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000000"/>
          <w:sz w:val="30"/>
        </w:rPr>
        <w:t>CHING-WEI (WILLIAM) KANG</w:t>
      </w:r>
    </w:p>
    <w:p>
      <w:pPr>
        <w:spacing w:after="30"/>
        <w:jc w:val="center"/>
      </w:pPr>
      <w:r>
        <w:rPr>
          <w:rFonts w:ascii="Arial" w:hAnsi="Arial"/>
          <w:color w:val="000000"/>
          <w:sz w:val="18"/>
        </w:rPr>
        <w:t>Madison, WI</w:t>
      </w:r>
      <w:r>
        <w:rPr>
          <w:rFonts w:ascii="Arial" w:hAnsi="Arial"/>
          <w:color w:val="000000"/>
          <w:sz w:val="18"/>
        </w:rPr>
        <w:t xml:space="preserve"> | </w:t>
      </w:r>
      <w:r>
        <w:rPr>
          <w:rFonts w:ascii="Arial" w:hAnsi="Arial"/>
          <w:color w:val="000000"/>
          <w:sz w:val="18"/>
        </w:rPr>
        <w:t>347-866-8326</w:t>
      </w:r>
      <w:r>
        <w:rPr>
          <w:rFonts w:ascii="Arial" w:hAnsi="Arial"/>
          <w:color w:val="000000"/>
          <w:sz w:val="18"/>
        </w:rPr>
        <w:t xml:space="preserve"> | </w:t>
      </w:r>
      <w:hyperlink r:id="rId9">
        <w:r>
          <w:rPr>
            <w:rFonts w:ascii="Arial" w:hAnsi="Arial"/>
            <w:color w:val="0563C1"/>
            <w:u w:val="single"/>
            <w:sz w:val="18"/>
            <w:szCs w:val="18"/>
          </w:rPr>
          <w:t>ckang53@wisc.edu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0">
        <w:r>
          <w:rPr>
            <w:rFonts w:ascii="Arial" w:hAnsi="Arial"/>
            <w:color w:val="0563C1"/>
            <w:u w:val="single"/>
            <w:sz w:val="18"/>
            <w:szCs w:val="18"/>
          </w:rPr>
          <w:t>linkedin.com/in/kcw2027</w:t>
        </w:r>
      </w:hyperlink>
      <w:r>
        <w:rPr>
          <w:rFonts w:ascii="Arial" w:hAnsi="Arial"/>
          <w:color w:val="000000"/>
          <w:sz w:val="18"/>
        </w:rPr>
        <w:t xml:space="preserve"> | </w:t>
      </w:r>
      <w:hyperlink r:id="rId11">
        <w:r>
          <w:rPr>
            <w:rFonts w:ascii="Arial" w:hAnsi="Arial"/>
            <w:color w:val="0563C1"/>
            <w:u w:val="single"/>
            <w:sz w:val="18"/>
            <w:szCs w:val="18"/>
          </w:rPr>
          <w:t>github.com/WilliamK112</w:t>
        </w:r>
      </w:hyperlink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EDUCATION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9"/>
        </w:rPr>
        <w:t>University of Wisconsin-Madison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Madison, WI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 w:val="0"/>
          <w:color w:val="000000"/>
          <w:sz w:val="18"/>
        </w:rPr>
        <w:t>B.S. Computer Science and Data Science | GPA: 3.91/4.0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Expected May 2027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Relevant coursework: </w:t>
      </w:r>
      <w:r>
        <w:rPr>
          <w:rFonts w:ascii="Arial" w:hAnsi="Arial"/>
          <w:color w:val="000000"/>
          <w:sz w:val="18"/>
        </w:rPr>
        <w:t>Data Structures &amp; Algorithms, Artificial Intelligence, Computer Engineering, Discrete Math, Statistical Modeling, Linear Algebra.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SKILLS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Programming: </w:t>
      </w:r>
      <w:r>
        <w:rPr>
          <w:rFonts w:ascii="Arial" w:hAnsi="Arial"/>
          <w:color w:val="000000"/>
          <w:sz w:val="18"/>
        </w:rPr>
        <w:t>Python, TypeScript, Java, SQL, Go, C++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Node.js, FastAPI, Express, PostgreSQL, Redis, SQLite, Docker, AWS, REST APIs, RBAC, SSE, CI/CD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PROFESSIONAL EXPERIENCE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Global AI (Global API Inc.)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New York, NY | Hybrid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Full-Stack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May 2026 - Present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Led backend development</w:t>
      </w:r>
      <w:r>
        <w:rPr>
          <w:rFonts w:ascii="Arial" w:hAnsi="Arial"/>
          <w:color w:val="000000"/>
          <w:sz w:val="18"/>
        </w:rPr>
        <w:t xml:space="preserve"> to make an AI video generation platform production-ready, using FastAPI, Gemini, PostgreSQL, and Redis to orchestrate validated multistage jobs with asynchronous execution and failure recovery.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Reduced redundant model work and release risk</w:t>
      </w:r>
      <w:r>
        <w:rPr>
          <w:rFonts w:ascii="Arial" w:hAnsi="Arial"/>
          <w:color w:val="000000"/>
          <w:sz w:val="18"/>
        </w:rPr>
        <w:t xml:space="preserve"> by implementing parallel execution, cache-backed processing, RBAC, observability, and CI/CD, improving reliability across long-running generation workflows and repeatable production releases.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Aligned engineering delivery</w:t>
      </w:r>
      <w:r>
        <w:rPr>
          <w:rFonts w:ascii="Arial" w:hAnsi="Arial"/>
          <w:color w:val="000000"/>
          <w:sz w:val="18"/>
        </w:rPr>
        <w:t xml:space="preserve"> with company priorities by partnering with the CEO and four departments, translating product requirements into an SSE-streamed dashboard that improved real-time review, debugging, and release visibility.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Guangdong Akang Health Technology Group Co., Ltd.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China | On-site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AI &amp; Software Engineering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Jul 2026 - Aug 2026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pharmaceutical evidence searchable and reusable</w:t>
      </w:r>
      <w:r>
        <w:rPr>
          <w:rFonts w:ascii="Arial" w:hAnsi="Arial"/>
          <w:color w:val="000000"/>
          <w:sz w:val="18"/>
        </w:rPr>
        <w:t xml:space="preserve"> by building interfaces and JSON/SQLite pipelines that normalized reports, legal evidence, company, and partner records with provenance, validation metadata, and reproducible exports.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trust in AI-assisted research</w:t>
      </w:r>
      <w:r>
        <w:rPr>
          <w:rFonts w:ascii="Arial" w:hAnsi="Arial"/>
          <w:color w:val="000000"/>
          <w:sz w:val="18"/>
        </w:rPr>
        <w:t xml:space="preserve"> by combining automated completeness, citation, and source-coverage checks with human review checkpoints, producing auditable evidence for downstream pharmaceutical decisions.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China Association for Science and Technology (CAST)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United States | Remote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Research Assistant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Dec 2024 - Feb 2025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Supported national research decisions on AI talent allocation</w:t>
      </w:r>
      <w:r>
        <w:rPr>
          <w:rFonts w:ascii="Arial" w:hAnsi="Arial"/>
          <w:color w:val="000000"/>
          <w:sz w:val="18"/>
        </w:rPr>
        <w:t xml:space="preserve"> by reconciling policy and institutional sources in Python, building a documented linear forecasting model, and delivering reproducible evidence to project stakeholders.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The Marcus Harris Foundation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Washington, DC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Engineering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Sep 2024 - Dec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Made fragmented nonprofit registry data usable for reporting</w:t>
      </w:r>
      <w:r>
        <w:rPr>
          <w:rFonts w:ascii="Arial" w:hAnsi="Arial"/>
          <w:color w:val="000000"/>
          <w:sz w:val="18"/>
        </w:rPr>
        <w:t xml:space="preserve"> by building a Python ingestion service with BeautifulSoup, Requests, and Pandas, adding reusable parsers, schema checks, and auditable source fields.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Improved downstream reporting quality</w:t>
      </w:r>
      <w:r>
        <w:rPr>
          <w:rFonts w:ascii="Arial" w:hAnsi="Arial"/>
          <w:color w:val="000000"/>
          <w:sz w:val="18"/>
        </w:rPr>
        <w:t xml:space="preserve"> by loading 50,000+ records into PostgreSQL with 98% accuracy and applying validation and filters across EIN, filing year, tax category, and geography.</w:t>
      </w:r>
    </w:p>
    <w:p>
      <w:pPr>
        <w:keepNext/>
        <w:tabs>
          <w:tab w:pos="10858" w:val="right"/>
        </w:tabs>
        <w:spacing w:before="12" w:after="0"/>
      </w:pPr>
      <w:r>
        <w:rPr>
          <w:rFonts w:ascii="Arial" w:hAnsi="Arial"/>
          <w:b/>
          <w:color w:val="000000"/>
          <w:sz w:val="19"/>
        </w:rPr>
        <w:t>Springer Capital</w:t>
      </w:r>
      <w:r>
        <w:tab/>
      </w:r>
      <w:r>
        <w:rPr>
          <w:rFonts w:ascii="Arial" w:hAnsi="Arial"/>
          <w:b/>
          <w:i w:val="0"/>
          <w:color w:val="000000"/>
          <w:sz w:val="19"/>
        </w:rPr>
        <w:t>Chicago, IL</w:t>
      </w:r>
    </w:p>
    <w:p>
      <w:pPr>
        <w:keepNext/>
        <w:tabs>
          <w:tab w:pos="10858" w:val="right"/>
        </w:tabs>
        <w:spacing w:before="0" w:after="0"/>
      </w:pPr>
      <w:r>
        <w:rPr>
          <w:rFonts w:ascii="Arial" w:hAnsi="Arial"/>
          <w:b/>
          <w:color w:val="000000"/>
          <w:sz w:val="18"/>
        </w:rPr>
        <w:t>Data Analyst and Automation Intern</w:t>
      </w:r>
      <w:r>
        <w:tab/>
      </w:r>
      <w:r>
        <w:rPr>
          <w:rFonts w:ascii="Arial" w:hAnsi="Arial"/>
          <w:b w:val="0"/>
          <w:i/>
          <w:color w:val="000000"/>
          <w:sz w:val="18"/>
        </w:rPr>
        <w:t>Aug 2024 - Oct 2024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Automated recurring management workflows</w:t>
      </w:r>
      <w:r>
        <w:rPr>
          <w:rFonts w:ascii="Arial" w:hAnsi="Arial"/>
          <w:color w:val="000000"/>
          <w:sz w:val="18"/>
        </w:rPr>
        <w:t xml:space="preserve"> by integrating Power Automate, Power Apps, Microsoft Lists, and Scoro CRM, reducing fragmented handoffs and improving operational visibility.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SELECTED PROJECTS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ClearMove - Rental Evidence Platform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Oct 2025 -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TypeScript, PostgreSQL, Drizzle ORM, REST APIs, pdf-lib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a deployed full-stack platform</w:t>
      </w:r>
      <w:r>
        <w:rPr>
          <w:rFonts w:ascii="Arial" w:hAnsi="Arial"/>
          <w:color w:val="000000"/>
          <w:sz w:val="18"/>
        </w:rPr>
        <w:t xml:space="preserve"> that converts lease and inspection inputs into auditable, timestamped PDFs across 21 API routes and 10 PostgreSQL tables, informed by 50+ stakeholder interviews and production-ready data exports.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Multi-Agent OpenClaw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Jan 2026 - Present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TypeScript, Node.js, Express, Zod, REST APIs, persistent run state, automated tests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an orchestration API</w:t>
      </w:r>
      <w:r>
        <w:rPr>
          <w:rFonts w:ascii="Arial" w:hAnsi="Arial"/>
          <w:color w:val="000000"/>
          <w:sz w:val="18"/>
        </w:rPr>
        <w:t xml:space="preserve"> with schema validation, persistent run memory, task routing, and QA-gated document exports; covered core workflows with seven automated tests and repeatable QA regression checks across document workflows.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TableUs - Group Restaurant Discovery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Next.js, React, Python, FastAPI, Gemini API, Google Maps API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Built a full-stack recommendation workflow</w:t>
      </w:r>
      <w:r>
        <w:rPr>
          <w:rFonts w:ascii="Arial" w:hAnsi="Arial"/>
          <w:color w:val="000000"/>
          <w:sz w:val="18"/>
        </w:rPr>
        <w:t xml:space="preserve"> that combines group preferences, geospatial context, and natural-language input; earned Second Place at the 2026 Cursor Hackathon through an explainable, location-aware group decision flow.</w:t>
      </w:r>
    </w:p>
    <w:p>
      <w:pPr>
        <w:keepNext/>
        <w:tabs>
          <w:tab w:pos="10858" w:val="right"/>
        </w:tabs>
        <w:spacing w:before="9" w:after="0"/>
      </w:pPr>
      <w:r>
        <w:rPr>
          <w:rFonts w:ascii="Arial" w:hAnsi="Arial"/>
          <w:b/>
          <w:color w:val="000000"/>
          <w:sz w:val="18"/>
        </w:rPr>
        <w:t>Badminton AI Match Analysis</w:t>
      </w:r>
      <w:r>
        <w:tab/>
      </w:r>
      <w:r>
        <w:rPr>
          <w:rFonts w:ascii="Arial" w:hAnsi="Arial"/>
          <w:b/>
          <w:i w:val="0"/>
          <w:color w:val="000000"/>
          <w:sz w:val="18"/>
        </w:rPr>
        <w:t>2026</w:t>
      </w:r>
    </w:p>
    <w:p>
      <w:pPr>
        <w:spacing w:after="9"/>
      </w:pPr>
      <w:r>
        <w:rPr>
          <w:rFonts w:ascii="Arial" w:hAnsi="Arial"/>
          <w:b/>
          <w:color w:val="000000"/>
          <w:sz w:val="18"/>
        </w:rPr>
        <w:t xml:space="preserve">Technologies: </w:t>
      </w:r>
      <w:r>
        <w:rPr>
          <w:rFonts w:ascii="Arial" w:hAnsi="Arial"/>
          <w:color w:val="000000"/>
          <w:sz w:val="18"/>
        </w:rPr>
        <w:t>Python, computer vision, player tracking, pose estimation, video processing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Developed a two-player analysis pipeline</w:t>
      </w:r>
      <w:r>
        <w:rPr>
          <w:rFonts w:ascii="Arial" w:hAnsi="Arial"/>
          <w:color w:val="000000"/>
          <w:sz w:val="18"/>
        </w:rPr>
        <w:t xml:space="preserve"> with stable tracking, pose overlays, shuttle recovery, and annotated video outputs for repeatable match review and model debugging.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OPEN SOURCE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Contributed 201 merged pull requests</w:t>
      </w:r>
      <w:r>
        <w:rPr>
          <w:rFonts w:ascii="Arial" w:hAnsi="Arial"/>
          <w:color w:val="000000"/>
          <w:sz w:val="18"/>
        </w:rPr>
        <w:t xml:space="preserve"> to external repositories, working through maintainer review, automated tests, and CI workflows across production developer tools.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b/>
          <w:color w:val="000000"/>
          <w:sz w:val="18"/>
        </w:rPr>
        <w:t>Shipped reviewed contributions</w:t>
      </w:r>
      <w:r>
        <w:rPr>
          <w:rFonts w:ascii="Arial" w:hAnsi="Arial"/>
          <w:color w:val="000000"/>
          <w:sz w:val="18"/>
        </w:rPr>
        <w:t xml:space="preserve"> to GitHub Docs, Docker CLI, Microsoft APM, NVIDIA NemoClaw, Meta DotSlash, Repomix, and additional open-source projects.</w:t>
      </w:r>
    </w:p>
    <w:p>
      <w:pPr>
        <w:keepNext/>
        <w:spacing w:before="60" w:after="20"/>
        <w:pBdr>
          <w:bottom w:val="single" w:sz="10" w:space="1" w:color="000000"/>
        </w:pBdr>
      </w:pPr>
      <w:r>
        <w:rPr>
          <w:rFonts w:ascii="Arial" w:hAnsi="Arial"/>
          <w:b/>
          <w:color w:val="4472C4"/>
          <w:sz w:val="21"/>
        </w:rPr>
        <w:t>ACHIEVEMENTS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Third Prize, 2025 Badger Build Fest Venture Track - ClearMove</w:t>
      </w:r>
    </w:p>
    <w:p>
      <w:pPr>
        <w:keepLines/>
        <w:spacing w:after="11" w:line="240" w:lineRule="auto"/>
        <w:ind w:left="259" w:hanging="173"/>
      </w:pPr>
      <w:r>
        <w:rPr>
          <w:rFonts w:ascii="Arial" w:hAnsi="Arial"/>
          <w:b/>
          <w:color w:val="000000"/>
          <w:sz w:val="18"/>
        </w:rPr>
        <w:t xml:space="preserve">•  </w:t>
      </w:r>
      <w:r>
        <w:rPr>
          <w:rFonts w:ascii="Arial" w:hAnsi="Arial"/>
          <w:color w:val="000000"/>
          <w:sz w:val="18"/>
        </w:rPr>
        <w:t>Second Place (Skills) and Third Place (Qualification), 2023 VEX Robotics World Championship</w:t>
      </w:r>
    </w:p>
    <w:sectPr w:rsidR="00FC693F" w:rsidRPr="0006063C" w:rsidSect="00034616">
      <w:pgSz w:w="12240" w:h="15840"/>
      <w:pgMar w:top="547" w:right="691" w:bottom="547" w:left="691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ckang53@wisc.edu" TargetMode="External"/><Relationship Id="rId10" Type="http://schemas.openxmlformats.org/officeDocument/2006/relationships/hyperlink" Target="https://www.linkedin.com/in/kcw2027/" TargetMode="External"/><Relationship Id="rId11" Type="http://schemas.openxmlformats.org/officeDocument/2006/relationships/hyperlink" Target="https://github.com/WilliamK1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