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0"/>
        </w:rPr>
        <w:t>CHING-WEI (WILLIAM) KANG</w:t>
      </w:r>
    </w:p>
    <w:p>
      <w:pPr>
        <w:spacing w:after="30"/>
        <w:jc w:val="center"/>
      </w:pPr>
      <w:r>
        <w:rPr>
          <w:rFonts w:ascii="Arial" w:hAnsi="Arial"/>
          <w:color w:val="000000"/>
          <w:sz w:val="18"/>
        </w:rPr>
        <w:t>Madison, WI</w:t>
      </w:r>
      <w:r>
        <w:rPr>
          <w:rFonts w:ascii="Arial" w:hAnsi="Arial"/>
          <w:color w:val="000000"/>
          <w:sz w:val="18"/>
        </w:rPr>
        <w:t xml:space="preserve"> | </w:t>
      </w:r>
      <w:r>
        <w:rPr>
          <w:rFonts w:ascii="Arial" w:hAnsi="Arial"/>
          <w:color w:val="000000"/>
          <w:sz w:val="18"/>
        </w:rPr>
        <w:t>347-866-8326</w:t>
      </w:r>
      <w:r>
        <w:rPr>
          <w:rFonts w:ascii="Arial" w:hAnsi="Arial"/>
          <w:color w:val="000000"/>
          <w:sz w:val="18"/>
        </w:rPr>
        <w:t xml:space="preserve"> | </w:t>
      </w:r>
      <w:hyperlink r:id="rId9">
        <w:r>
          <w:rPr>
            <w:rFonts w:ascii="Arial" w:hAnsi="Arial"/>
            <w:color w:val="0563C1"/>
            <w:u w:val="single"/>
            <w:sz w:val="18"/>
            <w:szCs w:val="18"/>
          </w:rPr>
          <w:t>ckang53@wisc.edu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0">
        <w:r>
          <w:rPr>
            <w:rFonts w:ascii="Arial" w:hAnsi="Arial"/>
            <w:color w:val="0563C1"/>
            <w:u w:val="single"/>
            <w:sz w:val="18"/>
            <w:szCs w:val="18"/>
          </w:rPr>
          <w:t>linkedin.com/in/kcw2027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1">
        <w:r>
          <w:rPr>
            <w:rFonts w:ascii="Arial" w:hAnsi="Arial"/>
            <w:color w:val="0563C1"/>
            <w:u w:val="single"/>
            <w:sz w:val="18"/>
            <w:szCs w:val="18"/>
          </w:rPr>
          <w:t>github.com/WilliamK112</w:t>
        </w:r>
      </w:hyperlink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EDUCATION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9"/>
        </w:rPr>
        <w:t>University of Wisconsin-Madison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Madison, WI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B.S. Computer Science and Data Science | GPA: 3.91/4.0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Expected May 2027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Relevant coursework: </w:t>
      </w:r>
      <w:r>
        <w:rPr>
          <w:rFonts w:ascii="Arial" w:hAnsi="Arial"/>
          <w:color w:val="000000"/>
          <w:sz w:val="18"/>
        </w:rPr>
        <w:t>Data Structures &amp; Algorithms, Artificial Intelligence, Computer Engineering, Discrete Math, Statistical Modeling, Linear Algebra.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SKILLS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Programming: </w:t>
      </w:r>
      <w:r>
        <w:rPr>
          <w:rFonts w:ascii="Arial" w:hAnsi="Arial"/>
          <w:color w:val="000000"/>
          <w:sz w:val="18"/>
        </w:rPr>
        <w:t>Python, TypeScript, Java, SQL, Go, C++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React, Node.js, FastAPI, Express, PostgreSQL, Redis, SQLite, Docker, AWS, REST APIs, RBAC, SSE, CI/CD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PROFESSIONAL EXPERIENCE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Global AI (Global API Inc.)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New York, NY | Hybrid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Full-Stack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May 2026 - Present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Led backend development</w:t>
      </w:r>
      <w:r>
        <w:rPr>
          <w:rFonts w:ascii="Arial" w:hAnsi="Arial"/>
          <w:color w:val="000000"/>
          <w:sz w:val="18"/>
        </w:rPr>
        <w:t xml:space="preserve"> for an AI video generation platform, building FastAPI services and PostgreSQL/Redis workflows for multistage media jobs with Gemini integration, asynchronous orchestration, validation, and failure recovery.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Implemented parallel task execution</w:t>
      </w:r>
      <w:r>
        <w:rPr>
          <w:rFonts w:ascii="Arial" w:hAnsi="Arial"/>
          <w:color w:val="000000"/>
          <w:sz w:val="18"/>
        </w:rPr>
        <w:t>, cache-backed processing, RBAC, observability, and CI/CD to reduce repeated work and improve reliability across long-running generation workflows and support repeatable production releases.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Partnered directly with the CEO and four departments</w:t>
      </w:r>
      <w:r>
        <w:rPr>
          <w:rFonts w:ascii="Arial" w:hAnsi="Arial"/>
          <w:color w:val="000000"/>
          <w:sz w:val="18"/>
        </w:rPr>
        <w:t xml:space="preserve"> to translate product requirements into an SSE-streamed dashboard with real-time generation progress and operational visibility for stakeholder review, debugging, and release monitoring.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Guangdong Akang Health Technology Group Co., Ltd.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China | On-site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AI &amp; Software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Jul 2026 - Aug 2026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searchable research interfaces and structured JSON/SQLite pipelines</w:t>
      </w:r>
      <w:r>
        <w:rPr>
          <w:rFonts w:ascii="Arial" w:hAnsi="Arial"/>
          <w:color w:val="000000"/>
          <w:sz w:val="18"/>
        </w:rPr>
        <w:t>, normalizing multi-source records with provenance, validation metadata, reproducible exports, and traceable transformations across reports, evidence, company, and partner data.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Implemented automated checks</w:t>
      </w:r>
      <w:r>
        <w:rPr>
          <w:rFonts w:ascii="Arial" w:hAnsi="Arial"/>
          <w:color w:val="000000"/>
          <w:sz w:val="18"/>
        </w:rPr>
        <w:t xml:space="preserve"> for completeness, citations, and source coverage, combining human review checkpoints with auditable workflows for reliable pharmaceutical research, traceable review, and downstream decision support.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China Association for Science and Technology (CAST)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United States | Remote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Research Assistant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Dec 2024 - Feb 2025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Python linear model</w:t>
      </w:r>
      <w:r>
        <w:rPr>
          <w:rFonts w:ascii="Arial" w:hAnsi="Arial"/>
          <w:color w:val="000000"/>
          <w:sz w:val="18"/>
        </w:rPr>
        <w:t xml:space="preserve"> and multi-source analysis workflow to forecast AI talent-allocation trends and translate policy data into evidence for national research stakeholders with documented assumptions and reproducible analysis.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The Marcus Harris Foundation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Engineering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Sep 2024 - Dec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Python ingestion service</w:t>
      </w:r>
      <w:r>
        <w:rPr>
          <w:rFonts w:ascii="Arial" w:hAnsi="Arial"/>
          <w:color w:val="000000"/>
          <w:sz w:val="18"/>
        </w:rPr>
        <w:t xml:space="preserve"> with BeautifulSoup, Requests, and Pandas to collect, validate, and transform nonprofit tax records from public registries into reusable data pipelines with schema checks and auditable source fields.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Loaded 50,000+ records into PostgreSQL</w:t>
      </w:r>
      <w:r>
        <w:rPr>
          <w:rFonts w:ascii="Arial" w:hAnsi="Arial"/>
          <w:color w:val="000000"/>
          <w:sz w:val="18"/>
        </w:rPr>
        <w:t xml:space="preserve"> with 98% accuracy and implemented filters and data-quality checks supporting reliable reporting across filing year, tax category, EIN, and geography.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SELECTED PROJECTS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ClearMove - Rental Evidence Platform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Oct 2025 -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TypeScript, PostgreSQL, Drizzle ORM, REST APIs, pdf-lib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Shipped a deployed full-stack platform</w:t>
      </w:r>
      <w:r>
        <w:rPr>
          <w:rFonts w:ascii="Arial" w:hAnsi="Arial"/>
          <w:color w:val="000000"/>
          <w:sz w:val="18"/>
        </w:rPr>
        <w:t xml:space="preserve"> that converts lease and inspection inputs into auditable, timestamped PDFs across 21 API routes and 10 PostgreSQL tables, informed by 50+ stakeholder interviews and production-ready data exports.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Multi-Agent OpenClaw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Jan 2026 -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TypeScript, Node.js, Express, Zod, REST APIs, persistent run state, automated tests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an orchestration API</w:t>
      </w:r>
      <w:r>
        <w:rPr>
          <w:rFonts w:ascii="Arial" w:hAnsi="Arial"/>
          <w:color w:val="000000"/>
          <w:sz w:val="18"/>
        </w:rPr>
        <w:t xml:space="preserve"> with schema validation, persistent run memory, task routing, and QA-gated document exports; covered core workflows with seven automated tests and repeatable QA regression checks across document workflows.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TableUs - Group Restaurant Discovery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React, Python, FastAPI, Gemini API, Google Maps API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full-stack recommendation workflow</w:t>
      </w:r>
      <w:r>
        <w:rPr>
          <w:rFonts w:ascii="Arial" w:hAnsi="Arial"/>
          <w:color w:val="000000"/>
          <w:sz w:val="18"/>
        </w:rPr>
        <w:t xml:space="preserve"> that combines group preferences, geospatial context, and natural-language input; earned Second Place at the 2026 Cursor Hackathon through an explainable, location-aware group decision flow.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Badminton AI Match Analysis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computer vision, player tracking, pose estimation, video processing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Developed a two-player analysis pipeline</w:t>
      </w:r>
      <w:r>
        <w:rPr>
          <w:rFonts w:ascii="Arial" w:hAnsi="Arial"/>
          <w:color w:val="000000"/>
          <w:sz w:val="18"/>
        </w:rPr>
        <w:t xml:space="preserve"> with stable tracking, pose overlays, shuttle recovery, and annotated video outputs for repeatable match review and model debugging.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OPEN SOURCE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Contributed 201 merged pull requests</w:t>
      </w:r>
      <w:r>
        <w:rPr>
          <w:rFonts w:ascii="Arial" w:hAnsi="Arial"/>
          <w:color w:val="000000"/>
          <w:sz w:val="18"/>
        </w:rPr>
        <w:t xml:space="preserve"> to external repositories, working through maintainer review, automated tests, and CI workflows across production developer tools.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Shipped reviewed contributions</w:t>
      </w:r>
      <w:r>
        <w:rPr>
          <w:rFonts w:ascii="Arial" w:hAnsi="Arial"/>
          <w:color w:val="000000"/>
          <w:sz w:val="18"/>
        </w:rPr>
        <w:t xml:space="preserve"> to GitHub Docs, Docker CLI, Microsoft APM, NVIDIA NemoClaw, Meta DotSlash, Repomix, and additional open-source projects.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ACHIEVEMENTS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Third Prize, 2025 Badger Build Fest Venture Track - ClearMove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 (Skills) and Third Place (Qualification), 2023 VEX Robotics World Championship</w:t>
      </w:r>
    </w:p>
    <w:sectPr w:rsidR="00FC693F" w:rsidRPr="0006063C" w:rsidSect="00034616">
      <w:pgSz w:w="12240" w:h="15840"/>
      <w:pgMar w:top="547" w:right="691" w:bottom="547" w:left="691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kang53@wisc.edu" TargetMode="External"/><Relationship Id="rId10" Type="http://schemas.openxmlformats.org/officeDocument/2006/relationships/hyperlink" Target="https://www.linkedin.com/in/kcw2027/" TargetMode="External"/><Relationship Id="rId11" Type="http://schemas.openxmlformats.org/officeDocument/2006/relationships/hyperlink" Target="https://github.com/WilliamK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