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0D247" w14:textId="43984EAD" w:rsidR="008E216A" w:rsidRPr="008C73DF" w:rsidRDefault="008E216A" w:rsidP="008E216A">
      <w:pPr>
        <w:pStyle w:val="NoSpacing"/>
        <w:rPr>
          <w:lang w:val="en-US"/>
        </w:rPr>
      </w:pPr>
      <w:r w:rsidRPr="008C73DF">
        <w:rPr>
          <w:lang w:val="en-US"/>
        </w:rPr>
        <w:t>Kau William</w:t>
      </w:r>
      <w:r w:rsidRPr="008C73DF">
        <w:rPr>
          <w:lang w:val="en-US"/>
        </w:rPr>
        <w:tab/>
      </w:r>
      <w:r w:rsidRPr="008C73DF">
        <w:rPr>
          <w:lang w:val="en-US"/>
        </w:rPr>
        <w:tab/>
      </w:r>
      <w:r w:rsidRPr="008C73DF">
        <w:rPr>
          <w:lang w:val="en-US"/>
        </w:rPr>
        <w:tab/>
      </w:r>
      <w:r w:rsidRPr="008C73DF">
        <w:rPr>
          <w:lang w:val="en-US"/>
        </w:rPr>
        <w:tab/>
      </w:r>
      <w:r w:rsidRPr="008C73DF">
        <w:rPr>
          <w:lang w:val="en-US"/>
        </w:rPr>
        <w:tab/>
      </w:r>
      <w:r w:rsidRPr="008C73DF">
        <w:rPr>
          <w:lang w:val="en-US"/>
        </w:rPr>
        <w:tab/>
      </w:r>
      <w:r w:rsidRPr="008C73DF">
        <w:rPr>
          <w:lang w:val="en-US"/>
        </w:rPr>
        <w:tab/>
      </w:r>
      <w:r w:rsidRPr="008C73DF">
        <w:rPr>
          <w:lang w:val="en-US"/>
        </w:rPr>
        <w:tab/>
      </w:r>
      <w:r w:rsidRPr="008C73DF">
        <w:rPr>
          <w:lang w:val="en-US"/>
        </w:rPr>
        <w:tab/>
      </w:r>
      <w:r w:rsidRPr="008C73DF">
        <w:rPr>
          <w:lang w:val="en-US"/>
        </w:rPr>
        <w:tab/>
      </w:r>
    </w:p>
    <w:p w14:paraId="486B8D40" w14:textId="3799B381" w:rsidR="008E216A" w:rsidRPr="008C73DF" w:rsidRDefault="008E216A" w:rsidP="008E216A">
      <w:pPr>
        <w:pStyle w:val="NoSpacing"/>
        <w:rPr>
          <w:lang w:val="en-US"/>
        </w:rPr>
      </w:pPr>
      <w:r w:rsidRPr="008C73DF">
        <w:rPr>
          <w:lang w:val="en-US"/>
        </w:rPr>
        <w:t>Langelier Maxime</w:t>
      </w:r>
    </w:p>
    <w:p w14:paraId="66E65593" w14:textId="53B8508E" w:rsidR="008E216A" w:rsidRPr="008C73DF" w:rsidRDefault="008E216A" w:rsidP="008E216A">
      <w:pPr>
        <w:pStyle w:val="NoSpacing"/>
        <w:rPr>
          <w:lang w:val="en-US"/>
        </w:rPr>
      </w:pPr>
      <w:r w:rsidRPr="008C73DF">
        <w:rPr>
          <w:lang w:val="en-US"/>
        </w:rPr>
        <w:t>Leorat Marius</w:t>
      </w:r>
    </w:p>
    <w:p w14:paraId="087A59E4" w14:textId="54FEBE8E" w:rsidR="008E216A" w:rsidRPr="008C73DF" w:rsidRDefault="008E216A" w:rsidP="008E216A">
      <w:pPr>
        <w:pStyle w:val="NoSpacing"/>
        <w:rPr>
          <w:lang w:val="en-US"/>
        </w:rPr>
      </w:pPr>
      <w:r w:rsidRPr="008C73DF">
        <w:rPr>
          <w:lang w:val="en-US"/>
        </w:rPr>
        <w:t>Lefrancois Gabin</w:t>
      </w:r>
    </w:p>
    <w:p w14:paraId="1958DF43" w14:textId="46522230" w:rsidR="008E216A" w:rsidRPr="008C73DF" w:rsidRDefault="008E216A" w:rsidP="008E216A">
      <w:pPr>
        <w:pStyle w:val="NoSpacing"/>
        <w:rPr>
          <w:lang w:val="en-US"/>
        </w:rPr>
      </w:pPr>
      <w:r w:rsidRPr="008C73DF">
        <w:rPr>
          <w:lang w:val="en-US"/>
        </w:rPr>
        <w:t>Klink Carl</w:t>
      </w:r>
    </w:p>
    <w:p w14:paraId="24475311" w14:textId="74DE7C7C" w:rsidR="008E216A" w:rsidRPr="008C73DF" w:rsidRDefault="008E216A" w:rsidP="008E216A">
      <w:pPr>
        <w:pStyle w:val="NoSpacing"/>
        <w:rPr>
          <w:lang w:val="en-US"/>
        </w:rPr>
      </w:pPr>
      <w:r w:rsidRPr="008C73DF">
        <w:rPr>
          <w:lang w:val="en-US"/>
        </w:rPr>
        <w:t>Girardot Arthur</w:t>
      </w:r>
    </w:p>
    <w:p w14:paraId="58B15C56" w14:textId="77777777" w:rsidR="008E216A" w:rsidRPr="008C73DF" w:rsidRDefault="008E216A" w:rsidP="008E216A">
      <w:pPr>
        <w:jc w:val="center"/>
        <w:rPr>
          <w:b/>
          <w:bCs/>
          <w:sz w:val="48"/>
          <w:szCs w:val="48"/>
        </w:rPr>
      </w:pPr>
    </w:p>
    <w:p w14:paraId="002B9F35" w14:textId="77777777" w:rsidR="008E216A" w:rsidRPr="008C73DF" w:rsidRDefault="008E216A" w:rsidP="008E216A">
      <w:pPr>
        <w:jc w:val="center"/>
        <w:rPr>
          <w:b/>
          <w:bCs/>
          <w:sz w:val="48"/>
          <w:szCs w:val="48"/>
        </w:rPr>
      </w:pPr>
    </w:p>
    <w:p w14:paraId="7897EEA2" w14:textId="77777777" w:rsidR="008E216A" w:rsidRPr="008C73DF" w:rsidRDefault="008E216A" w:rsidP="008E216A">
      <w:pPr>
        <w:jc w:val="center"/>
        <w:rPr>
          <w:b/>
          <w:bCs/>
          <w:sz w:val="48"/>
          <w:szCs w:val="48"/>
        </w:rPr>
      </w:pPr>
    </w:p>
    <w:p w14:paraId="7DDB1122" w14:textId="77777777" w:rsidR="008E216A" w:rsidRPr="008C73DF" w:rsidRDefault="008E216A" w:rsidP="008E216A">
      <w:pPr>
        <w:rPr>
          <w:b/>
          <w:bCs/>
          <w:sz w:val="48"/>
          <w:szCs w:val="48"/>
        </w:rPr>
      </w:pPr>
    </w:p>
    <w:p w14:paraId="706D1E11" w14:textId="59D93BE1" w:rsidR="005E21B1" w:rsidRPr="008C73DF" w:rsidRDefault="008E216A" w:rsidP="008E216A">
      <w:pPr>
        <w:jc w:val="center"/>
        <w:rPr>
          <w:b/>
          <w:bCs/>
          <w:sz w:val="48"/>
          <w:szCs w:val="48"/>
        </w:rPr>
      </w:pPr>
      <w:r w:rsidRPr="008C73DF">
        <w:rPr>
          <w:b/>
          <w:bCs/>
          <w:sz w:val="48"/>
          <w:szCs w:val="48"/>
        </w:rPr>
        <w:t>Projet Life Insurance</w:t>
      </w:r>
    </w:p>
    <w:p w14:paraId="7075F5FA" w14:textId="421973D2" w:rsidR="008E216A" w:rsidRPr="008C73DF" w:rsidRDefault="008E216A" w:rsidP="008E216A">
      <w:pPr>
        <w:jc w:val="center"/>
        <w:rPr>
          <w:sz w:val="40"/>
          <w:szCs w:val="40"/>
        </w:rPr>
      </w:pPr>
      <w:r w:rsidRPr="008C73DF">
        <w:rPr>
          <w:sz w:val="40"/>
          <w:szCs w:val="40"/>
        </w:rPr>
        <w:t>Explainability Ai</w:t>
      </w:r>
    </w:p>
    <w:p w14:paraId="0B428EE6" w14:textId="77777777" w:rsidR="008E216A" w:rsidRPr="008C73DF" w:rsidRDefault="008E216A" w:rsidP="008E216A">
      <w:pPr>
        <w:jc w:val="center"/>
        <w:rPr>
          <w:b/>
          <w:bCs/>
          <w:sz w:val="48"/>
          <w:szCs w:val="48"/>
        </w:rPr>
      </w:pPr>
    </w:p>
    <w:p w14:paraId="1FD785AB" w14:textId="77777777" w:rsidR="008E216A" w:rsidRPr="008C73DF" w:rsidRDefault="008E216A" w:rsidP="008E216A">
      <w:pPr>
        <w:jc w:val="center"/>
        <w:rPr>
          <w:b/>
          <w:bCs/>
          <w:sz w:val="48"/>
          <w:szCs w:val="48"/>
        </w:rPr>
      </w:pPr>
    </w:p>
    <w:p w14:paraId="01ECA632" w14:textId="77777777" w:rsidR="008E216A" w:rsidRPr="008C73DF" w:rsidRDefault="008E216A" w:rsidP="008E216A">
      <w:pPr>
        <w:jc w:val="center"/>
        <w:rPr>
          <w:b/>
          <w:bCs/>
          <w:sz w:val="48"/>
          <w:szCs w:val="48"/>
        </w:rPr>
      </w:pPr>
    </w:p>
    <w:p w14:paraId="04E99F13" w14:textId="77777777" w:rsidR="008E216A" w:rsidRPr="008C73DF" w:rsidRDefault="008E216A" w:rsidP="008E216A">
      <w:pPr>
        <w:jc w:val="center"/>
        <w:rPr>
          <w:b/>
          <w:bCs/>
          <w:sz w:val="48"/>
          <w:szCs w:val="48"/>
        </w:rPr>
      </w:pPr>
    </w:p>
    <w:p w14:paraId="3520907F" w14:textId="77777777" w:rsidR="008E216A" w:rsidRPr="008C73DF" w:rsidRDefault="008E216A" w:rsidP="008E216A">
      <w:pPr>
        <w:jc w:val="center"/>
        <w:rPr>
          <w:b/>
          <w:bCs/>
          <w:sz w:val="48"/>
          <w:szCs w:val="48"/>
        </w:rPr>
      </w:pPr>
    </w:p>
    <w:p w14:paraId="62D74C70" w14:textId="77777777" w:rsidR="008E216A" w:rsidRPr="008C73DF" w:rsidRDefault="008E216A" w:rsidP="008E216A">
      <w:pPr>
        <w:jc w:val="center"/>
        <w:rPr>
          <w:b/>
          <w:bCs/>
          <w:sz w:val="48"/>
          <w:szCs w:val="48"/>
        </w:rPr>
      </w:pPr>
    </w:p>
    <w:p w14:paraId="4D1DC0D3" w14:textId="77777777" w:rsidR="008E216A" w:rsidRPr="008C73DF" w:rsidRDefault="008E216A" w:rsidP="008E216A">
      <w:pPr>
        <w:jc w:val="center"/>
        <w:rPr>
          <w:b/>
          <w:bCs/>
          <w:sz w:val="48"/>
          <w:szCs w:val="48"/>
        </w:rPr>
      </w:pPr>
    </w:p>
    <w:p w14:paraId="57E8234C" w14:textId="77777777" w:rsidR="008E216A" w:rsidRPr="008C73DF" w:rsidRDefault="008E216A" w:rsidP="008E216A">
      <w:pPr>
        <w:jc w:val="center"/>
        <w:rPr>
          <w:b/>
          <w:bCs/>
          <w:sz w:val="48"/>
          <w:szCs w:val="48"/>
        </w:rPr>
      </w:pPr>
    </w:p>
    <w:p w14:paraId="115982D7" w14:textId="77777777" w:rsidR="008E216A" w:rsidRPr="008C73DF" w:rsidRDefault="008E216A" w:rsidP="008E216A">
      <w:pPr>
        <w:jc w:val="center"/>
        <w:rPr>
          <w:b/>
          <w:bCs/>
          <w:sz w:val="48"/>
          <w:szCs w:val="48"/>
        </w:rPr>
      </w:pPr>
    </w:p>
    <w:p w14:paraId="56BD20A1" w14:textId="77777777" w:rsidR="008E216A" w:rsidRPr="008C73DF" w:rsidRDefault="008E216A" w:rsidP="008E216A">
      <w:pPr>
        <w:jc w:val="center"/>
        <w:rPr>
          <w:b/>
          <w:bCs/>
          <w:sz w:val="48"/>
          <w:szCs w:val="48"/>
        </w:rPr>
      </w:pPr>
    </w:p>
    <w:p w14:paraId="10A2901A" w14:textId="77777777" w:rsidR="008E216A" w:rsidRPr="008C73DF" w:rsidRDefault="008E216A" w:rsidP="008E216A">
      <w:pPr>
        <w:jc w:val="center"/>
        <w:rPr>
          <w:b/>
          <w:bCs/>
          <w:sz w:val="48"/>
          <w:szCs w:val="48"/>
        </w:rPr>
      </w:pPr>
    </w:p>
    <w:p w14:paraId="6E3B4F0E" w14:textId="77777777" w:rsidR="008E216A" w:rsidRPr="008C73DF" w:rsidRDefault="008E216A" w:rsidP="008E216A">
      <w:pPr>
        <w:jc w:val="center"/>
        <w:rPr>
          <w:b/>
          <w:bCs/>
          <w:sz w:val="48"/>
          <w:szCs w:val="48"/>
        </w:rPr>
      </w:pPr>
    </w:p>
    <w:p w14:paraId="7125E78B" w14:textId="77777777" w:rsidR="008E216A" w:rsidRPr="008C73DF" w:rsidRDefault="008E216A" w:rsidP="008E216A">
      <w:pPr>
        <w:jc w:val="center"/>
        <w:rPr>
          <w:b/>
          <w:bCs/>
          <w:sz w:val="48"/>
          <w:szCs w:val="48"/>
        </w:rPr>
      </w:pPr>
    </w:p>
    <w:p w14:paraId="1FC973AE" w14:textId="77777777" w:rsidR="008E216A" w:rsidRPr="008C73DF" w:rsidRDefault="008E216A" w:rsidP="008E216A">
      <w:pPr>
        <w:jc w:val="center"/>
        <w:rPr>
          <w:b/>
          <w:bCs/>
          <w:sz w:val="48"/>
          <w:szCs w:val="48"/>
        </w:rPr>
      </w:pPr>
    </w:p>
    <w:p w14:paraId="64BA2CB6" w14:textId="77777777" w:rsidR="008E216A" w:rsidRPr="008C73DF" w:rsidRDefault="008E216A" w:rsidP="008E216A">
      <w:pPr>
        <w:rPr>
          <w:b/>
          <w:bCs/>
          <w:sz w:val="48"/>
          <w:szCs w:val="48"/>
        </w:rPr>
      </w:pPr>
    </w:p>
    <w:p w14:paraId="4CD8D737" w14:textId="6EE65856" w:rsidR="008E216A" w:rsidRPr="008C73DF" w:rsidRDefault="008E216A" w:rsidP="008E216A">
      <w:pPr>
        <w:jc w:val="center"/>
        <w:rPr>
          <w:b/>
          <w:bCs/>
          <w:sz w:val="52"/>
          <w:szCs w:val="52"/>
        </w:rPr>
      </w:pPr>
      <w:r w:rsidRPr="008C73DF">
        <w:rPr>
          <w:b/>
          <w:bCs/>
          <w:sz w:val="52"/>
          <w:szCs w:val="52"/>
        </w:rPr>
        <w:t>Table of Contents</w:t>
      </w:r>
    </w:p>
    <w:sdt>
      <w:sdtPr>
        <w:rPr>
          <w:rFonts w:ascii="Times New Roman" w:eastAsia="Times New Roman" w:hAnsi="Times New Roman" w:cs="Times New Roman"/>
          <w:color w:val="auto"/>
          <w:sz w:val="24"/>
          <w:szCs w:val="24"/>
          <w:lang w:eastAsia="fr-FR"/>
        </w:rPr>
        <w:id w:val="1709478835"/>
        <w:docPartObj>
          <w:docPartGallery w:val="Table of Contents"/>
          <w:docPartUnique/>
        </w:docPartObj>
      </w:sdtPr>
      <w:sdtContent>
        <w:p w14:paraId="6EFE44FE" w14:textId="786073E2" w:rsidR="000F64F4" w:rsidRPr="008C73DF" w:rsidRDefault="000F64F4">
          <w:pPr>
            <w:pStyle w:val="TOCHeading"/>
          </w:pPr>
          <w:r>
            <w:t>Table of Contents</w:t>
          </w:r>
        </w:p>
        <w:p w14:paraId="546664AA" w14:textId="21A89882" w:rsidR="008E00A2" w:rsidRDefault="008E00A2" w:rsidP="6700202E">
          <w:pPr>
            <w:pStyle w:val="TOC1"/>
            <w:tabs>
              <w:tab w:val="right" w:leader="dot" w:pos="9060"/>
            </w:tabs>
            <w:rPr>
              <w:rStyle w:val="Hyperlink"/>
              <w:noProof/>
              <w:kern w:val="2"/>
              <w14:ligatures w14:val="standardContextual"/>
            </w:rPr>
          </w:pPr>
          <w:r>
            <w:fldChar w:fldCharType="begin"/>
          </w:r>
          <w:r w:rsidR="000F64F4">
            <w:instrText>TOC \o "1-3" \z \u \h</w:instrText>
          </w:r>
          <w:r>
            <w:fldChar w:fldCharType="separate"/>
          </w:r>
          <w:hyperlink w:anchor="_Toc724217814">
            <w:r w:rsidR="6700202E" w:rsidRPr="6700202E">
              <w:rPr>
                <w:rStyle w:val="Hyperlink"/>
              </w:rPr>
              <w:t>1. Introduction</w:t>
            </w:r>
            <w:r w:rsidR="000F64F4">
              <w:tab/>
            </w:r>
            <w:r w:rsidR="000F64F4">
              <w:fldChar w:fldCharType="begin"/>
            </w:r>
            <w:r w:rsidR="000F64F4">
              <w:instrText>PAGEREF _Toc724217814 \h</w:instrText>
            </w:r>
            <w:r w:rsidR="000F64F4">
              <w:fldChar w:fldCharType="separate"/>
            </w:r>
            <w:r w:rsidR="6700202E" w:rsidRPr="6700202E">
              <w:rPr>
                <w:rStyle w:val="Hyperlink"/>
              </w:rPr>
              <w:t>2</w:t>
            </w:r>
            <w:r w:rsidR="000F64F4">
              <w:fldChar w:fldCharType="end"/>
            </w:r>
          </w:hyperlink>
        </w:p>
        <w:p w14:paraId="7730B54E" w14:textId="61CDA2D9" w:rsidR="008E00A2" w:rsidRDefault="6700202E" w:rsidP="6700202E">
          <w:pPr>
            <w:pStyle w:val="TOC2"/>
            <w:tabs>
              <w:tab w:val="right" w:leader="dot" w:pos="9060"/>
            </w:tabs>
            <w:rPr>
              <w:rStyle w:val="Hyperlink"/>
              <w:noProof/>
              <w:kern w:val="2"/>
              <w14:ligatures w14:val="standardContextual"/>
            </w:rPr>
          </w:pPr>
          <w:hyperlink w:anchor="_Toc1117473703">
            <w:r w:rsidRPr="6700202E">
              <w:rPr>
                <w:rStyle w:val="Hyperlink"/>
              </w:rPr>
              <w:t>1.1 Project Context</w:t>
            </w:r>
            <w:r w:rsidR="008E00A2">
              <w:tab/>
            </w:r>
            <w:r w:rsidR="008E00A2">
              <w:fldChar w:fldCharType="begin"/>
            </w:r>
            <w:r w:rsidR="008E00A2">
              <w:instrText>PAGEREF _Toc1117473703 \h</w:instrText>
            </w:r>
            <w:r w:rsidR="008E00A2">
              <w:fldChar w:fldCharType="separate"/>
            </w:r>
            <w:r w:rsidRPr="6700202E">
              <w:rPr>
                <w:rStyle w:val="Hyperlink"/>
              </w:rPr>
              <w:t>2</w:t>
            </w:r>
            <w:r w:rsidR="008E00A2">
              <w:fldChar w:fldCharType="end"/>
            </w:r>
          </w:hyperlink>
        </w:p>
        <w:p w14:paraId="22A87297" w14:textId="7C32BFDA" w:rsidR="008E00A2" w:rsidRDefault="6700202E" w:rsidP="6700202E">
          <w:pPr>
            <w:pStyle w:val="TOC2"/>
            <w:tabs>
              <w:tab w:val="right" w:leader="dot" w:pos="9060"/>
            </w:tabs>
            <w:rPr>
              <w:rStyle w:val="Hyperlink"/>
              <w:noProof/>
              <w:kern w:val="2"/>
              <w14:ligatures w14:val="standardContextual"/>
            </w:rPr>
          </w:pPr>
          <w:hyperlink w:anchor="_Toc386916427">
            <w:r w:rsidRPr="6700202E">
              <w:rPr>
                <w:rStyle w:val="Hyperlink"/>
              </w:rPr>
              <w:t>1.2 Objectives</w:t>
            </w:r>
            <w:r w:rsidR="008E00A2">
              <w:tab/>
            </w:r>
            <w:r w:rsidR="008E00A2">
              <w:fldChar w:fldCharType="begin"/>
            </w:r>
            <w:r w:rsidR="008E00A2">
              <w:instrText>PAGEREF _Toc386916427 \h</w:instrText>
            </w:r>
            <w:r w:rsidR="008E00A2">
              <w:fldChar w:fldCharType="separate"/>
            </w:r>
            <w:r w:rsidRPr="6700202E">
              <w:rPr>
                <w:rStyle w:val="Hyperlink"/>
              </w:rPr>
              <w:t>2</w:t>
            </w:r>
            <w:r w:rsidR="008E00A2">
              <w:fldChar w:fldCharType="end"/>
            </w:r>
          </w:hyperlink>
        </w:p>
        <w:p w14:paraId="3340CB12" w14:textId="0B9F3B5A" w:rsidR="008E00A2" w:rsidRDefault="6700202E" w:rsidP="6700202E">
          <w:pPr>
            <w:pStyle w:val="TOC1"/>
            <w:tabs>
              <w:tab w:val="right" w:leader="dot" w:pos="9060"/>
            </w:tabs>
            <w:rPr>
              <w:rStyle w:val="Hyperlink"/>
              <w:noProof/>
              <w:kern w:val="2"/>
              <w14:ligatures w14:val="standardContextual"/>
            </w:rPr>
          </w:pPr>
          <w:hyperlink w:anchor="_Toc1301905080">
            <w:r w:rsidRPr="6700202E">
              <w:rPr>
                <w:rStyle w:val="Hyperlink"/>
              </w:rPr>
              <w:t>2. Data Collection &amp; Integration</w:t>
            </w:r>
            <w:r w:rsidR="008E00A2">
              <w:tab/>
            </w:r>
            <w:r w:rsidR="008E00A2">
              <w:fldChar w:fldCharType="begin"/>
            </w:r>
            <w:r w:rsidR="008E00A2">
              <w:instrText>PAGEREF _Toc1301905080 \h</w:instrText>
            </w:r>
            <w:r w:rsidR="008E00A2">
              <w:fldChar w:fldCharType="separate"/>
            </w:r>
            <w:r w:rsidRPr="6700202E">
              <w:rPr>
                <w:rStyle w:val="Hyperlink"/>
              </w:rPr>
              <w:t>3</w:t>
            </w:r>
            <w:r w:rsidR="008E00A2">
              <w:fldChar w:fldCharType="end"/>
            </w:r>
          </w:hyperlink>
        </w:p>
        <w:p w14:paraId="57BB3E90" w14:textId="3D752ACD" w:rsidR="008E00A2" w:rsidRDefault="6700202E" w:rsidP="6700202E">
          <w:pPr>
            <w:pStyle w:val="TOC2"/>
            <w:tabs>
              <w:tab w:val="right" w:leader="dot" w:pos="9060"/>
            </w:tabs>
            <w:rPr>
              <w:rStyle w:val="Hyperlink"/>
              <w:noProof/>
              <w:kern w:val="2"/>
              <w14:ligatures w14:val="standardContextual"/>
            </w:rPr>
          </w:pPr>
          <w:hyperlink w:anchor="_Toc1753409470">
            <w:r w:rsidRPr="6700202E">
              <w:rPr>
                <w:rStyle w:val="Hyperlink"/>
              </w:rPr>
              <w:t>2.1 Data Sources</w:t>
            </w:r>
            <w:r w:rsidR="008E00A2">
              <w:tab/>
            </w:r>
            <w:r w:rsidR="008E00A2">
              <w:fldChar w:fldCharType="begin"/>
            </w:r>
            <w:r w:rsidR="008E00A2">
              <w:instrText>PAGEREF _Toc1753409470 \h</w:instrText>
            </w:r>
            <w:r w:rsidR="008E00A2">
              <w:fldChar w:fldCharType="separate"/>
            </w:r>
            <w:r w:rsidRPr="6700202E">
              <w:rPr>
                <w:rStyle w:val="Hyperlink"/>
              </w:rPr>
              <w:t>3</w:t>
            </w:r>
            <w:r w:rsidR="008E00A2">
              <w:fldChar w:fldCharType="end"/>
            </w:r>
          </w:hyperlink>
        </w:p>
        <w:p w14:paraId="455C1006" w14:textId="78F5780E" w:rsidR="008E00A2" w:rsidRDefault="6700202E" w:rsidP="6700202E">
          <w:pPr>
            <w:pStyle w:val="TOC2"/>
            <w:tabs>
              <w:tab w:val="right" w:leader="dot" w:pos="9060"/>
            </w:tabs>
            <w:rPr>
              <w:rStyle w:val="Hyperlink"/>
              <w:noProof/>
              <w:kern w:val="2"/>
              <w14:ligatures w14:val="standardContextual"/>
            </w:rPr>
          </w:pPr>
          <w:hyperlink w:anchor="_Toc1661312324">
            <w:r w:rsidRPr="6700202E">
              <w:rPr>
                <w:rStyle w:val="Hyperlink"/>
              </w:rPr>
              <w:t>2.2 Data Preparation &amp; Cleaning</w:t>
            </w:r>
            <w:r w:rsidR="008E00A2">
              <w:tab/>
            </w:r>
            <w:r w:rsidR="008E00A2">
              <w:fldChar w:fldCharType="begin"/>
            </w:r>
            <w:r w:rsidR="008E00A2">
              <w:instrText>PAGEREF _Toc1661312324 \h</w:instrText>
            </w:r>
            <w:r w:rsidR="008E00A2">
              <w:fldChar w:fldCharType="separate"/>
            </w:r>
            <w:r w:rsidRPr="6700202E">
              <w:rPr>
                <w:rStyle w:val="Hyperlink"/>
              </w:rPr>
              <w:t>3</w:t>
            </w:r>
            <w:r w:rsidR="008E00A2">
              <w:fldChar w:fldCharType="end"/>
            </w:r>
          </w:hyperlink>
        </w:p>
        <w:p w14:paraId="77DF9DBA" w14:textId="6E419DDD" w:rsidR="008E00A2" w:rsidRDefault="6700202E" w:rsidP="6700202E">
          <w:pPr>
            <w:pStyle w:val="TOC1"/>
            <w:tabs>
              <w:tab w:val="right" w:leader="dot" w:pos="9060"/>
            </w:tabs>
            <w:rPr>
              <w:rStyle w:val="Hyperlink"/>
              <w:noProof/>
              <w:kern w:val="2"/>
              <w14:ligatures w14:val="standardContextual"/>
            </w:rPr>
          </w:pPr>
          <w:hyperlink w:anchor="_Toc1337519716">
            <w:r w:rsidRPr="6700202E">
              <w:rPr>
                <w:rStyle w:val="Hyperlink"/>
              </w:rPr>
              <w:t>3. Data Analysis &amp; Insights</w:t>
            </w:r>
            <w:r w:rsidR="008E00A2">
              <w:tab/>
            </w:r>
            <w:r w:rsidR="008E00A2">
              <w:fldChar w:fldCharType="begin"/>
            </w:r>
            <w:r w:rsidR="008E00A2">
              <w:instrText>PAGEREF _Toc1337519716 \h</w:instrText>
            </w:r>
            <w:r w:rsidR="008E00A2">
              <w:fldChar w:fldCharType="separate"/>
            </w:r>
            <w:r w:rsidRPr="6700202E">
              <w:rPr>
                <w:rStyle w:val="Hyperlink"/>
              </w:rPr>
              <w:t>4</w:t>
            </w:r>
            <w:r w:rsidR="008E00A2">
              <w:fldChar w:fldCharType="end"/>
            </w:r>
          </w:hyperlink>
        </w:p>
        <w:p w14:paraId="58B2E9D2" w14:textId="2E1BD7F4" w:rsidR="008E00A2" w:rsidRDefault="6700202E" w:rsidP="6700202E">
          <w:pPr>
            <w:pStyle w:val="TOC2"/>
            <w:tabs>
              <w:tab w:val="right" w:leader="dot" w:pos="9060"/>
            </w:tabs>
            <w:rPr>
              <w:rStyle w:val="Hyperlink"/>
              <w:noProof/>
              <w:kern w:val="2"/>
              <w14:ligatures w14:val="standardContextual"/>
            </w:rPr>
          </w:pPr>
          <w:hyperlink w:anchor="_Toc498473791">
            <w:r w:rsidRPr="6700202E">
              <w:rPr>
                <w:rStyle w:val="Hyperlink"/>
              </w:rPr>
              <w:t>3.1 Key metrics &amp; Trends</w:t>
            </w:r>
            <w:r w:rsidR="008E00A2">
              <w:tab/>
            </w:r>
            <w:r w:rsidR="008E00A2">
              <w:fldChar w:fldCharType="begin"/>
            </w:r>
            <w:r w:rsidR="008E00A2">
              <w:instrText>PAGEREF _Toc498473791 \h</w:instrText>
            </w:r>
            <w:r w:rsidR="008E00A2">
              <w:fldChar w:fldCharType="separate"/>
            </w:r>
            <w:r w:rsidRPr="6700202E">
              <w:rPr>
                <w:rStyle w:val="Hyperlink"/>
              </w:rPr>
              <w:t>4</w:t>
            </w:r>
            <w:r w:rsidR="008E00A2">
              <w:fldChar w:fldCharType="end"/>
            </w:r>
          </w:hyperlink>
        </w:p>
        <w:p w14:paraId="62C103DD" w14:textId="30AC4902" w:rsidR="008E00A2" w:rsidRDefault="6700202E" w:rsidP="6700202E">
          <w:pPr>
            <w:pStyle w:val="TOC1"/>
            <w:tabs>
              <w:tab w:val="right" w:leader="dot" w:pos="9060"/>
            </w:tabs>
            <w:rPr>
              <w:rStyle w:val="Hyperlink"/>
              <w:noProof/>
              <w:kern w:val="2"/>
              <w14:ligatures w14:val="standardContextual"/>
            </w:rPr>
          </w:pPr>
          <w:hyperlink w:anchor="_Toc842296357">
            <w:r w:rsidRPr="6700202E">
              <w:rPr>
                <w:rStyle w:val="Hyperlink"/>
              </w:rPr>
              <w:t>4. Dashboard Design &amp; Functionalities</w:t>
            </w:r>
            <w:r w:rsidR="008E00A2">
              <w:tab/>
            </w:r>
            <w:r w:rsidR="008E00A2">
              <w:fldChar w:fldCharType="begin"/>
            </w:r>
            <w:r w:rsidR="008E00A2">
              <w:instrText>PAGEREF _Toc842296357 \h</w:instrText>
            </w:r>
            <w:r w:rsidR="008E00A2">
              <w:fldChar w:fldCharType="separate"/>
            </w:r>
            <w:r w:rsidRPr="6700202E">
              <w:rPr>
                <w:rStyle w:val="Hyperlink"/>
              </w:rPr>
              <w:t>5</w:t>
            </w:r>
            <w:r w:rsidR="008E00A2">
              <w:fldChar w:fldCharType="end"/>
            </w:r>
          </w:hyperlink>
        </w:p>
        <w:p w14:paraId="21BE28AD" w14:textId="7914B21A" w:rsidR="008E00A2" w:rsidRDefault="6700202E" w:rsidP="6700202E">
          <w:pPr>
            <w:pStyle w:val="TOC2"/>
            <w:tabs>
              <w:tab w:val="right" w:leader="dot" w:pos="9060"/>
            </w:tabs>
            <w:rPr>
              <w:rStyle w:val="Hyperlink"/>
              <w:noProof/>
              <w:kern w:val="2"/>
              <w14:ligatures w14:val="standardContextual"/>
            </w:rPr>
          </w:pPr>
          <w:hyperlink w:anchor="_Toc318512606">
            <w:r w:rsidRPr="6700202E">
              <w:rPr>
                <w:rStyle w:val="Hyperlink"/>
              </w:rPr>
              <w:t>4.1 Visualization Requirements</w:t>
            </w:r>
            <w:r w:rsidR="008E00A2">
              <w:tab/>
            </w:r>
            <w:r w:rsidR="008E00A2">
              <w:fldChar w:fldCharType="begin"/>
            </w:r>
            <w:r w:rsidR="008E00A2">
              <w:instrText>PAGEREF _Toc318512606 \h</w:instrText>
            </w:r>
            <w:r w:rsidR="008E00A2">
              <w:fldChar w:fldCharType="separate"/>
            </w:r>
            <w:r w:rsidRPr="6700202E">
              <w:rPr>
                <w:rStyle w:val="Hyperlink"/>
              </w:rPr>
              <w:t>5</w:t>
            </w:r>
            <w:r w:rsidR="008E00A2">
              <w:fldChar w:fldCharType="end"/>
            </w:r>
          </w:hyperlink>
        </w:p>
        <w:p w14:paraId="172B4433" w14:textId="1DADC281" w:rsidR="008E00A2" w:rsidRDefault="6700202E" w:rsidP="6700202E">
          <w:pPr>
            <w:pStyle w:val="TOC2"/>
            <w:tabs>
              <w:tab w:val="right" w:leader="dot" w:pos="9060"/>
            </w:tabs>
            <w:rPr>
              <w:rStyle w:val="Hyperlink"/>
              <w:noProof/>
              <w:kern w:val="2"/>
              <w14:ligatures w14:val="standardContextual"/>
            </w:rPr>
          </w:pPr>
          <w:hyperlink w:anchor="_Toc1471213165">
            <w:r w:rsidRPr="6700202E">
              <w:rPr>
                <w:rStyle w:val="Hyperlink"/>
              </w:rPr>
              <w:t>4.2 User Experience Considerations</w:t>
            </w:r>
            <w:r w:rsidR="008E00A2">
              <w:tab/>
            </w:r>
            <w:r w:rsidR="008E00A2">
              <w:fldChar w:fldCharType="begin"/>
            </w:r>
            <w:r w:rsidR="008E00A2">
              <w:instrText>PAGEREF _Toc1471213165 \h</w:instrText>
            </w:r>
            <w:r w:rsidR="008E00A2">
              <w:fldChar w:fldCharType="separate"/>
            </w:r>
            <w:r w:rsidRPr="6700202E">
              <w:rPr>
                <w:rStyle w:val="Hyperlink"/>
              </w:rPr>
              <w:t>5</w:t>
            </w:r>
            <w:r w:rsidR="008E00A2">
              <w:fldChar w:fldCharType="end"/>
            </w:r>
          </w:hyperlink>
        </w:p>
        <w:p w14:paraId="71E419B6" w14:textId="6864B0EC" w:rsidR="008E00A2" w:rsidRDefault="6700202E" w:rsidP="6700202E">
          <w:pPr>
            <w:pStyle w:val="TOC1"/>
            <w:tabs>
              <w:tab w:val="right" w:leader="dot" w:pos="9060"/>
            </w:tabs>
            <w:rPr>
              <w:rStyle w:val="Hyperlink"/>
              <w:noProof/>
              <w:kern w:val="2"/>
              <w14:ligatures w14:val="standardContextual"/>
            </w:rPr>
          </w:pPr>
          <w:hyperlink w:anchor="_Toc11171816">
            <w:r w:rsidRPr="6700202E">
              <w:rPr>
                <w:rStyle w:val="Hyperlink"/>
              </w:rPr>
              <w:t>5. Project Timeline &amp; Milestones</w:t>
            </w:r>
            <w:r w:rsidR="008E00A2">
              <w:tab/>
            </w:r>
            <w:r w:rsidR="008E00A2">
              <w:fldChar w:fldCharType="begin"/>
            </w:r>
            <w:r w:rsidR="008E00A2">
              <w:instrText>PAGEREF _Toc11171816 \h</w:instrText>
            </w:r>
            <w:r w:rsidR="008E00A2">
              <w:fldChar w:fldCharType="separate"/>
            </w:r>
            <w:r w:rsidRPr="6700202E">
              <w:rPr>
                <w:rStyle w:val="Hyperlink"/>
              </w:rPr>
              <w:t>5</w:t>
            </w:r>
            <w:r w:rsidR="008E00A2">
              <w:fldChar w:fldCharType="end"/>
            </w:r>
          </w:hyperlink>
        </w:p>
        <w:p w14:paraId="56BB5C5E" w14:textId="659E3B62" w:rsidR="008E00A2" w:rsidRDefault="6700202E" w:rsidP="6700202E">
          <w:pPr>
            <w:pStyle w:val="TOC2"/>
            <w:tabs>
              <w:tab w:val="right" w:leader="dot" w:pos="9060"/>
            </w:tabs>
            <w:rPr>
              <w:rStyle w:val="Hyperlink"/>
              <w:noProof/>
              <w:kern w:val="2"/>
              <w14:ligatures w14:val="standardContextual"/>
            </w:rPr>
          </w:pPr>
          <w:hyperlink w:anchor="_Toc2080813220">
            <w:r w:rsidRPr="6700202E">
              <w:rPr>
                <w:rStyle w:val="Hyperlink"/>
              </w:rPr>
              <w:t>5.1 Key Deliverables &amp; Deadlines</w:t>
            </w:r>
            <w:r w:rsidR="008E00A2">
              <w:tab/>
            </w:r>
            <w:r w:rsidR="008E00A2">
              <w:fldChar w:fldCharType="begin"/>
            </w:r>
            <w:r w:rsidR="008E00A2">
              <w:instrText>PAGEREF _Toc2080813220 \h</w:instrText>
            </w:r>
            <w:r w:rsidR="008E00A2">
              <w:fldChar w:fldCharType="separate"/>
            </w:r>
            <w:r w:rsidRPr="6700202E">
              <w:rPr>
                <w:rStyle w:val="Hyperlink"/>
              </w:rPr>
              <w:t>5</w:t>
            </w:r>
            <w:r w:rsidR="008E00A2">
              <w:fldChar w:fldCharType="end"/>
            </w:r>
          </w:hyperlink>
        </w:p>
        <w:p w14:paraId="6CD368B9" w14:textId="29CDFA80" w:rsidR="008E00A2" w:rsidRDefault="6700202E" w:rsidP="6700202E">
          <w:pPr>
            <w:pStyle w:val="TOC1"/>
            <w:tabs>
              <w:tab w:val="right" w:leader="dot" w:pos="9060"/>
            </w:tabs>
            <w:rPr>
              <w:rStyle w:val="Hyperlink"/>
              <w:noProof/>
              <w:kern w:val="2"/>
              <w14:ligatures w14:val="standardContextual"/>
            </w:rPr>
          </w:pPr>
          <w:hyperlink w:anchor="_Toc1122781264">
            <w:r w:rsidRPr="6700202E">
              <w:rPr>
                <w:rStyle w:val="Hyperlink"/>
              </w:rPr>
              <w:t>6. Conclusion</w:t>
            </w:r>
            <w:r w:rsidR="008E00A2">
              <w:tab/>
            </w:r>
            <w:r w:rsidR="008E00A2">
              <w:fldChar w:fldCharType="begin"/>
            </w:r>
            <w:r w:rsidR="008E00A2">
              <w:instrText>PAGEREF _Toc1122781264 \h</w:instrText>
            </w:r>
            <w:r w:rsidR="008E00A2">
              <w:fldChar w:fldCharType="separate"/>
            </w:r>
            <w:r w:rsidRPr="6700202E">
              <w:rPr>
                <w:rStyle w:val="Hyperlink"/>
              </w:rPr>
              <w:t>5</w:t>
            </w:r>
            <w:r w:rsidR="008E00A2">
              <w:fldChar w:fldCharType="end"/>
            </w:r>
          </w:hyperlink>
          <w:r w:rsidR="008E00A2">
            <w:fldChar w:fldCharType="end"/>
          </w:r>
        </w:p>
      </w:sdtContent>
    </w:sdt>
    <w:p w14:paraId="2BA9B0FF" w14:textId="2B745866" w:rsidR="000F64F4" w:rsidRPr="008C73DF" w:rsidRDefault="000F64F4"/>
    <w:p w14:paraId="35B0414D" w14:textId="77777777" w:rsidR="000F64F4" w:rsidRPr="008C73DF" w:rsidRDefault="000F64F4" w:rsidP="008E216A"/>
    <w:p w14:paraId="58CF1516" w14:textId="77777777" w:rsidR="000F64F4" w:rsidRPr="008C73DF" w:rsidRDefault="000F64F4" w:rsidP="008E216A"/>
    <w:p w14:paraId="1EE57C70" w14:textId="77777777" w:rsidR="000F64F4" w:rsidRPr="008C73DF" w:rsidRDefault="000F64F4" w:rsidP="008E216A"/>
    <w:p w14:paraId="0CCDECAD" w14:textId="77777777" w:rsidR="000F64F4" w:rsidRPr="008C73DF" w:rsidRDefault="000F64F4" w:rsidP="008E216A"/>
    <w:p w14:paraId="5E49FC9F" w14:textId="77777777" w:rsidR="000F64F4" w:rsidRPr="008C73DF" w:rsidRDefault="000F64F4" w:rsidP="008E216A"/>
    <w:p w14:paraId="184F8C31" w14:textId="77777777" w:rsidR="000F64F4" w:rsidRPr="008C73DF" w:rsidRDefault="000F64F4" w:rsidP="008E216A"/>
    <w:p w14:paraId="32422467" w14:textId="77777777" w:rsidR="000F64F4" w:rsidRPr="008C73DF" w:rsidRDefault="000F64F4" w:rsidP="008E216A"/>
    <w:p w14:paraId="4BDB33FD" w14:textId="77777777" w:rsidR="000F64F4" w:rsidRPr="008C73DF" w:rsidRDefault="000F64F4" w:rsidP="008E216A"/>
    <w:p w14:paraId="74A7EC6E" w14:textId="77777777" w:rsidR="000F64F4" w:rsidRPr="008C73DF" w:rsidRDefault="000F64F4" w:rsidP="008E216A"/>
    <w:p w14:paraId="7900A3B1" w14:textId="77777777" w:rsidR="000F64F4" w:rsidRPr="008C73DF" w:rsidRDefault="000F64F4" w:rsidP="008E216A"/>
    <w:p w14:paraId="6A489170" w14:textId="77777777" w:rsidR="000F64F4" w:rsidRPr="008C73DF" w:rsidRDefault="000F64F4" w:rsidP="008E216A"/>
    <w:p w14:paraId="1233C5FB" w14:textId="77777777" w:rsidR="000F64F4" w:rsidRPr="008C73DF" w:rsidRDefault="000F64F4" w:rsidP="008E216A"/>
    <w:p w14:paraId="75EA7975" w14:textId="77777777" w:rsidR="000F64F4" w:rsidRPr="008C73DF" w:rsidRDefault="000F64F4" w:rsidP="008E216A"/>
    <w:p w14:paraId="70990BA4" w14:textId="77777777" w:rsidR="000F64F4" w:rsidRPr="008C73DF" w:rsidRDefault="000F64F4" w:rsidP="008E216A"/>
    <w:p w14:paraId="25DD7520" w14:textId="77777777" w:rsidR="000F64F4" w:rsidRPr="008C73DF" w:rsidRDefault="000F64F4" w:rsidP="008E216A"/>
    <w:p w14:paraId="13A39C47" w14:textId="77777777" w:rsidR="000F64F4" w:rsidRPr="008C73DF" w:rsidRDefault="000F64F4" w:rsidP="008E216A"/>
    <w:p w14:paraId="03C1185F" w14:textId="77777777" w:rsidR="000F64F4" w:rsidRPr="008C73DF" w:rsidRDefault="000F64F4" w:rsidP="008E216A"/>
    <w:p w14:paraId="7818A2ED" w14:textId="77777777" w:rsidR="008E216A" w:rsidRPr="008C73DF" w:rsidRDefault="008E216A" w:rsidP="008E216A"/>
    <w:p w14:paraId="09BA10DB" w14:textId="77777777" w:rsidR="008E216A" w:rsidRPr="008C73DF" w:rsidRDefault="008E216A" w:rsidP="008E216A"/>
    <w:p w14:paraId="72F1FAC9" w14:textId="77777777" w:rsidR="008E216A" w:rsidRPr="008C73DF" w:rsidRDefault="008E216A" w:rsidP="00B11F50">
      <w:pPr>
        <w:pStyle w:val="Heading1"/>
      </w:pPr>
      <w:bookmarkStart w:id="0" w:name="_Toc724217814"/>
      <w:r>
        <w:t>1. Introduction</w:t>
      </w:r>
      <w:bookmarkEnd w:id="0"/>
    </w:p>
    <w:p w14:paraId="482EDF04" w14:textId="77777777" w:rsidR="008E216A" w:rsidRPr="008C73DF" w:rsidRDefault="008E216A" w:rsidP="00B11F50">
      <w:pPr>
        <w:pStyle w:val="Heading2"/>
      </w:pPr>
      <w:bookmarkStart w:id="1" w:name="_Toc1117473703"/>
      <w:r>
        <w:t>1.1 Project Context</w:t>
      </w:r>
      <w:bookmarkEnd w:id="1"/>
    </w:p>
    <w:p w14:paraId="492E68CE" w14:textId="77777777" w:rsidR="008E216A" w:rsidRPr="008C73DF" w:rsidRDefault="008E216A" w:rsidP="008E216A">
      <w:pPr>
        <w:spacing w:before="100" w:beforeAutospacing="1" w:after="100" w:afterAutospacing="1"/>
      </w:pPr>
      <w:r w:rsidRPr="008C73DF">
        <w:t>LifeSure Insurance is a prominent player in the insurance industry, facing increasing pressure from both clients and regulatory bodies to incorporate sustainability and social responsibility into its business model. As the market evolves, customer expectations shift towards modern, ethical, and sustainable insurance policies. In response, LifeSure Insurance has decided to transition from traditional policies to innovative, customer-centric solutions that align with these contemporary demands.</w:t>
      </w:r>
    </w:p>
    <w:p w14:paraId="14778433" w14:textId="77777777" w:rsidR="008E216A" w:rsidRPr="008C73DF" w:rsidRDefault="008E216A" w:rsidP="008E216A">
      <w:pPr>
        <w:spacing w:before="100" w:beforeAutospacing="1" w:after="100" w:afterAutospacing="1"/>
      </w:pPr>
      <w:r w:rsidRPr="008C73DF">
        <w:t>To achieve this transformation, LifeSure Insurance requires an advanced data visualization tool that provides actionable insights into customer behaviors, preferences, and expectations. By leveraging data-driven decision-making, the company aims to develop sustainable policies that resonate with its target audience, ensuring long-term growth and competitiveness in the industry.</w:t>
      </w:r>
    </w:p>
    <w:p w14:paraId="48175871" w14:textId="77777777" w:rsidR="008E216A" w:rsidRPr="008C73DF" w:rsidRDefault="008E216A" w:rsidP="00B11F50">
      <w:pPr>
        <w:pStyle w:val="Heading2"/>
      </w:pPr>
      <w:bookmarkStart w:id="2" w:name="_Toc386916427"/>
      <w:r>
        <w:t>1.2 Objectives</w:t>
      </w:r>
      <w:bookmarkEnd w:id="2"/>
    </w:p>
    <w:p w14:paraId="42A8BE91" w14:textId="77777777" w:rsidR="008E216A" w:rsidRPr="008C73DF" w:rsidRDefault="008E216A" w:rsidP="008E216A">
      <w:pPr>
        <w:spacing w:before="100" w:beforeAutospacing="1" w:after="100" w:afterAutospacing="1"/>
      </w:pPr>
      <w:r w:rsidRPr="008C73DF">
        <w:t>The primary objective of this project is to design and develop an advanced data visualization tool that enables LifeSure Insurance to:</w:t>
      </w:r>
    </w:p>
    <w:p w14:paraId="5EA3A082" w14:textId="77777777" w:rsidR="008E216A" w:rsidRPr="008C73DF" w:rsidRDefault="008E216A" w:rsidP="008E216A">
      <w:pPr>
        <w:numPr>
          <w:ilvl w:val="0"/>
          <w:numId w:val="21"/>
        </w:numPr>
        <w:spacing w:before="100" w:beforeAutospacing="1" w:after="100" w:afterAutospacing="1"/>
      </w:pPr>
      <w:r w:rsidRPr="008C73DF">
        <w:t>Analyze customer behaviors, needs, and expectations to guide policy development.</w:t>
      </w:r>
    </w:p>
    <w:p w14:paraId="46518147" w14:textId="77777777" w:rsidR="008E216A" w:rsidRPr="008C73DF" w:rsidRDefault="008E216A" w:rsidP="008E216A">
      <w:pPr>
        <w:numPr>
          <w:ilvl w:val="0"/>
          <w:numId w:val="21"/>
        </w:numPr>
        <w:spacing w:before="100" w:beforeAutospacing="1" w:after="100" w:afterAutospacing="1"/>
      </w:pPr>
      <w:r w:rsidRPr="008C73DF">
        <w:t>Identify emerging trends in sustainability and social responsibility within the insurance sector.</w:t>
      </w:r>
    </w:p>
    <w:p w14:paraId="3FD969C5" w14:textId="77777777" w:rsidR="008E216A" w:rsidRPr="008C73DF" w:rsidRDefault="008E216A" w:rsidP="008E216A">
      <w:pPr>
        <w:numPr>
          <w:ilvl w:val="0"/>
          <w:numId w:val="21"/>
        </w:numPr>
        <w:spacing w:before="100" w:beforeAutospacing="1" w:after="100" w:afterAutospacing="1"/>
      </w:pPr>
      <w:r w:rsidRPr="008C73DF">
        <w:t>Enhance decision-making by providing intuitive and interactive visual representations of data.</w:t>
      </w:r>
    </w:p>
    <w:p w14:paraId="12BB7067" w14:textId="77777777" w:rsidR="008E216A" w:rsidRPr="008C73DF" w:rsidRDefault="008E216A" w:rsidP="008E216A">
      <w:pPr>
        <w:numPr>
          <w:ilvl w:val="0"/>
          <w:numId w:val="21"/>
        </w:numPr>
        <w:spacing w:before="100" w:beforeAutospacing="1" w:after="100" w:afterAutospacing="1"/>
      </w:pPr>
      <w:r w:rsidRPr="008C73DF">
        <w:t>Support the company's transition towards modern, customer-focused, and sustainable insurance policies.</w:t>
      </w:r>
    </w:p>
    <w:p w14:paraId="3BD3DDFC" w14:textId="77777777" w:rsidR="008E216A" w:rsidRPr="008C73DF" w:rsidRDefault="008E216A" w:rsidP="008E216A">
      <w:pPr>
        <w:numPr>
          <w:ilvl w:val="0"/>
          <w:numId w:val="21"/>
        </w:numPr>
        <w:spacing w:before="100" w:beforeAutospacing="1" w:after="100" w:afterAutospacing="1"/>
      </w:pPr>
      <w:r w:rsidRPr="008C73DF">
        <w:t>Improve customer engagement and satisfaction through data-driven insights.</w:t>
      </w:r>
    </w:p>
    <w:p w14:paraId="240E5439" w14:textId="77777777" w:rsidR="008E216A" w:rsidRPr="008C73DF" w:rsidRDefault="008E216A" w:rsidP="008E216A">
      <w:pPr>
        <w:spacing w:before="100" w:beforeAutospacing="1" w:after="100" w:afterAutospacing="1"/>
      </w:pPr>
      <w:r w:rsidRPr="008C73DF">
        <w:t>This project aims to provide a comprehensive, data-driven approach to help LifeSure Insurance navigate the evolving landscape of the insurance industry while fostering sustainability and customer satisfaction.</w:t>
      </w:r>
    </w:p>
    <w:p w14:paraId="2A9F8403" w14:textId="3C95020C" w:rsidR="008E216A" w:rsidRPr="008C73DF" w:rsidRDefault="008E216A" w:rsidP="008E216A"/>
    <w:p w14:paraId="2562B9C6" w14:textId="77777777" w:rsidR="008E216A" w:rsidRPr="008C73DF" w:rsidRDefault="008E216A" w:rsidP="008E216A"/>
    <w:p w14:paraId="0A9BA9F6" w14:textId="77777777" w:rsidR="008E216A" w:rsidRPr="008C73DF" w:rsidRDefault="008E216A" w:rsidP="008E216A"/>
    <w:p w14:paraId="2F7F8626" w14:textId="77777777" w:rsidR="008E216A" w:rsidRPr="008C73DF" w:rsidRDefault="008E216A" w:rsidP="008E216A"/>
    <w:p w14:paraId="1BC06A0E" w14:textId="77777777" w:rsidR="008E216A" w:rsidRPr="008C73DF" w:rsidRDefault="008E216A" w:rsidP="008E216A"/>
    <w:p w14:paraId="14E56506" w14:textId="77777777" w:rsidR="008E216A" w:rsidRPr="008C73DF" w:rsidRDefault="008E216A" w:rsidP="008E216A"/>
    <w:p w14:paraId="14656A97" w14:textId="77777777" w:rsidR="008E216A" w:rsidRPr="008C73DF" w:rsidRDefault="008E216A" w:rsidP="008E216A"/>
    <w:p w14:paraId="31D8838E" w14:textId="77777777" w:rsidR="008E216A" w:rsidRPr="008C73DF" w:rsidRDefault="008E216A" w:rsidP="008E216A"/>
    <w:p w14:paraId="3FC0238A" w14:textId="77777777" w:rsidR="008E216A" w:rsidRPr="008C73DF" w:rsidRDefault="008E216A" w:rsidP="008E216A"/>
    <w:p w14:paraId="726DA709" w14:textId="77777777" w:rsidR="008E216A" w:rsidRPr="008C73DF" w:rsidRDefault="008E216A" w:rsidP="008E216A"/>
    <w:p w14:paraId="73FD1E26" w14:textId="77777777" w:rsidR="008E216A" w:rsidRPr="008C73DF" w:rsidRDefault="008E216A" w:rsidP="008E216A"/>
    <w:p w14:paraId="09CA5A9E" w14:textId="77777777" w:rsidR="008E216A" w:rsidRPr="008C73DF" w:rsidRDefault="008E216A" w:rsidP="008E216A"/>
    <w:p w14:paraId="15B6270B" w14:textId="77777777" w:rsidR="008E216A" w:rsidRPr="008C73DF" w:rsidRDefault="008E216A" w:rsidP="008E216A"/>
    <w:p w14:paraId="1A25BE68" w14:textId="29991979" w:rsidR="008E216A" w:rsidRPr="008C73DF" w:rsidRDefault="00B11F50" w:rsidP="00B11F50">
      <w:pPr>
        <w:pStyle w:val="Heading1"/>
      </w:pPr>
      <w:bookmarkStart w:id="3" w:name="_Toc1301905080"/>
      <w:r>
        <w:t>2</w:t>
      </w:r>
      <w:r w:rsidR="008E216A">
        <w:t>. Data Collection</w:t>
      </w:r>
      <w:r>
        <w:t xml:space="preserve"> </w:t>
      </w:r>
      <w:r w:rsidR="008E216A">
        <w:t>&amp; Integration</w:t>
      </w:r>
      <w:bookmarkEnd w:id="3"/>
    </w:p>
    <w:p w14:paraId="35066630" w14:textId="6D15CD14" w:rsidR="008E216A" w:rsidRPr="008C73DF" w:rsidRDefault="008E216A" w:rsidP="00B11F50">
      <w:pPr>
        <w:pStyle w:val="Heading2"/>
      </w:pPr>
      <w:bookmarkStart w:id="4" w:name="_Toc1753409470"/>
      <w:r>
        <w:t>2.1 Data Sources</w:t>
      </w:r>
      <w:bookmarkEnd w:id="4"/>
    </w:p>
    <w:p w14:paraId="1DB6B62E" w14:textId="77777777" w:rsidR="001D789F" w:rsidRPr="008C73DF" w:rsidRDefault="001D789F" w:rsidP="001D789F">
      <w:pPr>
        <w:pStyle w:val="NormalWeb"/>
      </w:pPr>
      <w:r w:rsidRPr="008C73DF">
        <w:t>To develop an effective data visualization tool, this project will utilize multiple datasets that provide insights into customer segmentation, insurance claims, and corporate environmental impact. The datasets used include:</w:t>
      </w:r>
    </w:p>
    <w:p w14:paraId="0577B9CA" w14:textId="77777777" w:rsidR="001D789F" w:rsidRPr="008C73DF" w:rsidRDefault="001D789F" w:rsidP="001D789F">
      <w:pPr>
        <w:pStyle w:val="NormalWeb"/>
        <w:numPr>
          <w:ilvl w:val="0"/>
          <w:numId w:val="23"/>
        </w:numPr>
      </w:pPr>
      <w:hyperlink r:id="rId8" w:history="1">
        <w:r w:rsidRPr="008C73DF">
          <w:rPr>
            <w:rStyle w:val="Hyperlink"/>
            <w:rFonts w:eastAsiaTheme="majorEastAsia"/>
          </w:rPr>
          <w:t>Insurance Claim Analysis</w:t>
        </w:r>
      </w:hyperlink>
      <w:r w:rsidRPr="008C73DF">
        <w:t>: Contains demographic and health-related insurance claim data, which helps analyze customer claims patterns.</w:t>
      </w:r>
    </w:p>
    <w:p w14:paraId="5D1F1AE6" w14:textId="77777777" w:rsidR="001D789F" w:rsidRPr="008C73DF" w:rsidRDefault="001D789F" w:rsidP="001D789F">
      <w:pPr>
        <w:pStyle w:val="NormalWeb"/>
        <w:numPr>
          <w:ilvl w:val="0"/>
          <w:numId w:val="23"/>
        </w:numPr>
      </w:pPr>
      <w:hyperlink r:id="rId9" w:history="1">
        <w:r w:rsidRPr="008C73DF">
          <w:rPr>
            <w:rStyle w:val="Hyperlink"/>
            <w:rFonts w:eastAsiaTheme="majorEastAsia"/>
          </w:rPr>
          <w:t>Customer Segmentation Data</w:t>
        </w:r>
      </w:hyperlink>
      <w:r w:rsidRPr="008C73DF">
        <w:t>: Provides information on customer demographics, behaviors, and purchasing patterns.</w:t>
      </w:r>
    </w:p>
    <w:p w14:paraId="0D57E351" w14:textId="77777777" w:rsidR="001D789F" w:rsidRPr="008C73DF" w:rsidRDefault="001D789F" w:rsidP="001D789F">
      <w:pPr>
        <w:pStyle w:val="NormalWeb"/>
        <w:numPr>
          <w:ilvl w:val="0"/>
          <w:numId w:val="23"/>
        </w:numPr>
      </w:pPr>
      <w:hyperlink r:id="rId10">
        <w:r w:rsidRPr="2B430145">
          <w:rPr>
            <w:rStyle w:val="Hyperlink"/>
            <w:rFonts w:eastAsiaTheme="majorEastAsia"/>
          </w:rPr>
          <w:t>Corporate Environmental Impact</w:t>
        </w:r>
      </w:hyperlink>
      <w:r>
        <w:t>: Offers data on corporate sustainability efforts and environmental impact.</w:t>
      </w:r>
    </w:p>
    <w:p w14:paraId="494D9678" w14:textId="4BAB186D" w:rsidR="60B31B7A" w:rsidRDefault="60B31B7A" w:rsidP="2B430145">
      <w:pPr>
        <w:pStyle w:val="NormalWeb"/>
        <w:numPr>
          <w:ilvl w:val="0"/>
          <w:numId w:val="23"/>
        </w:numPr>
      </w:pPr>
      <w:hyperlink r:id="rId11">
        <w:r w:rsidRPr="2B430145">
          <w:rPr>
            <w:rStyle w:val="Hyperlink"/>
          </w:rPr>
          <w:t>Disaster Dataset</w:t>
        </w:r>
      </w:hyperlink>
      <w:r w:rsidRPr="2B430145">
        <w:t>: Contains historical records of natural disasters, revealing trends in frequency and severity that inform risk assessment and support innovative policy development.</w:t>
      </w:r>
    </w:p>
    <w:p w14:paraId="156CADAC" w14:textId="472F7C97" w:rsidR="2B430145" w:rsidRDefault="2B430145" w:rsidP="2B430145">
      <w:pPr>
        <w:pStyle w:val="NormalWeb"/>
        <w:ind w:left="720"/>
      </w:pPr>
    </w:p>
    <w:p w14:paraId="5D85BD98" w14:textId="77777777" w:rsidR="001D789F" w:rsidRPr="008C73DF" w:rsidRDefault="001D789F" w:rsidP="001D789F">
      <w:pPr>
        <w:pStyle w:val="NormalWeb"/>
      </w:pPr>
      <w:r w:rsidRPr="008C73DF">
        <w:t>By integrating these datasets, the project aims to uncover valuable insights that will enable LifeSure Insurance to create data-driven, sustainable, and customer-focused insurance policies.</w:t>
      </w:r>
    </w:p>
    <w:p w14:paraId="1C5240D5" w14:textId="2D204977" w:rsidR="001D789F" w:rsidRPr="008C73DF" w:rsidRDefault="001D789F" w:rsidP="00B11F50">
      <w:pPr>
        <w:pStyle w:val="Heading2"/>
      </w:pPr>
      <w:bookmarkStart w:id="5" w:name="_Toc1661312324"/>
      <w:r>
        <w:t>2.</w:t>
      </w:r>
      <w:r w:rsidR="000F64F4">
        <w:t>2</w:t>
      </w:r>
      <w:r>
        <w:t xml:space="preserve"> Data Preparation &amp; Cleaning</w:t>
      </w:r>
      <w:bookmarkEnd w:id="5"/>
    </w:p>
    <w:p w14:paraId="5331BFA7" w14:textId="77777777" w:rsidR="001D789F" w:rsidRPr="008C73DF" w:rsidRDefault="001D789F" w:rsidP="001D789F">
      <w:pPr>
        <w:pStyle w:val="NormalWeb"/>
      </w:pPr>
      <w:r w:rsidRPr="008C73DF">
        <w:t>Before utilizing the datasets, a comprehensive data cleaning and preparation process will be undertaken to ensure accuracy and reliability. This includes:</w:t>
      </w:r>
    </w:p>
    <w:p w14:paraId="36923DF7" w14:textId="77777777" w:rsidR="001D789F" w:rsidRPr="008C73DF" w:rsidRDefault="001D789F" w:rsidP="001D789F">
      <w:pPr>
        <w:pStyle w:val="NormalWeb"/>
        <w:numPr>
          <w:ilvl w:val="0"/>
          <w:numId w:val="24"/>
        </w:numPr>
      </w:pPr>
      <w:r w:rsidRPr="008C73DF">
        <w:t>Checking for and handling missing or null values to prevent inconsistencies in the analysis.</w:t>
      </w:r>
    </w:p>
    <w:p w14:paraId="235FED78" w14:textId="77777777" w:rsidR="001D789F" w:rsidRPr="008C73DF" w:rsidRDefault="001D789F" w:rsidP="001D789F">
      <w:pPr>
        <w:pStyle w:val="NormalWeb"/>
        <w:numPr>
          <w:ilvl w:val="0"/>
          <w:numId w:val="24"/>
        </w:numPr>
      </w:pPr>
      <w:r w:rsidRPr="008C73DF">
        <w:t>Removing extreme values or outliers that could skew the insights and mislead decision-making.</w:t>
      </w:r>
    </w:p>
    <w:p w14:paraId="3225EC09" w14:textId="77777777" w:rsidR="001D789F" w:rsidRPr="008C73DF" w:rsidRDefault="001D789F" w:rsidP="001D789F">
      <w:pPr>
        <w:pStyle w:val="NormalWeb"/>
        <w:numPr>
          <w:ilvl w:val="0"/>
          <w:numId w:val="24"/>
        </w:numPr>
      </w:pPr>
      <w:r w:rsidRPr="008C73DF">
        <w:t>Deleting unused columns that do not contribute to the analysis to optimize data processing efficiency.</w:t>
      </w:r>
    </w:p>
    <w:p w14:paraId="73DCEE22" w14:textId="77777777" w:rsidR="001D789F" w:rsidRPr="008C73DF" w:rsidRDefault="001D789F" w:rsidP="001D789F">
      <w:pPr>
        <w:pStyle w:val="NormalWeb"/>
        <w:numPr>
          <w:ilvl w:val="0"/>
          <w:numId w:val="24"/>
        </w:numPr>
      </w:pPr>
      <w:r w:rsidRPr="008C73DF">
        <w:t>Standardizing data formats and ensuring consistency across datasets for seamless integration.</w:t>
      </w:r>
    </w:p>
    <w:p w14:paraId="7DA87886" w14:textId="77777777" w:rsidR="001D789F" w:rsidRPr="008C73DF" w:rsidRDefault="001D789F" w:rsidP="001D789F">
      <w:pPr>
        <w:pStyle w:val="NormalWeb"/>
        <w:numPr>
          <w:ilvl w:val="0"/>
          <w:numId w:val="24"/>
        </w:numPr>
      </w:pPr>
      <w:r w:rsidRPr="008C73DF">
        <w:t>Handling duplicate entries to maintain data integrity.</w:t>
      </w:r>
    </w:p>
    <w:p w14:paraId="4324955B" w14:textId="77777777" w:rsidR="001D789F" w:rsidRPr="008C73DF" w:rsidRDefault="001D789F" w:rsidP="001D789F">
      <w:pPr>
        <w:pStyle w:val="NormalWeb"/>
        <w:numPr>
          <w:ilvl w:val="0"/>
          <w:numId w:val="24"/>
        </w:numPr>
      </w:pPr>
      <w:r w:rsidRPr="008C73DF">
        <w:t>Performing exploratory data analysis (EDA) to identify potential patterns and anomalies before visualization.</w:t>
      </w:r>
    </w:p>
    <w:p w14:paraId="6D829474" w14:textId="77777777" w:rsidR="001D789F" w:rsidRPr="008C73DF" w:rsidRDefault="001D789F" w:rsidP="001D789F">
      <w:pPr>
        <w:pStyle w:val="NormalWeb"/>
      </w:pPr>
      <w:r w:rsidRPr="008C73DF">
        <w:t>These steps will ensure that the data used in the visualization tool is clean, structured, and ready for meaningful analysis, ultimately supporting LifeSure Insurance in making informed, strategic decisions.</w:t>
      </w:r>
    </w:p>
    <w:p w14:paraId="3C1B0026" w14:textId="77777777" w:rsidR="001D789F" w:rsidRPr="008C73DF" w:rsidRDefault="001D789F" w:rsidP="001D789F">
      <w:pPr>
        <w:spacing w:before="100" w:beforeAutospacing="1" w:after="100" w:afterAutospacing="1"/>
        <w:outlineLvl w:val="1"/>
        <w:rPr>
          <w:b/>
          <w:bCs/>
          <w:sz w:val="36"/>
          <w:szCs w:val="36"/>
        </w:rPr>
      </w:pPr>
    </w:p>
    <w:p w14:paraId="2C73DA94" w14:textId="77777777" w:rsidR="001D789F" w:rsidRPr="008C73DF" w:rsidRDefault="001D789F" w:rsidP="6700202E">
      <w:pPr>
        <w:spacing w:before="100" w:beforeAutospacing="1" w:after="100" w:afterAutospacing="1"/>
        <w:outlineLvl w:val="1"/>
        <w:rPr>
          <w:b/>
          <w:bCs/>
          <w:sz w:val="36"/>
          <w:szCs w:val="36"/>
        </w:rPr>
      </w:pPr>
    </w:p>
    <w:p w14:paraId="1BFD232E" w14:textId="0D7C2263" w:rsidR="6700202E" w:rsidRDefault="6700202E" w:rsidP="6700202E">
      <w:pPr>
        <w:spacing w:beforeAutospacing="1" w:afterAutospacing="1"/>
        <w:outlineLvl w:val="1"/>
        <w:rPr>
          <w:b/>
          <w:bCs/>
          <w:sz w:val="36"/>
          <w:szCs w:val="36"/>
        </w:rPr>
      </w:pPr>
    </w:p>
    <w:p w14:paraId="2956D733" w14:textId="45030791" w:rsidR="6700202E" w:rsidRDefault="6700202E" w:rsidP="6700202E">
      <w:pPr>
        <w:spacing w:beforeAutospacing="1" w:afterAutospacing="1"/>
        <w:outlineLvl w:val="1"/>
        <w:rPr>
          <w:b/>
          <w:bCs/>
          <w:sz w:val="36"/>
          <w:szCs w:val="36"/>
        </w:rPr>
      </w:pPr>
    </w:p>
    <w:p w14:paraId="6FF16F93" w14:textId="77777777" w:rsidR="001D789F" w:rsidRPr="008C73DF" w:rsidRDefault="001D789F" w:rsidP="001D789F">
      <w:pPr>
        <w:pStyle w:val="NormalWeb"/>
      </w:pPr>
    </w:p>
    <w:p w14:paraId="460172FE" w14:textId="77777777" w:rsidR="000F64F4" w:rsidRPr="008C73DF" w:rsidRDefault="000F64F4" w:rsidP="00B11F50">
      <w:pPr>
        <w:pStyle w:val="Heading1"/>
      </w:pPr>
      <w:bookmarkStart w:id="6" w:name="_Toc1337519716"/>
      <w:r>
        <w:t>3. Data Analysis &amp; Insights</w:t>
      </w:r>
      <w:bookmarkEnd w:id="6"/>
    </w:p>
    <w:p w14:paraId="40A545BA" w14:textId="77777777" w:rsidR="000F64F4" w:rsidRPr="008C73DF" w:rsidRDefault="000F64F4" w:rsidP="00B11F50">
      <w:pPr>
        <w:pStyle w:val="Heading2"/>
        <w:rPr>
          <w:rFonts w:eastAsia="Times New Roman"/>
        </w:rPr>
      </w:pPr>
      <w:bookmarkStart w:id="7" w:name="_Toc498473791"/>
      <w:r w:rsidRPr="6700202E">
        <w:rPr>
          <w:rFonts w:eastAsia="Times New Roman"/>
        </w:rPr>
        <w:t>3.1 Key metrics &amp; Trends</w:t>
      </w:r>
      <w:bookmarkEnd w:id="7"/>
    </w:p>
    <w:p w14:paraId="1B34F271" w14:textId="35A6DB1B" w:rsidR="008C73DF" w:rsidRPr="008C73DF" w:rsidRDefault="008C73DF" w:rsidP="008C73DF">
      <w:pPr>
        <w:spacing w:before="100" w:beforeAutospacing="1" w:after="100" w:afterAutospacing="1"/>
      </w:pPr>
      <w:r w:rsidRPr="008C73DF">
        <w:rPr>
          <w:rFonts w:hAnsi="Symbol"/>
        </w:rPr>
        <w:t></w:t>
      </w:r>
      <w:r w:rsidRPr="008C73DF">
        <w:t xml:space="preserve"> </w:t>
      </w:r>
      <w:r w:rsidRPr="008C73DF">
        <w:rPr>
          <w:b/>
          <w:bCs/>
        </w:rPr>
        <w:t>Customer</w:t>
      </w:r>
      <w:r w:rsidRPr="008C73DF">
        <w:rPr>
          <w:rStyle w:val="Strong"/>
          <w:rFonts w:eastAsiaTheme="majorEastAsia"/>
        </w:rPr>
        <w:t xml:space="preserve"> Demographics &amp; Segmentation</w:t>
      </w:r>
    </w:p>
    <w:p w14:paraId="5945936B" w14:textId="44531998" w:rsidR="008C73DF" w:rsidRPr="008C73DF" w:rsidRDefault="008C73DF" w:rsidP="6700202E">
      <w:pPr>
        <w:numPr>
          <w:ilvl w:val="0"/>
          <w:numId w:val="25"/>
        </w:numPr>
        <w:spacing w:before="100" w:beforeAutospacing="1" w:after="100" w:afterAutospacing="1"/>
      </w:pPr>
      <w:r w:rsidRPr="6700202E">
        <w:rPr>
          <w:rStyle w:val="Strong"/>
          <w:rFonts w:eastAsiaTheme="majorEastAsia"/>
        </w:rPr>
        <w:t>Age Distribution &amp; Headcount Analysis</w:t>
      </w:r>
      <w:r>
        <w:br/>
      </w:r>
      <w:r w:rsidR="3362D0F3" w:rsidRPr="6700202E">
        <w:t>The analysis of customer demographics highlights key trends in age distribution, nationality, and segmentation. Statistical summaries from Dataset 1 and Dataset 3 reveal distinct age clusters, with peaks in the mid-20s, mid-30s, mid-50s, and 60+. These insights help identify the age groups with the highest insurance uptake and claim frequency.</w:t>
      </w:r>
    </w:p>
    <w:p w14:paraId="6F8164C0" w14:textId="3340F6C3" w:rsidR="6700202E" w:rsidRDefault="6700202E" w:rsidP="6700202E">
      <w:pPr>
        <w:spacing w:beforeAutospacing="1" w:afterAutospacing="1"/>
        <w:ind w:left="720"/>
      </w:pPr>
    </w:p>
    <w:p w14:paraId="41F48803" w14:textId="310B2AB7" w:rsidR="008C73DF" w:rsidRDefault="008C73DF" w:rsidP="6700202E">
      <w:pPr>
        <w:numPr>
          <w:ilvl w:val="0"/>
          <w:numId w:val="25"/>
        </w:numPr>
        <w:spacing w:beforeAutospacing="1" w:afterAutospacing="1"/>
      </w:pPr>
      <w:r w:rsidRPr="6700202E">
        <w:rPr>
          <w:rStyle w:val="Strong"/>
          <w:rFonts w:eastAsiaTheme="majorEastAsia"/>
        </w:rPr>
        <w:t>Nationality Distribution</w:t>
      </w:r>
      <w:r>
        <w:br/>
      </w:r>
      <w:r w:rsidR="3FDAE99F" w:rsidRPr="6700202E">
        <w:t>Nationality distribution analysis focuses on the top 10 most common customer groups. Frequency counts and percentage shares provide a clearer understanding of geographic and cultural market segments, which are essential for targeted marketing and risk profiling.</w:t>
      </w:r>
    </w:p>
    <w:p w14:paraId="322EB310" w14:textId="20423341" w:rsidR="6700202E" w:rsidRDefault="6700202E" w:rsidP="6700202E">
      <w:pPr>
        <w:spacing w:beforeAutospacing="1" w:afterAutospacing="1"/>
        <w:ind w:left="720"/>
      </w:pPr>
    </w:p>
    <w:p w14:paraId="63369BCF" w14:textId="7D3167D6" w:rsidR="008C73DF" w:rsidRPr="008C73DF" w:rsidRDefault="008C73DF" w:rsidP="6700202E">
      <w:pPr>
        <w:numPr>
          <w:ilvl w:val="0"/>
          <w:numId w:val="25"/>
        </w:numPr>
        <w:spacing w:before="100" w:beforeAutospacing="1" w:after="100" w:afterAutospacing="1"/>
      </w:pPr>
      <w:r w:rsidRPr="6700202E">
        <w:rPr>
          <w:rStyle w:val="Strong"/>
          <w:rFonts w:eastAsiaTheme="majorEastAsia"/>
        </w:rPr>
        <w:t>Customer Segmentation Insights</w:t>
      </w:r>
      <w:r>
        <w:br/>
      </w:r>
      <w:r w:rsidR="4736642B" w:rsidRPr="6700202E">
        <w:t>By merging multiple data sources, distinct customer segments were created based on demographic attributes and behavioral patterns. Visual breakdowns, such as bar graphs, illustrate differences in segment size and risk profiles, offering valuable insights for strategic decision-making.</w:t>
      </w:r>
    </w:p>
    <w:p w14:paraId="49E947BD" w14:textId="4E13ACE0" w:rsidR="6700202E" w:rsidRDefault="6700202E" w:rsidP="6700202E">
      <w:pPr>
        <w:spacing w:beforeAutospacing="1" w:afterAutospacing="1"/>
        <w:ind w:left="720"/>
      </w:pPr>
    </w:p>
    <w:p w14:paraId="410444E4" w14:textId="1AE39C4D" w:rsidR="008C73DF" w:rsidRPr="008C73DF" w:rsidRDefault="008C73DF" w:rsidP="008C73DF">
      <w:pPr>
        <w:spacing w:before="100" w:beforeAutospacing="1" w:after="100" w:afterAutospacing="1"/>
      </w:pPr>
      <w:r w:rsidRPr="008C73DF">
        <w:rPr>
          <w:rFonts w:hAnsi="Symbol"/>
        </w:rPr>
        <w:t></w:t>
      </w:r>
      <w:r w:rsidRPr="008C73DF">
        <w:t xml:space="preserve"> </w:t>
      </w:r>
      <w:r w:rsidRPr="008C73DF">
        <w:rPr>
          <w:rStyle w:val="Strong"/>
          <w:rFonts w:eastAsiaTheme="majorEastAsia"/>
        </w:rPr>
        <w:t>Insurance Claims &amp; Health Trends</w:t>
      </w:r>
    </w:p>
    <w:p w14:paraId="5BD3BFDC" w14:textId="0B333273" w:rsidR="008C73DF" w:rsidRPr="008C73DF" w:rsidRDefault="008C73DF" w:rsidP="6700202E">
      <w:pPr>
        <w:numPr>
          <w:ilvl w:val="0"/>
          <w:numId w:val="26"/>
        </w:numPr>
        <w:spacing w:before="100" w:beforeAutospacing="1" w:after="100" w:afterAutospacing="1"/>
      </w:pPr>
      <w:r w:rsidRPr="6700202E">
        <w:rPr>
          <w:rStyle w:val="Strong"/>
          <w:rFonts w:eastAsiaTheme="majorEastAsia"/>
        </w:rPr>
        <w:t>Claim Amount Distribution</w:t>
      </w:r>
      <w:r>
        <w:br/>
      </w:r>
      <w:r w:rsidR="406D7EEB" w:rsidRPr="6700202E">
        <w:t>The analysis of claim amount distribution provides key insights into variability and outliers. Histograms and box plots highlight the range of claim amounts, with a significant concentration of claims between 0 and 15,000. Key statistical measures, such as the mean claim amount and standard deviation, help assess overall claim variability, aiding in premium pricing and risk management strategies.</w:t>
      </w:r>
    </w:p>
    <w:p w14:paraId="74D6CAEE" w14:textId="7FC21C05" w:rsidR="6700202E" w:rsidRDefault="6700202E" w:rsidP="6700202E">
      <w:pPr>
        <w:spacing w:beforeAutospacing="1" w:afterAutospacing="1"/>
        <w:ind w:left="720"/>
      </w:pPr>
    </w:p>
    <w:p w14:paraId="65743D60" w14:textId="06B7B2EC" w:rsidR="008C73DF" w:rsidRPr="008C73DF" w:rsidRDefault="008C73DF" w:rsidP="6700202E">
      <w:pPr>
        <w:numPr>
          <w:ilvl w:val="0"/>
          <w:numId w:val="26"/>
        </w:numPr>
        <w:spacing w:before="100" w:beforeAutospacing="1" w:after="100" w:afterAutospacing="1"/>
      </w:pPr>
      <w:r w:rsidRPr="6700202E">
        <w:rPr>
          <w:rStyle w:val="Strong"/>
          <w:rFonts w:eastAsiaTheme="majorEastAsia"/>
        </w:rPr>
        <w:t>Smoking vs. Non-Smoking Analysis</w:t>
      </w:r>
      <w:r>
        <w:br/>
      </w:r>
      <w:r w:rsidR="60EA1840" w:rsidRPr="6700202E">
        <w:t>A comparative analysis of smoking and non-smoking patients reveals notable differences in claim frequency and average claim size. Correlation tests and regression analyses demonstrate the impact of smoking on claim risk. These findings play a crucial role in refining underwriting criteria to better assess risk and adjust policy terms accordingly.</w:t>
      </w:r>
    </w:p>
    <w:p w14:paraId="6126BC3C" w14:textId="282DD757" w:rsidR="6700202E" w:rsidRDefault="6700202E" w:rsidP="6700202E">
      <w:pPr>
        <w:spacing w:beforeAutospacing="1" w:afterAutospacing="1"/>
      </w:pPr>
    </w:p>
    <w:p w14:paraId="0E61503F" w14:textId="0E650892" w:rsidR="6700202E" w:rsidRDefault="6700202E" w:rsidP="6700202E">
      <w:pPr>
        <w:spacing w:beforeAutospacing="1" w:afterAutospacing="1"/>
      </w:pPr>
    </w:p>
    <w:p w14:paraId="26CFFB97" w14:textId="0D462C21" w:rsidR="6700202E" w:rsidRDefault="6700202E" w:rsidP="6700202E">
      <w:pPr>
        <w:spacing w:beforeAutospacing="1" w:afterAutospacing="1"/>
      </w:pPr>
    </w:p>
    <w:p w14:paraId="0D71118A" w14:textId="4EC8884A" w:rsidR="6700202E" w:rsidRDefault="6700202E" w:rsidP="6700202E">
      <w:pPr>
        <w:spacing w:beforeAutospacing="1" w:afterAutospacing="1"/>
      </w:pPr>
    </w:p>
    <w:p w14:paraId="05E0789A" w14:textId="0C3AED62" w:rsidR="6700202E" w:rsidRDefault="6700202E" w:rsidP="6700202E">
      <w:pPr>
        <w:spacing w:beforeAutospacing="1" w:afterAutospacing="1"/>
      </w:pPr>
    </w:p>
    <w:p w14:paraId="421FC979" w14:textId="7259AA80" w:rsidR="6700202E" w:rsidRDefault="6700202E" w:rsidP="6700202E">
      <w:pPr>
        <w:spacing w:beforeAutospacing="1" w:afterAutospacing="1"/>
      </w:pPr>
    </w:p>
    <w:p w14:paraId="4D7D237C" w14:textId="52964F22" w:rsidR="2D92F080" w:rsidRDefault="2D92F080" w:rsidP="2B430145">
      <w:pPr>
        <w:spacing w:beforeAutospacing="1" w:afterAutospacing="1"/>
      </w:pPr>
      <w:r w:rsidRPr="2B430145">
        <w:rPr>
          <w:rFonts w:ascii="Symbol" w:eastAsia="Symbol" w:hAnsi="Symbol" w:cs="Symbol"/>
        </w:rPr>
        <w:t>·</w:t>
      </w:r>
      <w:r w:rsidRPr="2B430145">
        <w:t xml:space="preserve"> </w:t>
      </w:r>
      <w:r w:rsidRPr="2B430145">
        <w:rPr>
          <w:b/>
          <w:bCs/>
        </w:rPr>
        <w:t>Environmental Impact Metrics</w:t>
      </w:r>
    </w:p>
    <w:p w14:paraId="40E96F54" w14:textId="228D85A8" w:rsidR="2D92F080" w:rsidRDefault="2D92F080" w:rsidP="2B430145">
      <w:pPr>
        <w:pStyle w:val="ListParagraph"/>
        <w:numPr>
          <w:ilvl w:val="0"/>
          <w:numId w:val="6"/>
        </w:numPr>
      </w:pPr>
      <w:r w:rsidRPr="2B430145">
        <w:rPr>
          <w:b/>
          <w:bCs/>
        </w:rPr>
        <w:t>Environmental Intensity Distribution</w:t>
      </w:r>
      <w:r>
        <w:br/>
      </w:r>
      <w:r w:rsidRPr="2B430145">
        <w:t xml:space="preserve"> The analysis of corporate environmental impact data highlights the distribution and central tendencies of environmental intensity metrics. Trends reveal how environmental factors correlate with customer behavior and risk profiles within the insurance context.</w:t>
      </w:r>
    </w:p>
    <w:p w14:paraId="6EFBC41C" w14:textId="4E1E8C6E" w:rsidR="2B430145" w:rsidRDefault="2B430145" w:rsidP="2B430145">
      <w:pPr>
        <w:pStyle w:val="ListParagraph"/>
        <w:ind w:left="1080"/>
      </w:pPr>
    </w:p>
    <w:p w14:paraId="7408E21D" w14:textId="29A13D01" w:rsidR="2D92F080" w:rsidRDefault="2D92F080" w:rsidP="2B430145">
      <w:pPr>
        <w:pStyle w:val="ListParagraph"/>
        <w:numPr>
          <w:ilvl w:val="0"/>
          <w:numId w:val="6"/>
        </w:numPr>
      </w:pPr>
      <w:r w:rsidRPr="2B430145">
        <w:t>The analysis also includes an environmental score, allowing for direct comparisons between companies and countries. This score helps identify the businesses and regions with the highest environmental impact, providing valuable insights for sustainability assessments. By ranking companies based on their environmental intensity, we can pinpoint key areas for improvement and align insurance strategies with sustainability objectives.</w:t>
      </w:r>
    </w:p>
    <w:p w14:paraId="4797C5FD" w14:textId="25BFA8FC" w:rsidR="2B430145" w:rsidRDefault="2B430145" w:rsidP="2B430145">
      <w:pPr>
        <w:pStyle w:val="ListParagraph"/>
        <w:ind w:left="1080"/>
      </w:pPr>
    </w:p>
    <w:p w14:paraId="7C6479E3" w14:textId="1110C658" w:rsidR="2D92F080" w:rsidRDefault="2D92F080" w:rsidP="2B430145">
      <w:pPr>
        <w:pStyle w:val="ListParagraph"/>
        <w:numPr>
          <w:ilvl w:val="0"/>
          <w:numId w:val="6"/>
        </w:numPr>
      </w:pPr>
      <w:r w:rsidRPr="2B430145">
        <w:t>Environmental impact metrics are enhanced by the disaster dataset analysis, which reveals that natural disasters have grown both more frequent and deadlier from 1970 to 2021. This increase, driven largely by climate change and environmental degradation, highlights the growing risks for communities—especially homeowners in high-risk areas, young families, and older individuals. These trends suggest that LifeSure should take disaster data into account when evaluating environmental impacts, ensuring that its insurance policies are robust and aligned with sustainable practices. As public awareness of environmental issues grows, integrating these metrics will help guide the development of effective policies.</w:t>
      </w:r>
    </w:p>
    <w:p w14:paraId="3B60F4AE" w14:textId="317820AB" w:rsidR="2B430145" w:rsidRDefault="2B430145" w:rsidP="2B430145">
      <w:pPr>
        <w:pStyle w:val="ListParagraph"/>
        <w:spacing w:beforeAutospacing="1" w:afterAutospacing="1"/>
        <w:rPr>
          <w:rStyle w:val="Strong"/>
          <w:rFonts w:eastAsiaTheme="majorEastAsia"/>
        </w:rPr>
      </w:pPr>
    </w:p>
    <w:p w14:paraId="4C97D61C" w14:textId="61FB68D7" w:rsidR="000F64F4" w:rsidRPr="008C73DF" w:rsidRDefault="000F64F4" w:rsidP="2B430145"/>
    <w:p w14:paraId="0A3AEA21" w14:textId="77777777" w:rsidR="000F64F4" w:rsidRPr="008C73DF" w:rsidRDefault="000F64F4" w:rsidP="00B11F50">
      <w:pPr>
        <w:pStyle w:val="Heading1"/>
      </w:pPr>
      <w:bookmarkStart w:id="8" w:name="_Toc842296357"/>
      <w:r>
        <w:t>4. Dashboard Design &amp; Functionalities</w:t>
      </w:r>
      <w:bookmarkEnd w:id="8"/>
    </w:p>
    <w:p w14:paraId="1134B51B" w14:textId="77777777" w:rsidR="000F64F4" w:rsidRDefault="000F64F4" w:rsidP="00B11F50">
      <w:pPr>
        <w:pStyle w:val="Heading2"/>
        <w:rPr>
          <w:rFonts w:eastAsia="Times New Roman"/>
        </w:rPr>
      </w:pPr>
      <w:bookmarkStart w:id="9" w:name="_Toc318512606"/>
      <w:r w:rsidRPr="6700202E">
        <w:rPr>
          <w:rFonts w:eastAsia="Times New Roman"/>
        </w:rPr>
        <w:t>4.1 Visualization Requirements</w:t>
      </w:r>
      <w:bookmarkEnd w:id="9"/>
    </w:p>
    <w:p w14:paraId="1553CB27" w14:textId="17DD4AB1" w:rsidR="6571099B" w:rsidRDefault="6571099B">
      <w:r w:rsidRPr="6700202E">
        <w:t>Initially, data visualizations were created directly in the notebook using Python’s plotting libraries to explore trends and identify the most relevant graphs for analysis. This step allowed for a quick evaluation of different visualization techniques, helping to determine which charts provided the most meaningful insights. By testing various approaches, such as histograms, count plots, and bar plots, the analysis was refined to highlight key trends effectively.</w:t>
      </w:r>
    </w:p>
    <w:p w14:paraId="2E147A5E" w14:textId="77777777" w:rsidR="000F64F4" w:rsidRDefault="000F64F4" w:rsidP="00B11F50">
      <w:pPr>
        <w:pStyle w:val="Heading2"/>
        <w:rPr>
          <w:rFonts w:eastAsia="Times New Roman"/>
        </w:rPr>
      </w:pPr>
      <w:bookmarkStart w:id="10" w:name="_Toc1471213165"/>
      <w:r w:rsidRPr="6700202E">
        <w:rPr>
          <w:rFonts w:eastAsia="Times New Roman"/>
        </w:rPr>
        <w:t>4.2 User Experience Considerations</w:t>
      </w:r>
      <w:bookmarkEnd w:id="10"/>
    </w:p>
    <w:p w14:paraId="7B93B4A2" w14:textId="70EA2A02" w:rsidR="0FA2D235" w:rsidRDefault="3D83B9B7" w:rsidP="6700202E">
      <w:pPr>
        <w:spacing w:before="240" w:after="240"/>
      </w:pPr>
      <w:r>
        <w:t>Once the most insightful visualizations were identified, the process shifted to Power BI to create interactive dashboards. This transition enabled a more dynamic and user-friendly presentation of key metrics, including customer age distributions, claim amounts, and nationality frequencies. Some plots were enhanced with KDE curves to provide smoother distributions and deeper insights. The Power BI dashboard improved data accessibility, allowing stakeholders to explore trends more intuitively and make informed decisions based on real-time insights.</w:t>
      </w:r>
    </w:p>
    <w:p w14:paraId="31BA051E" w14:textId="2D79B137" w:rsidR="02E0D077" w:rsidRDefault="02E0D077" w:rsidP="2B430145">
      <w:pPr>
        <w:pStyle w:val="Heading2"/>
        <w:rPr>
          <w:rFonts w:eastAsia="Times New Roman"/>
        </w:rPr>
      </w:pPr>
      <w:r w:rsidRPr="2B430145">
        <w:rPr>
          <w:rFonts w:eastAsia="Times New Roman"/>
        </w:rPr>
        <w:t>4.3 Functionalities</w:t>
      </w:r>
    </w:p>
    <w:p w14:paraId="7DDB7090" w14:textId="38BEB5EE" w:rsidR="00082817" w:rsidRDefault="02E0D077" w:rsidP="00082817">
      <w:pPr>
        <w:spacing w:before="240" w:after="240"/>
      </w:pPr>
      <w:r>
        <w:t>Using Power BI, we created three dashboards, one for each dataset. In df1, we used bar plots to look at the most common income segment of clients. We also found out that the most common age group for clients were the 30s, which led us to analyze the income level by education level for clients aged between 30 and 39 years old using a box plot. For df3, we used a heatmap to look at the countries with the highest occurrence of natural disasters. We then looked at the total population affected by these disasters per continent, and also the disaster count by type in Europe from 1970 to 2021. In df4, we used a correlation matrix between the parameters Age, BMI, Children, Claim and Risk Score, using python scripts. We also used scatterplots for Risk Score by BMI and number of claims by BMI. We also tried to look at a correlation between smoking and high BMI using bar plots.</w:t>
      </w:r>
    </w:p>
    <w:p w14:paraId="6B65C130" w14:textId="4BCCBCE6" w:rsidR="6700202E" w:rsidRDefault="6700202E"/>
    <w:p w14:paraId="7D964F7F" w14:textId="6A8516AE" w:rsidR="008E216A" w:rsidRPr="008C73DF" w:rsidRDefault="5EADB08C" w:rsidP="2B430145">
      <w:pPr>
        <w:pStyle w:val="Heading1"/>
        <w:rPr>
          <w:rFonts w:eastAsia="Times New Roman"/>
        </w:rPr>
      </w:pPr>
      <w:bookmarkStart w:id="11" w:name="_Toc1122781264"/>
      <w:r w:rsidRPr="2B430145">
        <w:rPr>
          <w:rFonts w:eastAsia="Times New Roman"/>
        </w:rPr>
        <w:t>5</w:t>
      </w:r>
      <w:r w:rsidR="000F64F4" w:rsidRPr="2B430145">
        <w:rPr>
          <w:rFonts w:eastAsia="Times New Roman"/>
        </w:rPr>
        <w:t>. Conclusion</w:t>
      </w:r>
      <w:bookmarkEnd w:id="11"/>
    </w:p>
    <w:p w14:paraId="2AED6E98" w14:textId="1FABDB2B" w:rsidR="008C0074" w:rsidRDefault="008C0074" w:rsidP="2B430145">
      <w:pPr>
        <w:spacing w:before="240" w:after="240"/>
      </w:pPr>
      <w:r w:rsidRPr="2B430145">
        <w:t>This project successfully developed an advanced data visualization tool to support LifeSure Insurance in transitioning toward customer-centric, sustainable policies. By integrating multiple datasets, including insurance claims, customer segmentation, corporate environmental impact, and disaster data, we identified key insights that enhance decision-making and risk management.</w:t>
      </w:r>
    </w:p>
    <w:p w14:paraId="6448C58C" w14:textId="201AC479" w:rsidR="008C0074" w:rsidRDefault="008C0074" w:rsidP="2B430145">
      <w:pPr>
        <w:spacing w:before="240" w:after="240"/>
      </w:pPr>
      <w:r w:rsidRPr="2B430145">
        <w:t>Our analysis revealed critical customer trends, such as dominant age segments and nationality distributions, helping LifeSure tailor its policies to different demographic groups. Insights from claim distributions and health factors, such as the impact of smoking and BMI on claim frequency, provide valuable guidance for refining underwriting criteria. Additionally, the study of environmental impact metrics highlighted the increasing risk posed by climate change and natural disasters, reinforcing the importance of sustainability in insurance offerings.</w:t>
      </w:r>
    </w:p>
    <w:p w14:paraId="7C886F6E" w14:textId="1B5D5C08" w:rsidR="008C0074" w:rsidRDefault="008C0074" w:rsidP="2B430145">
      <w:pPr>
        <w:spacing w:before="240" w:after="240"/>
      </w:pPr>
      <w:r w:rsidRPr="2B430145">
        <w:t>The interactive Power BI dashboards enhanced data accessibility, allowing stakeholders to explore key insights dynamically. By leveraging visualizations such as histograms, heatmaps, and correlation matrices, the tool provides an intuitive way to assess customer behaviors, policy risks, and sustainability trends.</w:t>
      </w:r>
    </w:p>
    <w:p w14:paraId="61575B47" w14:textId="074B5DCB" w:rsidR="008C0074" w:rsidRDefault="008C0074" w:rsidP="2B430145">
      <w:pPr>
        <w:spacing w:before="240" w:after="240"/>
      </w:pPr>
      <w:r w:rsidRPr="2B430145">
        <w:t>In conclusion, this project equips LifeSure Insurance with the data-driven capabilities needed to adapt to evolving market demands. By utilizing advanced analytics and visualization techniques, the company can develop innovative insurance solutions that align with customer expectations, regulatory requirements, and sustainability objectives, ensuring long-term growth and competitiveness in the industry.</w:t>
      </w:r>
    </w:p>
    <w:p w14:paraId="2024A893" w14:textId="38AF3B1D" w:rsidR="2B430145" w:rsidRDefault="2B430145" w:rsidP="2B430145"/>
    <w:p w14:paraId="574EC3CA" w14:textId="56CF2824" w:rsidR="2B430145" w:rsidRDefault="2B430145" w:rsidP="2B430145"/>
    <w:p w14:paraId="33B0A138" w14:textId="77777777" w:rsidR="008E216A" w:rsidRPr="000F64F4" w:rsidRDefault="008E216A" w:rsidP="008E216A"/>
    <w:sectPr w:rsidR="008E216A" w:rsidRPr="000F64F4" w:rsidSect="008E216A">
      <w:footerReference w:type="even"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2BC5C" w14:textId="77777777" w:rsidR="003D15E7" w:rsidRPr="008C73DF" w:rsidRDefault="003D15E7" w:rsidP="008E216A">
      <w:r w:rsidRPr="008C73DF">
        <w:separator/>
      </w:r>
    </w:p>
  </w:endnote>
  <w:endnote w:type="continuationSeparator" w:id="0">
    <w:p w14:paraId="1A07E4ED" w14:textId="77777777" w:rsidR="003D15E7" w:rsidRPr="008C73DF" w:rsidRDefault="003D15E7" w:rsidP="008E216A">
      <w:r w:rsidRPr="008C73DF">
        <w:continuationSeparator/>
      </w:r>
    </w:p>
  </w:endnote>
  <w:endnote w:type="continuationNotice" w:id="1">
    <w:p w14:paraId="06D7AFBA" w14:textId="77777777" w:rsidR="00B64DDA" w:rsidRDefault="00B64D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46967878"/>
      <w:docPartObj>
        <w:docPartGallery w:val="Page Numbers (Bottom of Page)"/>
        <w:docPartUnique/>
      </w:docPartObj>
    </w:sdtPr>
    <w:sdtContent>
      <w:p w14:paraId="3B84ACBF" w14:textId="247F8783" w:rsidR="008E216A" w:rsidRPr="008C73DF" w:rsidRDefault="008E216A" w:rsidP="00E63CA1">
        <w:pPr>
          <w:pStyle w:val="Footer"/>
          <w:framePr w:wrap="none" w:vAnchor="text" w:hAnchor="margin" w:xAlign="right" w:y="1"/>
          <w:rPr>
            <w:rStyle w:val="PageNumber"/>
          </w:rPr>
        </w:pPr>
        <w:r w:rsidRPr="008C73DF">
          <w:rPr>
            <w:rStyle w:val="PageNumber"/>
          </w:rPr>
          <w:fldChar w:fldCharType="begin"/>
        </w:r>
        <w:r w:rsidRPr="008C73DF">
          <w:rPr>
            <w:rStyle w:val="PageNumber"/>
          </w:rPr>
          <w:instrText xml:space="preserve"> PAGE </w:instrText>
        </w:r>
        <w:r w:rsidRPr="008C73DF">
          <w:rPr>
            <w:rStyle w:val="PageNumber"/>
          </w:rPr>
          <w:fldChar w:fldCharType="end"/>
        </w:r>
      </w:p>
    </w:sdtContent>
  </w:sdt>
  <w:p w14:paraId="6FA8DF00" w14:textId="77777777" w:rsidR="008E216A" w:rsidRPr="008C73DF" w:rsidRDefault="008E216A" w:rsidP="008E21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85717831"/>
      <w:docPartObj>
        <w:docPartGallery w:val="Page Numbers (Bottom of Page)"/>
        <w:docPartUnique/>
      </w:docPartObj>
    </w:sdtPr>
    <w:sdtContent>
      <w:p w14:paraId="75021AEE" w14:textId="3F69A700" w:rsidR="008E216A" w:rsidRPr="008C73DF" w:rsidRDefault="008E216A" w:rsidP="00E63CA1">
        <w:pPr>
          <w:pStyle w:val="Footer"/>
          <w:framePr w:wrap="none" w:vAnchor="text" w:hAnchor="margin" w:xAlign="right" w:y="1"/>
          <w:rPr>
            <w:rStyle w:val="PageNumber"/>
          </w:rPr>
        </w:pPr>
        <w:r w:rsidRPr="008C73DF">
          <w:rPr>
            <w:rStyle w:val="PageNumber"/>
          </w:rPr>
          <w:fldChar w:fldCharType="begin"/>
        </w:r>
        <w:r w:rsidRPr="008C73DF">
          <w:rPr>
            <w:rStyle w:val="PageNumber"/>
          </w:rPr>
          <w:instrText xml:space="preserve"> PAGE </w:instrText>
        </w:r>
        <w:r w:rsidRPr="008C73DF">
          <w:rPr>
            <w:rStyle w:val="PageNumber"/>
          </w:rPr>
          <w:fldChar w:fldCharType="separate"/>
        </w:r>
        <w:r w:rsidRPr="008C73DF">
          <w:rPr>
            <w:rStyle w:val="PageNumber"/>
          </w:rPr>
          <w:t>2</w:t>
        </w:r>
        <w:r w:rsidRPr="008C73DF">
          <w:rPr>
            <w:rStyle w:val="PageNumber"/>
          </w:rPr>
          <w:fldChar w:fldCharType="end"/>
        </w:r>
      </w:p>
    </w:sdtContent>
  </w:sdt>
  <w:p w14:paraId="29C16624" w14:textId="3AD8F868" w:rsidR="008E216A" w:rsidRPr="008C73DF" w:rsidRDefault="008E216A" w:rsidP="008E216A">
    <w:pPr>
      <w:pStyle w:val="Footer"/>
      <w:ind w:right="360"/>
    </w:pPr>
    <w:r w:rsidRPr="008C73DF">
      <w:rPr>
        <w:noProof/>
      </w:rPr>
      <w:drawing>
        <wp:inline distT="0" distB="0" distL="0" distR="0" wp14:anchorId="30BE8719" wp14:editId="4857674A">
          <wp:extent cx="531605" cy="545662"/>
          <wp:effectExtent l="0" t="0" r="1905" b="635"/>
          <wp:docPr id="916717059"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17059" name="Image 1" descr="Une image contenant texte, Police, capture d’écran, Graphique&#10;&#10;Le contenu généré par l’IA peut être incorrect."/>
                  <pic:cNvPicPr/>
                </pic:nvPicPr>
                <pic:blipFill>
                  <a:blip r:embed="rId1"/>
                  <a:stretch>
                    <a:fillRect/>
                  </a:stretch>
                </pic:blipFill>
                <pic:spPr>
                  <a:xfrm>
                    <a:off x="0" y="0"/>
                    <a:ext cx="543234" cy="55759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6E9F9" w14:textId="77777777" w:rsidR="003D15E7" w:rsidRPr="008C73DF" w:rsidRDefault="003D15E7" w:rsidP="008E216A">
      <w:r w:rsidRPr="008C73DF">
        <w:separator/>
      </w:r>
    </w:p>
  </w:footnote>
  <w:footnote w:type="continuationSeparator" w:id="0">
    <w:p w14:paraId="4B55AA8D" w14:textId="77777777" w:rsidR="003D15E7" w:rsidRPr="008C73DF" w:rsidRDefault="003D15E7" w:rsidP="008E216A">
      <w:r w:rsidRPr="008C73DF">
        <w:continuationSeparator/>
      </w:r>
    </w:p>
  </w:footnote>
  <w:footnote w:type="continuationNotice" w:id="1">
    <w:p w14:paraId="3F0E8239" w14:textId="77777777" w:rsidR="00B64DDA" w:rsidRDefault="00B64DD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3EFC"/>
    <w:multiLevelType w:val="multilevel"/>
    <w:tmpl w:val="249C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50805"/>
    <w:multiLevelType w:val="multilevel"/>
    <w:tmpl w:val="B688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40780"/>
    <w:multiLevelType w:val="hybridMultilevel"/>
    <w:tmpl w:val="FFFFFFFF"/>
    <w:lvl w:ilvl="0" w:tplc="8D50E036">
      <w:start w:val="1"/>
      <w:numFmt w:val="bullet"/>
      <w:lvlText w:val=""/>
      <w:lvlJc w:val="left"/>
      <w:pPr>
        <w:ind w:left="720" w:hanging="360"/>
      </w:pPr>
      <w:rPr>
        <w:rFonts w:ascii="Symbol" w:hAnsi="Symbol" w:hint="default"/>
      </w:rPr>
    </w:lvl>
    <w:lvl w:ilvl="1" w:tplc="2D6E35AC">
      <w:start w:val="1"/>
      <w:numFmt w:val="bullet"/>
      <w:lvlText w:val="o"/>
      <w:lvlJc w:val="left"/>
      <w:pPr>
        <w:ind w:left="1440" w:hanging="360"/>
      </w:pPr>
      <w:rPr>
        <w:rFonts w:ascii="Courier New" w:hAnsi="Courier New" w:hint="default"/>
      </w:rPr>
    </w:lvl>
    <w:lvl w:ilvl="2" w:tplc="98662994">
      <w:start w:val="1"/>
      <w:numFmt w:val="bullet"/>
      <w:lvlText w:val=""/>
      <w:lvlJc w:val="left"/>
      <w:pPr>
        <w:ind w:left="2160" w:hanging="360"/>
      </w:pPr>
      <w:rPr>
        <w:rFonts w:ascii="Wingdings" w:hAnsi="Wingdings" w:hint="default"/>
      </w:rPr>
    </w:lvl>
    <w:lvl w:ilvl="3" w:tplc="57C6AB10">
      <w:start w:val="1"/>
      <w:numFmt w:val="bullet"/>
      <w:lvlText w:val=""/>
      <w:lvlJc w:val="left"/>
      <w:pPr>
        <w:ind w:left="2880" w:hanging="360"/>
      </w:pPr>
      <w:rPr>
        <w:rFonts w:ascii="Symbol" w:hAnsi="Symbol" w:hint="default"/>
      </w:rPr>
    </w:lvl>
    <w:lvl w:ilvl="4" w:tplc="1B0E6222">
      <w:start w:val="1"/>
      <w:numFmt w:val="bullet"/>
      <w:lvlText w:val="o"/>
      <w:lvlJc w:val="left"/>
      <w:pPr>
        <w:ind w:left="3600" w:hanging="360"/>
      </w:pPr>
      <w:rPr>
        <w:rFonts w:ascii="Courier New" w:hAnsi="Courier New" w:hint="default"/>
      </w:rPr>
    </w:lvl>
    <w:lvl w:ilvl="5" w:tplc="175440B6">
      <w:start w:val="1"/>
      <w:numFmt w:val="bullet"/>
      <w:lvlText w:val=""/>
      <w:lvlJc w:val="left"/>
      <w:pPr>
        <w:ind w:left="4320" w:hanging="360"/>
      </w:pPr>
      <w:rPr>
        <w:rFonts w:ascii="Wingdings" w:hAnsi="Wingdings" w:hint="default"/>
      </w:rPr>
    </w:lvl>
    <w:lvl w:ilvl="6" w:tplc="DED8A8CC">
      <w:start w:val="1"/>
      <w:numFmt w:val="bullet"/>
      <w:lvlText w:val=""/>
      <w:lvlJc w:val="left"/>
      <w:pPr>
        <w:ind w:left="5040" w:hanging="360"/>
      </w:pPr>
      <w:rPr>
        <w:rFonts w:ascii="Symbol" w:hAnsi="Symbol" w:hint="default"/>
      </w:rPr>
    </w:lvl>
    <w:lvl w:ilvl="7" w:tplc="4E8E1CCC">
      <w:start w:val="1"/>
      <w:numFmt w:val="bullet"/>
      <w:lvlText w:val="o"/>
      <w:lvlJc w:val="left"/>
      <w:pPr>
        <w:ind w:left="5760" w:hanging="360"/>
      </w:pPr>
      <w:rPr>
        <w:rFonts w:ascii="Courier New" w:hAnsi="Courier New" w:hint="default"/>
      </w:rPr>
    </w:lvl>
    <w:lvl w:ilvl="8" w:tplc="3AF06826">
      <w:start w:val="1"/>
      <w:numFmt w:val="bullet"/>
      <w:lvlText w:val=""/>
      <w:lvlJc w:val="left"/>
      <w:pPr>
        <w:ind w:left="6480" w:hanging="360"/>
      </w:pPr>
      <w:rPr>
        <w:rFonts w:ascii="Wingdings" w:hAnsi="Wingdings" w:hint="default"/>
      </w:rPr>
    </w:lvl>
  </w:abstractNum>
  <w:abstractNum w:abstractNumId="3" w15:restartNumberingAfterBreak="0">
    <w:nsid w:val="13C17713"/>
    <w:multiLevelType w:val="multilevel"/>
    <w:tmpl w:val="D5CC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C5E48"/>
    <w:multiLevelType w:val="multilevel"/>
    <w:tmpl w:val="5F4A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457DF"/>
    <w:multiLevelType w:val="multilevel"/>
    <w:tmpl w:val="7F56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C6E07"/>
    <w:multiLevelType w:val="multilevel"/>
    <w:tmpl w:val="A58C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244BA"/>
    <w:multiLevelType w:val="multilevel"/>
    <w:tmpl w:val="BAF0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71C22"/>
    <w:multiLevelType w:val="multilevel"/>
    <w:tmpl w:val="D16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E0C34"/>
    <w:multiLevelType w:val="multilevel"/>
    <w:tmpl w:val="97D6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F4B0F"/>
    <w:multiLevelType w:val="multilevel"/>
    <w:tmpl w:val="96F6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535DC"/>
    <w:multiLevelType w:val="hybridMultilevel"/>
    <w:tmpl w:val="FFFFFFFF"/>
    <w:lvl w:ilvl="0" w:tplc="A706115A">
      <w:start w:val="1"/>
      <w:numFmt w:val="bullet"/>
      <w:lvlText w:val=""/>
      <w:lvlJc w:val="left"/>
      <w:pPr>
        <w:ind w:left="720" w:hanging="360"/>
      </w:pPr>
      <w:rPr>
        <w:rFonts w:ascii="Symbol" w:hAnsi="Symbol" w:hint="default"/>
      </w:rPr>
    </w:lvl>
    <w:lvl w:ilvl="1" w:tplc="EF4CE7A4">
      <w:start w:val="1"/>
      <w:numFmt w:val="bullet"/>
      <w:lvlText w:val="o"/>
      <w:lvlJc w:val="left"/>
      <w:pPr>
        <w:ind w:left="1440" w:hanging="360"/>
      </w:pPr>
      <w:rPr>
        <w:rFonts w:ascii="Courier New" w:hAnsi="Courier New" w:hint="default"/>
      </w:rPr>
    </w:lvl>
    <w:lvl w:ilvl="2" w:tplc="2F400C0C">
      <w:start w:val="1"/>
      <w:numFmt w:val="bullet"/>
      <w:lvlText w:val=""/>
      <w:lvlJc w:val="left"/>
      <w:pPr>
        <w:ind w:left="2160" w:hanging="360"/>
      </w:pPr>
      <w:rPr>
        <w:rFonts w:ascii="Wingdings" w:hAnsi="Wingdings" w:hint="default"/>
      </w:rPr>
    </w:lvl>
    <w:lvl w:ilvl="3" w:tplc="70D88E06">
      <w:start w:val="1"/>
      <w:numFmt w:val="bullet"/>
      <w:lvlText w:val=""/>
      <w:lvlJc w:val="left"/>
      <w:pPr>
        <w:ind w:left="2880" w:hanging="360"/>
      </w:pPr>
      <w:rPr>
        <w:rFonts w:ascii="Symbol" w:hAnsi="Symbol" w:hint="default"/>
      </w:rPr>
    </w:lvl>
    <w:lvl w:ilvl="4" w:tplc="DDE2E920">
      <w:start w:val="1"/>
      <w:numFmt w:val="bullet"/>
      <w:lvlText w:val="o"/>
      <w:lvlJc w:val="left"/>
      <w:pPr>
        <w:ind w:left="3600" w:hanging="360"/>
      </w:pPr>
      <w:rPr>
        <w:rFonts w:ascii="Courier New" w:hAnsi="Courier New" w:hint="default"/>
      </w:rPr>
    </w:lvl>
    <w:lvl w:ilvl="5" w:tplc="0B40F4AC">
      <w:start w:val="1"/>
      <w:numFmt w:val="bullet"/>
      <w:lvlText w:val=""/>
      <w:lvlJc w:val="left"/>
      <w:pPr>
        <w:ind w:left="4320" w:hanging="360"/>
      </w:pPr>
      <w:rPr>
        <w:rFonts w:ascii="Wingdings" w:hAnsi="Wingdings" w:hint="default"/>
      </w:rPr>
    </w:lvl>
    <w:lvl w:ilvl="6" w:tplc="195C50AE">
      <w:start w:val="1"/>
      <w:numFmt w:val="bullet"/>
      <w:lvlText w:val=""/>
      <w:lvlJc w:val="left"/>
      <w:pPr>
        <w:ind w:left="5040" w:hanging="360"/>
      </w:pPr>
      <w:rPr>
        <w:rFonts w:ascii="Symbol" w:hAnsi="Symbol" w:hint="default"/>
      </w:rPr>
    </w:lvl>
    <w:lvl w:ilvl="7" w:tplc="7D98BD36">
      <w:start w:val="1"/>
      <w:numFmt w:val="bullet"/>
      <w:lvlText w:val="o"/>
      <w:lvlJc w:val="left"/>
      <w:pPr>
        <w:ind w:left="5760" w:hanging="360"/>
      </w:pPr>
      <w:rPr>
        <w:rFonts w:ascii="Courier New" w:hAnsi="Courier New" w:hint="default"/>
      </w:rPr>
    </w:lvl>
    <w:lvl w:ilvl="8" w:tplc="5772400A">
      <w:start w:val="1"/>
      <w:numFmt w:val="bullet"/>
      <w:lvlText w:val=""/>
      <w:lvlJc w:val="left"/>
      <w:pPr>
        <w:ind w:left="6480" w:hanging="360"/>
      </w:pPr>
      <w:rPr>
        <w:rFonts w:ascii="Wingdings" w:hAnsi="Wingdings" w:hint="default"/>
      </w:rPr>
    </w:lvl>
  </w:abstractNum>
  <w:abstractNum w:abstractNumId="12" w15:restartNumberingAfterBreak="0">
    <w:nsid w:val="38BCF7FF"/>
    <w:multiLevelType w:val="hybridMultilevel"/>
    <w:tmpl w:val="FFFFFFFF"/>
    <w:lvl w:ilvl="0" w:tplc="B2B07686">
      <w:start w:val="1"/>
      <w:numFmt w:val="bullet"/>
      <w:lvlText w:val=""/>
      <w:lvlJc w:val="left"/>
      <w:pPr>
        <w:ind w:left="720" w:hanging="360"/>
      </w:pPr>
      <w:rPr>
        <w:rFonts w:ascii="Symbol" w:hAnsi="Symbol" w:hint="default"/>
      </w:rPr>
    </w:lvl>
    <w:lvl w:ilvl="1" w:tplc="50E61D18">
      <w:start w:val="1"/>
      <w:numFmt w:val="bullet"/>
      <w:lvlText w:val="o"/>
      <w:lvlJc w:val="left"/>
      <w:pPr>
        <w:ind w:left="1440" w:hanging="360"/>
      </w:pPr>
      <w:rPr>
        <w:rFonts w:ascii="Courier New" w:hAnsi="Courier New" w:hint="default"/>
      </w:rPr>
    </w:lvl>
    <w:lvl w:ilvl="2" w:tplc="697649D0">
      <w:start w:val="1"/>
      <w:numFmt w:val="bullet"/>
      <w:lvlText w:val=""/>
      <w:lvlJc w:val="left"/>
      <w:pPr>
        <w:ind w:left="2160" w:hanging="360"/>
      </w:pPr>
      <w:rPr>
        <w:rFonts w:ascii="Wingdings" w:hAnsi="Wingdings" w:hint="default"/>
      </w:rPr>
    </w:lvl>
    <w:lvl w:ilvl="3" w:tplc="03C272BA">
      <w:start w:val="1"/>
      <w:numFmt w:val="bullet"/>
      <w:lvlText w:val=""/>
      <w:lvlJc w:val="left"/>
      <w:pPr>
        <w:ind w:left="2880" w:hanging="360"/>
      </w:pPr>
      <w:rPr>
        <w:rFonts w:ascii="Symbol" w:hAnsi="Symbol" w:hint="default"/>
      </w:rPr>
    </w:lvl>
    <w:lvl w:ilvl="4" w:tplc="BEFECADC">
      <w:start w:val="1"/>
      <w:numFmt w:val="bullet"/>
      <w:lvlText w:val="o"/>
      <w:lvlJc w:val="left"/>
      <w:pPr>
        <w:ind w:left="3600" w:hanging="360"/>
      </w:pPr>
      <w:rPr>
        <w:rFonts w:ascii="Courier New" w:hAnsi="Courier New" w:hint="default"/>
      </w:rPr>
    </w:lvl>
    <w:lvl w:ilvl="5" w:tplc="0FC8AB52">
      <w:start w:val="1"/>
      <w:numFmt w:val="bullet"/>
      <w:lvlText w:val=""/>
      <w:lvlJc w:val="left"/>
      <w:pPr>
        <w:ind w:left="4320" w:hanging="360"/>
      </w:pPr>
      <w:rPr>
        <w:rFonts w:ascii="Wingdings" w:hAnsi="Wingdings" w:hint="default"/>
      </w:rPr>
    </w:lvl>
    <w:lvl w:ilvl="6" w:tplc="F112CD8A">
      <w:start w:val="1"/>
      <w:numFmt w:val="bullet"/>
      <w:lvlText w:val=""/>
      <w:lvlJc w:val="left"/>
      <w:pPr>
        <w:ind w:left="5040" w:hanging="360"/>
      </w:pPr>
      <w:rPr>
        <w:rFonts w:ascii="Symbol" w:hAnsi="Symbol" w:hint="default"/>
      </w:rPr>
    </w:lvl>
    <w:lvl w:ilvl="7" w:tplc="D1821718">
      <w:start w:val="1"/>
      <w:numFmt w:val="bullet"/>
      <w:lvlText w:val="o"/>
      <w:lvlJc w:val="left"/>
      <w:pPr>
        <w:ind w:left="5760" w:hanging="360"/>
      </w:pPr>
      <w:rPr>
        <w:rFonts w:ascii="Courier New" w:hAnsi="Courier New" w:hint="default"/>
      </w:rPr>
    </w:lvl>
    <w:lvl w:ilvl="8" w:tplc="35EE5D62">
      <w:start w:val="1"/>
      <w:numFmt w:val="bullet"/>
      <w:lvlText w:val=""/>
      <w:lvlJc w:val="left"/>
      <w:pPr>
        <w:ind w:left="6480" w:hanging="360"/>
      </w:pPr>
      <w:rPr>
        <w:rFonts w:ascii="Wingdings" w:hAnsi="Wingdings" w:hint="default"/>
      </w:rPr>
    </w:lvl>
  </w:abstractNum>
  <w:abstractNum w:abstractNumId="13" w15:restartNumberingAfterBreak="0">
    <w:nsid w:val="3B9863E1"/>
    <w:multiLevelType w:val="hybridMultilevel"/>
    <w:tmpl w:val="FFFFFFFF"/>
    <w:lvl w:ilvl="0" w:tplc="5AEEED50">
      <w:start w:val="1"/>
      <w:numFmt w:val="bullet"/>
      <w:lvlText w:val=""/>
      <w:lvlJc w:val="left"/>
      <w:pPr>
        <w:ind w:left="1080" w:hanging="360"/>
      </w:pPr>
      <w:rPr>
        <w:rFonts w:ascii="Symbol" w:hAnsi="Symbol" w:hint="default"/>
      </w:rPr>
    </w:lvl>
    <w:lvl w:ilvl="1" w:tplc="B7E2DE10">
      <w:start w:val="1"/>
      <w:numFmt w:val="bullet"/>
      <w:lvlText w:val="o"/>
      <w:lvlJc w:val="left"/>
      <w:pPr>
        <w:ind w:left="1800" w:hanging="360"/>
      </w:pPr>
      <w:rPr>
        <w:rFonts w:ascii="Courier New" w:hAnsi="Courier New" w:hint="default"/>
      </w:rPr>
    </w:lvl>
    <w:lvl w:ilvl="2" w:tplc="B074F5E6">
      <w:start w:val="1"/>
      <w:numFmt w:val="bullet"/>
      <w:lvlText w:val=""/>
      <w:lvlJc w:val="left"/>
      <w:pPr>
        <w:ind w:left="2520" w:hanging="360"/>
      </w:pPr>
      <w:rPr>
        <w:rFonts w:ascii="Wingdings" w:hAnsi="Wingdings" w:hint="default"/>
      </w:rPr>
    </w:lvl>
    <w:lvl w:ilvl="3" w:tplc="07F22DFA">
      <w:start w:val="1"/>
      <w:numFmt w:val="bullet"/>
      <w:lvlText w:val=""/>
      <w:lvlJc w:val="left"/>
      <w:pPr>
        <w:ind w:left="3240" w:hanging="360"/>
      </w:pPr>
      <w:rPr>
        <w:rFonts w:ascii="Symbol" w:hAnsi="Symbol" w:hint="default"/>
      </w:rPr>
    </w:lvl>
    <w:lvl w:ilvl="4" w:tplc="4C3ADA74">
      <w:start w:val="1"/>
      <w:numFmt w:val="bullet"/>
      <w:lvlText w:val="o"/>
      <w:lvlJc w:val="left"/>
      <w:pPr>
        <w:ind w:left="3960" w:hanging="360"/>
      </w:pPr>
      <w:rPr>
        <w:rFonts w:ascii="Courier New" w:hAnsi="Courier New" w:hint="default"/>
      </w:rPr>
    </w:lvl>
    <w:lvl w:ilvl="5" w:tplc="4094C11A">
      <w:start w:val="1"/>
      <w:numFmt w:val="bullet"/>
      <w:lvlText w:val=""/>
      <w:lvlJc w:val="left"/>
      <w:pPr>
        <w:ind w:left="4680" w:hanging="360"/>
      </w:pPr>
      <w:rPr>
        <w:rFonts w:ascii="Wingdings" w:hAnsi="Wingdings" w:hint="default"/>
      </w:rPr>
    </w:lvl>
    <w:lvl w:ilvl="6" w:tplc="9300E26A">
      <w:start w:val="1"/>
      <w:numFmt w:val="bullet"/>
      <w:lvlText w:val=""/>
      <w:lvlJc w:val="left"/>
      <w:pPr>
        <w:ind w:left="5400" w:hanging="360"/>
      </w:pPr>
      <w:rPr>
        <w:rFonts w:ascii="Symbol" w:hAnsi="Symbol" w:hint="default"/>
      </w:rPr>
    </w:lvl>
    <w:lvl w:ilvl="7" w:tplc="875C77E8">
      <w:start w:val="1"/>
      <w:numFmt w:val="bullet"/>
      <w:lvlText w:val="o"/>
      <w:lvlJc w:val="left"/>
      <w:pPr>
        <w:ind w:left="6120" w:hanging="360"/>
      </w:pPr>
      <w:rPr>
        <w:rFonts w:ascii="Courier New" w:hAnsi="Courier New" w:hint="default"/>
      </w:rPr>
    </w:lvl>
    <w:lvl w:ilvl="8" w:tplc="7CBA62B0">
      <w:start w:val="1"/>
      <w:numFmt w:val="bullet"/>
      <w:lvlText w:val=""/>
      <w:lvlJc w:val="left"/>
      <w:pPr>
        <w:ind w:left="6840" w:hanging="360"/>
      </w:pPr>
      <w:rPr>
        <w:rFonts w:ascii="Wingdings" w:hAnsi="Wingdings" w:hint="default"/>
      </w:rPr>
    </w:lvl>
  </w:abstractNum>
  <w:abstractNum w:abstractNumId="14" w15:restartNumberingAfterBreak="0">
    <w:nsid w:val="3CCC2158"/>
    <w:multiLevelType w:val="multilevel"/>
    <w:tmpl w:val="DD58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05230"/>
    <w:multiLevelType w:val="multilevel"/>
    <w:tmpl w:val="9BA2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B164D"/>
    <w:multiLevelType w:val="hybridMultilevel"/>
    <w:tmpl w:val="7E9A59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2C123F6"/>
    <w:multiLevelType w:val="multilevel"/>
    <w:tmpl w:val="8CE2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10C40"/>
    <w:multiLevelType w:val="multilevel"/>
    <w:tmpl w:val="59CC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A3F27"/>
    <w:multiLevelType w:val="multilevel"/>
    <w:tmpl w:val="06DEE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FD1282"/>
    <w:multiLevelType w:val="multilevel"/>
    <w:tmpl w:val="89F8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241FD7"/>
    <w:multiLevelType w:val="multilevel"/>
    <w:tmpl w:val="5A40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40716"/>
    <w:multiLevelType w:val="multilevel"/>
    <w:tmpl w:val="1FD0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246F3C"/>
    <w:multiLevelType w:val="multilevel"/>
    <w:tmpl w:val="545C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C33692"/>
    <w:multiLevelType w:val="hybridMultilevel"/>
    <w:tmpl w:val="73863E04"/>
    <w:lvl w:ilvl="0" w:tplc="12C45918">
      <w:start w:val="1"/>
      <w:numFmt w:val="bullet"/>
      <w:lvlText w:val="·"/>
      <w:lvlJc w:val="left"/>
      <w:pPr>
        <w:tabs>
          <w:tab w:val="num" w:pos="720"/>
        </w:tabs>
        <w:ind w:left="720" w:hanging="360"/>
      </w:pPr>
      <w:rPr>
        <w:rFonts w:ascii="Symbol" w:hAnsi="Symbol" w:hint="default"/>
        <w:sz w:val="20"/>
      </w:rPr>
    </w:lvl>
    <w:lvl w:ilvl="1" w:tplc="56404808" w:tentative="1">
      <w:start w:val="1"/>
      <w:numFmt w:val="bullet"/>
      <w:lvlText w:val="o"/>
      <w:lvlJc w:val="left"/>
      <w:pPr>
        <w:tabs>
          <w:tab w:val="num" w:pos="1440"/>
        </w:tabs>
        <w:ind w:left="1440" w:hanging="360"/>
      </w:pPr>
      <w:rPr>
        <w:rFonts w:ascii="Courier New" w:hAnsi="Courier New" w:hint="default"/>
        <w:sz w:val="20"/>
      </w:rPr>
    </w:lvl>
    <w:lvl w:ilvl="2" w:tplc="E352535E" w:tentative="1">
      <w:start w:val="1"/>
      <w:numFmt w:val="bullet"/>
      <w:lvlText w:val=""/>
      <w:lvlJc w:val="left"/>
      <w:pPr>
        <w:tabs>
          <w:tab w:val="num" w:pos="2160"/>
        </w:tabs>
        <w:ind w:left="2160" w:hanging="360"/>
      </w:pPr>
      <w:rPr>
        <w:rFonts w:ascii="Wingdings" w:hAnsi="Wingdings" w:hint="default"/>
        <w:sz w:val="20"/>
      </w:rPr>
    </w:lvl>
    <w:lvl w:ilvl="3" w:tplc="D89213A6" w:tentative="1">
      <w:start w:val="1"/>
      <w:numFmt w:val="bullet"/>
      <w:lvlText w:val=""/>
      <w:lvlJc w:val="left"/>
      <w:pPr>
        <w:tabs>
          <w:tab w:val="num" w:pos="2880"/>
        </w:tabs>
        <w:ind w:left="2880" w:hanging="360"/>
      </w:pPr>
      <w:rPr>
        <w:rFonts w:ascii="Wingdings" w:hAnsi="Wingdings" w:hint="default"/>
        <w:sz w:val="20"/>
      </w:rPr>
    </w:lvl>
    <w:lvl w:ilvl="4" w:tplc="330250DE" w:tentative="1">
      <w:start w:val="1"/>
      <w:numFmt w:val="bullet"/>
      <w:lvlText w:val=""/>
      <w:lvlJc w:val="left"/>
      <w:pPr>
        <w:tabs>
          <w:tab w:val="num" w:pos="3600"/>
        </w:tabs>
        <w:ind w:left="3600" w:hanging="360"/>
      </w:pPr>
      <w:rPr>
        <w:rFonts w:ascii="Wingdings" w:hAnsi="Wingdings" w:hint="default"/>
        <w:sz w:val="20"/>
      </w:rPr>
    </w:lvl>
    <w:lvl w:ilvl="5" w:tplc="D4763DAE" w:tentative="1">
      <w:start w:val="1"/>
      <w:numFmt w:val="bullet"/>
      <w:lvlText w:val=""/>
      <w:lvlJc w:val="left"/>
      <w:pPr>
        <w:tabs>
          <w:tab w:val="num" w:pos="4320"/>
        </w:tabs>
        <w:ind w:left="4320" w:hanging="360"/>
      </w:pPr>
      <w:rPr>
        <w:rFonts w:ascii="Wingdings" w:hAnsi="Wingdings" w:hint="default"/>
        <w:sz w:val="20"/>
      </w:rPr>
    </w:lvl>
    <w:lvl w:ilvl="6" w:tplc="A75A9D46" w:tentative="1">
      <w:start w:val="1"/>
      <w:numFmt w:val="bullet"/>
      <w:lvlText w:val=""/>
      <w:lvlJc w:val="left"/>
      <w:pPr>
        <w:tabs>
          <w:tab w:val="num" w:pos="5040"/>
        </w:tabs>
        <w:ind w:left="5040" w:hanging="360"/>
      </w:pPr>
      <w:rPr>
        <w:rFonts w:ascii="Wingdings" w:hAnsi="Wingdings" w:hint="default"/>
        <w:sz w:val="20"/>
      </w:rPr>
    </w:lvl>
    <w:lvl w:ilvl="7" w:tplc="01C8AFAA" w:tentative="1">
      <w:start w:val="1"/>
      <w:numFmt w:val="bullet"/>
      <w:lvlText w:val=""/>
      <w:lvlJc w:val="left"/>
      <w:pPr>
        <w:tabs>
          <w:tab w:val="num" w:pos="5760"/>
        </w:tabs>
        <w:ind w:left="5760" w:hanging="360"/>
      </w:pPr>
      <w:rPr>
        <w:rFonts w:ascii="Wingdings" w:hAnsi="Wingdings" w:hint="default"/>
        <w:sz w:val="20"/>
      </w:rPr>
    </w:lvl>
    <w:lvl w:ilvl="8" w:tplc="82BAB946"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264A83"/>
    <w:multiLevelType w:val="multilevel"/>
    <w:tmpl w:val="A2C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630CD"/>
    <w:multiLevelType w:val="multilevel"/>
    <w:tmpl w:val="ACB6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3919D1"/>
    <w:multiLevelType w:val="hybridMultilevel"/>
    <w:tmpl w:val="6E9A68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8990F10"/>
    <w:multiLevelType w:val="multilevel"/>
    <w:tmpl w:val="2E0E3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6F387A"/>
    <w:multiLevelType w:val="hybridMultilevel"/>
    <w:tmpl w:val="FFFFFFFF"/>
    <w:lvl w:ilvl="0" w:tplc="A4A24BF6">
      <w:start w:val="1"/>
      <w:numFmt w:val="bullet"/>
      <w:lvlText w:val=""/>
      <w:lvlJc w:val="left"/>
      <w:pPr>
        <w:ind w:left="1080" w:hanging="360"/>
      </w:pPr>
      <w:rPr>
        <w:rFonts w:ascii="Symbol" w:hAnsi="Symbol" w:hint="default"/>
      </w:rPr>
    </w:lvl>
    <w:lvl w:ilvl="1" w:tplc="7D8A9636">
      <w:start w:val="1"/>
      <w:numFmt w:val="bullet"/>
      <w:lvlText w:val="o"/>
      <w:lvlJc w:val="left"/>
      <w:pPr>
        <w:ind w:left="1800" w:hanging="360"/>
      </w:pPr>
      <w:rPr>
        <w:rFonts w:ascii="Courier New" w:hAnsi="Courier New" w:hint="default"/>
      </w:rPr>
    </w:lvl>
    <w:lvl w:ilvl="2" w:tplc="135E7E56">
      <w:start w:val="1"/>
      <w:numFmt w:val="bullet"/>
      <w:lvlText w:val=""/>
      <w:lvlJc w:val="left"/>
      <w:pPr>
        <w:ind w:left="2520" w:hanging="360"/>
      </w:pPr>
      <w:rPr>
        <w:rFonts w:ascii="Wingdings" w:hAnsi="Wingdings" w:hint="default"/>
      </w:rPr>
    </w:lvl>
    <w:lvl w:ilvl="3" w:tplc="27E4C0D8">
      <w:start w:val="1"/>
      <w:numFmt w:val="bullet"/>
      <w:lvlText w:val=""/>
      <w:lvlJc w:val="left"/>
      <w:pPr>
        <w:ind w:left="3240" w:hanging="360"/>
      </w:pPr>
      <w:rPr>
        <w:rFonts w:ascii="Symbol" w:hAnsi="Symbol" w:hint="default"/>
      </w:rPr>
    </w:lvl>
    <w:lvl w:ilvl="4" w:tplc="D75C8DEE">
      <w:start w:val="1"/>
      <w:numFmt w:val="bullet"/>
      <w:lvlText w:val="o"/>
      <w:lvlJc w:val="left"/>
      <w:pPr>
        <w:ind w:left="3960" w:hanging="360"/>
      </w:pPr>
      <w:rPr>
        <w:rFonts w:ascii="Courier New" w:hAnsi="Courier New" w:hint="default"/>
      </w:rPr>
    </w:lvl>
    <w:lvl w:ilvl="5" w:tplc="536A7228">
      <w:start w:val="1"/>
      <w:numFmt w:val="bullet"/>
      <w:lvlText w:val=""/>
      <w:lvlJc w:val="left"/>
      <w:pPr>
        <w:ind w:left="4680" w:hanging="360"/>
      </w:pPr>
      <w:rPr>
        <w:rFonts w:ascii="Wingdings" w:hAnsi="Wingdings" w:hint="default"/>
      </w:rPr>
    </w:lvl>
    <w:lvl w:ilvl="6" w:tplc="D6AABD76">
      <w:start w:val="1"/>
      <w:numFmt w:val="bullet"/>
      <w:lvlText w:val=""/>
      <w:lvlJc w:val="left"/>
      <w:pPr>
        <w:ind w:left="5400" w:hanging="360"/>
      </w:pPr>
      <w:rPr>
        <w:rFonts w:ascii="Symbol" w:hAnsi="Symbol" w:hint="default"/>
      </w:rPr>
    </w:lvl>
    <w:lvl w:ilvl="7" w:tplc="D96EF082">
      <w:start w:val="1"/>
      <w:numFmt w:val="bullet"/>
      <w:lvlText w:val="o"/>
      <w:lvlJc w:val="left"/>
      <w:pPr>
        <w:ind w:left="6120" w:hanging="360"/>
      </w:pPr>
      <w:rPr>
        <w:rFonts w:ascii="Courier New" w:hAnsi="Courier New" w:hint="default"/>
      </w:rPr>
    </w:lvl>
    <w:lvl w:ilvl="8" w:tplc="490CB90C">
      <w:start w:val="1"/>
      <w:numFmt w:val="bullet"/>
      <w:lvlText w:val=""/>
      <w:lvlJc w:val="left"/>
      <w:pPr>
        <w:ind w:left="6840" w:hanging="360"/>
      </w:pPr>
      <w:rPr>
        <w:rFonts w:ascii="Wingdings" w:hAnsi="Wingdings" w:hint="default"/>
      </w:rPr>
    </w:lvl>
  </w:abstractNum>
  <w:abstractNum w:abstractNumId="30" w15:restartNumberingAfterBreak="0">
    <w:nsid w:val="7342A271"/>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C9BE4C9"/>
    <w:multiLevelType w:val="hybridMultilevel"/>
    <w:tmpl w:val="FFFFFFFF"/>
    <w:lvl w:ilvl="0" w:tplc="426EFC52">
      <w:start w:val="1"/>
      <w:numFmt w:val="bullet"/>
      <w:lvlText w:val="·"/>
      <w:lvlJc w:val="left"/>
      <w:pPr>
        <w:ind w:left="720" w:hanging="360"/>
      </w:pPr>
      <w:rPr>
        <w:rFonts w:ascii="Symbol" w:hAnsi="Symbol" w:hint="default"/>
      </w:rPr>
    </w:lvl>
    <w:lvl w:ilvl="1" w:tplc="9B021E0A">
      <w:start w:val="1"/>
      <w:numFmt w:val="bullet"/>
      <w:lvlText w:val="o"/>
      <w:lvlJc w:val="left"/>
      <w:pPr>
        <w:ind w:left="1440" w:hanging="360"/>
      </w:pPr>
      <w:rPr>
        <w:rFonts w:ascii="Courier New" w:hAnsi="Courier New" w:hint="default"/>
      </w:rPr>
    </w:lvl>
    <w:lvl w:ilvl="2" w:tplc="D66EF318">
      <w:start w:val="1"/>
      <w:numFmt w:val="bullet"/>
      <w:lvlText w:val=""/>
      <w:lvlJc w:val="left"/>
      <w:pPr>
        <w:ind w:left="2160" w:hanging="360"/>
      </w:pPr>
      <w:rPr>
        <w:rFonts w:ascii="Wingdings" w:hAnsi="Wingdings" w:hint="default"/>
      </w:rPr>
    </w:lvl>
    <w:lvl w:ilvl="3" w:tplc="80409FDA">
      <w:start w:val="1"/>
      <w:numFmt w:val="bullet"/>
      <w:lvlText w:val=""/>
      <w:lvlJc w:val="left"/>
      <w:pPr>
        <w:ind w:left="2880" w:hanging="360"/>
      </w:pPr>
      <w:rPr>
        <w:rFonts w:ascii="Symbol" w:hAnsi="Symbol" w:hint="default"/>
      </w:rPr>
    </w:lvl>
    <w:lvl w:ilvl="4" w:tplc="05F6F060">
      <w:start w:val="1"/>
      <w:numFmt w:val="bullet"/>
      <w:lvlText w:val="o"/>
      <w:lvlJc w:val="left"/>
      <w:pPr>
        <w:ind w:left="3600" w:hanging="360"/>
      </w:pPr>
      <w:rPr>
        <w:rFonts w:ascii="Courier New" w:hAnsi="Courier New" w:hint="default"/>
      </w:rPr>
    </w:lvl>
    <w:lvl w:ilvl="5" w:tplc="40149D02">
      <w:start w:val="1"/>
      <w:numFmt w:val="bullet"/>
      <w:lvlText w:val=""/>
      <w:lvlJc w:val="left"/>
      <w:pPr>
        <w:ind w:left="4320" w:hanging="360"/>
      </w:pPr>
      <w:rPr>
        <w:rFonts w:ascii="Wingdings" w:hAnsi="Wingdings" w:hint="default"/>
      </w:rPr>
    </w:lvl>
    <w:lvl w:ilvl="6" w:tplc="BCBE4C9C">
      <w:start w:val="1"/>
      <w:numFmt w:val="bullet"/>
      <w:lvlText w:val=""/>
      <w:lvlJc w:val="left"/>
      <w:pPr>
        <w:ind w:left="5040" w:hanging="360"/>
      </w:pPr>
      <w:rPr>
        <w:rFonts w:ascii="Symbol" w:hAnsi="Symbol" w:hint="default"/>
      </w:rPr>
    </w:lvl>
    <w:lvl w:ilvl="7" w:tplc="8EAE4BCC">
      <w:start w:val="1"/>
      <w:numFmt w:val="bullet"/>
      <w:lvlText w:val="o"/>
      <w:lvlJc w:val="left"/>
      <w:pPr>
        <w:ind w:left="5760" w:hanging="360"/>
      </w:pPr>
      <w:rPr>
        <w:rFonts w:ascii="Courier New" w:hAnsi="Courier New" w:hint="default"/>
      </w:rPr>
    </w:lvl>
    <w:lvl w:ilvl="8" w:tplc="6262D738">
      <w:start w:val="1"/>
      <w:numFmt w:val="bullet"/>
      <w:lvlText w:val=""/>
      <w:lvlJc w:val="left"/>
      <w:pPr>
        <w:ind w:left="6480" w:hanging="360"/>
      </w:pPr>
      <w:rPr>
        <w:rFonts w:ascii="Wingdings" w:hAnsi="Wingdings" w:hint="default"/>
      </w:rPr>
    </w:lvl>
  </w:abstractNum>
  <w:abstractNum w:abstractNumId="32" w15:restartNumberingAfterBreak="0">
    <w:nsid w:val="7E026ED4"/>
    <w:multiLevelType w:val="multilevel"/>
    <w:tmpl w:val="26DC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406800">
    <w:abstractNumId w:val="29"/>
  </w:num>
  <w:num w:numId="2" w16cid:durableId="676227808">
    <w:abstractNumId w:val="13"/>
  </w:num>
  <w:num w:numId="3" w16cid:durableId="1121991387">
    <w:abstractNumId w:val="31"/>
  </w:num>
  <w:num w:numId="4" w16cid:durableId="1199202387">
    <w:abstractNumId w:val="2"/>
  </w:num>
  <w:num w:numId="5" w16cid:durableId="2076197064">
    <w:abstractNumId w:val="12"/>
  </w:num>
  <w:num w:numId="6" w16cid:durableId="775171293">
    <w:abstractNumId w:val="30"/>
  </w:num>
  <w:num w:numId="7" w16cid:durableId="915670088">
    <w:abstractNumId w:val="11"/>
  </w:num>
  <w:num w:numId="8" w16cid:durableId="1117407612">
    <w:abstractNumId w:val="0"/>
  </w:num>
  <w:num w:numId="9" w16cid:durableId="239097786">
    <w:abstractNumId w:val="23"/>
  </w:num>
  <w:num w:numId="10" w16cid:durableId="1023088488">
    <w:abstractNumId w:val="18"/>
  </w:num>
  <w:num w:numId="11" w16cid:durableId="1157964522">
    <w:abstractNumId w:val="9"/>
  </w:num>
  <w:num w:numId="12" w16cid:durableId="1220480989">
    <w:abstractNumId w:val="5"/>
  </w:num>
  <w:num w:numId="13" w16cid:durableId="1637564629">
    <w:abstractNumId w:val="21"/>
  </w:num>
  <w:num w:numId="14" w16cid:durableId="1649362980">
    <w:abstractNumId w:val="32"/>
  </w:num>
  <w:num w:numId="15" w16cid:durableId="1032262298">
    <w:abstractNumId w:val="19"/>
  </w:num>
  <w:num w:numId="16" w16cid:durableId="28144134">
    <w:abstractNumId w:val="25"/>
  </w:num>
  <w:num w:numId="17" w16cid:durableId="1159737587">
    <w:abstractNumId w:val="4"/>
  </w:num>
  <w:num w:numId="18" w16cid:durableId="1797486274">
    <w:abstractNumId w:val="1"/>
  </w:num>
  <w:num w:numId="19" w16cid:durableId="1875920958">
    <w:abstractNumId w:val="27"/>
  </w:num>
  <w:num w:numId="20" w16cid:durableId="523792075">
    <w:abstractNumId w:val="16"/>
  </w:num>
  <w:num w:numId="21" w16cid:durableId="1817407546">
    <w:abstractNumId w:val="20"/>
  </w:num>
  <w:num w:numId="22" w16cid:durableId="1225796943">
    <w:abstractNumId w:val="17"/>
  </w:num>
  <w:num w:numId="23" w16cid:durableId="1279295248">
    <w:abstractNumId w:val="24"/>
  </w:num>
  <w:num w:numId="24" w16cid:durableId="1593930299">
    <w:abstractNumId w:val="15"/>
  </w:num>
  <w:num w:numId="25" w16cid:durableId="1992127440">
    <w:abstractNumId w:val="26"/>
  </w:num>
  <w:num w:numId="26" w16cid:durableId="1578632656">
    <w:abstractNumId w:val="14"/>
  </w:num>
  <w:num w:numId="27" w16cid:durableId="1521040992">
    <w:abstractNumId w:val="10"/>
  </w:num>
  <w:num w:numId="28" w16cid:durableId="863444738">
    <w:abstractNumId w:val="7"/>
  </w:num>
  <w:num w:numId="29" w16cid:durableId="865485273">
    <w:abstractNumId w:val="22"/>
  </w:num>
  <w:num w:numId="30" w16cid:durableId="1186212453">
    <w:abstractNumId w:val="8"/>
  </w:num>
  <w:num w:numId="31" w16cid:durableId="1474518469">
    <w:abstractNumId w:val="3"/>
  </w:num>
  <w:num w:numId="32" w16cid:durableId="794980221">
    <w:abstractNumId w:val="6"/>
  </w:num>
  <w:num w:numId="33" w16cid:durableId="187434081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B1"/>
    <w:rsid w:val="00082817"/>
    <w:rsid w:val="000A4870"/>
    <w:rsid w:val="000F64F4"/>
    <w:rsid w:val="001B108E"/>
    <w:rsid w:val="001C2FC0"/>
    <w:rsid w:val="001D789F"/>
    <w:rsid w:val="00242B7F"/>
    <w:rsid w:val="003A5602"/>
    <w:rsid w:val="003D15E7"/>
    <w:rsid w:val="003E2D59"/>
    <w:rsid w:val="00497A5A"/>
    <w:rsid w:val="005E21B1"/>
    <w:rsid w:val="005F5EA1"/>
    <w:rsid w:val="00631694"/>
    <w:rsid w:val="00681313"/>
    <w:rsid w:val="007508E9"/>
    <w:rsid w:val="008946BC"/>
    <w:rsid w:val="008C0074"/>
    <w:rsid w:val="008C73DF"/>
    <w:rsid w:val="008E00A2"/>
    <w:rsid w:val="008E216A"/>
    <w:rsid w:val="00B11F50"/>
    <w:rsid w:val="00B64DDA"/>
    <w:rsid w:val="00B72CAF"/>
    <w:rsid w:val="00BB2C85"/>
    <w:rsid w:val="00C467BA"/>
    <w:rsid w:val="00C7185B"/>
    <w:rsid w:val="00C75549"/>
    <w:rsid w:val="00C85DDE"/>
    <w:rsid w:val="00CE2F3D"/>
    <w:rsid w:val="00DA6882"/>
    <w:rsid w:val="00E63CA1"/>
    <w:rsid w:val="00F14A3F"/>
    <w:rsid w:val="00F35C7A"/>
    <w:rsid w:val="00F477DA"/>
    <w:rsid w:val="00F80FEB"/>
    <w:rsid w:val="02A1DF47"/>
    <w:rsid w:val="02E0D077"/>
    <w:rsid w:val="084CB8FB"/>
    <w:rsid w:val="0D5E762F"/>
    <w:rsid w:val="0FA2D235"/>
    <w:rsid w:val="2B430145"/>
    <w:rsid w:val="2D92F080"/>
    <w:rsid w:val="3362D0F3"/>
    <w:rsid w:val="39EBB7B9"/>
    <w:rsid w:val="3D83B9B7"/>
    <w:rsid w:val="3FDAE99F"/>
    <w:rsid w:val="406D7EEB"/>
    <w:rsid w:val="4736642B"/>
    <w:rsid w:val="5B8907B1"/>
    <w:rsid w:val="5B9D89F5"/>
    <w:rsid w:val="5D4A2A9E"/>
    <w:rsid w:val="5EADB08C"/>
    <w:rsid w:val="60602E83"/>
    <w:rsid w:val="60B31B7A"/>
    <w:rsid w:val="60EA1840"/>
    <w:rsid w:val="6399FFCD"/>
    <w:rsid w:val="6571099B"/>
    <w:rsid w:val="6700202E"/>
    <w:rsid w:val="71D894A0"/>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0885"/>
  <w15:chartTrackingRefBased/>
  <w15:docId w15:val="{9129FC75-BC72-4091-9FD8-7693D609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4F4"/>
    <w:pPr>
      <w:spacing w:after="0" w:line="240" w:lineRule="auto"/>
    </w:pPr>
    <w:rPr>
      <w:rFonts w:ascii="Times New Roman" w:eastAsia="Times New Roman" w:hAnsi="Times New Roman" w:cs="Times New Roman"/>
      <w:kern w:val="0"/>
      <w:lang w:val="en-US" w:eastAsia="fr-FR"/>
      <w14:ligatures w14:val="none"/>
    </w:rPr>
  </w:style>
  <w:style w:type="paragraph" w:styleId="Heading1">
    <w:name w:val="heading 1"/>
    <w:basedOn w:val="Normal"/>
    <w:next w:val="Normal"/>
    <w:link w:val="Heading1Char"/>
    <w:uiPriority w:val="9"/>
    <w:qFormat/>
    <w:rsid w:val="005E2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2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2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1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1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1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1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2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2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1B1"/>
    <w:rPr>
      <w:rFonts w:eastAsiaTheme="majorEastAsia" w:cstheme="majorBidi"/>
      <w:color w:val="272727" w:themeColor="text1" w:themeTint="D8"/>
    </w:rPr>
  </w:style>
  <w:style w:type="paragraph" w:styleId="Title">
    <w:name w:val="Title"/>
    <w:basedOn w:val="Normal"/>
    <w:next w:val="Normal"/>
    <w:link w:val="TitleChar"/>
    <w:uiPriority w:val="10"/>
    <w:qFormat/>
    <w:rsid w:val="005E21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1B1"/>
    <w:pPr>
      <w:spacing w:before="160"/>
      <w:jc w:val="center"/>
    </w:pPr>
    <w:rPr>
      <w:i/>
      <w:iCs/>
      <w:color w:val="404040" w:themeColor="text1" w:themeTint="BF"/>
    </w:rPr>
  </w:style>
  <w:style w:type="character" w:customStyle="1" w:styleId="QuoteChar">
    <w:name w:val="Quote Char"/>
    <w:basedOn w:val="DefaultParagraphFont"/>
    <w:link w:val="Quote"/>
    <w:uiPriority w:val="29"/>
    <w:rsid w:val="005E21B1"/>
    <w:rPr>
      <w:i/>
      <w:iCs/>
      <w:color w:val="404040" w:themeColor="text1" w:themeTint="BF"/>
    </w:rPr>
  </w:style>
  <w:style w:type="paragraph" w:styleId="ListParagraph">
    <w:name w:val="List Paragraph"/>
    <w:basedOn w:val="Normal"/>
    <w:uiPriority w:val="34"/>
    <w:qFormat/>
    <w:rsid w:val="005E21B1"/>
    <w:pPr>
      <w:ind w:left="720"/>
      <w:contextualSpacing/>
    </w:pPr>
  </w:style>
  <w:style w:type="character" w:styleId="IntenseEmphasis">
    <w:name w:val="Intense Emphasis"/>
    <w:basedOn w:val="DefaultParagraphFont"/>
    <w:uiPriority w:val="21"/>
    <w:qFormat/>
    <w:rsid w:val="005E21B1"/>
    <w:rPr>
      <w:i/>
      <w:iCs/>
      <w:color w:val="0F4761" w:themeColor="accent1" w:themeShade="BF"/>
    </w:rPr>
  </w:style>
  <w:style w:type="paragraph" w:styleId="IntenseQuote">
    <w:name w:val="Intense Quote"/>
    <w:basedOn w:val="Normal"/>
    <w:next w:val="Normal"/>
    <w:link w:val="IntenseQuoteChar"/>
    <w:uiPriority w:val="30"/>
    <w:qFormat/>
    <w:rsid w:val="005E2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1B1"/>
    <w:rPr>
      <w:i/>
      <w:iCs/>
      <w:color w:val="0F4761" w:themeColor="accent1" w:themeShade="BF"/>
    </w:rPr>
  </w:style>
  <w:style w:type="character" w:styleId="IntenseReference">
    <w:name w:val="Intense Reference"/>
    <w:basedOn w:val="DefaultParagraphFont"/>
    <w:uiPriority w:val="32"/>
    <w:qFormat/>
    <w:rsid w:val="005E21B1"/>
    <w:rPr>
      <w:b/>
      <w:bCs/>
      <w:smallCaps/>
      <w:color w:val="0F4761" w:themeColor="accent1" w:themeShade="BF"/>
      <w:spacing w:val="5"/>
    </w:rPr>
  </w:style>
  <w:style w:type="paragraph" w:styleId="Header">
    <w:name w:val="header"/>
    <w:basedOn w:val="Normal"/>
    <w:link w:val="HeaderChar"/>
    <w:uiPriority w:val="99"/>
    <w:unhideWhenUsed/>
    <w:rsid w:val="008E216A"/>
    <w:pPr>
      <w:tabs>
        <w:tab w:val="center" w:pos="4536"/>
        <w:tab w:val="right" w:pos="9072"/>
      </w:tabs>
    </w:pPr>
  </w:style>
  <w:style w:type="character" w:customStyle="1" w:styleId="HeaderChar">
    <w:name w:val="Header Char"/>
    <w:basedOn w:val="DefaultParagraphFont"/>
    <w:link w:val="Header"/>
    <w:uiPriority w:val="99"/>
    <w:rsid w:val="008E216A"/>
  </w:style>
  <w:style w:type="paragraph" w:styleId="Footer">
    <w:name w:val="footer"/>
    <w:basedOn w:val="Normal"/>
    <w:link w:val="FooterChar"/>
    <w:uiPriority w:val="99"/>
    <w:unhideWhenUsed/>
    <w:rsid w:val="008E216A"/>
    <w:pPr>
      <w:tabs>
        <w:tab w:val="center" w:pos="4536"/>
        <w:tab w:val="right" w:pos="9072"/>
      </w:tabs>
    </w:pPr>
  </w:style>
  <w:style w:type="character" w:customStyle="1" w:styleId="FooterChar">
    <w:name w:val="Footer Char"/>
    <w:basedOn w:val="DefaultParagraphFont"/>
    <w:link w:val="Footer"/>
    <w:uiPriority w:val="99"/>
    <w:rsid w:val="008E216A"/>
  </w:style>
  <w:style w:type="paragraph" w:styleId="NoSpacing">
    <w:name w:val="No Spacing"/>
    <w:uiPriority w:val="1"/>
    <w:qFormat/>
    <w:rsid w:val="008E216A"/>
    <w:pPr>
      <w:spacing w:after="0" w:line="240" w:lineRule="auto"/>
    </w:pPr>
  </w:style>
  <w:style w:type="character" w:styleId="PageNumber">
    <w:name w:val="page number"/>
    <w:basedOn w:val="DefaultParagraphFont"/>
    <w:uiPriority w:val="99"/>
    <w:semiHidden/>
    <w:unhideWhenUsed/>
    <w:rsid w:val="008E216A"/>
  </w:style>
  <w:style w:type="paragraph" w:styleId="NormalWeb">
    <w:name w:val="Normal (Web)"/>
    <w:basedOn w:val="Normal"/>
    <w:uiPriority w:val="99"/>
    <w:semiHidden/>
    <w:unhideWhenUsed/>
    <w:rsid w:val="008E216A"/>
    <w:pPr>
      <w:spacing w:before="100" w:beforeAutospacing="1" w:after="100" w:afterAutospacing="1"/>
    </w:pPr>
  </w:style>
  <w:style w:type="character" w:styleId="Strong">
    <w:name w:val="Strong"/>
    <w:basedOn w:val="DefaultParagraphFont"/>
    <w:uiPriority w:val="22"/>
    <w:qFormat/>
    <w:rsid w:val="008E216A"/>
    <w:rPr>
      <w:b/>
      <w:bCs/>
    </w:rPr>
  </w:style>
  <w:style w:type="character" w:styleId="Hyperlink">
    <w:name w:val="Hyperlink"/>
    <w:basedOn w:val="DefaultParagraphFont"/>
    <w:uiPriority w:val="99"/>
    <w:unhideWhenUsed/>
    <w:rsid w:val="001D789F"/>
    <w:rPr>
      <w:color w:val="0000FF"/>
      <w:u w:val="single"/>
    </w:rPr>
  </w:style>
  <w:style w:type="character" w:styleId="FollowedHyperlink">
    <w:name w:val="FollowedHyperlink"/>
    <w:basedOn w:val="DefaultParagraphFont"/>
    <w:uiPriority w:val="99"/>
    <w:semiHidden/>
    <w:unhideWhenUsed/>
    <w:rsid w:val="001D789F"/>
    <w:rPr>
      <w:color w:val="96607D" w:themeColor="followedHyperlink"/>
      <w:u w:val="single"/>
    </w:rPr>
  </w:style>
  <w:style w:type="paragraph" w:styleId="TOCHeading">
    <w:name w:val="TOC Heading"/>
    <w:basedOn w:val="Heading1"/>
    <w:next w:val="Normal"/>
    <w:uiPriority w:val="39"/>
    <w:unhideWhenUsed/>
    <w:qFormat/>
    <w:rsid w:val="000F64F4"/>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0F64F4"/>
    <w:pPr>
      <w:spacing w:after="100"/>
      <w:ind w:left="240"/>
    </w:pPr>
  </w:style>
  <w:style w:type="paragraph" w:styleId="TOC3">
    <w:name w:val="toc 3"/>
    <w:basedOn w:val="Normal"/>
    <w:next w:val="Normal"/>
    <w:autoRedefine/>
    <w:uiPriority w:val="39"/>
    <w:unhideWhenUsed/>
    <w:rsid w:val="000F64F4"/>
    <w:pPr>
      <w:spacing w:after="100"/>
      <w:ind w:left="480"/>
    </w:pPr>
  </w:style>
  <w:style w:type="paragraph" w:styleId="TOC1">
    <w:name w:val="toc 1"/>
    <w:basedOn w:val="Normal"/>
    <w:next w:val="Normal"/>
    <w:autoRedefine/>
    <w:uiPriority w:val="39"/>
    <w:unhideWhenUsed/>
    <w:rsid w:val="000F64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475049">
      <w:bodyDiv w:val="1"/>
      <w:marLeft w:val="0"/>
      <w:marRight w:val="0"/>
      <w:marTop w:val="0"/>
      <w:marBottom w:val="0"/>
      <w:divBdr>
        <w:top w:val="none" w:sz="0" w:space="0" w:color="auto"/>
        <w:left w:val="none" w:sz="0" w:space="0" w:color="auto"/>
        <w:bottom w:val="none" w:sz="0" w:space="0" w:color="auto"/>
        <w:right w:val="none" w:sz="0" w:space="0" w:color="auto"/>
      </w:divBdr>
    </w:div>
    <w:div w:id="267927929">
      <w:bodyDiv w:val="1"/>
      <w:marLeft w:val="0"/>
      <w:marRight w:val="0"/>
      <w:marTop w:val="0"/>
      <w:marBottom w:val="0"/>
      <w:divBdr>
        <w:top w:val="none" w:sz="0" w:space="0" w:color="auto"/>
        <w:left w:val="none" w:sz="0" w:space="0" w:color="auto"/>
        <w:bottom w:val="none" w:sz="0" w:space="0" w:color="auto"/>
        <w:right w:val="none" w:sz="0" w:space="0" w:color="auto"/>
      </w:divBdr>
    </w:div>
    <w:div w:id="479427269">
      <w:bodyDiv w:val="1"/>
      <w:marLeft w:val="0"/>
      <w:marRight w:val="0"/>
      <w:marTop w:val="0"/>
      <w:marBottom w:val="0"/>
      <w:divBdr>
        <w:top w:val="none" w:sz="0" w:space="0" w:color="auto"/>
        <w:left w:val="none" w:sz="0" w:space="0" w:color="auto"/>
        <w:bottom w:val="none" w:sz="0" w:space="0" w:color="auto"/>
        <w:right w:val="none" w:sz="0" w:space="0" w:color="auto"/>
      </w:divBdr>
    </w:div>
    <w:div w:id="770273920">
      <w:bodyDiv w:val="1"/>
      <w:marLeft w:val="0"/>
      <w:marRight w:val="0"/>
      <w:marTop w:val="0"/>
      <w:marBottom w:val="0"/>
      <w:divBdr>
        <w:top w:val="none" w:sz="0" w:space="0" w:color="auto"/>
        <w:left w:val="none" w:sz="0" w:space="0" w:color="auto"/>
        <w:bottom w:val="none" w:sz="0" w:space="0" w:color="auto"/>
        <w:right w:val="none" w:sz="0" w:space="0" w:color="auto"/>
      </w:divBdr>
    </w:div>
    <w:div w:id="852305911">
      <w:bodyDiv w:val="1"/>
      <w:marLeft w:val="0"/>
      <w:marRight w:val="0"/>
      <w:marTop w:val="0"/>
      <w:marBottom w:val="0"/>
      <w:divBdr>
        <w:top w:val="none" w:sz="0" w:space="0" w:color="auto"/>
        <w:left w:val="none" w:sz="0" w:space="0" w:color="auto"/>
        <w:bottom w:val="none" w:sz="0" w:space="0" w:color="auto"/>
        <w:right w:val="none" w:sz="0" w:space="0" w:color="auto"/>
      </w:divBdr>
    </w:div>
    <w:div w:id="982540284">
      <w:bodyDiv w:val="1"/>
      <w:marLeft w:val="0"/>
      <w:marRight w:val="0"/>
      <w:marTop w:val="0"/>
      <w:marBottom w:val="0"/>
      <w:divBdr>
        <w:top w:val="none" w:sz="0" w:space="0" w:color="auto"/>
        <w:left w:val="none" w:sz="0" w:space="0" w:color="auto"/>
        <w:bottom w:val="none" w:sz="0" w:space="0" w:color="auto"/>
        <w:right w:val="none" w:sz="0" w:space="0" w:color="auto"/>
      </w:divBdr>
    </w:div>
    <w:div w:id="1076125450">
      <w:bodyDiv w:val="1"/>
      <w:marLeft w:val="0"/>
      <w:marRight w:val="0"/>
      <w:marTop w:val="0"/>
      <w:marBottom w:val="0"/>
      <w:divBdr>
        <w:top w:val="none" w:sz="0" w:space="0" w:color="auto"/>
        <w:left w:val="none" w:sz="0" w:space="0" w:color="auto"/>
        <w:bottom w:val="none" w:sz="0" w:space="0" w:color="auto"/>
        <w:right w:val="none" w:sz="0" w:space="0" w:color="auto"/>
      </w:divBdr>
    </w:div>
    <w:div w:id="1113593213">
      <w:bodyDiv w:val="1"/>
      <w:marLeft w:val="0"/>
      <w:marRight w:val="0"/>
      <w:marTop w:val="0"/>
      <w:marBottom w:val="0"/>
      <w:divBdr>
        <w:top w:val="none" w:sz="0" w:space="0" w:color="auto"/>
        <w:left w:val="none" w:sz="0" w:space="0" w:color="auto"/>
        <w:bottom w:val="none" w:sz="0" w:space="0" w:color="auto"/>
        <w:right w:val="none" w:sz="0" w:space="0" w:color="auto"/>
      </w:divBdr>
    </w:div>
    <w:div w:id="1171214809">
      <w:bodyDiv w:val="1"/>
      <w:marLeft w:val="0"/>
      <w:marRight w:val="0"/>
      <w:marTop w:val="0"/>
      <w:marBottom w:val="0"/>
      <w:divBdr>
        <w:top w:val="none" w:sz="0" w:space="0" w:color="auto"/>
        <w:left w:val="none" w:sz="0" w:space="0" w:color="auto"/>
        <w:bottom w:val="none" w:sz="0" w:space="0" w:color="auto"/>
        <w:right w:val="none" w:sz="0" w:space="0" w:color="auto"/>
      </w:divBdr>
    </w:div>
    <w:div w:id="1254121317">
      <w:bodyDiv w:val="1"/>
      <w:marLeft w:val="0"/>
      <w:marRight w:val="0"/>
      <w:marTop w:val="0"/>
      <w:marBottom w:val="0"/>
      <w:divBdr>
        <w:top w:val="none" w:sz="0" w:space="0" w:color="auto"/>
        <w:left w:val="none" w:sz="0" w:space="0" w:color="auto"/>
        <w:bottom w:val="none" w:sz="0" w:space="0" w:color="auto"/>
        <w:right w:val="none" w:sz="0" w:space="0" w:color="auto"/>
      </w:divBdr>
    </w:div>
    <w:div w:id="1421944186">
      <w:bodyDiv w:val="1"/>
      <w:marLeft w:val="0"/>
      <w:marRight w:val="0"/>
      <w:marTop w:val="0"/>
      <w:marBottom w:val="0"/>
      <w:divBdr>
        <w:top w:val="none" w:sz="0" w:space="0" w:color="auto"/>
        <w:left w:val="none" w:sz="0" w:space="0" w:color="auto"/>
        <w:bottom w:val="none" w:sz="0" w:space="0" w:color="auto"/>
        <w:right w:val="none" w:sz="0" w:space="0" w:color="auto"/>
      </w:divBdr>
    </w:div>
    <w:div w:id="1575823211">
      <w:bodyDiv w:val="1"/>
      <w:marLeft w:val="0"/>
      <w:marRight w:val="0"/>
      <w:marTop w:val="0"/>
      <w:marBottom w:val="0"/>
      <w:divBdr>
        <w:top w:val="none" w:sz="0" w:space="0" w:color="auto"/>
        <w:left w:val="none" w:sz="0" w:space="0" w:color="auto"/>
        <w:bottom w:val="none" w:sz="0" w:space="0" w:color="auto"/>
        <w:right w:val="none" w:sz="0" w:space="0" w:color="auto"/>
      </w:divBdr>
    </w:div>
    <w:div w:id="1650983145">
      <w:bodyDiv w:val="1"/>
      <w:marLeft w:val="0"/>
      <w:marRight w:val="0"/>
      <w:marTop w:val="0"/>
      <w:marBottom w:val="0"/>
      <w:divBdr>
        <w:top w:val="none" w:sz="0" w:space="0" w:color="auto"/>
        <w:left w:val="none" w:sz="0" w:space="0" w:color="auto"/>
        <w:bottom w:val="none" w:sz="0" w:space="0" w:color="auto"/>
        <w:right w:val="none" w:sz="0" w:space="0" w:color="auto"/>
      </w:divBdr>
    </w:div>
    <w:div w:id="1693457905">
      <w:bodyDiv w:val="1"/>
      <w:marLeft w:val="0"/>
      <w:marRight w:val="0"/>
      <w:marTop w:val="0"/>
      <w:marBottom w:val="0"/>
      <w:divBdr>
        <w:top w:val="none" w:sz="0" w:space="0" w:color="auto"/>
        <w:left w:val="none" w:sz="0" w:space="0" w:color="auto"/>
        <w:bottom w:val="none" w:sz="0" w:space="0" w:color="auto"/>
        <w:right w:val="none" w:sz="0" w:space="0" w:color="auto"/>
      </w:divBdr>
    </w:div>
    <w:div w:id="1721441613">
      <w:bodyDiv w:val="1"/>
      <w:marLeft w:val="0"/>
      <w:marRight w:val="0"/>
      <w:marTop w:val="0"/>
      <w:marBottom w:val="0"/>
      <w:divBdr>
        <w:top w:val="none" w:sz="0" w:space="0" w:color="auto"/>
        <w:left w:val="none" w:sz="0" w:space="0" w:color="auto"/>
        <w:bottom w:val="none" w:sz="0" w:space="0" w:color="auto"/>
        <w:right w:val="none" w:sz="0" w:space="0" w:color="auto"/>
      </w:divBdr>
    </w:div>
    <w:div w:id="1753038874">
      <w:bodyDiv w:val="1"/>
      <w:marLeft w:val="0"/>
      <w:marRight w:val="0"/>
      <w:marTop w:val="0"/>
      <w:marBottom w:val="0"/>
      <w:divBdr>
        <w:top w:val="none" w:sz="0" w:space="0" w:color="auto"/>
        <w:left w:val="none" w:sz="0" w:space="0" w:color="auto"/>
        <w:bottom w:val="none" w:sz="0" w:space="0" w:color="auto"/>
        <w:right w:val="none" w:sz="0" w:space="0" w:color="auto"/>
      </w:divBdr>
    </w:div>
    <w:div w:id="1791899621">
      <w:bodyDiv w:val="1"/>
      <w:marLeft w:val="0"/>
      <w:marRight w:val="0"/>
      <w:marTop w:val="0"/>
      <w:marBottom w:val="0"/>
      <w:divBdr>
        <w:top w:val="none" w:sz="0" w:space="0" w:color="auto"/>
        <w:left w:val="none" w:sz="0" w:space="0" w:color="auto"/>
        <w:bottom w:val="none" w:sz="0" w:space="0" w:color="auto"/>
        <w:right w:val="none" w:sz="0" w:space="0" w:color="auto"/>
      </w:divBdr>
    </w:div>
    <w:div w:id="1802306151">
      <w:bodyDiv w:val="1"/>
      <w:marLeft w:val="0"/>
      <w:marRight w:val="0"/>
      <w:marTop w:val="0"/>
      <w:marBottom w:val="0"/>
      <w:divBdr>
        <w:top w:val="none" w:sz="0" w:space="0" w:color="auto"/>
        <w:left w:val="none" w:sz="0" w:space="0" w:color="auto"/>
        <w:bottom w:val="none" w:sz="0" w:space="0" w:color="auto"/>
        <w:right w:val="none" w:sz="0" w:space="0" w:color="auto"/>
      </w:divBdr>
    </w:div>
    <w:div w:id="1981612746">
      <w:bodyDiv w:val="1"/>
      <w:marLeft w:val="0"/>
      <w:marRight w:val="0"/>
      <w:marTop w:val="0"/>
      <w:marBottom w:val="0"/>
      <w:divBdr>
        <w:top w:val="none" w:sz="0" w:space="0" w:color="auto"/>
        <w:left w:val="none" w:sz="0" w:space="0" w:color="auto"/>
        <w:bottom w:val="none" w:sz="0" w:space="0" w:color="auto"/>
        <w:right w:val="none" w:sz="0" w:space="0" w:color="auto"/>
      </w:divBdr>
    </w:div>
    <w:div w:id="2056656991">
      <w:bodyDiv w:val="1"/>
      <w:marLeft w:val="0"/>
      <w:marRight w:val="0"/>
      <w:marTop w:val="0"/>
      <w:marBottom w:val="0"/>
      <w:divBdr>
        <w:top w:val="none" w:sz="0" w:space="0" w:color="auto"/>
        <w:left w:val="none" w:sz="0" w:space="0" w:color="auto"/>
        <w:bottom w:val="none" w:sz="0" w:space="0" w:color="auto"/>
        <w:right w:val="none" w:sz="0" w:space="0" w:color="auto"/>
      </w:divBdr>
    </w:div>
    <w:div w:id="207801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hedevastator/insurance-claim-analysis-demographic-and-healt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brsdincer/all-natural-disasters-19002021-eosdi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mannmann2/corporate-environmental-impact" TargetMode="External"/><Relationship Id="rId4" Type="http://schemas.openxmlformats.org/officeDocument/2006/relationships/settings" Target="settings.xml"/><Relationship Id="rId9" Type="http://schemas.openxmlformats.org/officeDocument/2006/relationships/hyperlink" Target="https://www.kaggle.com/datasets/ravalsmit/customer-segmentation-data"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B081C-C77C-4D5C-A08F-6FE3D4E1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1897</Words>
  <Characters>10818</Characters>
  <Application>Microsoft Office Word</Application>
  <DocSecurity>4</DocSecurity>
  <Lines>90</Lines>
  <Paragraphs>25</Paragraphs>
  <ScaleCrop>false</ScaleCrop>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Langelier</dc:creator>
  <cp:keywords/>
  <dc:description/>
  <cp:lastModifiedBy>KAU William</cp:lastModifiedBy>
  <cp:revision>7</cp:revision>
  <dcterms:created xsi:type="dcterms:W3CDTF">2025-03-24T08:39:00Z</dcterms:created>
  <dcterms:modified xsi:type="dcterms:W3CDTF">2025-03-24T21:48:00Z</dcterms:modified>
</cp:coreProperties>
</file>