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7" w:rsidRPr="00455770" w:rsidRDefault="000E4B07"/>
    <w:p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:rsidR="00AB4188" w:rsidRDefault="00AB4188" w:rsidP="00CB0423">
      <w:pPr>
        <w:jc w:val="both"/>
        <w:rPr>
          <w:sz w:val="22"/>
          <w:szCs w:val="22"/>
        </w:rPr>
      </w:pPr>
    </w:p>
    <w:p w:rsidR="00321D65" w:rsidRDefault="00321D65" w:rsidP="00CB0423">
      <w:pPr>
        <w:jc w:val="both"/>
        <w:rPr>
          <w:sz w:val="22"/>
          <w:szCs w:val="22"/>
        </w:rPr>
      </w:pPr>
    </w:p>
    <w:p w:rsidR="00AB4188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:rsidR="00FD605D" w:rsidRPr="009A4B66" w:rsidRDefault="00FD605D" w:rsidP="00CB0423">
      <w:pPr>
        <w:jc w:val="both"/>
        <w:rPr>
          <w:sz w:val="28"/>
          <w:szCs w:val="28"/>
          <w:lang w:eastAsia="zh-CN"/>
        </w:rPr>
      </w:pPr>
    </w:p>
    <w:p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identify the </w:t>
      </w:r>
      <w:proofErr w:type="spellStart"/>
      <w:r>
        <w:rPr>
          <w:sz w:val="22"/>
          <w:szCs w:val="22"/>
        </w:rPr>
        <w:t>stiction</w:t>
      </w:r>
      <w:proofErr w:type="spellEnd"/>
      <w:r>
        <w:rPr>
          <w:sz w:val="22"/>
          <w:szCs w:val="22"/>
        </w:rPr>
        <w:t xml:space="preserve">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:rsidR="00817620" w:rsidRDefault="00817620" w:rsidP="008B6041">
      <w:pPr>
        <w:jc w:val="both"/>
        <w:rPr>
          <w:sz w:val="22"/>
          <w:szCs w:val="22"/>
        </w:rPr>
      </w:pPr>
    </w:p>
    <w:p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:rsidR="00817620" w:rsidRDefault="00817620" w:rsidP="0081762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=53.8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mNm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=938.372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mNm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HelleSchattierung"/>
        <w:tblW w:w="0" w:type="auto"/>
        <w:tblLook w:val="04A0"/>
      </w:tblPr>
      <w:tblGrid>
        <w:gridCol w:w="3312"/>
        <w:gridCol w:w="4091"/>
      </w:tblGrid>
      <w:tr w:rsidR="00817620" w:rsidRPr="00817620" w:rsidTr="0093753A">
        <w:trPr>
          <w:cnfStyle w:val="100000000000"/>
        </w:trPr>
        <w:tc>
          <w:tcPr>
            <w:cnfStyle w:val="001000000000"/>
            <w:tcW w:w="3312" w:type="dxa"/>
          </w:tcPr>
          <w:p w:rsidR="00817620" w:rsidRPr="00817620" w:rsidRDefault="0093753A" w:rsidP="0093753A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Stiction</w:t>
            </w:r>
            <w:proofErr w:type="spellEnd"/>
            <w:r>
              <w:rPr>
                <w:sz w:val="22"/>
                <w:szCs w:val="22"/>
              </w:rPr>
              <w:t xml:space="preserve"> torque c</w:t>
            </w:r>
            <w:r w:rsidR="00817620" w:rsidRPr="00817620">
              <w:rPr>
                <w:sz w:val="22"/>
                <w:szCs w:val="22"/>
              </w:rPr>
              <w:t>lockwise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091" w:type="dxa"/>
          </w:tcPr>
          <w:p w:rsidR="00817620" w:rsidRPr="00817620" w:rsidRDefault="0093753A" w:rsidP="0093753A">
            <w:pPr>
              <w:jc w:val="right"/>
              <w:cnfStyle w:val="1000000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Stiction</w:t>
            </w:r>
            <w:proofErr w:type="spellEnd"/>
            <w:r>
              <w:rPr>
                <w:sz w:val="22"/>
                <w:szCs w:val="22"/>
              </w:rPr>
              <w:t xml:space="preserve"> torque c</w:t>
            </w:r>
            <w:r w:rsidR="00817620" w:rsidRPr="00817620">
              <w:rPr>
                <w:sz w:val="22"/>
                <w:szCs w:val="22"/>
              </w:rPr>
              <w:t>ounter-clockwise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1621AA" w:rsidP="000D3FA1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0.027</w:t>
            </w:r>
            <w:r w:rsidRPr="00060B34">
              <w:rPr>
                <w:b w:val="0"/>
                <w:sz w:val="22"/>
                <w:szCs w:val="22"/>
              </w:rPr>
              <w:t>457</w:t>
            </w:r>
          </w:p>
        </w:tc>
        <w:tc>
          <w:tcPr>
            <w:tcW w:w="4091" w:type="dxa"/>
          </w:tcPr>
          <w:p w:rsidR="00817620" w:rsidRPr="00060B34" w:rsidRDefault="00EA7FCB" w:rsidP="001621AA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0.032</w:t>
            </w:r>
            <w:r w:rsidR="001621AA" w:rsidRPr="00060B34">
              <w:rPr>
                <w:sz w:val="22"/>
                <w:szCs w:val="22"/>
              </w:rPr>
              <w:t>857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1621AA" w:rsidP="000D3FA1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0.043</w:t>
            </w:r>
            <w:r w:rsidRPr="00060B34">
              <w:rPr>
                <w:b w:val="0"/>
                <w:sz w:val="22"/>
                <w:szCs w:val="22"/>
              </w:rPr>
              <w:t>540</w:t>
            </w:r>
          </w:p>
        </w:tc>
        <w:tc>
          <w:tcPr>
            <w:tcW w:w="4091" w:type="dxa"/>
          </w:tcPr>
          <w:p w:rsidR="00817620" w:rsidRPr="00060B34" w:rsidRDefault="00EA7FCB" w:rsidP="000D3FA1">
            <w:pPr>
              <w:ind w:firstLine="720"/>
              <w:jc w:val="righ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0.036</w:t>
            </w:r>
            <w:r w:rsidR="001621AA" w:rsidRPr="00060B34">
              <w:rPr>
                <w:sz w:val="22"/>
                <w:szCs w:val="22"/>
              </w:rPr>
              <w:t>878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0.031</w:t>
            </w:r>
            <w:r w:rsidR="001621AA" w:rsidRPr="00060B34">
              <w:rPr>
                <w:b w:val="0"/>
                <w:sz w:val="22"/>
                <w:szCs w:val="22"/>
              </w:rPr>
              <w:t>478</w:t>
            </w:r>
          </w:p>
        </w:tc>
        <w:tc>
          <w:tcPr>
            <w:tcW w:w="4091" w:type="dxa"/>
          </w:tcPr>
          <w:p w:rsidR="00817620" w:rsidRPr="00060B34" w:rsidRDefault="00EA7FCB" w:rsidP="00EA7FCB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1621AA" w:rsidRPr="00060B34">
              <w:rPr>
                <w:sz w:val="22"/>
                <w:szCs w:val="22"/>
              </w:rPr>
              <w:t>24815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0.067</w:t>
            </w:r>
            <w:r w:rsidR="001621AA" w:rsidRPr="00060B34">
              <w:rPr>
                <w:b w:val="0"/>
                <w:sz w:val="22"/>
                <w:szCs w:val="22"/>
              </w:rPr>
              <w:t>666</w:t>
            </w:r>
          </w:p>
        </w:tc>
        <w:tc>
          <w:tcPr>
            <w:tcW w:w="4091" w:type="dxa"/>
          </w:tcPr>
          <w:p w:rsidR="00817620" w:rsidRPr="00060B34" w:rsidRDefault="00EA7FCB" w:rsidP="000D3FA1">
            <w:pPr>
              <w:jc w:val="righ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0.065</w:t>
            </w:r>
            <w:r w:rsidR="001621AA" w:rsidRPr="00060B34">
              <w:rPr>
                <w:sz w:val="22"/>
                <w:szCs w:val="22"/>
              </w:rPr>
              <w:t>024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0.027</w:t>
            </w:r>
            <w:r w:rsidR="001621AA" w:rsidRPr="00060B34">
              <w:rPr>
                <w:b w:val="0"/>
                <w:sz w:val="22"/>
                <w:szCs w:val="22"/>
              </w:rPr>
              <w:t>457</w:t>
            </w:r>
          </w:p>
        </w:tc>
        <w:tc>
          <w:tcPr>
            <w:tcW w:w="4091" w:type="dxa"/>
          </w:tcPr>
          <w:p w:rsidR="00817620" w:rsidRPr="00060B34" w:rsidRDefault="00EA7FCB" w:rsidP="001621AA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0.016</w:t>
            </w:r>
            <w:r w:rsidR="001621AA" w:rsidRPr="00060B34">
              <w:rPr>
                <w:sz w:val="22"/>
                <w:szCs w:val="22"/>
              </w:rPr>
              <w:t>773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817620" w:rsidRDefault="00817620" w:rsidP="001621AA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0.039</w:t>
            </w:r>
            <w:r w:rsidR="001621AA">
              <w:rPr>
                <w:sz w:val="22"/>
                <w:szCs w:val="22"/>
              </w:rPr>
              <w:t>520</w:t>
            </w:r>
          </w:p>
        </w:tc>
        <w:tc>
          <w:tcPr>
            <w:tcW w:w="4091" w:type="dxa"/>
          </w:tcPr>
          <w:p w:rsidR="00817620" w:rsidRPr="00817620" w:rsidRDefault="00817620" w:rsidP="001621AA">
            <w:pPr>
              <w:jc w:val="right"/>
              <w:cnfStyle w:val="00000000000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0.035</w:t>
            </w:r>
            <w:r w:rsidR="001621AA">
              <w:rPr>
                <w:b/>
                <w:sz w:val="22"/>
                <w:szCs w:val="22"/>
              </w:rPr>
              <w:t>269</w:t>
            </w:r>
          </w:p>
        </w:tc>
      </w:tr>
    </w:tbl>
    <w:p w:rsidR="009032E5" w:rsidRDefault="009032E5" w:rsidP="008B6041">
      <w:pPr>
        <w:jc w:val="both"/>
        <w:rPr>
          <w:sz w:val="22"/>
          <w:szCs w:val="22"/>
        </w:rPr>
      </w:pPr>
    </w:p>
    <w:p w:rsidR="00080F1F" w:rsidRPr="00080F1F" w:rsidRDefault="00080F1F" w:rsidP="008B6041">
      <w:pPr>
        <w:jc w:val="both"/>
        <w:rPr>
          <w:b/>
          <w:sz w:val="22"/>
          <w:szCs w:val="22"/>
        </w:rPr>
      </w:pPr>
      <w:r w:rsidRPr="00080F1F">
        <w:rPr>
          <w:b/>
          <w:sz w:val="22"/>
          <w:szCs w:val="22"/>
        </w:rPr>
        <w:t>Damping</w:t>
      </w:r>
      <w:r>
        <w:rPr>
          <w:b/>
          <w:sz w:val="22"/>
          <w:szCs w:val="22"/>
        </w:rPr>
        <w:t>:</w:t>
      </w:r>
    </w:p>
    <w:p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0.0137A*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0.053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</m:t>
        </m:r>
        <m:r>
          <w:rPr>
            <w:rFonts w:ascii="Cambria Math" w:hAnsi="Cambria Math"/>
            <w:sz w:val="22"/>
            <w:szCs w:val="22"/>
            <w:lang w:eastAsia="zh-CN"/>
          </w:rPr>
          <m:t>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:rsidR="006D0BF6" w:rsidRPr="00080F1F" w:rsidRDefault="00080F1F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 w:rsidRPr="00080F1F">
        <w:rPr>
          <w:b/>
          <w:sz w:val="22"/>
          <w:szCs w:val="22"/>
          <w:lang w:eastAsia="zh-CN"/>
        </w:rPr>
        <w:t>Relative to the paddle axis:</w:t>
      </w:r>
    </w:p>
    <w:p w:rsidR="00C011F3" w:rsidRDefault="007B6398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</m:t>
        </m:r>
        <m:r>
          <w:rPr>
            <w:rFonts w:ascii="Cambria Math" w:hAnsi="Cambria Math"/>
            <w:sz w:val="22"/>
            <w:szCs w:val="22"/>
            <w:lang w:eastAsia="zh-CN"/>
          </w:rPr>
          <m:t>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Pr="0084733B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080F1F" w:rsidRPr="0084733B" w:rsidSect="004608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E3B" w:rsidRDefault="00B30E3B" w:rsidP="00C7113A">
      <w:r>
        <w:separator/>
      </w:r>
    </w:p>
  </w:endnote>
  <w:endnote w:type="continuationSeparator" w:id="0">
    <w:p w:rsidR="00B30E3B" w:rsidRDefault="00B30E3B" w:rsidP="00C7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387AF0">
    <w:pPr>
      <w:pStyle w:val="Fuzeile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7B6398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7B6398" w:rsidRPr="0003612C">
      <w:rPr>
        <w:color w:val="3B3838" w:themeColor="background2" w:themeShade="40"/>
        <w:sz w:val="20"/>
        <w:szCs w:val="20"/>
      </w:rPr>
      <w:fldChar w:fldCharType="separate"/>
    </w:r>
    <w:r w:rsidR="00EA7FCB">
      <w:rPr>
        <w:noProof/>
        <w:color w:val="3B3838" w:themeColor="background2" w:themeShade="40"/>
        <w:sz w:val="20"/>
        <w:szCs w:val="20"/>
      </w:rPr>
      <w:t>1</w:t>
    </w:r>
    <w:r w:rsidR="007B6398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fldSimple w:instr=" NUMPAGES  \* MERGEFORMAT ">
      <w:r w:rsidR="00EA7FCB" w:rsidRPr="00EA7FCB">
        <w:rPr>
          <w:noProof/>
          <w:color w:val="3B3838" w:themeColor="background2" w:themeShade="40"/>
          <w:sz w:val="20"/>
          <w:szCs w:val="2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E3B" w:rsidRDefault="00B30E3B" w:rsidP="00C7113A">
      <w:r>
        <w:separator/>
      </w:r>
    </w:p>
  </w:footnote>
  <w:footnote w:type="continuationSeparator" w:id="0">
    <w:p w:rsidR="00B30E3B" w:rsidRDefault="00B30E3B" w:rsidP="00C71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C7113A">
    <w:pPr>
      <w:pStyle w:val="Kopfzeile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, </w:t>
    </w:r>
    <w:proofErr w:type="spellStart"/>
    <w:r w:rsidRPr="0003612C">
      <w:rPr>
        <w:color w:val="3B3838" w:themeColor="background2" w:themeShade="40"/>
        <w:sz w:val="20"/>
        <w:szCs w:val="20"/>
      </w:rPr>
      <w:t>Xiaowei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 Lin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113A"/>
    <w:rsid w:val="00025FE9"/>
    <w:rsid w:val="0003612C"/>
    <w:rsid w:val="00052C3E"/>
    <w:rsid w:val="00060B34"/>
    <w:rsid w:val="00063F42"/>
    <w:rsid w:val="000727DD"/>
    <w:rsid w:val="00080F1F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C2AAF"/>
    <w:rsid w:val="002E0B5C"/>
    <w:rsid w:val="00300765"/>
    <w:rsid w:val="003023C7"/>
    <w:rsid w:val="00321D65"/>
    <w:rsid w:val="00371A99"/>
    <w:rsid w:val="00387AF0"/>
    <w:rsid w:val="00390568"/>
    <w:rsid w:val="003C66D6"/>
    <w:rsid w:val="0042123A"/>
    <w:rsid w:val="00423CD1"/>
    <w:rsid w:val="00425334"/>
    <w:rsid w:val="00430D60"/>
    <w:rsid w:val="00455770"/>
    <w:rsid w:val="00460898"/>
    <w:rsid w:val="004707EB"/>
    <w:rsid w:val="004A6CAF"/>
    <w:rsid w:val="004A7FB6"/>
    <w:rsid w:val="00514D61"/>
    <w:rsid w:val="00520EC5"/>
    <w:rsid w:val="00576AEC"/>
    <w:rsid w:val="006172AC"/>
    <w:rsid w:val="00671CB7"/>
    <w:rsid w:val="006D0907"/>
    <w:rsid w:val="006D0BF6"/>
    <w:rsid w:val="007142F6"/>
    <w:rsid w:val="0073409E"/>
    <w:rsid w:val="00765CB0"/>
    <w:rsid w:val="00781F42"/>
    <w:rsid w:val="00792303"/>
    <w:rsid w:val="007A2B38"/>
    <w:rsid w:val="007A616A"/>
    <w:rsid w:val="007B6398"/>
    <w:rsid w:val="007D166E"/>
    <w:rsid w:val="00806E2C"/>
    <w:rsid w:val="00815ACE"/>
    <w:rsid w:val="00817620"/>
    <w:rsid w:val="0082451E"/>
    <w:rsid w:val="0084733B"/>
    <w:rsid w:val="00886AAD"/>
    <w:rsid w:val="008B6041"/>
    <w:rsid w:val="008D79B4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822C6"/>
    <w:rsid w:val="00A83552"/>
    <w:rsid w:val="00A945C9"/>
    <w:rsid w:val="00AB4188"/>
    <w:rsid w:val="00AD1CAD"/>
    <w:rsid w:val="00B30E3B"/>
    <w:rsid w:val="00B67549"/>
    <w:rsid w:val="00B726A5"/>
    <w:rsid w:val="00B80A87"/>
    <w:rsid w:val="00BB1090"/>
    <w:rsid w:val="00BB36D8"/>
    <w:rsid w:val="00BD55FB"/>
    <w:rsid w:val="00BE2042"/>
    <w:rsid w:val="00C011F3"/>
    <w:rsid w:val="00C20AAA"/>
    <w:rsid w:val="00C60B6E"/>
    <w:rsid w:val="00C7113A"/>
    <w:rsid w:val="00CB0423"/>
    <w:rsid w:val="00CC6E83"/>
    <w:rsid w:val="00CF21A8"/>
    <w:rsid w:val="00CF33EE"/>
    <w:rsid w:val="00D12F70"/>
    <w:rsid w:val="00D333CC"/>
    <w:rsid w:val="00D54A44"/>
    <w:rsid w:val="00D8462D"/>
    <w:rsid w:val="00D91DFC"/>
    <w:rsid w:val="00DE21B7"/>
    <w:rsid w:val="00DE3E6A"/>
    <w:rsid w:val="00E03740"/>
    <w:rsid w:val="00E16CD1"/>
    <w:rsid w:val="00E50F46"/>
    <w:rsid w:val="00E52C74"/>
    <w:rsid w:val="00E77A89"/>
    <w:rsid w:val="00EA7FCB"/>
    <w:rsid w:val="00F06EAB"/>
    <w:rsid w:val="00F12730"/>
    <w:rsid w:val="00F34B29"/>
    <w:rsid w:val="00F35405"/>
    <w:rsid w:val="00FA344A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8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113A"/>
  </w:style>
  <w:style w:type="paragraph" w:styleId="Fuzeile">
    <w:name w:val="footer"/>
    <w:basedOn w:val="Standard"/>
    <w:link w:val="Fu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113A"/>
  </w:style>
  <w:style w:type="character" w:styleId="Platzhaltertext">
    <w:name w:val="Placeholder Text"/>
    <w:basedOn w:val="Absatz-Standardschriftart"/>
    <w:uiPriority w:val="99"/>
    <w:semiHidden/>
    <w:rsid w:val="00430D60"/>
    <w:rPr>
      <w:color w:val="808080"/>
    </w:rPr>
  </w:style>
  <w:style w:type="table" w:styleId="Tabellengitternetz">
    <w:name w:val="Table Grid"/>
    <w:basedOn w:val="NormaleTabelle"/>
    <w:uiPriority w:val="39"/>
    <w:rsid w:val="0051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6E83"/>
    <w:rPr>
      <w:rFonts w:ascii="Tahoma" w:hAnsi="Tahoma" w:cs="Tahoma"/>
      <w:sz w:val="16"/>
      <w:szCs w:val="16"/>
    </w:rPr>
  </w:style>
  <w:style w:type="table" w:styleId="HelleSchattierung">
    <w:name w:val="Light Shading"/>
    <w:basedOn w:val="NormaleTabelle"/>
    <w:uiPriority w:val="60"/>
    <w:rsid w:val="00817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Barbara</cp:lastModifiedBy>
  <cp:revision>51</cp:revision>
  <cp:lastPrinted>2021-11-16T22:40:00Z</cp:lastPrinted>
  <dcterms:created xsi:type="dcterms:W3CDTF">2021-11-01T08:55:00Z</dcterms:created>
  <dcterms:modified xsi:type="dcterms:W3CDTF">2021-11-22T13:47:00Z</dcterms:modified>
</cp:coreProperties>
</file>