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200"/>
            <w:shd w:val="clear" w:color="auto" w:fill="1A274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HOJA RAPIDA — SETTER DE LLAMADA FRIA</w:t>
            </w:r>
          </w:p>
        </w:tc>
        <w:tc>
          <w:tcPr>
            <w:tcW w:type="dxa" w:w="3600"/>
            <w:shd w:val="clear" w:color="auto" w:fill="2563EB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FFFFFF"/>
                <w:sz w:val="20"/>
              </w:rPr>
              <w:t>Landing pages  /  Sitios web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0"/>
            </w:tblGrid>
            <w:tr>
              <w:tc>
                <w:tcPr>
                  <w:tcW w:type="dxa" w:w="10800"/>
                  <w:shd w:val="clear" w:color="auto" w:fill="1A274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20" w:type="dxa"/>
                    <w:bottom w:w="55" w:type="dxa"/>
                    <w:right w:w="12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ESTRUCTURA DE LLAMADA (7 pasos)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0. Preparacion: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Busca: web? Landing? Solo redes?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1. Apertura: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"Hola [nombre], vi oportunidad... 30 seg?"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2. Diagnostico: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Como les llegan las consultas?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3. Hallazgo: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Repite el dolor. No inventes el problema.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4. Transicion: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"Landing o sitio segun el caso."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5. Cierre: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"Revisamos 15 min. [op1] o [op2]?"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6. Confirmacion: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Dia + hora + canal + contacto.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7. Brief: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Dolor / Oferta / Objecion / Interes.</w:t>
                  </w:r>
                </w:p>
              </w:tc>
            </w:tr>
          </w:tbl>
          <w:p>
            <w:pPr>
              <w:spacing w:before="60" w:after="60"/>
            </w:pP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0"/>
            </w:tblGrid>
            <w:tr>
              <w:tc>
                <w:tcPr>
                  <w:tcW w:type="dxa" w:w="10800"/>
                  <w:shd w:val="clear" w:color="auto" w:fill="2563EB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20" w:type="dxa"/>
                    <w:bottom w:w="55" w:type="dxa"/>
                    <w:right w:w="12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PREGUNTAS CLAVE DE DIAGNOSTICO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563EB"/>
                      <w:sz w:val="18"/>
                    </w:rPr>
                    <w:t xml:space="preserve">Q:  </w:t>
                  </w:r>
                  <w:r>
                    <w:rPr>
                      <w:rFonts w:ascii="Arial" w:hAnsi="Arial"/>
                      <w:i/>
                      <w:color w:val="111827"/>
                      <w:sz w:val="18"/>
                    </w:rPr>
                    <w:t>Como les suelen llegar la mayoria de consultas?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563EB"/>
                      <w:sz w:val="18"/>
                    </w:rPr>
                    <w:t xml:space="preserve">Q:  </w:t>
                  </w:r>
                  <w:r>
                    <w:rPr>
                      <w:rFonts w:ascii="Arial" w:hAnsi="Arial"/>
                      <w:i/>
                      <w:color w:val="111827"/>
                      <w:sz w:val="18"/>
                    </w:rPr>
                    <w:t>Tienen pagina pensada para convertir visitas?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563EB"/>
                      <w:sz w:val="18"/>
                    </w:rPr>
                    <w:t xml:space="preserve">Q:  </w:t>
                  </w:r>
                  <w:r>
                    <w:rPr>
                      <w:rFonts w:ascii="Arial" w:hAnsi="Arial"/>
                      <w:i/>
                      <w:color w:val="111827"/>
                      <w:sz w:val="18"/>
                    </w:rPr>
                    <w:t>Conformes con como se ven cuando alguien los busca?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563EB"/>
                      <w:sz w:val="18"/>
                    </w:rPr>
                    <w:t xml:space="preserve">Q:  </w:t>
                  </w:r>
                  <w:r>
                    <w:rPr>
                      <w:rFonts w:ascii="Arial" w:hAnsi="Arial"/>
                      <w:i/>
                      <w:color w:val="111827"/>
                      <w:sz w:val="18"/>
                    </w:rPr>
                    <w:t>Hay un servicio que hoy quieran mover mas?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563EB"/>
                      <w:sz w:val="18"/>
                    </w:rPr>
                    <w:t xml:space="preserve">Q:  </w:t>
                  </w:r>
                  <w:r>
                    <w:rPr>
                      <w:rFonts w:ascii="Arial" w:hAnsi="Arial"/>
                      <w:i/>
                      <w:color w:val="111827"/>
                      <w:sz w:val="18"/>
                    </w:rPr>
                    <w:t>Esa presencia actual si les ayuda a convertir?</w:t>
                  </w:r>
                </w:p>
              </w:tc>
            </w:tr>
          </w:tbl>
          <w:p>
            <w:pPr>
              <w:spacing w:before="60" w:after="60"/>
            </w:pP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600"/>
              <w:gridCol w:w="3600"/>
              <w:gridCol w:w="3600"/>
            </w:tblGrid>
            <w:tr>
              <w:tc>
                <w:tcPr>
                  <w:tcW w:type="dxa" w:w="3600"/>
                  <w:shd w:val="clear" w:color="auto" w:fill="1A2744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70" w:type="dxa"/>
                    <w:bottom w:w="55" w:type="dxa"/>
                    <w:right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</w:r>
                </w:p>
              </w:tc>
              <w:tc>
                <w:tcPr>
                  <w:tcW w:type="dxa" w:w="3600"/>
                  <w:shd w:val="clear" w:color="auto" w:fill="2563EB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70" w:type="dxa"/>
                    <w:bottom w:w="55" w:type="dxa"/>
                    <w:right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LANDING</w:t>
                  </w:r>
                </w:p>
              </w:tc>
              <w:tc>
                <w:tcPr>
                  <w:tcW w:type="dxa" w:w="3600"/>
                  <w:shd w:val="clear" w:color="auto" w:fill="0F766E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70" w:type="dxa"/>
                    <w:bottom w:w="55" w:type="dxa"/>
                    <w:right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SITIO WEB</w:t>
                  </w:r>
                </w:p>
              </w:tc>
            </w:tr>
            <w:tr>
              <w:tc>
                <w:tcPr>
                  <w:tcW w:type="dxa" w:w="1368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Objetivo</w:t>
                  </w:r>
                </w:p>
              </w:tc>
              <w:tc>
                <w:tcPr>
                  <w:tcW w:type="dxa" w:w="2016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Una accion</w:t>
                  </w:r>
                </w:p>
              </w:tc>
              <w:tc>
                <w:tcPr>
                  <w:tcW w:type="dxa" w:w="2016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Todo el negocio</w:t>
                  </w:r>
                </w:p>
              </w:tc>
            </w:tr>
            <w:tr>
              <w:tc>
                <w:tcPr>
                  <w:tcW w:type="dxa" w:w="1368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Extension</w:t>
                  </w:r>
                </w:p>
              </w:tc>
              <w:tc>
                <w:tcPr>
                  <w:tcW w:type="dxa" w:w="2016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Corta</w:t>
                  </w:r>
                </w:p>
              </w:tc>
              <w:tc>
                <w:tcPr>
                  <w:tcW w:type="dxa" w:w="2016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Amplia</w:t>
                  </w:r>
                </w:p>
              </w:tc>
            </w:tr>
            <w:tr>
              <w:tc>
                <w:tcPr>
                  <w:tcW w:type="dxa" w:w="1368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Uso</w:t>
                  </w:r>
                </w:p>
              </w:tc>
              <w:tc>
                <w:tcPr>
                  <w:tcW w:type="dxa" w:w="2016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Captacion rapida</w:t>
                  </w:r>
                </w:p>
              </w:tc>
              <w:tc>
                <w:tcPr>
                  <w:tcW w:type="dxa" w:w="2016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Credibilidad</w:t>
                  </w:r>
                </w:p>
              </w:tc>
            </w:tr>
            <w:tr>
              <w:tc>
                <w:tcPr>
                  <w:tcW w:type="dxa" w:w="1368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Decision</w:t>
                  </w:r>
                </w:p>
              </w:tc>
              <w:tc>
                <w:tcPr>
                  <w:tcW w:type="dxa" w:w="2016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Rapida</w:t>
                  </w:r>
                </w:p>
              </w:tc>
              <w:tc>
                <w:tcPr>
                  <w:tcW w:type="dxa" w:w="2016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Consultiva</w:t>
                  </w:r>
                </w:p>
              </w:tc>
            </w:tr>
            <w:tr>
              <w:tc>
                <w:tcPr>
                  <w:tcW w:type="dxa" w:w="1368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8"/>
                    </w:rPr>
                    <w:t>Sin certeza</w:t>
                  </w:r>
                </w:p>
              </w:tc>
              <w:tc>
                <w:tcPr>
                  <w:tcW w:type="dxa" w:w="2016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→ Agenda reunion</w:t>
                  </w:r>
                </w:p>
              </w:tc>
              <w:tc>
                <w:tcPr>
                  <w:tcW w:type="dxa" w:w="2016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70" w:type="dxa"/>
                    <w:bottom w:w="46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 w:val="0"/>
                      <w:color w:val="111827"/>
                      <w:sz w:val="18"/>
                    </w:rPr>
                    <w:t>Closer define</w:t>
                  </w:r>
                </w:p>
              </w:tc>
            </w:tr>
          </w:tbl>
          <w:p>
            <w:pPr>
              <w:spacing w:before="60" w:after="60"/>
            </w:pPr>
          </w:p>
        </w:tc>
        <w:tc>
          <w:tcPr>
            <w:tcW w:type="dxa" w:w="540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0"/>
            </w:tblGrid>
            <w:tr>
              <w:tc>
                <w:tcPr>
                  <w:tcW w:type="dxa" w:w="10800"/>
                  <w:shd w:val="clear" w:color="auto" w:fill="0F766E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20" w:type="dxa"/>
                    <w:bottom w:w="55" w:type="dxa"/>
                    <w:right w:w="12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OBJECIONES — Valida → Aclara → Siguiente paso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"Ya tengo pagina" 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No te llamo por eso. La que tienes, esta ayudando a convertir?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"No tengo tiempo" 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Por eso te lo planteo corto. [op1] o [op2]?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"Mandame info" 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Con gusto. Dejemos 15 min para aterrizarlo a tu caso.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"Esta caro" 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Por eso primero revisamos. A veces la landing resuelve mas rapido.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"Llamame luego" 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Lo dejamos desde ya para [dia/hora]?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"No me interesa" 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Ultima pregunta: estan conformes con como captan consultas?</w:t>
                  </w:r>
                </w:p>
              </w:tc>
            </w:tr>
            <w:tr>
              <w:tc>
                <w:tcPr>
                  <w:tcW w:type="dxa" w:w="10800"/>
                  <w:shd w:val="clear" w:color="auto" w:fill="F3F4F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"No hay presupuesto" 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La reunion sirve antes de hablar de numeros.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A2744"/>
                      <w:sz w:val="19"/>
                    </w:rPr>
                    <w:t xml:space="preserve">"Ahora no"  </w:t>
                  </w:r>
                  <w:r>
                    <w:rPr>
                      <w:rFonts w:ascii="Arial" w:hAnsi="Arial"/>
                      <w:i/>
                      <w:color w:val="6B7280"/>
                      <w:sz w:val="18"/>
                    </w:rPr>
                    <w:t>Lo dejamos para la proxima semana sin problema.</w:t>
                  </w:r>
                </w:p>
              </w:tc>
            </w:tr>
          </w:tbl>
          <w:p>
            <w:pPr>
              <w:spacing w:before="60" w:after="60"/>
            </w:pP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0"/>
            </w:tblGrid>
            <w:tr>
              <w:tc>
                <w:tcPr>
                  <w:tcW w:type="dxa" w:w="10800"/>
                  <w:shd w:val="clear" w:color="auto" w:fill="92400E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20" w:type="dxa"/>
                    <w:bottom w:w="55" w:type="dxa"/>
                    <w:right w:w="12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CHECKLIST HANDOFF — completar en 3 min</w:t>
                  </w:r>
                </w:p>
              </w:tc>
            </w:tr>
            <w:tr>
              <w:tc>
                <w:tcPr>
                  <w:tcW w:type="dxa" w:w="10800"/>
                  <w:shd w:val="clear" w:color="auto" w:fill="FFFBEB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59E0B"/>
                      <w:sz w:val="20"/>
                    </w:rPr>
                    <w:t xml:space="preserve">[ ]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Nombre del contacto claro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59E0B"/>
                      <w:sz w:val="20"/>
                    </w:rPr>
                    <w:t xml:space="preserve">[ ]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Canal de reunion confirmado</w:t>
                  </w:r>
                </w:p>
              </w:tc>
            </w:tr>
            <w:tr>
              <w:tc>
                <w:tcPr>
                  <w:tcW w:type="dxa" w:w="10800"/>
                  <w:shd w:val="clear" w:color="auto" w:fill="FFFBEB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59E0B"/>
                      <w:sz w:val="20"/>
                    </w:rPr>
                    <w:t xml:space="preserve">[ ]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Dolor concreto registrado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59E0B"/>
                      <w:sz w:val="20"/>
                    </w:rPr>
                    <w:t xml:space="preserve">[ ]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Oferta probable: landing / sitio</w:t>
                  </w:r>
                </w:p>
              </w:tc>
            </w:tr>
            <w:tr>
              <w:tc>
                <w:tcPr>
                  <w:tcW w:type="dxa" w:w="10800"/>
                  <w:shd w:val="clear" w:color="auto" w:fill="FFFBEB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59E0B"/>
                      <w:sz w:val="20"/>
                    </w:rPr>
                    <w:t xml:space="preserve">[ ]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Objecion principal anotada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59E0B"/>
                      <w:sz w:val="20"/>
                    </w:rPr>
                    <w:t xml:space="preserve">[ ]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Nivel de interes: bajo/medio/alto</w:t>
                  </w:r>
                </w:p>
              </w:tc>
            </w:tr>
            <w:tr>
              <w:tc>
                <w:tcPr>
                  <w:tcW w:type="dxa" w:w="10800"/>
                  <w:shd w:val="clear" w:color="auto" w:fill="FFFBEB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59E0B"/>
                      <w:sz w:val="20"/>
                    </w:rPr>
                    <w:t xml:space="preserve">[ ]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Confirmacion enviada por WhatsApp</w:t>
                  </w:r>
                </w:p>
              </w:tc>
            </w:tr>
          </w:tbl>
          <w:p>
            <w:pPr>
              <w:spacing w:before="60" w:after="60"/>
            </w:pP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0"/>
            </w:tblGrid>
            <w:tr>
              <w:tc>
                <w:tcPr>
                  <w:tcW w:type="dxa" w:w="10800"/>
                  <w:shd w:val="clear" w:color="auto" w:fill="DC2626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70" w:type="dxa"/>
                    <w:left w:w="120" w:type="dxa"/>
                    <w:bottom w:w="55" w:type="dxa"/>
                    <w:right w:w="12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ERRORES QUE NO DEBES COMETER</w:t>
                  </w:r>
                </w:p>
              </w:tc>
            </w:tr>
            <w:tr>
              <w:tc>
                <w:tcPr>
                  <w:tcW w:type="dxa" w:w="10800"/>
                  <w:shd w:val="clear" w:color="auto" w:fill="FEF2F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DC2626"/>
                      <w:sz w:val="20"/>
                    </w:rPr>
                    <w:t xml:space="preserve">✗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Hablar demasiado en los primeros 20 seg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DC2626"/>
                      <w:sz w:val="20"/>
                    </w:rPr>
                    <w:t xml:space="preserve">✗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Leer el guion como robot sin pausas</w:t>
                  </w:r>
                </w:p>
              </w:tc>
            </w:tr>
            <w:tr>
              <w:tc>
                <w:tcPr>
                  <w:tcW w:type="dxa" w:w="10800"/>
                  <w:shd w:val="clear" w:color="auto" w:fill="FEF2F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DC2626"/>
                      <w:sz w:val="20"/>
                    </w:rPr>
                    <w:t xml:space="preserve">✗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Cotizar precio sin entender el caso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DC2626"/>
                      <w:sz w:val="20"/>
                    </w:rPr>
                    <w:t xml:space="preserve">✗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Cerrar con 'te llamo luego' o 'te mando info'</w:t>
                  </w:r>
                </w:p>
              </w:tc>
            </w:tr>
            <w:tr>
              <w:tc>
                <w:tcPr>
                  <w:tcW w:type="dxa" w:w="10800"/>
                  <w:shd w:val="clear" w:color="auto" w:fill="FEF2F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DC2626"/>
                      <w:sz w:val="20"/>
                    </w:rPr>
                    <w:t xml:space="preserve">✗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Confundir landing con sitio web</w:t>
                  </w:r>
                </w:p>
              </w:tc>
            </w:tr>
            <w:tr>
              <w:tc>
                <w:tcPr>
                  <w:tcW w:type="dxa" w:w="10800"/>
                  <w:shd w:val="clear" w:color="auto" w:fill="FFFFFF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DC2626"/>
                      <w:sz w:val="20"/>
                    </w:rPr>
                    <w:t xml:space="preserve">✗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No llenar el brief despues de colgar</w:t>
                  </w:r>
                </w:p>
              </w:tc>
            </w:tr>
            <w:tr>
              <w:tc>
                <w:tcPr>
                  <w:tcW w:type="dxa" w:w="10800"/>
                  <w:shd w:val="clear" w:color="auto" w:fill="FEF2F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6" w:type="dxa"/>
                    <w:left w:w="100" w:type="dxa"/>
                    <w:bottom w:w="46" w:type="dxa"/>
                    <w:right w:w="1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DC2626"/>
                      <w:sz w:val="20"/>
                    </w:rPr>
                    <w:t xml:space="preserve">✗  </w:t>
                  </w:r>
                  <w:r>
                    <w:rPr>
                      <w:rFonts w:ascii="Arial" w:hAnsi="Arial"/>
                      <w:color w:val="111827"/>
                      <w:sz w:val="19"/>
                    </w:rPr>
                    <w:t>Discutir objeciones como si fuera pelea</w:t>
                  </w:r>
                </w:p>
              </w:tc>
            </w:tr>
          </w:tbl>
          <w:p>
            <w:pPr>
              <w:spacing w:before="60" w:after="60"/>
            </w:pP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A274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Tu trabajo es detectar dolor y dejar la reunion agendada con contexto. El closer hace el resto.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