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diagnóstico Sercotec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PDG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Proyecto diagnóstico Sercotec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Realizacion de documento de epicas 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Sercotec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web diagnóstico Sercotec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Sercotec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20.880.577-0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William Alexander Menares Diaz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wi.menares@duocuc.cl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21.284.129-3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Oscar Daniel Espinoza Cid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os.espinoza@duocuc.cl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20.871.425-2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Roberto Alberto Mayea Alvarez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ro.mayea@duocuc.cl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Épicas para el proyecto “ Proyecto web diagnóstico Sercotec”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E-001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E-002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Diagnostico empresarial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E-003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Seguimiento de progreso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E-004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Para la priorización de las Épicas utilizaremos el método “Moscow” este nombre es una nomenclatura de MUST, SHOULD, COULD, WON’T, sus significados serían los siguientes: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Must have(M): lo que debemos hacer y haremos de inmediato(Requerimientos que son de primera necesidad).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Should have(S): lo que deberíamos hacer y haremos en lo posible(Requerimientos que deberían estar a largo plazo).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Could have(C): lo que podríamos hacer y haremos si nos da la capacidad(Requerimientos pequeños que podrían incluirse).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Won’t have(W): lo que no haremos ahora y haremos más tarde… tal vez(Requerimientos que sería mejor incluir en otro momento).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E-001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E-002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Diagnostico empresarial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E-003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Seguimiento de progreso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E-004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  <w:sectPr>
          <w:headerReference r:id="rId7" w:type="default"/>
          <w:footerReference r:id="rId8" w:type="default"/>
          <w:pgSz w:h="15840" w:w="12240" w:orient="portrait"/>
          <w:pgMar w:bottom="1418" w:top="1418" w:left="1701" w:right="1701" w:header="709" w:footer="709"/>
          <w:pgNumType w:start="1"/>
        </w:sectPr>
      </w:pPr>
      <w:bookmarkStart w:colFirst="0" w:colLast="0" w:name="_heading=h.k062fhwy225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x79j7wcitdyf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8735378" cy="142677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5378" cy="142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biosllbx7enh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8889481" cy="84712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9481" cy="84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>
          <w:rFonts w:ascii="Calibri" w:cs="Calibri" w:eastAsia="Calibri" w:hAnsi="Calibri"/>
          <w:b w:val="1"/>
          <w:i w:val="0"/>
        </w:rPr>
      </w:pPr>
      <w:bookmarkStart w:colFirst="0" w:colLast="0" w:name="_heading=h.idvhl64zbld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ob0ek6617oj0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8711536" cy="68305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1536" cy="68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l6s8dwmxgqcv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8696116" cy="83919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6116" cy="83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rrast0yy9fuu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i w:val="0"/>
        </w:rPr>
      </w:pPr>
      <w:r w:rsidDel="00000000" w:rsidR="00000000" w:rsidRPr="00000000">
        <w:rPr/>
        <w:drawing>
          <wp:inline distB="114300" distT="114300" distL="114300" distR="114300">
            <wp:extent cx="8697521" cy="13953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521" cy="139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>
          <w:rFonts w:ascii="Calibri" w:cs="Calibri" w:eastAsia="Calibri" w:hAnsi="Calibri"/>
          <w:b w:val="1"/>
          <w:i w:val="0"/>
        </w:rPr>
      </w:pPr>
      <w:bookmarkStart w:colFirst="0" w:colLast="0" w:name="_heading=h.2rrwmw7jntz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i0qilz4e6pcd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rtl w:val="0"/>
        </w:rPr>
        <w:t xml:space="preserve">Historia de usuario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8811230" cy="126482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1230" cy="126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Proyecto diagnóstico Sercotec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– DuocUC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XPv6gnvE6RmR5OWJVIW7qZyvxA==">CgMxLjAyCGguZ2pkZ3hzMgloLjMwajB6bGwyCWguMWZvYjl0ZTIJaC4zem55c2g3MgloLjJldDkycDAyCGgudHlqY3d0MgloLjNkeTZ2a20yDmguazA2MmZod3kyMjVmMgloLjF0M2g1c2YyDmgueDc5ajd3Y2l0ZHlmMg5oLmJpb3NsbGJ4N2VuaDIOaC5pZHZobDY0emJsZHAyDmgub2IwZWs2NjE3b2owMg5oLmw2czhkd214Z3FjdjIOaC5ycmFzdDB5eTlmdXUyDmguMnJyd213N2pudHoyMg5oLmkwcWlsejRlNnBjZDgAciExbE5YaU51MkJ0MU1ZOUJ6MEFqbnk0VFpETE1nd05UU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