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25</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20</w:t>
            </w:r>
          </w:p>
        </w:tc>
      </w:tr>
      <w:tr>
        <w:trPr>
          <w:cantSplit w:val="0"/>
          <w:trHeight w:val="567" w:hRule="atLeast"/>
          <w:tblHeader w:val="0"/>
        </w:trPr>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30% en un nivel intermedio alto lo solicitado.</w:t>
            </w:r>
          </w:p>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se Evaluó</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SYnMsHPZkS99ROEW/45a1n1iw==">CgMxLjA4AHIhMWIwcDFWdE42Rmo0V3hrUUFkV0h3NTN1enAtc2RndmNn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