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241"/>
        <w:gridCol w:w="3241"/>
        <w:gridCol w:w="3241"/>
      </w:tblGrid>
      <w:tr>
        <w:trPr>
          <w:trHeight w:hRule="exact" w:val="224"/>
        </w:trPr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241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0" w:right="0" w:firstLine="0"/>
              <w:jc w:val="center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3241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3241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4 ( 2013 )  282 – 287 </w:t>
            </w:r>
          </w:p>
        </w:tc>
        <w:tc>
          <w:tcPr>
            <w:tcW w:type="dxa" w:w="324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6" w:lineRule="exact" w:before="498" w:after="0"/>
        <w:ind w:left="18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4"/>
        </w:rPr>
        <w:t xml:space="preserve">2013 AASRI Conference on Intelligent Systems and Control </w:t>
      </w:r>
    </w:p>
    <w:p>
      <w:pPr>
        <w:autoSpaceDN w:val="0"/>
        <w:autoSpaceDE w:val="0"/>
        <w:widowControl/>
        <w:spacing w:line="376" w:lineRule="exact" w:before="26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221F1F"/>
          <w:sz w:val="34"/>
        </w:rPr>
        <w:t xml:space="preserve">"Solutions for RFID Smart Tagged Card Security Vulnerabilities" </w:t>
      </w:r>
    </w:p>
    <w:p>
      <w:pPr>
        <w:autoSpaceDN w:val="0"/>
        <w:autoSpaceDE w:val="0"/>
        <w:widowControl/>
        <w:spacing w:line="288" w:lineRule="exact" w:before="256" w:after="0"/>
        <w:ind w:left="6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6"/>
        </w:rPr>
        <w:t xml:space="preserve">"Avery Williamson Sr., Li-Shiang Tsay, Ibraheem A. Kateeb, Larry Burton" * </w:t>
      </w:r>
    </w:p>
    <w:p>
      <w:pPr>
        <w:autoSpaceDN w:val="0"/>
        <w:autoSpaceDE w:val="0"/>
        <w:widowControl/>
        <w:spacing w:line="178" w:lineRule="exact" w:before="180" w:after="0"/>
        <w:ind w:left="190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"North Carolina A&amp;T State University, 1601 E. Market St. Greensboro NC 27406, USA" </w:t>
      </w:r>
    </w:p>
    <w:p>
      <w:pPr>
        <w:autoSpaceDN w:val="0"/>
        <w:autoSpaceDE w:val="0"/>
        <w:widowControl/>
        <w:spacing w:line="198" w:lineRule="exact" w:before="952" w:after="0"/>
        <w:ind w:left="35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18"/>
        </w:rPr>
        <w:t xml:space="preserve">Abstract </w:t>
      </w:r>
    </w:p>
    <w:p>
      <w:pPr>
        <w:autoSpaceDN w:val="0"/>
        <w:autoSpaceDE w:val="0"/>
        <w:widowControl/>
        <w:spacing w:line="220" w:lineRule="exact" w:before="220" w:after="0"/>
        <w:ind w:left="352" w:right="47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The use of Radio Frequency Identification (RFID) technology is seeing increasing use in all areas of industry. Companies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and government agencies have implemented RFID solutions to make their inventory control systems more efficient. In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healthcare industry the technology is being used to saves patient lives by preventing medical misidentification, and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mistreatment, to monitor medical equipment assets, and to track the administration of medication. In spite of all the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benefits that RFID can provide to industry, there are glaring security concerns that come with its use. The paper will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identify the security risks inherent in RFID technology and propose a framework to make smart tagged cards more secure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using active tags and prevent the ability to clone tags or sniff data between the tag and reader.  The proposed framework is </w:t>
      </w: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specific to the tag and reader communication layer. </w:t>
      </w:r>
    </w:p>
    <w:p>
      <w:pPr>
        <w:autoSpaceDN w:val="0"/>
        <w:autoSpaceDE w:val="0"/>
        <w:widowControl/>
        <w:spacing w:line="202" w:lineRule="exact" w:before="240" w:after="0"/>
        <w:ind w:left="34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8"/>
        </w:rPr>
        <w:t xml:space="preserve">© 2013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222" w:lineRule="exact" w:before="18" w:after="0"/>
        <w:ind w:left="3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Selection and/or peer review under responsibility of American Applied Science Research Institute </w:t>
      </w:r>
    </w:p>
    <w:p>
      <w:pPr>
        <w:autoSpaceDN w:val="0"/>
        <w:autoSpaceDE w:val="0"/>
        <w:widowControl/>
        <w:spacing w:line="176" w:lineRule="exact" w:before="252" w:after="0"/>
        <w:ind w:left="35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RFID; Security; SmartTags; Biometrics </w:t>
      </w:r>
    </w:p>
    <w:p>
      <w:pPr>
        <w:autoSpaceDN w:val="0"/>
        <w:autoSpaceDE w:val="0"/>
        <w:widowControl/>
        <w:spacing w:line="222" w:lineRule="exact" w:before="692" w:after="0"/>
        <w:ind w:left="35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1.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Introduction </w:t>
      </w:r>
    </w:p>
    <w:p>
      <w:pPr>
        <w:autoSpaceDN w:val="0"/>
        <w:autoSpaceDE w:val="0"/>
        <w:widowControl/>
        <w:spacing w:line="240" w:lineRule="exact" w:before="240" w:after="0"/>
        <w:ind w:left="352" w:right="474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RFID utilizes wireless communication technology to provide the ability to distinctively identify objects 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people using devices called tags. The technology is made up of three essential parts: a tag, a reader and a host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system. The RFID tag and reader communicate on a specified radio frequency. When an object that has an </w:t>
      </w:r>
    </w:p>
    <w:p>
      <w:pPr>
        <w:autoSpaceDN w:val="0"/>
        <w:autoSpaceDE w:val="0"/>
        <w:widowControl/>
        <w:spacing w:line="200" w:lineRule="exact" w:before="812" w:after="0"/>
        <w:ind w:left="590" w:right="604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* Corresponding author. Tel.:+1-336-451-0288 </w:t>
      </w:r>
      <w:r>
        <w:br/>
      </w:r>
      <w:r>
        <w:rPr>
          <w:rFonts w:ascii="Times" w:hAnsi="Times" w:eastAsia="Times"/>
          <w:b w:val="0"/>
          <w:i/>
          <w:color w:val="221F1F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anwillia@aggies.ncat.edu </w:t>
      </w:r>
    </w:p>
    <w:p>
      <w:pPr>
        <w:autoSpaceDN w:val="0"/>
        <w:autoSpaceDE w:val="0"/>
        <w:widowControl/>
        <w:spacing w:line="200" w:lineRule="exact" w:before="1908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2013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10.1016/j.aasri.2013.10.042 </w:t>
      </w:r>
    </w:p>
    <w:p>
      <w:pPr>
        <w:sectPr>
          <w:pgSz w:w="10885" w:h="14854"/>
          <w:pgMar w:top="438" w:right="590" w:bottom="212" w:left="572" w:header="720" w:footer="720" w:gutter="0"/>
          <w:cols w:space="720" w:num="1" w:equalWidth="0"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64" w:val="left"/>
        </w:tabs>
        <w:autoSpaceDE w:val="0"/>
        <w:widowControl/>
        <w:spacing w:line="176" w:lineRule="exact" w:before="0" w:after="0"/>
        <w:ind w:left="258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Avery Williamson Sr. et al. /  AASRI Procedia  4 ( 2013 )  282 – 287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283</w:t>
      </w:r>
    </w:p>
    <w:p>
      <w:pPr>
        <w:autoSpaceDN w:val="0"/>
        <w:autoSpaceDE w:val="0"/>
        <w:widowControl/>
        <w:spacing w:line="240" w:lineRule="exact" w:before="354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RFID tag goes in the communication zone of the reader, the reader tells the tag to send the data that is stored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 it. After the reader collects the data from the tag, it sends the data to the RFID controller by a network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connection (Ethernet, Mobile IP, etc.). The controller will take the information and use it depending on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type of data it has received. The data can be stored in a database or moved as an object in inventory. </w:t>
      </w:r>
    </w:p>
    <w:p>
      <w:pPr>
        <w:autoSpaceDN w:val="0"/>
        <w:autoSpaceDE w:val="0"/>
        <w:widowControl/>
        <w:spacing w:line="240" w:lineRule="exact" w:before="0" w:after="0"/>
        <w:ind w:left="192" w:right="436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RFID technology has been one of the hottest topics because it makes tracking and tracing processes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automatic. It provides much higher data integrity and accuracy, real-time reaction capabilities, and end-to-end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visibility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compared to the barcode technology.  It has been used in various areas, such as retail inventory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control, supply chain management, counterfeit prevention, building security, library systems, speed payment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fobs, toll collection, vehicle identification, airline baggage, locating missing pets, study wildlife, and tracking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livestock. Currently, there is an increasing interest in using the RFID technology to save lives, to prevent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errors, and to reduce costs. Medical organizations have adopted RFID tags to track and manage medical assets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improve their utilization and to reduce the need for future expenditures on duplicating equipment.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improve patient safety and medical service, some are using RFID for tracking and tracing by integrating with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medical monitoring equipment for emergency alerts and for ensuring the removal of tagged items of surgical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equipment during an operation.</w:t>
      </w:r>
    </w:p>
    <w:p>
      <w:pPr>
        <w:autoSpaceDN w:val="0"/>
        <w:autoSpaceDE w:val="0"/>
        <w:widowControl/>
        <w:spacing w:line="240" w:lineRule="exact" w:before="0" w:after="0"/>
        <w:ind w:left="192" w:right="440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Using RFID tags for tracking items carried by people could poses significant security and privacy risk to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both organizations and individuals. A tag naturally responds to a reader without the owner’s approval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without the owner even noticing it.  When RFID are embedded into patients’ personal data and medical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history, it is indispensable to secure the tags to prevent any leaking of privacy-sensitive information. 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study examines the security issues impacting RFID the air interface between the tag and reader. Figure 1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shows a typical RFID system and the secured and unsecured interfaces that exist in such system.  The system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can be made of many readers and one controller or host workstation. A reader has the ability to communicate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multiple tags, with the tags being able to be attached to almost anything (from shelf products, a medical ID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bracelet, or a pallet).  The communication between the tag and the reader is the weakest point of security in an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RFID system.  This interface usually does not utilize any encryption, especially if passive tags are used.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network interface between the reader and host system or host network is covered by the IT security policies of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the corporate network.</w:t>
      </w:r>
    </w:p>
    <w:p>
      <w:pPr>
        <w:autoSpaceDN w:val="0"/>
        <w:autoSpaceDE w:val="0"/>
        <w:widowControl/>
        <w:spacing w:line="240" w:lineRule="auto" w:before="348" w:after="0"/>
        <w:ind w:left="18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14420" cy="15913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591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6" w:lineRule="exact" w:before="208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 1. Typical RFID System </w:t>
      </w:r>
    </w:p>
    <w:p>
      <w:pPr>
        <w:autoSpaceDN w:val="0"/>
        <w:autoSpaceDE w:val="0"/>
        <w:widowControl/>
        <w:spacing w:line="222" w:lineRule="exact" w:before="260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2.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RFID Privacy and Security Issues </w:t>
      </w:r>
    </w:p>
    <w:p>
      <w:pPr>
        <w:autoSpaceDN w:val="0"/>
        <w:autoSpaceDE w:val="0"/>
        <w:widowControl/>
        <w:spacing w:line="240" w:lineRule="exact" w:before="240" w:after="0"/>
        <w:ind w:left="192" w:right="442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the use of RFID technology spreads, there is an increasing concern in its associated privacy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security issues. The group Consumers against Supermarket Privacy Invasion and Numbering (CASPIAN) in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their research found RFID chips in retailer loyalty cards that held customer ID information without the </w:t>
      </w:r>
    </w:p>
    <w:p>
      <w:pPr>
        <w:sectPr>
          <w:pgSz w:w="10885" w:h="14854"/>
          <w:pgMar w:top="368" w:right="540" w:bottom="1186" w:left="814" w:header="720" w:footer="720" w:gutter="0"/>
          <w:cols w:space="720" w:num="1" w:equalWidth="0">
            <w:col w:w="953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06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284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Avery Williamson Sr. et al. /  AASRI Procedia  4 ( 2013 )  282 – 287 </w:t>
      </w:r>
    </w:p>
    <w:p>
      <w:pPr>
        <w:autoSpaceDN w:val="0"/>
        <w:autoSpaceDE w:val="0"/>
        <w:widowControl/>
        <w:spacing w:line="240" w:lineRule="exact" w:before="378" w:after="0"/>
        <w:ind w:left="312" w:right="43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consumers’ knowledge (Grover &amp; Berghel, 2011).  Also, RFID tags in products can still transmit data after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products are purchased and can be read by any reader.  All readers in appropriate frequency range are able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read the data from the tags.  One of the common weak points in RFID technology is the link between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tag and reader. Usually there is no encryption for the messaging for that communication link. Solving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issue will require more hardware, which will affect the size and the cost. </w:t>
      </w:r>
    </w:p>
    <w:p>
      <w:pPr>
        <w:autoSpaceDN w:val="0"/>
        <w:autoSpaceDE w:val="0"/>
        <w:widowControl/>
        <w:spacing w:line="222" w:lineRule="exact" w:before="258" w:after="0"/>
        <w:ind w:left="31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2.1.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RFID Security Threats </w:t>
      </w:r>
    </w:p>
    <w:p>
      <w:pPr>
        <w:autoSpaceDN w:val="0"/>
        <w:autoSpaceDE w:val="0"/>
        <w:widowControl/>
        <w:spacing w:line="240" w:lineRule="exact" w:before="240" w:after="0"/>
        <w:ind w:left="312" w:right="434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security threats to RFID technology can be put into several classes; Sniffing (or Eavesdropping),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Spoofing, Cloning, Replay, Relay, and Denial of service attacks (Grover &amp; Berghel, 2011) (Shih, Lin, &amp; Lin,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2005). The highest levels of security risks to an RFID network are sniffing and eavesdropping attacks.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Eavesdropping/sniffing is an unauthorized access to tags.  A rogue reader can read a tag and record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information that may be sensitive and confidential (Grover &amp; Berghel, 2011).   Spoofing attacks involve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secretly scanning as well.  It is not only recording a data transmission from a legitimate tag but also copying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original tag’s ID and making itself appear to be valid.   Replay attack involves using a tag’s response to 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rogue reader’s challenge to impersonate the tag (Burmester &amp; Medeiros, 2007).  Relay attacks are alike 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replay attack but it delays the valid tag to response to the authentic reader. The last type of threat is the denial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of service attack. It is against the accessibility of the RFID system and can hit any portion of the system (tag,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reader, and controller-backend computers), such as removing the RFID tag from merchandise before it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checked out of the store (Grimaila, 2007), and swapping and placing tags on merchandise that has a lower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cost. All attacks affect database integrity on the backend systems because of the inventory mismatches. </w:t>
      </w:r>
    </w:p>
    <w:p>
      <w:pPr>
        <w:autoSpaceDN w:val="0"/>
        <w:autoSpaceDE w:val="0"/>
        <w:widowControl/>
        <w:spacing w:line="222" w:lineRule="exact" w:before="258" w:after="0"/>
        <w:ind w:left="40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2.2.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Security Countermeasures </w:t>
      </w:r>
    </w:p>
    <w:p>
      <w:pPr>
        <w:autoSpaceDN w:val="0"/>
        <w:autoSpaceDE w:val="0"/>
        <w:widowControl/>
        <w:spacing w:line="240" w:lineRule="exact" w:before="240" w:after="0"/>
        <w:ind w:left="312" w:right="432" w:firstLine="244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There are several methods being used as countermeasures to the security threats presented against RFID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technology. These methods can be categorized into two groups; non-cryptographic systems and cryptographic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algorithms (Shih, Lin, &amp; Lin, 2005).  To diminish costs, non-cryptographic security countermeasures are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deployed.  One of the easiest ways to safeguard consumer privacy is tag-killing (Shih, Lin, &amp; Lin, 2005).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method kills the functionality of the RFID tag once it is at the point of sale. The Kill command is built into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RFID tag and is executed once the RFID reader sends a code or PIN at the point of sale to make the tag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unusable (Juels, Rivest, &amp; Szydlo, 2003).  Utilizing the tags read-writable memory is another popular non-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cryptographic security approach, which uses a secret and temporary ID code in the RFID tag’s RAM (semi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active tags) and the tag’s serial ID number that is put the ROM by the manufacturer. The result is when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tag is in ROM mode object there is unrestricted object identification to whichever user that needs information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in RAM mode there is a restriction of object identification to limited users (Inoue &amp; Yasuura, 2003),. </w:t>
      </w:r>
    </w:p>
    <w:p>
      <w:pPr>
        <w:autoSpaceDN w:val="0"/>
        <w:autoSpaceDE w:val="0"/>
        <w:widowControl/>
        <w:spacing w:line="240" w:lineRule="exact" w:before="4" w:after="0"/>
        <w:ind w:left="312" w:right="434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2"/>
        </w:rPr>
        <w:t>Cryptographic algorithms are more costly to implement but c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 provide better security and privacy,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including Hash Based Access Control, Minimalist, Re-encryption scheme and universal re-encryption,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Advanced Semi-Randomized Access Control (A-SRAC) (Shamaili, Yeun, &amp; Zemerly, 2010).  Hash Based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Access Control uses hash-enabled tags that have a segment of memory set aside for a temporary metaID. This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allows the tag to function in a locked or unlocked status (Shih, Lin, &amp; Lin, 2005). A hash algorithm is utilized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to generate an indiscriminate key for the metaID, the reader checks the local database for the corresponding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hash key to be sent to the tag, the tag receives the hash key and checks it against the metaID and if it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corresponds, the tag unlocks and allows full data retrieval to the readers (Shamaili, Yeun, &amp; Zemerly, 2010).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Minimalist method uses a list of pseudonyms that is unique to the keys stored in the RFID tag (Juels A. 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2004). The reader is validated after it has been authenticated by the tag and the tag is validated by the reader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by sending an authentication key. Once the validation process is complete, the RFID tag releases its data to </w:t>
      </w:r>
    </w:p>
    <w:p>
      <w:pPr>
        <w:sectPr>
          <w:pgSz w:w="10885" w:h="14854"/>
          <w:pgMar w:top="368" w:right="588" w:bottom="1232" w:left="652" w:header="720" w:footer="720" w:gutter="0"/>
          <w:cols w:space="720" w:num="1" w:equalWidth="0">
            <w:col w:w="9646" w:space="0"/>
            <w:col w:w="953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48" w:val="left"/>
        </w:tabs>
        <w:autoSpaceDE w:val="0"/>
        <w:widowControl/>
        <w:spacing w:line="176" w:lineRule="exact" w:before="0" w:after="0"/>
        <w:ind w:left="256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Avery Williamson Sr. et al. /  AASRI Procedia  4 ( 2013 )  282 – 287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285</w:t>
      </w:r>
    </w:p>
    <w:p>
      <w:pPr>
        <w:autoSpaceDN w:val="0"/>
        <w:autoSpaceDE w:val="0"/>
        <w:widowControl/>
        <w:spacing w:line="240" w:lineRule="exact" w:before="336" w:after="0"/>
        <w:ind w:left="190" w:right="4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reader. Then the reader renews the pseudonym and authentication keys in the tag. Re-encryption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universal re-encryption systems use public key cryptographic methods and require more memory and server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resources on the back end due to the type of algorithms being employed (Shamaili, Yeun, &amp; Zemerly, 2010).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They can keep the tag identifier from being disclosed by utilizing the re-encryption system. The A-SRAC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algorithm employs minimal calculations and keeping the messaging size small (Shamaili, Yeun, &amp; Zemerly,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2010). The back end servers keep the old and new data from the tags, w The A-SRAC algorithm employs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hash functionality, a random generator, and also utilizes metaID.</w:t>
      </w:r>
    </w:p>
    <w:p>
      <w:pPr>
        <w:autoSpaceDN w:val="0"/>
        <w:autoSpaceDE w:val="0"/>
        <w:widowControl/>
        <w:spacing w:line="222" w:lineRule="exact" w:before="258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3.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Security Framework For Smart Tags </w:t>
      </w:r>
    </w:p>
    <w:p>
      <w:pPr>
        <w:autoSpaceDN w:val="0"/>
        <w:autoSpaceDE w:val="0"/>
        <w:widowControl/>
        <w:spacing w:line="240" w:lineRule="exact" w:before="240" w:after="0"/>
        <w:ind w:left="190" w:right="428" w:firstLine="244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We are proposing using the A-SRAC protocol to provide security for RFID smart tagged cards, Personal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Medical Card (PMC) with the feature to go to sleep when the smart tags do not need to transfer data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biometric verification to activate the card. This card will have different folders, such as personal identification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information, medical records, dental records and any other related issues. The medical records would be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issued by different medical providers. The A-SRAC protocol offers a random generator and hash functionality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that is two layers of security. It also reduces the overhead computing resources of the server and reader (Lee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&amp; Verbauwhede, 2009). The Sleep command is a variation of the Kill command, where the reader transmits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 access code to deactivate the tag (Grover &amp; Berghel, 2011). The tag is turned on by physical activation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through biometrics verification. The card owner’s fingerprint or another special physical personal character is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embedded and digitally coded in the smart tag on the card and the card is activated when the card owner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matches the fingerprint with the coded fingerprint on the server. Using A-SRAC, the sleep command,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biometrics will require a smart tag with sufficient memory and processing power. On the back end, there must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 enough server resources for security and transactions to take place. </w:t>
      </w:r>
    </w:p>
    <w:p>
      <w:pPr>
        <w:autoSpaceDN w:val="0"/>
        <w:tabs>
          <w:tab w:pos="370" w:val="left"/>
          <w:tab w:pos="434" w:val="left"/>
          <w:tab w:pos="776" w:val="left"/>
        </w:tabs>
        <w:autoSpaceDE w:val="0"/>
        <w:widowControl/>
        <w:spacing w:line="236" w:lineRule="exact" w:before="4" w:after="0"/>
        <w:ind w:left="190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a scenario, we want to use PMC with embedded smart tags in a secure manner and look at the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authentication side of the transactions involving the card which covers the air interface between the card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reader (Tsay, Williamson, &amp; Im, 2012). Figure 2 shows the process for the security framework noted below: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1.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Once a patient enters a healthcare facility with his/her PMC, the card is activated by biometric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verification, and the reader sends a query and random number to the card. </w:t>
      </w:r>
    </w:p>
    <w:p>
      <w:pPr>
        <w:autoSpaceDN w:val="0"/>
        <w:tabs>
          <w:tab w:pos="776" w:val="left"/>
        </w:tabs>
        <w:autoSpaceDE w:val="0"/>
        <w:widowControl/>
        <w:spacing w:line="230" w:lineRule="exact" w:before="0" w:after="0"/>
        <w:ind w:left="37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2.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card uses the hash function to create a MetaID with an embedded key and sends it to the RFID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reader. </w:t>
      </w:r>
    </w:p>
    <w:p>
      <w:pPr>
        <w:autoSpaceDN w:val="0"/>
        <w:tabs>
          <w:tab w:pos="776" w:val="left"/>
        </w:tabs>
        <w:autoSpaceDE w:val="0"/>
        <w:widowControl/>
        <w:spacing w:line="230" w:lineRule="exact" w:before="0" w:after="0"/>
        <w:ind w:left="37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3.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reader sends the information to the server and it performs a lookup on its database on the key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response on the MetaID, creates a random response number and checks if the combination is unique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from the stored MetaIDs. If it is not, the server renews the random number until the combination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becomes unique. </w:t>
      </w:r>
    </w:p>
    <w:p>
      <w:pPr>
        <w:autoSpaceDN w:val="0"/>
        <w:tabs>
          <w:tab w:pos="776" w:val="left"/>
        </w:tabs>
        <w:autoSpaceDE w:val="0"/>
        <w:widowControl/>
        <w:spacing w:line="230" w:lineRule="exact" w:before="0" w:after="0"/>
        <w:ind w:left="37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4.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server updates the key and sends the information to the reader which forwards the information to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tag. </w:t>
      </w:r>
    </w:p>
    <w:p>
      <w:pPr>
        <w:autoSpaceDN w:val="0"/>
        <w:autoSpaceDE w:val="0"/>
        <w:widowControl/>
        <w:spacing w:line="230" w:lineRule="exact" w:before="0" w:after="0"/>
        <w:ind w:left="776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tag validates the information and if it is valid, it updates it and releases the patient’s health data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>from the card to the reader.</w:t>
      </w:r>
    </w:p>
    <w:p>
      <w:pPr>
        <w:autoSpaceDN w:val="0"/>
        <w:tabs>
          <w:tab w:pos="776" w:val="left"/>
        </w:tabs>
        <w:autoSpaceDE w:val="0"/>
        <w:widowControl/>
        <w:spacing w:line="222" w:lineRule="exact" w:before="8" w:after="0"/>
        <w:ind w:left="3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5.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reader sends an access code to the smart tag in the card to deactivate it. </w:t>
      </w:r>
    </w:p>
    <w:p>
      <w:pPr>
        <w:autoSpaceDN w:val="0"/>
        <w:tabs>
          <w:tab w:pos="776" w:val="left"/>
        </w:tabs>
        <w:autoSpaceDE w:val="0"/>
        <w:widowControl/>
        <w:spacing w:line="230" w:lineRule="exact" w:before="0" w:after="0"/>
        <w:ind w:left="37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6.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As the patient is being treated the data that was transferred from the tag is transferred to an electronic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health chart that has an embedded tag and reader in it using the same process in steps 1 – 5. </w:t>
      </w:r>
    </w:p>
    <w:p>
      <w:pPr>
        <w:autoSpaceDN w:val="0"/>
        <w:tabs>
          <w:tab w:pos="776" w:val="left"/>
        </w:tabs>
        <w:autoSpaceDE w:val="0"/>
        <w:widowControl/>
        <w:spacing w:line="230" w:lineRule="exact" w:before="0" w:after="0"/>
        <w:ind w:left="37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7.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health chart is updated by the medical professionals and once the treatment is completed, the card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is activated by a touch combination and goes thru steps 1-5. </w:t>
      </w:r>
    </w:p>
    <w:p>
      <w:pPr>
        <w:autoSpaceDN w:val="0"/>
        <w:tabs>
          <w:tab w:pos="776" w:val="left"/>
        </w:tabs>
        <w:autoSpaceDE w:val="0"/>
        <w:widowControl/>
        <w:spacing w:line="230" w:lineRule="exact" w:before="0" w:after="0"/>
        <w:ind w:left="37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8.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reader in the health chart updates the tag in the PMC with the updated medical data and issues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access code to deactivate the card, which will complete the process. </w:t>
      </w:r>
    </w:p>
    <w:p>
      <w:pPr>
        <w:sectPr>
          <w:pgSz w:w="10885" w:h="14854"/>
          <w:pgMar w:top="368" w:right="540" w:bottom="1352" w:left="830" w:header="720" w:footer="720" w:gutter="0"/>
          <w:cols w:space="720" w:num="1" w:equalWidth="0">
            <w:col w:w="9516" w:space="0"/>
            <w:col w:w="9646" w:space="0"/>
            <w:col w:w="953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1408430</wp:posOffset>
            </wp:positionH>
            <wp:positionV relativeFrom="page">
              <wp:posOffset>1814830</wp:posOffset>
            </wp:positionV>
            <wp:extent cx="773430" cy="475956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3430" cy="4759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3068320</wp:posOffset>
            </wp:positionH>
            <wp:positionV relativeFrom="page">
              <wp:posOffset>820419</wp:posOffset>
            </wp:positionV>
            <wp:extent cx="1012190" cy="743327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7433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1527810</wp:posOffset>
            </wp:positionH>
            <wp:positionV relativeFrom="page">
              <wp:posOffset>872490</wp:posOffset>
            </wp:positionV>
            <wp:extent cx="773429" cy="608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3429" cy="60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2329180</wp:posOffset>
            </wp:positionH>
            <wp:positionV relativeFrom="page">
              <wp:posOffset>1799589</wp:posOffset>
            </wp:positionV>
            <wp:extent cx="582930" cy="154841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1548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3300729</wp:posOffset>
            </wp:positionH>
            <wp:positionV relativeFrom="page">
              <wp:posOffset>1757680</wp:posOffset>
            </wp:positionV>
            <wp:extent cx="595630" cy="462758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4627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3982720</wp:posOffset>
            </wp:positionH>
            <wp:positionV relativeFrom="page">
              <wp:posOffset>1734820</wp:posOffset>
            </wp:positionV>
            <wp:extent cx="673100" cy="72682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7268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812800</wp:posOffset>
            </wp:positionV>
            <wp:extent cx="3263900" cy="13843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2428240</wp:posOffset>
            </wp:positionH>
            <wp:positionV relativeFrom="page">
              <wp:posOffset>2576830</wp:posOffset>
            </wp:positionV>
            <wp:extent cx="681990" cy="75777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" cy="7577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1471930</wp:posOffset>
            </wp:positionH>
            <wp:positionV relativeFrom="page">
              <wp:posOffset>2418080</wp:posOffset>
            </wp:positionV>
            <wp:extent cx="769619" cy="47643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9619" cy="4764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3140710</wp:posOffset>
            </wp:positionH>
            <wp:positionV relativeFrom="page">
              <wp:posOffset>2418080</wp:posOffset>
            </wp:positionV>
            <wp:extent cx="595629" cy="386525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629" cy="3865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3808729</wp:posOffset>
            </wp:positionH>
            <wp:positionV relativeFrom="page">
              <wp:posOffset>2840990</wp:posOffset>
            </wp:positionV>
            <wp:extent cx="1376680" cy="515859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5158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5256530</wp:posOffset>
            </wp:positionH>
            <wp:positionV relativeFrom="page">
              <wp:posOffset>2649220</wp:posOffset>
            </wp:positionV>
            <wp:extent cx="750570" cy="958711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9587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2811780</wp:posOffset>
            </wp:positionH>
            <wp:positionV relativeFrom="page">
              <wp:posOffset>3402329</wp:posOffset>
            </wp:positionV>
            <wp:extent cx="769619" cy="604927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9619" cy="6049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2400300</wp:posOffset>
            </wp:positionV>
            <wp:extent cx="4546600" cy="16129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12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06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286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Avery Williamson Sr. et al. /  AASRI Procedia  4 ( 2013 )  282 – 287 </w:t>
      </w:r>
    </w:p>
    <w:p>
      <w:pPr>
        <w:autoSpaceDN w:val="0"/>
        <w:autoSpaceDE w:val="0"/>
        <w:widowControl/>
        <w:spacing w:line="158" w:lineRule="auto" w:before="514" w:after="800"/>
        <w:ind w:left="0" w:right="5654" w:firstLine="0"/>
        <w:jc w:val="right"/>
      </w:pPr>
      <w:r>
        <w:rPr>
          <w:rFonts w:ascii="Calibri" w:hAnsi="Calibri" w:eastAsia="Calibri"/>
          <w:b/>
          <w:i w:val="0"/>
          <w:color w:val="221F1F"/>
          <w:sz w:val="15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8.0" w:type="dxa"/>
      </w:tblPr>
      <w:tblGrid>
        <w:gridCol w:w="3077"/>
        <w:gridCol w:w="3077"/>
        <w:gridCol w:w="3077"/>
      </w:tblGrid>
      <w:tr>
        <w:trPr>
          <w:trHeight w:hRule="exact" w:val="592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1" w:lineRule="auto" w:before="326" w:after="0"/>
              <w:ind w:left="0" w:right="147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221F1F"/>
                <w:sz w:val="15"/>
              </w:rPr>
              <w:t>2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auto" w:before="190" w:after="0"/>
              <w:ind w:left="0" w:right="67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221F1F"/>
                <w:sz w:val="15"/>
              </w:rPr>
              <w:t>3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2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55370" cy="80898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370" cy="8089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20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auto" w:before="182" w:after="0"/>
              <w:ind w:left="0" w:right="112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221F1F"/>
                <w:sz w:val="15"/>
              </w:rPr>
              <w:t>4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auto" w:before="182" w:after="0"/>
              <w:ind w:left="0" w:right="54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221F1F"/>
                <w:sz w:val="15"/>
              </w:rPr>
              <w:t>4</w:t>
            </w:r>
          </w:p>
        </w:tc>
        <w:tc>
          <w:tcPr>
            <w:tcW w:type="dxa" w:w="3077"/>
            <w:vMerge/>
            <w:tcBorders/>
          </w:tcPr>
          <w:p/>
        </w:tc>
      </w:tr>
      <w:tr>
        <w:trPr>
          <w:trHeight w:hRule="exact" w:val="482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66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81990" cy="7493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90" cy="74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9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3100" cy="7366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" cy="73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7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8" w:lineRule="auto" w:before="120" w:after="0"/>
        <w:ind w:left="0" w:right="5470" w:firstLine="0"/>
        <w:jc w:val="right"/>
      </w:pPr>
      <w:r>
        <w:rPr>
          <w:rFonts w:ascii="Calibri" w:hAnsi="Calibri" w:eastAsia="Calibri"/>
          <w:b/>
          <w:i w:val="0"/>
          <w:color w:val="221F1F"/>
          <w:sz w:val="15"/>
        </w:rPr>
        <w:t>5</w:t>
      </w:r>
    </w:p>
    <w:p>
      <w:pPr>
        <w:autoSpaceDN w:val="0"/>
        <w:autoSpaceDE w:val="0"/>
        <w:widowControl/>
        <w:spacing w:line="158" w:lineRule="auto" w:before="604" w:after="0"/>
        <w:ind w:left="0" w:right="4208" w:firstLine="0"/>
        <w:jc w:val="right"/>
      </w:pPr>
      <w:r>
        <w:rPr>
          <w:rFonts w:ascii="Calibri" w:hAnsi="Calibri" w:eastAsia="Calibri"/>
          <w:b/>
          <w:i w:val="0"/>
          <w:color w:val="221F1F"/>
          <w:sz w:val="15"/>
        </w:rPr>
        <w:t>6</w:t>
      </w:r>
    </w:p>
    <w:p>
      <w:pPr>
        <w:autoSpaceDN w:val="0"/>
        <w:autoSpaceDE w:val="0"/>
        <w:widowControl/>
        <w:spacing w:line="161" w:lineRule="auto" w:before="78" w:after="0"/>
        <w:ind w:left="0" w:right="1950" w:firstLine="0"/>
        <w:jc w:val="right"/>
      </w:pPr>
      <w:r>
        <w:rPr>
          <w:rFonts w:ascii="Calibri" w:hAnsi="Calibri" w:eastAsia="Calibri"/>
          <w:b/>
          <w:i w:val="0"/>
          <w:color w:val="221F1F"/>
          <w:sz w:val="15"/>
        </w:rPr>
        <w:t>7</w:t>
      </w:r>
    </w:p>
    <w:p>
      <w:pPr>
        <w:autoSpaceDN w:val="0"/>
        <w:tabs>
          <w:tab w:pos="5400" w:val="left"/>
        </w:tabs>
        <w:autoSpaceDE w:val="0"/>
        <w:widowControl/>
        <w:spacing w:line="245" w:lineRule="auto" w:before="310" w:after="0"/>
        <w:ind w:left="4322" w:right="3600" w:firstLine="0"/>
        <w:jc w:val="left"/>
      </w:pPr>
      <w:r>
        <w:rPr>
          <w:rFonts w:ascii="Calibri" w:hAnsi="Calibri" w:eastAsia="Calibri"/>
          <w:b/>
          <w:i w:val="0"/>
          <w:color w:val="221F1F"/>
          <w:sz w:val="15"/>
        </w:rPr>
        <w:t xml:space="preserve">7 </w:t>
      </w:r>
      <w:r>
        <w:br/>
      </w:r>
      <w:r>
        <w:tab/>
      </w:r>
      <w:r>
        <w:rPr>
          <w:rFonts w:ascii="Calibri" w:hAnsi="Calibri" w:eastAsia="Calibri"/>
          <w:b/>
          <w:i w:val="0"/>
          <w:color w:val="221F1F"/>
          <w:sz w:val="15"/>
        </w:rPr>
        <w:t>8</w:t>
      </w:r>
    </w:p>
    <w:p>
      <w:pPr>
        <w:autoSpaceDN w:val="0"/>
        <w:autoSpaceDE w:val="0"/>
        <w:widowControl/>
        <w:spacing w:line="178" w:lineRule="exact" w:before="1118" w:after="0"/>
        <w:ind w:left="3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Figure 2. Security Process for a Smart Tagged Insurance </w:t>
      </w:r>
    </w:p>
    <w:p>
      <w:pPr>
        <w:autoSpaceDN w:val="0"/>
        <w:autoSpaceDE w:val="0"/>
        <w:widowControl/>
        <w:spacing w:line="240" w:lineRule="exact" w:before="242" w:after="0"/>
        <w:ind w:left="312" w:right="2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This process allows for two layers of security to protect the data on the smart tag, one cryptographic and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other physical. Possible weaknesses would be losing the data on the card by electromagnetic interference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and having enough server resources on the backend to support the proposed system. </w:t>
      </w:r>
    </w:p>
    <w:p>
      <w:pPr>
        <w:autoSpaceDN w:val="0"/>
        <w:autoSpaceDE w:val="0"/>
        <w:widowControl/>
        <w:spacing w:line="222" w:lineRule="exact" w:before="258" w:after="0"/>
        <w:ind w:left="31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>4.</w:t>
      </w:r>
      <w:r>
        <w:rPr>
          <w:rFonts w:ascii="Times" w:hAnsi="Times" w:eastAsia="Times"/>
          <w:b/>
          <w:i w:val="0"/>
          <w:color w:val="221F1F"/>
          <w:sz w:val="20"/>
        </w:rPr>
        <w:t xml:space="preserve">Conclusion </w:t>
      </w:r>
    </w:p>
    <w:p>
      <w:pPr>
        <w:autoSpaceDN w:val="0"/>
        <w:autoSpaceDE w:val="0"/>
        <w:widowControl/>
        <w:spacing w:line="240" w:lineRule="exact" w:before="240" w:after="0"/>
        <w:ind w:left="312" w:right="22" w:firstLine="182"/>
        <w:jc w:val="both"/>
      </w:pP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Because of the advances in security protocols for RFID, it is becoming viable as technology for use for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everyday applications such as smart-tagged passports, insurance cards, and bank cards.  Security protocols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like A-SRAC provide a double authentication process and coupled with a noncryptographic scheme such as </w:t>
      </w:r>
      <w:r>
        <w:rPr>
          <w:rFonts w:ascii="TimesNewRomanPSMT" w:hAnsi="TimesNewRomanPSMT" w:eastAsia="TimesNewRomanPSMT"/>
          <w:b w:val="0"/>
          <w:i w:val="0"/>
          <w:color w:val="221F1F"/>
          <w:sz w:val="20"/>
        </w:rPr>
        <w:t xml:space="preserve">the sleep command allow for a security framework that is practical in its application in RFID technology. </w:t>
      </w:r>
    </w:p>
    <w:p>
      <w:pPr>
        <w:autoSpaceDN w:val="0"/>
        <w:autoSpaceDE w:val="0"/>
        <w:widowControl/>
        <w:spacing w:line="222" w:lineRule="exact" w:before="482" w:after="0"/>
        <w:ind w:left="312" w:right="0" w:firstLine="0"/>
        <w:jc w:val="left"/>
      </w:pPr>
      <w:r>
        <w:rPr>
          <w:rFonts w:ascii="Times" w:hAnsi="Times" w:eastAsia="Times"/>
          <w:b/>
          <w:i w:val="0"/>
          <w:color w:val="221F1F"/>
          <w:sz w:val="20"/>
        </w:rPr>
        <w:t xml:space="preserve">References </w:t>
      </w:r>
    </w:p>
    <w:p>
      <w:pPr>
        <w:autoSpaceDN w:val="0"/>
        <w:tabs>
          <w:tab w:pos="738" w:val="left"/>
        </w:tabs>
        <w:autoSpaceDE w:val="0"/>
        <w:widowControl/>
        <w:spacing w:line="184" w:lineRule="exact" w:before="196" w:after="0"/>
        <w:ind w:left="31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[1]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Burmester , M., &amp; Medeiros, B. D. (2007). RFID Security: Attacks, Countermeasures and Challenges.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The 5th RFID Academic </w:t>
      </w:r>
      <w:r>
        <w:rPr>
          <w:rFonts w:ascii="Times" w:hAnsi="Times" w:eastAsia="Times"/>
          <w:b w:val="0"/>
          <w:i/>
          <w:color w:val="221F1F"/>
          <w:sz w:val="16"/>
        </w:rPr>
        <w:t>Convocation, The RFID Journal Conference (2007).</w:t>
      </w:r>
    </w:p>
    <w:p>
      <w:pPr>
        <w:autoSpaceDN w:val="0"/>
        <w:tabs>
          <w:tab w:pos="738" w:val="left"/>
        </w:tabs>
        <w:autoSpaceDE w:val="0"/>
        <w:widowControl/>
        <w:spacing w:line="184" w:lineRule="exact" w:before="0" w:after="0"/>
        <w:ind w:left="3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[2]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Grimaila, M. (2007). </w:t>
      </w:r>
      <w:r>
        <w:rPr>
          <w:rFonts w:ascii="Times" w:hAnsi="Times" w:eastAsia="Times"/>
          <w:b w:val="0"/>
          <w:i/>
          <w:color w:val="221F1F"/>
          <w:sz w:val="16"/>
        </w:rPr>
        <w:t>RFID Security Concerns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. Retrieved March 2013, from Slideshare.net: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http://www.google.com/url?sa=t&amp;rct=j&amp;q=rfid security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issues&amp;source=web&amp;cd=10&amp;cad=rja&amp;sqi=2&amp;ved=0CHAQFjAJ&amp;url=http://www.slideshare.net/PeterSam67/rfid-security-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Grover, A., &amp; Berghel, H. (2011). </w:t>
      </w:r>
      <w:r>
        <w:rPr>
          <w:rFonts w:ascii="Times" w:hAnsi="Times" w:eastAsia="Times"/>
          <w:b w:val="0"/>
          <w:i/>
          <w:color w:val="221F1F"/>
          <w:sz w:val="16"/>
        </w:rPr>
        <w:t>A Survey of RFID Deployment and Security Issues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. Journal of Information Processing Systems,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[3]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Vol.7, No.4, December 2011. </w:t>
      </w:r>
    </w:p>
    <w:p>
      <w:pPr>
        <w:autoSpaceDN w:val="0"/>
        <w:tabs>
          <w:tab w:pos="738" w:val="left"/>
        </w:tabs>
        <w:autoSpaceDE w:val="0"/>
        <w:widowControl/>
        <w:spacing w:line="184" w:lineRule="exact" w:before="0" w:after="0"/>
        <w:ind w:left="312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[4] </w:t>
      </w:r>
      <w:r>
        <w:tab/>
      </w:r>
      <w:r>
        <w:rPr>
          <w:rFonts w:ascii="Times" w:hAnsi="Times" w:eastAsia="Times"/>
          <w:b/>
          <w:i w:val="0"/>
          <w:color w:val="221F1F"/>
          <w:sz w:val="16"/>
        </w:rPr>
        <w:t>Inoue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, S., &amp; Yasuura, H. (2003). </w:t>
      </w:r>
      <w:r>
        <w:rPr>
          <w:rFonts w:ascii="Times" w:hAnsi="Times" w:eastAsia="Times"/>
          <w:b w:val="0"/>
          <w:i/>
          <w:color w:val="221F1F"/>
          <w:sz w:val="16"/>
        </w:rPr>
        <w:t>www.c.csce.kyushu-u.ac.jp.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Retrieved Feb 2013, from System LSI Lab: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http://www.c.csce.kyushu-u.ac.jp/lab_db/papers/paper/pdf/2003/sozo03_5.pdf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[5]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Juels, A. (2004). </w:t>
      </w:r>
      <w:r>
        <w:rPr>
          <w:rFonts w:ascii="Times" w:hAnsi="Times" w:eastAsia="Times"/>
          <w:b w:val="0"/>
          <w:i/>
          <w:color w:val="221F1F"/>
          <w:sz w:val="16"/>
        </w:rPr>
        <w:t>www.rsa.com/rsalabs.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Retrieved Feb 2013, from RSA Laboratories: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http://www.rsa.com/rsalabs/staff/bios/ajuels/publications/minimalist/Minimalist.pdf </w:t>
      </w:r>
    </w:p>
    <w:p>
      <w:pPr>
        <w:sectPr>
          <w:pgSz w:w="10885" w:h="14854"/>
          <w:pgMar w:top="368" w:right="1002" w:bottom="1258" w:left="652" w:header="720" w:footer="720" w:gutter="0"/>
          <w:cols w:space="720" w:num="1" w:equalWidth="0">
            <w:col w:w="9232" w:space="0"/>
            <w:col w:w="9516" w:space="0"/>
            <w:col w:w="9646" w:space="0"/>
            <w:col w:w="9532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3142"/>
        <w:gridCol w:w="3142"/>
        <w:gridCol w:w="3142"/>
      </w:tblGrid>
      <w:tr>
        <w:trPr>
          <w:trHeight w:hRule="exact" w:val="366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7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[6]</w:t>
            </w:r>
          </w:p>
        </w:tc>
        <w:tc>
          <w:tcPr>
            <w:tcW w:type="dxa" w:w="7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172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Avery Williamson Sr. et al. /  AASRI Procedia  4 ( 2013 )  282 – 287 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287</w:t>
            </w:r>
          </w:p>
        </w:tc>
      </w:tr>
      <w:tr>
        <w:trPr>
          <w:trHeight w:hRule="exact" w:val="384"/>
        </w:trPr>
        <w:tc>
          <w:tcPr>
            <w:tcW w:type="dxa" w:w="3142"/>
            <w:vMerge/>
            <w:tcBorders/>
          </w:tcPr>
          <w:p/>
        </w:tc>
        <w:tc>
          <w:tcPr>
            <w:tcW w:type="dxa" w:w="7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4" w:after="0"/>
              <w:ind w:left="1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Juels, A., Rivest, R., &amp; Szydlo, M. (2003). </w:t>
            </w: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>www.rsa.com/rsalabs.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Retrieved Feb 2013, from RSA Laboratories: </w:t>
            </w:r>
          </w:p>
        </w:tc>
        <w:tc>
          <w:tcPr>
            <w:tcW w:type="dxa" w:w="3142"/>
            <w:vMerge/>
            <w:tcBorders/>
          </w:tcPr>
          <w:p/>
        </w:tc>
      </w:tr>
    </w:tbl>
    <w:p>
      <w:pPr>
        <w:autoSpaceDN w:val="0"/>
        <w:tabs>
          <w:tab w:pos="616" w:val="left"/>
        </w:tabs>
        <w:autoSpaceDE w:val="0"/>
        <w:widowControl/>
        <w:spacing w:line="184" w:lineRule="exact" w:before="0" w:after="0"/>
        <w:ind w:left="1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http://www.rsa.com/rsalabs/staff/bios/ajuels/publications/minimalist/Minimalist.pdf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[7]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Lee, Y., &amp; Verbauwhede, I. (2009). </w:t>
      </w:r>
      <w:r>
        <w:rPr>
          <w:rFonts w:ascii="Times" w:hAnsi="Times" w:eastAsia="Times"/>
          <w:b w:val="0"/>
          <w:i/>
          <w:color w:val="221F1F"/>
          <w:sz w:val="16"/>
        </w:rPr>
        <w:t>https://www.cosic.esat.kuleuven.be/index.html.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Retrieved Feb 2013, from COmputer Security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and Industrial Cryptography: http://www.cosic.esat.kuleuven.be/publications/article-663.pdf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[8]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Shamaili, M. B., Yeun, C. Y., &amp; Zemerly, M. J. (2010). Smart RFID Security, Privacy, and Authentication. In M. B. Shamaili, C.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Y. Yeun, &amp; M. J. Zemerly, </w:t>
      </w:r>
      <w:r>
        <w:rPr>
          <w:rFonts w:ascii="Times" w:hAnsi="Times" w:eastAsia="Times"/>
          <w:b w:val="0"/>
          <w:i/>
          <w:color w:val="221F1F"/>
          <w:sz w:val="16"/>
        </w:rPr>
        <w:t>Computational Intelligence and Modern Heuristics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(pp. 175-189). InTech. </w:t>
      </w:r>
    </w:p>
    <w:p>
      <w:pPr>
        <w:autoSpaceDN w:val="0"/>
        <w:autoSpaceDE w:val="0"/>
        <w:widowControl/>
        <w:spacing w:line="184" w:lineRule="exact" w:before="0" w:after="0"/>
        <w:ind w:left="190" w:right="432" w:firstLine="426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Shih, D., Lin, C., &amp; Lin, B. (2005). Privacy and Security Aspects of RFID Tags.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Soutwest Region Decision Sciences Institute. 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[9] </w:t>
      </w:r>
      <w:r>
        <w:br/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>[10]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Tsay, L.-S., Williamson, A., &amp; Im, S. (2012). Framework to Build an Intelligent RFID System. 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Technologies and Applications of </w:t>
      </w:r>
      <w:r>
        <w:rPr>
          <w:rFonts w:ascii="Times" w:hAnsi="Times" w:eastAsia="Times"/>
          <w:b w:val="0"/>
          <w:i/>
          <w:color w:val="221F1F"/>
          <w:sz w:val="16"/>
        </w:rPr>
        <w:t>Artificial Intelligence (TAAI)</w:t>
      </w:r>
      <w:r>
        <w:rPr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(pp. 109-112). TAAI. </w:t>
      </w:r>
    </w:p>
    <w:sectPr w:rsidR="00FC693F" w:rsidRPr="0006063C" w:rsidSect="00034616">
      <w:pgSz w:w="10885" w:h="14854"/>
      <w:pgMar w:top="368" w:right="648" w:bottom="1440" w:left="812" w:header="720" w:footer="720" w:gutter="0"/>
      <w:cols w:space="720" w:num="1" w:equalWidth="0">
        <w:col w:w="9426" w:space="0"/>
        <w:col w:w="9232" w:space="0"/>
        <w:col w:w="9516" w:space="0"/>
        <w:col w:w="9646" w:space="0"/>
        <w:col w:w="9532" w:space="0"/>
        <w:col w:w="972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