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50"/>
        <w:ind w:left="0" w:right="0"/>
      </w:pPr>
    </w:p>
    <w:p>
      <w:pPr>
        <w:autoSpaceDN w:val="0"/>
        <w:autoSpaceDE w:val="0"/>
        <w:widowControl/>
        <w:spacing w:line="3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2431"/>
        <w:gridCol w:w="2431"/>
        <w:gridCol w:w="2431"/>
        <w:gridCol w:w="2431"/>
      </w:tblGrid>
      <w:tr>
        <w:trPr>
          <w:trHeight w:hRule="exact" w:val="258"/>
        </w:trPr>
        <w:tc>
          <w:tcPr>
            <w:tcW w:type="dxa" w:w="1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5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326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6400" cy="4191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" cy="419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4" w:after="0"/>
              <w:ind w:left="22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>Available online at www.sciencedirect.com</w:t>
            </w:r>
          </w:p>
        </w:tc>
        <w:tc>
          <w:tcPr>
            <w:tcW w:type="dxa" w:w="2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6" w:after="0"/>
              <w:ind w:left="0" w:right="4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11910" cy="84708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91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40"/>
        </w:trPr>
        <w:tc>
          <w:tcPr>
            <w:tcW w:type="dxa" w:w="2431"/>
            <w:vMerge/>
            <w:tcBorders/>
          </w:tcPr>
          <w:p/>
        </w:tc>
        <w:tc>
          <w:tcPr>
            <w:tcW w:type="dxa" w:w="2431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50" w:after="0"/>
              <w:ind w:left="936" w:right="0" w:firstLine="0"/>
              <w:jc w:val="left"/>
            </w:pPr>
            <w:r>
              <w:rPr>
                <w:rFonts w:ascii="VAGRoundedStd" w:hAnsi="VAGRoundedStd" w:eastAsia="VAGRoundedStd"/>
                <w:b/>
                <w:i w:val="0"/>
                <w:color w:val="221F1F"/>
                <w:sz w:val="33"/>
              </w:rPr>
              <w:t>ScienceDirect</w:t>
            </w:r>
          </w:p>
        </w:tc>
        <w:tc>
          <w:tcPr>
            <w:tcW w:type="dxa" w:w="2431"/>
            <w:vMerge/>
            <w:tcBorders/>
          </w:tcPr>
          <w:p/>
        </w:tc>
      </w:tr>
      <w:tr>
        <w:trPr>
          <w:trHeight w:hRule="exact" w:val="552"/>
        </w:trPr>
        <w:tc>
          <w:tcPr>
            <w:tcW w:type="dxa" w:w="2431"/>
            <w:vMerge/>
            <w:tcBorders/>
          </w:tcPr>
          <w:p/>
        </w:tc>
        <w:tc>
          <w:tcPr>
            <w:tcW w:type="dxa" w:w="2431"/>
            <w:vMerge/>
            <w:tcBorders/>
          </w:tcPr>
          <w:p/>
        </w:tc>
        <w:tc>
          <w:tcPr>
            <w:tcW w:type="dxa" w:w="4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14" w:after="0"/>
              <w:ind w:left="72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9 ( 2014 )  114 – 122 </w:t>
            </w:r>
          </w:p>
        </w:tc>
        <w:tc>
          <w:tcPr>
            <w:tcW w:type="dxa" w:w="243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55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2014 AASRI Conference on Circuit and Signal Processing (CSP 2014) </w:t>
      </w:r>
    </w:p>
    <w:p>
      <w:pPr>
        <w:autoSpaceDN w:val="0"/>
        <w:autoSpaceDE w:val="0"/>
        <w:widowControl/>
        <w:spacing w:line="245" w:lineRule="auto" w:before="264" w:after="0"/>
        <w:ind w:left="288" w:right="28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On Qualitative Properties of Incompressible Cluster Flow on the </w:t>
      </w:r>
      <w:r>
        <w:rPr>
          <w:rFonts w:ascii="TimesNewRomanPSMT" w:hAnsi="TimesNewRomanPSMT" w:eastAsia="TimesNewRomanPSMT"/>
          <w:b w:val="0"/>
          <w:i w:val="0"/>
          <w:color w:val="000000"/>
          <w:sz w:val="34"/>
        </w:rPr>
        <w:t xml:space="preserve">Ring Network </w:t>
      </w:r>
    </w:p>
    <w:p>
      <w:pPr>
        <w:autoSpaceDN w:val="0"/>
        <w:autoSpaceDE w:val="0"/>
        <w:widowControl/>
        <w:spacing w:line="264" w:lineRule="auto" w:before="212" w:after="0"/>
        <w:ind w:left="0" w:right="317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Buslaev A.P.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a*</w:t>
      </w: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>, Strusinskiy P.M.</w:t>
      </w: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b</w:t>
      </w:r>
    </w:p>
    <w:p>
      <w:pPr>
        <w:autoSpaceDN w:val="0"/>
        <w:autoSpaceDE w:val="0"/>
        <w:widowControl/>
        <w:spacing w:line="252" w:lineRule="auto" w:before="168" w:after="0"/>
        <w:ind w:left="0" w:right="0" w:firstLine="0"/>
        <w:jc w:val="center"/>
      </w:pPr>
      <w:r>
        <w:rPr>
          <w:rFonts w:ascii="TimesNewRomanPS" w:hAnsi="TimesNewRomanPS" w:eastAsia="TimesNewRomanPS"/>
          <w:b w:val="0"/>
          <w:i/>
          <w:color w:val="000000"/>
          <w:sz w:val="10"/>
        </w:rPr>
        <w:t>a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 xml:space="preserve">Moscow State Automobile and Road Technical University, 125319, Moscow, Russia, Leningradskiy avenue 64 </w:t>
      </w:r>
    </w:p>
    <w:p>
      <w:pPr>
        <w:autoSpaceDN w:val="0"/>
        <w:autoSpaceDE w:val="0"/>
        <w:widowControl/>
        <w:spacing w:line="233" w:lineRule="auto" w:before="948" w:after="0"/>
        <w:ind w:left="39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18"/>
        </w:rPr>
        <w:t xml:space="preserve">Abstract </w:t>
      </w:r>
    </w:p>
    <w:p>
      <w:pPr>
        <w:autoSpaceDN w:val="0"/>
        <w:autoSpaceDE w:val="0"/>
        <w:widowControl/>
        <w:spacing w:line="245" w:lineRule="auto" w:before="242" w:after="134"/>
        <w:ind w:left="39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Simulation cluster flow modeling is considered on ring networks. Cluster behavior is investigated in every network, </w:t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theoretical and numerical results are obtained, theorems and proofs are formulated, program model results are obtained.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7.99999999999997" w:type="dxa"/>
      </w:tblPr>
      <w:tblGrid>
        <w:gridCol w:w="9723"/>
      </w:tblGrid>
      <w:tr>
        <w:trPr>
          <w:trHeight w:hRule="exact" w:val="710"/>
        </w:trPr>
        <w:tc>
          <w:tcPr>
            <w:tcW w:type="dxa" w:w="8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0" w:after="0"/>
              <w:ind w:left="19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© 2014 The Authors. Published by Elsevier B. V. This is an open access article under the CC BY-NC-ND license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© 2014 Buslaev A.P., Strusinskiy P.M. Published by Elsevier B.V. </w:t>
            </w:r>
          </w:p>
          <w:p>
            <w:pPr>
              <w:autoSpaceDN w:val="0"/>
              <w:autoSpaceDE w:val="0"/>
              <w:widowControl/>
              <w:spacing w:line="188" w:lineRule="exact" w:before="0" w:after="0"/>
              <w:ind w:left="19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(</w:t>
            </w:r>
            <w:r>
              <w:rPr>
                <w:rFonts w:ascii="Times" w:hAnsi="Times" w:eastAsia="Times"/>
                <w:b w:val="0"/>
                <w:i w:val="0"/>
                <w:color w:val="363393"/>
                <w:sz w:val="17"/>
              </w:rPr>
              <w:t>http://creativecommons.org/licenses/by-nc-nd/3.0/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 xml:space="preserve">).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Selection and/or peer review under responsibility of American Applied Science Research Institute </w:t>
            </w:r>
          </w:p>
          <w:p>
            <w:pPr>
              <w:autoSpaceDN w:val="0"/>
              <w:autoSpaceDE w:val="0"/>
              <w:widowControl/>
              <w:spacing w:line="190" w:lineRule="exact" w:before="0" w:after="0"/>
              <w:ind w:left="19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7"/>
              </w:rPr>
              <w:t>Peer-review under responsibility of Scientific Committee of American Applied Science Research Institute</w:t>
            </w:r>
          </w:p>
        </w:tc>
      </w:tr>
    </w:tbl>
    <w:p>
      <w:pPr>
        <w:autoSpaceDN w:val="0"/>
        <w:autoSpaceDE w:val="0"/>
        <w:widowControl/>
        <w:spacing w:line="230" w:lineRule="auto" w:before="102" w:after="0"/>
        <w:ind w:left="394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16"/>
        </w:rPr>
        <w:t>Keywords: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Cluster; ring network; flow; simulation model. </w:t>
      </w:r>
    </w:p>
    <w:p>
      <w:pPr>
        <w:autoSpaceDN w:val="0"/>
        <w:autoSpaceDE w:val="0"/>
        <w:widowControl/>
        <w:spacing w:line="230" w:lineRule="auto" w:before="464" w:after="0"/>
        <w:ind w:left="39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1.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Introduction: Cluster on the ring </w:t>
      </w:r>
    </w:p>
    <w:p>
      <w:pPr>
        <w:autoSpaceDN w:val="0"/>
        <w:tabs>
          <w:tab w:pos="632" w:val="left"/>
          <w:tab w:pos="5786" w:val="left"/>
          <w:tab w:pos="6660" w:val="left"/>
          <w:tab w:pos="7948" w:val="left"/>
          <w:tab w:pos="8118" w:val="left"/>
          <w:tab w:pos="8304" w:val="left"/>
          <w:tab w:pos="8470" w:val="left"/>
          <w:tab w:pos="8648" w:val="left"/>
          <w:tab w:pos="8808" w:val="left"/>
        </w:tabs>
        <w:autoSpaceDE w:val="0"/>
        <w:widowControl/>
        <w:spacing w:line="245" w:lineRule="auto" w:before="200" w:after="0"/>
        <w:ind w:left="394" w:right="432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A cluster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 segment [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a,b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] of particles with a density of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y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0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≤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≤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1 and a length of </w:t>
      </w:r>
      <w:r>
        <w:rPr>
          <w:w w:val="101.65979862213135"/>
          <w:rFonts w:ascii="TimesNewRomanPS" w:hAnsi="TimesNewRomanPS" w:eastAsia="TimesNewRomanPS"/>
          <w:b w:val="0"/>
          <w:i/>
          <w:color w:val="000000"/>
          <w:sz w:val="24"/>
        </w:rPr>
        <w:t>x</w:t>
      </w:r>
      <w:r>
        <w:rPr>
          <w:w w:val="101.65979862213135"/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w w:val="101.65979862213135"/>
          <w:rFonts w:ascii="TimesNewRomanPS" w:hAnsi="TimesNewRomanPS" w:eastAsia="TimesNewRomanPS"/>
          <w:b w:val="0"/>
          <w:i/>
          <w:color w:val="000000"/>
          <w:sz w:val="24"/>
        </w:rPr>
        <w:t>b</w:t>
      </w:r>
      <w:r>
        <w:rPr>
          <w:w w:val="101.65979862213135"/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w w:val="101.65979862213135"/>
          <w:rFonts w:ascii="TimesNewRomanPS" w:hAnsi="TimesNewRomanPS" w:eastAsia="TimesNewRomanPS"/>
          <w:b w:val="0"/>
          <w:i/>
          <w:color w:val="000000"/>
          <w:sz w:val="24"/>
        </w:rPr>
        <w:t xml:space="preserve">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cluster moves in certain direction on the ring with a velocity of </w:t>
      </w:r>
      <w:r>
        <w:br/>
      </w:r>
      <w:r>
        <w:rPr>
          <w:w w:val="101.14339987436931"/>
          <w:rFonts w:ascii="TimesNewRomanPS" w:hAnsi="TimesNewRomanPS" w:eastAsia="TimesNewRomanPS"/>
          <w:b w:val="0"/>
          <w:i/>
          <w:color w:val="000000"/>
          <w:sz w:val="24"/>
        </w:rPr>
        <w:t>v</w:t>
      </w:r>
      <w:r>
        <w:rPr>
          <w:w w:val="101.14339987436931"/>
          <w:rFonts w:ascii="Symbol" w:hAnsi="Symbol" w:eastAsia="Symbol"/>
          <w:b w:val="0"/>
          <w:i w:val="0"/>
          <w:color w:val="000000"/>
          <w:sz w:val="24"/>
        </w:rPr>
        <w:t xml:space="preserve"> �</w:t>
      </w:r>
      <w:r>
        <w:rPr>
          <w:w w:val="101.14339987436931"/>
          <w:rFonts w:ascii="TimesNewRomanPS" w:hAnsi="TimesNewRomanPS" w:eastAsia="TimesNewRomanPS"/>
          <w:b w:val="0"/>
          <w:i/>
          <w:color w:val="000000"/>
          <w:sz w:val="24"/>
        </w:rPr>
        <w:t>F</w:t>
      </w:r>
      <w:r>
        <w:rPr>
          <w:w w:val="101.14339987436931"/>
          <w:rFonts w:ascii="TimesNewRomanPSMT" w:hAnsi="TimesNewRomanPSMT" w:eastAsia="TimesNewRomanPSMT"/>
          <w:b w:val="0"/>
          <w:i w:val="0"/>
          <w:color w:val="000000"/>
          <w:sz w:val="24"/>
        </w:rPr>
        <w:t>(</w:t>
      </w:r>
      <w:r>
        <w:rPr>
          <w:w w:val="101.14339987436931"/>
          <w:rFonts w:ascii="TimesNewRomanPS" w:hAnsi="TimesNewRomanPS" w:eastAsia="TimesNewRomanPS"/>
          <w:b w:val="0"/>
          <w:i/>
          <w:color w:val="000000"/>
          <w:sz w:val="24"/>
        </w:rPr>
        <w:t>y</w:t>
      </w:r>
      <w:r>
        <w:rPr>
          <w:w w:val="101.14339987436931"/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)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If there are obstacles, it stops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(incompressible).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F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 state function. </w:t>
      </w:r>
      <w:r>
        <w:br/>
      </w: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Example of state function. </w:t>
      </w:r>
    </w:p>
    <w:p>
      <w:pPr>
        <w:autoSpaceDN w:val="0"/>
        <w:autoSpaceDE w:val="0"/>
        <w:widowControl/>
        <w:spacing w:line="257" w:lineRule="auto" w:before="1482" w:after="0"/>
        <w:ind w:left="632" w:right="590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0"/>
        </w:rPr>
        <w:t>*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Corresponding author. Tel.: +7-499-1550436. </w:t>
      </w:r>
      <w:r>
        <w:br/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E-mail address: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 apal2006@yandex.ru. </w:t>
      </w:r>
    </w:p>
    <w:p>
      <w:pPr>
        <w:autoSpaceDN w:val="0"/>
        <w:autoSpaceDE w:val="0"/>
        <w:widowControl/>
        <w:spacing w:line="200" w:lineRule="exact" w:before="2072" w:after="0"/>
        <w:ind w:left="0" w:right="1584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2014 The Authors. Published by Elsevier B. V. This is an open access article under the CC BY-NC-ND license </w:t>
      </w:r>
      <w:r>
        <w:rPr>
          <w:rFonts w:ascii="Times" w:hAnsi="Times" w:eastAsia="Times"/>
          <w:b w:val="0"/>
          <w:i w:val="0"/>
          <w:color w:val="221F1F"/>
          <w:sz w:val="16"/>
        </w:rPr>
        <w:t>(</w:t>
      </w:r>
      <w:r>
        <w:rPr>
          <w:rFonts w:ascii="Times" w:hAnsi="Times" w:eastAsia="Times"/>
          <w:b w:val="0"/>
          <w:i w:val="0"/>
          <w:color w:val="363393"/>
          <w:sz w:val="16"/>
        </w:rPr>
        <w:t>http://creativecommons.org/licenses/by-nc-nd/3.0/</w:t>
      </w:r>
      <w:r>
        <w:rPr>
          <w:rFonts w:ascii="Times" w:hAnsi="Times" w:eastAsia="Times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0" w:lineRule="exact" w:before="0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Peer-review under responsibility of Scientific Committee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10.1016/j.aasri.2014.09.019 </w:t>
      </w:r>
    </w:p>
    <w:p>
      <w:pPr>
        <w:sectPr>
          <w:pgSz w:w="10885" w:h="14854"/>
          <w:pgMar w:top="438" w:right="590" w:bottom="112" w:left="572" w:header="720" w:footer="720" w:gutter="0"/>
          <w:cols w:space="720" w:num="1" w:equalWidth="0"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856"/>
        <w:gridCol w:w="856"/>
        <w:gridCol w:w="856"/>
        <w:gridCol w:w="856"/>
        <w:gridCol w:w="856"/>
        <w:gridCol w:w="856"/>
        <w:gridCol w:w="856"/>
        <w:gridCol w:w="856"/>
        <w:gridCol w:w="856"/>
        <w:gridCol w:w="856"/>
        <w:gridCol w:w="856"/>
      </w:tblGrid>
      <w:tr>
        <w:trPr>
          <w:trHeight w:hRule="exact" w:val="366"/>
        </w:trPr>
        <w:tc>
          <w:tcPr>
            <w:tcW w:type="dxa" w:w="786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1070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A.P. Buslaev and P.M. Strusinskiy  /  AASRI Procedia  9 ( 2014 )  114 – 122 </w:t>
            </w:r>
          </w:p>
        </w:tc>
        <w:tc>
          <w:tcPr>
            <w:tcW w:type="dxa" w:w="1400"/>
            <w:vMerge w:val="restart"/>
            <w:tcBorders>
              <w:bottom w:sz="4.82399988174438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115</w:t>
            </w:r>
          </w:p>
        </w:tc>
      </w:tr>
      <w:tr>
        <w:trPr>
          <w:trHeight w:hRule="exact" w:val="588"/>
        </w:trPr>
        <w:tc>
          <w:tcPr>
            <w:tcW w:type="dxa" w:w="38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34" w:after="0"/>
              <w:ind w:left="0" w:right="28" w:firstLine="0"/>
              <w:jc w:val="right"/>
            </w:pPr>
            <w:r>
              <w:rPr>
                <w:w w:val="101.3076623280843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v y </w:t>
            </w:r>
            <w:r>
              <w:rPr>
                <w:w w:val="101.3076623280843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( )</w:t>
            </w:r>
          </w:p>
        </w:tc>
        <w:tc>
          <w:tcPr>
            <w:tcW w:type="dxa" w:w="180"/>
            <w:tcBorders>
              <w:bottom w:sz="4.82399988174438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88" w:after="0"/>
              <w:ind w:left="0" w:right="0" w:firstLine="0"/>
              <w:jc w:val="center"/>
            </w:pPr>
            <w:r>
              <w:rPr>
                <w:w w:val="101.3076623280843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400"/>
            <w:tcBorders>
              <w:bottom w:sz="4.82399988174438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316" w:after="0"/>
              <w:ind w:left="32" w:right="0" w:firstLine="0"/>
              <w:jc w:val="left"/>
            </w:pPr>
            <w:r>
              <w:rPr>
                <w:w w:val="101.3076623280843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v</w:t>
            </w:r>
          </w:p>
        </w:tc>
        <w:tc>
          <w:tcPr>
            <w:tcW w:type="dxa" w:w="158"/>
            <w:tcBorders>
              <w:bottom w:sz="4.82399988174438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38" w:after="0"/>
              <w:ind w:left="0" w:right="0" w:firstLine="0"/>
              <w:jc w:val="center"/>
            </w:pPr>
            <w:r>
              <w:rPr>
                <w:w w:val="101.3076623280843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422"/>
            <w:tcBorders>
              <w:bottom w:sz="4.82399988174438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76" w:after="0"/>
              <w:ind w:left="0" w:right="0" w:firstLine="0"/>
              <w:jc w:val="center"/>
            </w:pPr>
            <w:r>
              <w:rPr>
                <w:w w:val="101.3076623280843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max</w:t>
            </w:r>
          </w:p>
        </w:tc>
        <w:tc>
          <w:tcPr>
            <w:tcW w:type="dxa" w:w="200"/>
            <w:tcBorders>
              <w:bottom w:sz="4.82399988174438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54" w:after="0"/>
              <w:ind w:left="0" w:right="0" w:firstLine="0"/>
              <w:jc w:val="center"/>
            </w:pPr>
            <w:r>
              <w:rPr>
                <w:w w:val="101.3076623280843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168"/>
            <w:tcBorders>
              <w:bottom w:sz="4.82399988174438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80" w:after="0"/>
              <w:ind w:left="0" w:right="0" w:firstLine="0"/>
              <w:jc w:val="center"/>
            </w:pPr>
            <w:r>
              <w:rPr>
                <w:w w:val="101.3076623280843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y</w:t>
            </w:r>
          </w:p>
        </w:tc>
        <w:tc>
          <w:tcPr>
            <w:tcW w:type="dxa" w:w="132"/>
            <w:tcBorders>
              <w:bottom w:sz="4.82399988174438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38" w:after="0"/>
              <w:ind w:left="0" w:right="0" w:firstLine="0"/>
              <w:jc w:val="center"/>
            </w:pPr>
            <w:r>
              <w:rPr>
                <w:w w:val="101.3076623280843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100"/>
            <w:tcBorders>
              <w:bottom w:sz="4.82399988174438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92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p</w:t>
            </w:r>
          </w:p>
        </w:tc>
        <w:tc>
          <w:tcPr>
            <w:tcW w:type="dxa" w:w="22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72" w:after="0"/>
              <w:ind w:left="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, </w:t>
            </w:r>
          </w:p>
        </w:tc>
        <w:tc>
          <w:tcPr>
            <w:tcW w:type="dxa" w:w="856"/>
            <w:vMerge/>
            <w:tcBorders>
              <w:bottom w:sz="4.823999881744385" w:val="single" w:color="#000000"/>
            </w:tcBorders>
          </w:tcPr>
          <w:p/>
        </w:tc>
      </w:tr>
      <w:tr>
        <w:trPr>
          <w:trHeight w:hRule="exact" w:val="352"/>
        </w:trPr>
        <w:tc>
          <w:tcPr>
            <w:tcW w:type="dxa" w:w="856"/>
            <w:vMerge/>
            <w:tcBorders/>
          </w:tcPr>
          <w:p/>
        </w:tc>
        <w:tc>
          <w:tcPr>
            <w:tcW w:type="dxa" w:w="180"/>
            <w:tcBorders>
              <w:top w:sz="4.82399988174438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400"/>
            <w:tcBorders>
              <w:top w:sz="4.82399988174438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2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max</w:t>
            </w:r>
          </w:p>
        </w:tc>
        <w:tc>
          <w:tcPr>
            <w:tcW w:type="dxa" w:w="158"/>
            <w:tcBorders>
              <w:top w:sz="4.82399988174438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0" w:firstLine="0"/>
              <w:jc w:val="center"/>
            </w:pPr>
            <w:r>
              <w:rPr>
                <w:w w:val="101.3076623280843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w w:val="101.3076623280843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622"/>
            <w:gridSpan w:val="2"/>
            <w:tcBorders>
              <w:top w:sz="4.82399988174438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8" w:after="0"/>
              <w:ind w:left="0" w:right="54" w:firstLine="0"/>
              <w:jc w:val="right"/>
            </w:pPr>
            <w:r>
              <w:rPr>
                <w:w w:val="101.3076623280843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y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max</w:t>
            </w:r>
          </w:p>
        </w:tc>
        <w:tc>
          <w:tcPr>
            <w:tcW w:type="dxa" w:w="168"/>
            <w:tcBorders>
              <w:top w:sz="4.82399988174438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32"/>
            <w:tcBorders>
              <w:top w:sz="4.82399988174438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0" w:firstLine="0"/>
              <w:jc w:val="center"/>
            </w:pPr>
            <w:r>
              <w:rPr>
                <w:w w:val="101.3076623280843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w w:val="101.3076623280843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100"/>
            <w:tcBorders>
              <w:top w:sz="4.82399988174438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856"/>
            <w:vMerge/>
            <w:tcBorders/>
          </w:tcPr>
          <w:p/>
        </w:tc>
        <w:tc>
          <w:tcPr>
            <w:tcW w:type="dxa" w:w="1400"/>
            <w:vMerge w:val="restart"/>
            <w:tcBorders>
              <w:top w:sz="4.82399988174438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936"/>
        </w:trPr>
        <w:tc>
          <w:tcPr>
            <w:tcW w:type="dxa" w:w="7860"/>
            <w:gridSpan w:val="10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40.0" w:type="dxa"/>
            </w:tblPr>
            <w:tblGrid>
              <w:gridCol w:w="3930"/>
              <w:gridCol w:w="3930"/>
            </w:tblGrid>
            <w:tr>
              <w:trPr>
                <w:trHeight w:hRule="exact" w:val="1880"/>
              </w:trPr>
              <w:tc>
                <w:tcPr>
                  <w:tcW w:type="dxa" w:w="31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6" w:after="0"/>
                    <w:ind w:left="62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0"/>
                    </w:rPr>
                    <w:t xml:space="preserve">where </w:t>
                  </w:r>
                  <w:r>
                    <w:rPr>
                      <w:rFonts w:ascii="TimesNewRoman" w:hAnsi="TimesNewRoman" w:eastAsia="TimesNewRoman"/>
                      <w:b w:val="0"/>
                      <w:i w:val="0"/>
                      <w:color w:val="000000"/>
                      <w:sz w:val="20"/>
                    </w:rPr>
                    <w:t>p is parameter, 0 &lt; p &lt; ∞.</w:t>
                  </w:r>
                </w:p>
              </w:tc>
              <w:tc>
                <w:tcPr>
                  <w:tcW w:type="dxa" w:w="33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222" w:after="0"/>
                    <w:ind w:left="536" w:right="0" w:firstLine="0"/>
                    <w:jc w:val="left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972819" cy="1046480"/>
                        <wp:docPr id="4" name="Picture 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72819" cy="104648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856"/>
            <w:vMerge/>
            <w:tcBorders>
              <w:top w:sz="4.823999881744385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233" w:lineRule="auto" w:before="156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Fig.1. Cluster on the ring, 0-network </w:t>
      </w:r>
    </w:p>
    <w:p>
      <w:pPr>
        <w:autoSpaceDN w:val="0"/>
        <w:autoSpaceDE w:val="0"/>
        <w:widowControl/>
        <w:spacing w:line="240" w:lineRule="auto" w:before="242" w:after="0"/>
        <w:ind w:left="0" w:right="329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21510" cy="10426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0426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218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Fig.2. 1-network is a molecule </w:t>
      </w:r>
    </w:p>
    <w:p>
      <w:pPr>
        <w:autoSpaceDN w:val="0"/>
        <w:autoSpaceDE w:val="0"/>
        <w:widowControl/>
        <w:spacing w:line="230" w:lineRule="auto" w:before="260" w:after="0"/>
        <w:ind w:left="19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2.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Ring network </w:t>
      </w:r>
    </w:p>
    <w:p>
      <w:pPr>
        <w:autoSpaceDN w:val="0"/>
        <w:autoSpaceDE w:val="0"/>
        <w:widowControl/>
        <w:spacing w:line="247" w:lineRule="auto" w:before="260" w:after="0"/>
        <w:ind w:left="192" w:right="330" w:firstLine="236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A ring network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a set of rings on the plane. Rings touch each other in the common nodes. Multiplicity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(number) of touches in one node is not more than two. Let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’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 classify ring networks by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number of touches,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number of common nodes for one ring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This value is constant, except rings, which are located on the border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the network. Besides, the notion "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regular networks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" includes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equidistribution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common nodes on the ring. </w:t>
      </w:r>
    </w:p>
    <w:p>
      <w:pPr>
        <w:autoSpaceDN w:val="0"/>
        <w:autoSpaceDE w:val="0"/>
        <w:widowControl/>
        <w:spacing w:line="233" w:lineRule="auto" w:before="258" w:after="0"/>
        <w:ind w:left="19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3.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Isolated movement of uniform clusters </w:t>
      </w:r>
    </w:p>
    <w:p>
      <w:pPr>
        <w:autoSpaceDN w:val="0"/>
        <w:autoSpaceDE w:val="0"/>
        <w:widowControl/>
        <w:spacing w:line="247" w:lineRule="auto" w:before="258" w:after="0"/>
        <w:ind w:left="192" w:right="328" w:firstLine="238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Isolated movement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clusters in the ring network is a movement of each cluster on its own ring in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certain direction with the rule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FIFO (first input, first output)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of common nodes. Let all clusters be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uniform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That is, they have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equal density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and, therefore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equal velocity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Since the relative measure of the set of initial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conditions, that lead to the competition of clusters for a common node within a limited period of time, equal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to zero, we will not consider possible scenarios of settling conflicts. However, if it is significant, we can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consider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equiprobable method of regulating movement of two clusters through a common node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0" w:lineRule="auto" w:before="0" w:after="0"/>
        <w:ind w:left="0" w:right="27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594610" cy="85470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8547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334" w:after="0"/>
        <w:ind w:left="1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Fig.3. 2-network is a necklace </w:t>
      </w:r>
    </w:p>
    <w:p>
      <w:pPr>
        <w:sectPr>
          <w:pgSz w:w="10885" w:h="14854"/>
          <w:pgMar w:top="368" w:right="540" w:bottom="1258" w:left="930" w:header="720" w:footer="720" w:gutter="0"/>
          <w:cols w:space="720" w:num="1" w:equalWidth="0">
            <w:col w:w="9416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81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116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A.P. Buslaev and P.M. Strusinskiy  /  AASRI Procedia  9 ( 2014 )  114 – 122 </w:t>
      </w:r>
    </w:p>
    <w:p>
      <w:pPr>
        <w:autoSpaceDN w:val="0"/>
        <w:autoSpaceDE w:val="0"/>
        <w:widowControl/>
        <w:spacing w:line="230" w:lineRule="auto" w:before="340" w:after="0"/>
        <w:ind w:left="3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4.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Quantitative characteristics of movement </w:t>
      </w:r>
    </w:p>
    <w:p>
      <w:pPr>
        <w:autoSpaceDN w:val="0"/>
        <w:autoSpaceDE w:val="0"/>
        <w:widowControl/>
        <w:spacing w:line="247" w:lineRule="auto" w:before="260" w:after="0"/>
        <w:ind w:left="308" w:right="44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Quantitative characteristics of movement both on a separate contour and in the network as a whole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considered. As previous researches have shown</w:t>
      </w:r>
      <w:r>
        <w:rPr>
          <w:rFonts w:ascii="TimesNewRomanPSMT" w:hAnsi="TimesNewRomanPSMT" w:eastAsia="TimesNewRomanPSMT"/>
          <w:b w:val="0"/>
          <w:i w:val="0"/>
          <w:color w:val="000000"/>
          <w:sz w:val="13"/>
        </w:rPr>
        <w:t>[1],[2],[3]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the movement in such networks, and for close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movement rules of masses, has a number of interesting properties, such as self-adjustment of the system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minimization of conflicts (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synergy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), complete stoppage of movement (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collapse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), spectrum of velocities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others. </w:t>
      </w:r>
    </w:p>
    <w:p>
      <w:pPr>
        <w:autoSpaceDN w:val="0"/>
        <w:autoSpaceDE w:val="0"/>
        <w:widowControl/>
        <w:spacing w:line="254" w:lineRule="auto" w:before="0" w:after="0"/>
        <w:ind w:left="308" w:right="44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Further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the average velocity in the network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v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 xml:space="preserve">* 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nw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 relative measure of moving clusters in the fixed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moment. Since each cluster either stops or moves with equal velocity, the average velocity is equal to constant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v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0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with relative measure of those part of clusters, which is moving now. Further let be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14"/>
        </w:rPr>
        <w:t>0</w:t>
      </w:r>
      <w:r>
        <w:rPr>
          <w:rFonts w:ascii="Symbol" w:hAnsi="Symbol" w:eastAsia="Symbol"/>
          <w:b w:val="0"/>
          <w:i w:val="0"/>
          <w:color w:val="000000"/>
          <w:sz w:val="24"/>
        </w:rPr>
        <w:t xml:space="preserve"> �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1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5" w:lineRule="auto" w:before="0" w:after="0"/>
        <w:ind w:left="308" w:right="44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Similarly, 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the average velocity on the ring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with assumptions we have made above, is a relative measure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time in movement conditions of appropriate cluster. There are possible local manifestations of synergy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collapse, and other scenarios of complicated movement, which is also an object of research.</w:t>
      </w:r>
    </w:p>
    <w:p>
      <w:pPr>
        <w:autoSpaceDN w:val="0"/>
        <w:autoSpaceDE w:val="0"/>
        <w:widowControl/>
        <w:spacing w:line="240" w:lineRule="auto" w:before="2" w:after="0"/>
        <w:ind w:left="0" w:right="26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820670" cy="2362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36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336" w:after="0"/>
        <w:ind w:left="3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Fig.4. 3-network is a honeycomb </w:t>
      </w:r>
    </w:p>
    <w:p>
      <w:pPr>
        <w:sectPr>
          <w:pgSz w:w="10885" w:h="14854"/>
          <w:pgMar w:top="368" w:right="588" w:bottom="1440" w:left="652" w:header="720" w:footer="720" w:gutter="0"/>
          <w:cols w:space="720" w:num="1" w:equalWidth="0">
            <w:col w:w="9646" w:space="0"/>
            <w:col w:w="9416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056" w:val="left"/>
        </w:tabs>
        <w:autoSpaceDE w:val="0"/>
        <w:widowControl/>
        <w:spacing w:line="176" w:lineRule="exact" w:before="0" w:after="0"/>
        <w:ind w:left="2220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A.P. Buslaev and P.M. Strusinskiy  /  AASRI Procedia  9 ( 2014 )  114 – 122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117</w:t>
      </w:r>
    </w:p>
    <w:p>
      <w:pPr>
        <w:autoSpaceDN w:val="0"/>
        <w:autoSpaceDE w:val="0"/>
        <w:widowControl/>
        <w:spacing w:line="240" w:lineRule="auto" w:before="362" w:after="0"/>
        <w:ind w:left="0" w:right="306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103119" cy="209422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119" cy="20942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33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Fig.5. 4-network is a chain mail </w:t>
      </w:r>
    </w:p>
    <w:p>
      <w:pPr>
        <w:autoSpaceDN w:val="0"/>
        <w:autoSpaceDE w:val="0"/>
        <w:widowControl/>
        <w:spacing w:line="240" w:lineRule="auto" w:before="242" w:after="0"/>
        <w:ind w:left="0" w:right="296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387600" cy="787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78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334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Fig.6. Conflict-free movement with maximal velocity on 2-network </w:t>
      </w:r>
    </w:p>
    <w:p>
      <w:pPr>
        <w:autoSpaceDN w:val="0"/>
        <w:autoSpaceDE w:val="0"/>
        <w:widowControl/>
        <w:spacing w:line="240" w:lineRule="auto" w:before="242" w:after="0"/>
        <w:ind w:left="0" w:right="278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453640" cy="70866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708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33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Fig.7. Collapse on 2-network </w:t>
      </w:r>
    </w:p>
    <w:p>
      <w:pPr>
        <w:autoSpaceDN w:val="0"/>
        <w:tabs>
          <w:tab w:pos="426" w:val="left"/>
        </w:tabs>
        <w:autoSpaceDE w:val="0"/>
        <w:widowControl/>
        <w:spacing w:line="367" w:lineRule="auto" w:before="260" w:after="0"/>
        <w:ind w:left="190" w:right="43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5.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Two-element open necklace (molecule)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considered network consists of rings with one common node. Thus, the network structure is defined. </w:t>
      </w:r>
    </w:p>
    <w:p>
      <w:pPr>
        <w:autoSpaceDN w:val="0"/>
        <w:autoSpaceDE w:val="0"/>
        <w:widowControl/>
        <w:spacing w:line="240" w:lineRule="auto" w:before="0" w:after="0"/>
        <w:ind w:left="0" w:right="331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788160" cy="89788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8978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334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Fig.8. Two-element open necklace, 1-network </w:t>
      </w:r>
    </w:p>
    <w:p>
      <w:pPr>
        <w:sectPr>
          <w:pgSz w:w="10885" w:h="14854"/>
          <w:pgMar w:top="368" w:right="636" w:bottom="1440" w:left="922" w:header="720" w:footer="720" w:gutter="0"/>
          <w:cols w:space="720" w:num="1" w:equalWidth="0">
            <w:col w:w="9328" w:space="0"/>
            <w:col w:w="9646" w:space="0"/>
            <w:col w:w="9416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81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118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A.P. Buslaev and P.M. Strusinskiy  /  AASRI Procedia  9 ( 2014 )  114 – 122 </w:t>
      </w:r>
    </w:p>
    <w:p>
      <w:pPr>
        <w:autoSpaceDN w:val="0"/>
        <w:tabs>
          <w:tab w:pos="488" w:val="left"/>
        </w:tabs>
        <w:autoSpaceDE w:val="0"/>
        <w:widowControl/>
        <w:spacing w:line="245" w:lineRule="auto" w:before="390" w:after="0"/>
        <w:ind w:left="250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0 ≤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i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≤ 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are the lengths of clusters, every initial condition where a common node belongs to only one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cluster is acceptable. </w:t>
      </w:r>
    </w:p>
    <w:p>
      <w:pPr>
        <w:autoSpaceDN w:val="0"/>
        <w:tabs>
          <w:tab w:pos="488" w:val="left"/>
        </w:tabs>
        <w:autoSpaceDE w:val="0"/>
        <w:widowControl/>
        <w:spacing w:line="245" w:lineRule="auto" w:before="20" w:after="0"/>
        <w:ind w:left="250" w:right="432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5.1: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+ 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≤ 2π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then for all acceptable initial positions, the system goes into a synergy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state during the time of a complete turn. </w:t>
      </w:r>
    </w:p>
    <w:p>
      <w:pPr>
        <w:autoSpaceDN w:val="0"/>
        <w:autoSpaceDE w:val="0"/>
        <w:widowControl/>
        <w:spacing w:line="230" w:lineRule="auto" w:before="20" w:after="0"/>
        <w:ind w:left="488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evident. </w:t>
      </w:r>
    </w:p>
    <w:p>
      <w:pPr>
        <w:autoSpaceDN w:val="0"/>
        <w:autoSpaceDE w:val="0"/>
        <w:widowControl/>
        <w:spacing w:line="247" w:lineRule="auto" w:before="20" w:after="158"/>
        <w:ind w:left="48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Proposition 5.2: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If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+ 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 &gt;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2π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then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8.0" w:type="dxa"/>
      </w:tblPr>
      <w:tblGrid>
        <w:gridCol w:w="1607"/>
        <w:gridCol w:w="1607"/>
        <w:gridCol w:w="1607"/>
        <w:gridCol w:w="1607"/>
        <w:gridCol w:w="1607"/>
        <w:gridCol w:w="1607"/>
      </w:tblGrid>
      <w:tr>
        <w:trPr>
          <w:trHeight w:hRule="exact" w:val="392"/>
        </w:trPr>
        <w:tc>
          <w:tcPr>
            <w:tcW w:type="dxa" w:w="700"/>
            <w:tcBorders>
              <w:bottom w:sz="4.84800004959106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130" w:firstLine="0"/>
              <w:jc w:val="right"/>
            </w:pPr>
            <w:r>
              <w:rPr>
                <w:w w:val="98.3443374633789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v </w:t>
            </w:r>
            <w:r>
              <w:rPr>
                <w:w w:val="101.4865330287388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*</w:t>
            </w:r>
          </w:p>
        </w:tc>
        <w:tc>
          <w:tcPr>
            <w:tcW w:type="dxa" w:w="232"/>
            <w:tcBorders>
              <w:bottom w:sz="4.84800004959106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2" w:after="0"/>
              <w:ind w:left="0" w:right="0" w:firstLine="0"/>
              <w:jc w:val="center"/>
            </w:pPr>
            <w:r>
              <w:rPr>
                <w:w w:val="98.3443374633789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668"/>
            <w:gridSpan w:val="3"/>
            <w:tcBorders>
              <w:bottom w:sz="4.848000049591064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center"/>
            </w:pPr>
            <w:r>
              <w:rPr>
                <w:w w:val="98.3443374633789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2</w:t>
            </w:r>
            <w:r>
              <w:rPr>
                <w:w w:val="98.3443374633789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7460"/>
            <w:tcBorders>
              <w:bottom w:sz="4.84800004959106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6" w:after="0"/>
              <w:ind w:left="0" w:right="216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 (1) </w:t>
            </w:r>
          </w:p>
        </w:tc>
      </w:tr>
      <w:tr>
        <w:trPr>
          <w:trHeight w:hRule="exact" w:val="400"/>
        </w:trPr>
        <w:tc>
          <w:tcPr>
            <w:tcW w:type="dxa" w:w="700"/>
            <w:tcBorders>
              <w:top w:sz="4.84800004959106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0" w:after="0"/>
              <w:ind w:left="0" w:right="40" w:firstLine="0"/>
              <w:jc w:val="right"/>
            </w:pPr>
            <w:r>
              <w:rPr>
                <w:w w:val="101.48653302873885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nw</w:t>
            </w:r>
          </w:p>
        </w:tc>
        <w:tc>
          <w:tcPr>
            <w:tcW w:type="dxa" w:w="232"/>
            <w:tcBorders>
              <w:top w:sz="4.848000049591064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08"/>
            <w:tcBorders>
              <w:top w:sz="4.84800004959106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8" w:after="0"/>
              <w:ind w:left="0" w:right="0" w:firstLine="0"/>
              <w:jc w:val="center"/>
            </w:pPr>
            <w:r>
              <w:rPr>
                <w:w w:val="98.3443374633789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x </w:t>
            </w:r>
            <w:r>
              <w:rPr>
                <w:w w:val="101.4865330287388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200"/>
            <w:tcBorders>
              <w:top w:sz="4.84800004959106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" w:after="0"/>
              <w:ind w:left="0" w:right="0" w:firstLine="0"/>
              <w:jc w:val="center"/>
            </w:pPr>
            <w:r>
              <w:rPr>
                <w:w w:val="98.3443374633789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260"/>
            <w:tcBorders>
              <w:top w:sz="4.848000049591064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28" w:after="0"/>
              <w:ind w:left="0" w:right="0" w:firstLine="0"/>
              <w:jc w:val="center"/>
            </w:pPr>
            <w:r>
              <w:rPr>
                <w:w w:val="98.3443374633789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x </w:t>
            </w:r>
            <w:r>
              <w:rPr>
                <w:w w:val="101.4865330287388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7460"/>
            <w:tcBorders>
              <w:top w:sz="4.848000049591064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5" w:lineRule="auto" w:before="214" w:after="0"/>
        <w:ind w:left="250" w:right="502" w:firstLine="238"/>
        <w:jc w:val="both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 time of the clusters passage through the common node is equal to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+ 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with velocity equal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1. The time of a complete turn of each cluster during f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ree movement is equal to 2π.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Thus, the relative part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movement is defined by equation (1). </w:t>
      </w:r>
    </w:p>
    <w:p>
      <w:pPr>
        <w:autoSpaceDN w:val="0"/>
        <w:autoSpaceDE w:val="0"/>
        <w:widowControl/>
        <w:spacing w:line="230" w:lineRule="auto" w:before="260" w:after="0"/>
        <w:ind w:left="25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6.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Two-element closed necklace </w:t>
      </w:r>
    </w:p>
    <w:p>
      <w:pPr>
        <w:autoSpaceDN w:val="0"/>
        <w:autoSpaceDE w:val="0"/>
        <w:widowControl/>
        <w:spacing w:line="230" w:lineRule="auto" w:before="260" w:after="0"/>
        <w:ind w:left="48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simple variant of the network with two nodes on each contour is considered. </w:t>
      </w:r>
    </w:p>
    <w:p>
      <w:pPr>
        <w:autoSpaceDN w:val="0"/>
        <w:autoSpaceDE w:val="0"/>
        <w:widowControl/>
        <w:spacing w:line="245" w:lineRule="auto" w:before="20" w:after="0"/>
        <w:ind w:left="488" w:right="72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6.1: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+ 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≤ 2π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then synergy starts after limited period of time for all initial conditions.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evident. </w:t>
      </w:r>
    </w:p>
    <w:p>
      <w:pPr>
        <w:autoSpaceDN w:val="0"/>
        <w:autoSpaceDE w:val="0"/>
        <w:widowControl/>
        <w:spacing w:line="247" w:lineRule="auto" w:before="20" w:after="0"/>
        <w:ind w:left="48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6.2: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min(x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,x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&gt;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π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then collapse starts for all acceptable initial conditions.</w:t>
      </w:r>
    </w:p>
    <w:p>
      <w:pPr>
        <w:autoSpaceDN w:val="0"/>
        <w:autoSpaceDE w:val="0"/>
        <w:widowControl/>
        <w:spacing w:line="250" w:lineRule="auto" w:before="4" w:after="0"/>
        <w:ind w:left="250" w:right="432" w:firstLine="238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If the cluster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approaching common node B. Then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must go through this node at this period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of time, since node A is occupied by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Obviously,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can't go through B and stops, so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can't go through A. </w:t>
      </w:r>
    </w:p>
    <w:p>
      <w:pPr>
        <w:autoSpaceDN w:val="0"/>
        <w:autoSpaceDE w:val="0"/>
        <w:widowControl/>
        <w:spacing w:line="247" w:lineRule="auto" w:before="4" w:after="158"/>
        <w:ind w:left="48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6.3: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min(x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,x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&lt;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π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, then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8.0" w:type="dxa"/>
      </w:tblPr>
      <w:tblGrid>
        <w:gridCol w:w="1206"/>
        <w:gridCol w:w="1206"/>
        <w:gridCol w:w="1206"/>
        <w:gridCol w:w="1206"/>
        <w:gridCol w:w="1206"/>
        <w:gridCol w:w="1206"/>
        <w:gridCol w:w="1206"/>
        <w:gridCol w:w="1206"/>
      </w:tblGrid>
      <w:tr>
        <w:trPr>
          <w:trHeight w:hRule="exact" w:val="392"/>
        </w:trPr>
        <w:tc>
          <w:tcPr>
            <w:tcW w:type="dxa" w:w="680"/>
            <w:tcBorders>
              <w:bottom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2" w:lineRule="auto" w:before="102" w:after="0"/>
              <w:ind w:left="0" w:right="114" w:firstLine="0"/>
              <w:jc w:val="right"/>
            </w:pPr>
            <w:r>
              <w:rPr>
                <w:w w:val="102.05505688985188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v </w:t>
            </w:r>
            <w:r>
              <w:rPr>
                <w:w w:val="101.1031763894217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*</w:t>
            </w:r>
          </w:p>
        </w:tc>
        <w:tc>
          <w:tcPr>
            <w:tcW w:type="dxa" w:w="244"/>
            <w:tcBorders>
              <w:bottom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2" w:after="0"/>
              <w:ind w:left="0" w:right="0" w:firstLine="0"/>
              <w:jc w:val="center"/>
            </w:pPr>
            <w:r>
              <w:rPr>
                <w:w w:val="102.05505688985188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662"/>
            <w:gridSpan w:val="3"/>
            <w:tcBorders>
              <w:bottom w:sz="4.831999778747559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60" w:after="0"/>
              <w:ind w:left="0" w:right="0" w:firstLine="0"/>
              <w:jc w:val="center"/>
            </w:pPr>
            <w:r>
              <w:rPr>
                <w:w w:val="102.05505688985188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2</w:t>
            </w:r>
            <w:r>
              <w:rPr>
                <w:w w:val="102.05505688985188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214"/>
            <w:tcBorders>
              <w:bottom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92" w:after="0"/>
              <w:ind w:left="0" w:right="0" w:firstLine="0"/>
              <w:jc w:val="center"/>
            </w:pPr>
            <w:r>
              <w:rPr>
                <w:w w:val="102.05505688985188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3520"/>
            <w:tcBorders>
              <w:bottom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20" w:after="0"/>
              <w:ind w:left="28" w:right="0" w:firstLine="0"/>
              <w:jc w:val="left"/>
            </w:pPr>
            <w:r>
              <w:rPr>
                <w:w w:val="102.05505688985188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0.5</w:t>
            </w:r>
          </w:p>
        </w:tc>
        <w:tc>
          <w:tcPr>
            <w:tcW w:type="dxa" w:w="3740"/>
            <w:tcBorders>
              <w:bottom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6" w:after="0"/>
              <w:ind w:left="0" w:right="214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 (2) </w:t>
            </w:r>
          </w:p>
        </w:tc>
      </w:tr>
      <w:tr>
        <w:trPr>
          <w:trHeight w:hRule="exact" w:val="400"/>
        </w:trPr>
        <w:tc>
          <w:tcPr>
            <w:tcW w:type="dxa" w:w="680"/>
            <w:tcBorders>
              <w:top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0" w:right="24" w:firstLine="0"/>
              <w:jc w:val="right"/>
            </w:pPr>
            <w:r>
              <w:rPr>
                <w:w w:val="101.10317638942175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nw</w:t>
            </w:r>
          </w:p>
        </w:tc>
        <w:tc>
          <w:tcPr>
            <w:tcW w:type="dxa" w:w="244"/>
            <w:tcBorders>
              <w:top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6"/>
            <w:tcBorders>
              <w:top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8" w:after="0"/>
              <w:ind w:left="0" w:right="0" w:firstLine="0"/>
              <w:jc w:val="center"/>
            </w:pPr>
            <w:r>
              <w:rPr>
                <w:w w:val="102.05505688985188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x </w:t>
            </w:r>
            <w:r>
              <w:rPr>
                <w:w w:val="101.1031763894217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180"/>
            <w:tcBorders>
              <w:top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0" w:after="0"/>
              <w:ind w:left="0" w:right="0" w:firstLine="0"/>
              <w:jc w:val="center"/>
            </w:pPr>
            <w:r>
              <w:rPr>
                <w:w w:val="102.05505688985188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266"/>
            <w:tcBorders>
              <w:top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28" w:after="0"/>
              <w:ind w:left="0" w:right="0" w:firstLine="0"/>
              <w:jc w:val="center"/>
            </w:pPr>
            <w:r>
              <w:rPr>
                <w:w w:val="102.05505688985188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x </w:t>
            </w:r>
            <w:r>
              <w:rPr>
                <w:w w:val="101.10317638942175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14"/>
            <w:tcBorders>
              <w:top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520"/>
            <w:tcBorders>
              <w:top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740"/>
            <w:tcBorders>
              <w:top w:sz="4.83199977874755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0" w:lineRule="auto" w:before="214" w:after="0"/>
        <w:ind w:left="488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Similar to the proof of proposition 5.2. </w:t>
      </w:r>
    </w:p>
    <w:p>
      <w:pPr>
        <w:autoSpaceDN w:val="0"/>
        <w:autoSpaceDE w:val="0"/>
        <w:widowControl/>
        <w:spacing w:line="230" w:lineRule="auto" w:before="260" w:after="200"/>
        <w:ind w:left="25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7.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Open necklace with 2</w:t>
      </w:r>
      <w:r>
        <w:rPr>
          <w:rFonts w:ascii="TimesNewRomanPS" w:hAnsi="TimesNewRomanPS" w:eastAsia="TimesNewRomanPS"/>
          <w:b/>
          <w:i/>
          <w:color w:val="000000"/>
          <w:sz w:val="20"/>
        </w:rPr>
        <w:t>n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 rings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7.99999999999997" w:type="dxa"/>
      </w:tblPr>
      <w:tblGrid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</w:tblGrid>
      <w:tr>
        <w:trPr>
          <w:trHeight w:hRule="exact" w:val="756"/>
        </w:trPr>
        <w:tc>
          <w:tcPr>
            <w:tcW w:type="dxa" w:w="9280"/>
            <w:gridSpan w:val="2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80" w:val="left"/>
                <w:tab w:pos="3548" w:val="left"/>
                <w:tab w:pos="4100" w:val="left"/>
                <w:tab w:pos="4182" w:val="left"/>
                <w:tab w:pos="4524" w:val="left"/>
                <w:tab w:pos="4810" w:val="left"/>
                <w:tab w:pos="4916" w:val="left"/>
              </w:tabs>
              <w:autoSpaceDE w:val="0"/>
              <w:widowControl/>
              <w:spacing w:line="245" w:lineRule="auto" w:before="60" w:after="0"/>
              <w:ind w:left="142" w:right="144" w:firstLine="0"/>
              <w:jc w:val="left"/>
            </w:pP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For comparison movements in the closed and open necklaces, agreed direction of movement and agreed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coordinates on the contours are assumed. </w:t>
            </w:r>
            <w:r>
              <w:rPr>
                <w:w w:val="101.96427504221599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x</w:t>
            </w:r>
            <w:r>
              <w:rPr>
                <w:w w:val="101.96427504221599"/>
                <w:rFonts w:ascii="Symbol" w:hAnsi="Symbol" w:eastAsia="Symbol"/>
                <w:b w:val="0"/>
                <w:i w:val="0"/>
                <w:color w:val="000000"/>
                <w:sz w:val="24"/>
              </w:rPr>
              <w:t xml:space="preserve"> � </w:t>
            </w:r>
            <w:r>
              <w:rPr>
                <w:w w:val="101.96427504221599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x </w:t>
            </w:r>
            <w:r>
              <w:rPr>
                <w:w w:val="102.05213001796179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 xml:space="preserve">1 </w:t>
            </w:r>
            <w:r>
              <w:rPr>
                <w:w w:val="101.96427504221599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,..., </w:t>
            </w:r>
            <w:r>
              <w:rPr>
                <w:w w:val="101.96427504221599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x </w:t>
            </w:r>
            <w:r>
              <w:rPr>
                <w:w w:val="102.05213001796179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 xml:space="preserve">n </w:t>
            </w:r>
            <w:r>
              <w:rPr>
                <w:w w:val="101.96427504221599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Is a vector of cluster lengths. </w:t>
            </w:r>
          </w:p>
          <w:p>
            <w:pPr>
              <w:autoSpaceDN w:val="0"/>
              <w:autoSpaceDE w:val="0"/>
              <w:widowControl/>
              <w:spacing w:line="230" w:lineRule="auto" w:before="0" w:after="0"/>
              <w:ind w:left="38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 xml:space="preserve">Proposition 7.1: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If</w:t>
            </w:r>
          </w:p>
        </w:tc>
      </w:tr>
      <w:tr>
        <w:trPr>
          <w:trHeight w:hRule="exact" w:val="800"/>
        </w:trPr>
        <w:tc>
          <w:tcPr>
            <w:tcW w:type="dxa" w:w="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28" w:after="0"/>
              <w:ind w:left="0" w:right="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then </w:t>
            </w:r>
          </w:p>
        </w:tc>
        <w:tc>
          <w:tcPr>
            <w:tcW w:type="dxa" w:w="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5" w:lineRule="auto" w:before="35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v</w:t>
            </w:r>
            <w:r>
              <w:rPr>
                <w:w w:val="101.07382365635462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 xml:space="preserve">nw </w:t>
            </w:r>
            <w:r>
              <w:rPr>
                <w:w w:val="101.07382365635462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*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 xml:space="preserve"> �</w:t>
            </w:r>
          </w:p>
        </w:tc>
        <w:tc>
          <w:tcPr>
            <w:tcW w:type="dxa" w:w="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492" w:after="0"/>
              <w:ind w:left="3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.5.0</w:t>
            </w:r>
          </w:p>
        </w:tc>
        <w:tc>
          <w:tcPr>
            <w:tcW w:type="dxa" w:w="2036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auto" w:before="54" w:after="0"/>
              <w:ind w:left="0" w:right="0" w:firstLine="0"/>
              <w:jc w:val="right"/>
            </w:pPr>
            <w:r>
              <w:rPr>
                <w:w w:val="101.20837688446045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x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l</w:t>
            </w:r>
            <w:r>
              <w:rPr>
                <w:w w:val="101.87342643737793"/>
                <w:rFonts w:ascii="Symbol" w:hAnsi="Symbol" w:eastAsia="Symbol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1.87342643737793"/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2</w:t>
            </w:r>
          </w:p>
        </w:tc>
        <w:tc>
          <w:tcPr>
            <w:tcW w:type="dxa" w:w="10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08" w:after="0"/>
              <w:ind w:left="0" w:right="0" w:firstLine="0"/>
              <w:jc w:val="center"/>
            </w:pPr>
            <w:r>
              <w:rPr>
                <w:w w:val="101.87342643737793"/>
                <w:rFonts w:ascii="TimesNewRomanPS" w:hAnsi="TimesNewRomanPS" w:eastAsia="TimesNewRomanPS"/>
                <w:b w:val="0"/>
                <w:i/>
                <w:color w:val="000000"/>
                <w:sz w:val="10"/>
              </w:rPr>
              <w:t>n</w:t>
            </w:r>
          </w:p>
        </w:tc>
        <w:tc>
          <w:tcPr>
            <w:tcW w:type="dxa" w:w="2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0" w:right="0" w:firstLine="0"/>
              <w:jc w:val="center"/>
            </w:pPr>
            <w:r>
              <w:rPr>
                <w:w w:val="101.20837688446045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7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4" w:after="0"/>
              <w:ind w:left="0" w:right="0" w:firstLine="0"/>
              <w:jc w:val="center"/>
            </w:pPr>
            <w:r>
              <w:rPr>
                <w:w w:val="101.20837688446045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max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1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14"/>
              </w:rPr>
              <w:t>� 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0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13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20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n</w:t>
            </w:r>
          </w:p>
        </w:tc>
        <w:tc>
          <w:tcPr>
            <w:tcW w:type="dxa" w:w="28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54" w:after="0"/>
              <w:ind w:left="0" w:right="0" w:firstLine="0"/>
              <w:jc w:val="center"/>
            </w:pPr>
            <w:r>
              <w:rPr>
                <w:w w:val="101.20837688446045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x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17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0" w:right="0" w:firstLine="0"/>
              <w:jc w:val="center"/>
            </w:pPr>
            <w:r>
              <w:rPr>
                <w:w w:val="101.20837688446045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3806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26" w:after="0"/>
              <w:ind w:left="10" w:right="0" w:firstLine="0"/>
              <w:jc w:val="left"/>
            </w:pPr>
            <w:r>
              <w:rPr>
                <w:w w:val="101.20837688446045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</w:tr>
      <w:tr>
        <w:trPr>
          <w:trHeight w:hRule="exact" w:val="240"/>
        </w:trPr>
        <w:tc>
          <w:tcPr>
            <w:tcW w:type="dxa" w:w="9280"/>
            <w:gridSpan w:val="2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" w:after="0"/>
              <w:ind w:left="380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Proof: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 For all contours we have </w:t>
            </w:r>
          </w:p>
        </w:tc>
      </w:tr>
      <w:tr>
        <w:trPr>
          <w:trHeight w:hRule="exact" w:val="352"/>
        </w:trPr>
        <w:tc>
          <w:tcPr>
            <w:tcW w:type="dxa" w:w="174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94" w:after="0"/>
              <w:ind w:left="0" w:right="26" w:firstLine="0"/>
              <w:jc w:val="right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v </w:t>
            </w:r>
            <w:r>
              <w:rPr>
                <w:w w:val="101.22530119759696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264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0" w:firstLine="0"/>
              <w:jc w:val="center"/>
            </w:pP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520"/>
            <w:vMerge w:val="restart"/>
            <w:tcBorders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6" w:after="0"/>
              <w:ind w:left="0" w:right="0" w:firstLine="0"/>
              <w:jc w:val="center"/>
            </w:pP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2</w:t>
            </w: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224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20"/>
            <w:gridSpan w:val="2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0" w:firstLine="0"/>
              <w:jc w:val="center"/>
            </w:pP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2</w:t>
            </w: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190"/>
            <w:tcBorders>
              <w:end w:sz="4.71999979019165" w:val="single" w:color="#000000"/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18"/>
            <w:tcBorders>
              <w:start w:sz="4.71999979019165" w:val="single" w:color="#000000"/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38"/>
            <w:gridSpan w:val="2"/>
            <w:vMerge w:val="restart"/>
            <w:tcBorders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4" w:after="0"/>
              <w:ind w:left="0" w:right="0" w:firstLine="0"/>
              <w:jc w:val="left"/>
            </w:pPr>
            <w:r>
              <w:rPr>
                <w:w w:val="101.22530119759696"/>
                <w:rFonts w:ascii="Symbol" w:hAnsi="Symbol" w:eastAsia="Symbol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1.2253011975969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266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6" w:after="0"/>
              <w:ind w:left="0" w:right="0" w:firstLine="0"/>
              <w:jc w:val="center"/>
            </w:pP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520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00"/>
            <w:gridSpan w:val="5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36" w:right="0" w:firstLine="0"/>
              <w:jc w:val="left"/>
            </w:pP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2</w:t>
            </w: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17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386" w:after="0"/>
              <w:ind w:left="0" w:right="0" w:firstLine="0"/>
              <w:jc w:val="center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x </w:t>
            </w:r>
            <w:r>
              <w:rPr>
                <w:w w:val="101.22530119759696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190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0" w:right="0" w:firstLine="0"/>
              <w:jc w:val="center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F y </w:t>
            </w: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( )</w:t>
            </w:r>
          </w:p>
        </w:tc>
        <w:tc>
          <w:tcPr>
            <w:tcW w:type="dxa" w:w="228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0" w:firstLine="0"/>
              <w:jc w:val="center"/>
            </w:pP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526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0" w:after="0"/>
              <w:ind w:left="0" w:right="0" w:firstLine="0"/>
              <w:jc w:val="center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F y </w:t>
            </w: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( )</w:t>
            </w:r>
          </w:p>
        </w:tc>
        <w:tc>
          <w:tcPr>
            <w:tcW w:type="dxa" w:w="206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0" w:firstLine="0"/>
              <w:jc w:val="center"/>
            </w:pP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2120"/>
            <w:tcBorders>
              <w:bottom w:sz="4.68800020217895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36" w:right="0" w:firstLine="0"/>
              <w:jc w:val="left"/>
            </w:pP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0.5,</w:t>
            </w:r>
          </w:p>
        </w:tc>
      </w:tr>
      <w:tr>
        <w:trPr>
          <w:trHeight w:hRule="exact" w:val="308"/>
        </w:trPr>
        <w:tc>
          <w:tcPr>
            <w:tcW w:type="dxa" w:w="1071"/>
            <w:gridSpan w:val="3"/>
            <w:vMerge/>
            <w:tcBorders/>
          </w:tcPr>
          <w:p/>
        </w:tc>
        <w:tc>
          <w:tcPr>
            <w:tcW w:type="dxa" w:w="264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357"/>
            <w:vMerge/>
            <w:tcBorders>
              <w:bottom w:sz="2.3440001010894775" w:val="single" w:color="#000000"/>
            </w:tcBorders>
          </w:tcPr>
          <w:p/>
        </w:tc>
        <w:tc>
          <w:tcPr>
            <w:tcW w:type="dxa" w:w="224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262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0" w:after="0"/>
              <w:ind w:left="0" w:right="6" w:firstLine="0"/>
              <w:jc w:val="right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x </w:t>
            </w:r>
            <w:r>
              <w:rPr>
                <w:w w:val="101.22530119759696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258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6" w:right="0" w:firstLine="0"/>
              <w:jc w:val="left"/>
            </w:pPr>
            <w:r>
              <w:rPr>
                <w:w w:val="101.22530119759696"/>
                <w:rFonts w:ascii="Symbol" w:hAnsi="Symbol" w:eastAsia="Symbol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1.2253011975969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190"/>
            <w:tcBorders>
              <w:top w:sz="4.688000202178955" w:val="single" w:color="#000000"/>
              <w:end w:sz="4.7199997901916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318"/>
            <w:tcBorders>
              <w:start w:sz="4.71999979019165" w:val="single" w:color="#000000"/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0" w:after="0"/>
              <w:ind w:left="0" w:right="28" w:firstLine="0"/>
              <w:jc w:val="right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x </w:t>
            </w:r>
            <w:r>
              <w:rPr>
                <w:w w:val="101.22530119759696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714"/>
            <w:gridSpan w:val="2"/>
            <w:vMerge/>
            <w:tcBorders>
              <w:bottom w:sz="2.3440001010894775" w:val="single" w:color="#000000"/>
            </w:tcBorders>
          </w:tcPr>
          <w:p/>
        </w:tc>
        <w:tc>
          <w:tcPr>
            <w:tcW w:type="dxa" w:w="714"/>
            <w:gridSpan w:val="2"/>
            <w:vMerge/>
            <w:tcBorders/>
          </w:tcPr>
          <w:p/>
        </w:tc>
        <w:tc>
          <w:tcPr>
            <w:tcW w:type="dxa" w:w="520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2</w:t>
            </w: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140"/>
            <w:gridSpan w:val="2"/>
            <w:vMerge w:val="restart"/>
            <w:tcBorders>
              <w:top w:sz="4.68800020217895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28" w:after="0"/>
              <w:ind w:left="0" w:right="0" w:firstLine="0"/>
              <w:jc w:val="center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x </w:t>
            </w:r>
            <w:r>
              <w:rPr>
                <w:w w:val="101.22530119759696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180"/>
            <w:gridSpan w:val="2"/>
            <w:vMerge w:val="restart"/>
            <w:tcBorders>
              <w:top w:sz="4.68800020217895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8" w:after="0"/>
              <w:ind w:left="0" w:right="0" w:firstLine="0"/>
              <w:jc w:val="center"/>
            </w:pPr>
            <w:r>
              <w:rPr>
                <w:w w:val="101.22530119759696"/>
                <w:rFonts w:ascii="Symbol" w:hAnsi="Symbol" w:eastAsia="Symbol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1.2253011975969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180"/>
            <w:vMerge w:val="restart"/>
            <w:tcBorders>
              <w:top w:sz="4.68800020217895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w w:val="98.12999725341797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357"/>
            <w:vMerge/>
            <w:tcBorders/>
          </w:tcPr>
          <w:p/>
        </w:tc>
        <w:tc>
          <w:tcPr>
            <w:tcW w:type="dxa" w:w="190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28" w:after="0"/>
              <w:ind w:left="0" w:right="0" w:firstLine="0"/>
              <w:jc w:val="center"/>
            </w:pPr>
            <w:r>
              <w:rPr>
                <w:w w:val="101.22530119759696"/>
                <w:rFonts w:ascii="Symbol" w:hAnsi="Symbol" w:eastAsia="Symbol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1.2253011975969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536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28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8" w:after="0"/>
              <w:ind w:left="0" w:right="0" w:firstLine="0"/>
              <w:jc w:val="center"/>
            </w:pP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2</w:t>
            </w:r>
          </w:p>
        </w:tc>
        <w:tc>
          <w:tcPr>
            <w:tcW w:type="dxa" w:w="206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20"/>
            <w:tcBorders>
              <w:top w:sz="4.688000202178955" w:val="single" w:color="#000000"/>
              <w:bottom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30"/>
        </w:trPr>
        <w:tc>
          <w:tcPr>
            <w:tcW w:type="dxa" w:w="1071"/>
            <w:gridSpan w:val="3"/>
            <w:vMerge/>
            <w:tcBorders/>
          </w:tcPr>
          <w:p/>
        </w:tc>
        <w:tc>
          <w:tcPr>
            <w:tcW w:type="dxa" w:w="264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20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F y </w:t>
            </w: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( )</w:t>
            </w:r>
          </w:p>
        </w:tc>
        <w:tc>
          <w:tcPr>
            <w:tcW w:type="dxa" w:w="224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20"/>
            <w:gridSpan w:val="2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F y </w:t>
            </w: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( )</w:t>
            </w:r>
          </w:p>
        </w:tc>
        <w:tc>
          <w:tcPr>
            <w:tcW w:type="dxa" w:w="190"/>
            <w:tcBorders>
              <w:top w:sz="2.3440001010894775" w:val="single" w:color="#000000"/>
              <w:end w:sz="4.7199997901916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56"/>
            <w:gridSpan w:val="3"/>
            <w:tcBorders>
              <w:start w:sz="4.71999979019165" w:val="single" w:color="#000000"/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" w:after="0"/>
              <w:ind w:left="0" w:right="0" w:firstLine="0"/>
              <w:jc w:val="center"/>
            </w:pPr>
            <w:r>
              <w:rPr>
                <w:w w:val="98.12999725341797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F y </w:t>
            </w:r>
            <w:r>
              <w:rPr>
                <w:w w:val="98.12999725341797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( )</w:t>
            </w:r>
          </w:p>
        </w:tc>
        <w:tc>
          <w:tcPr>
            <w:tcW w:type="dxa" w:w="714"/>
            <w:gridSpan w:val="2"/>
            <w:vMerge/>
            <w:tcBorders/>
          </w:tcPr>
          <w:p/>
        </w:tc>
        <w:tc>
          <w:tcPr>
            <w:tcW w:type="dxa" w:w="520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714"/>
            <w:gridSpan w:val="2"/>
            <w:vMerge/>
            <w:tcBorders>
              <w:top w:sz="4.688000202178955" w:val="single" w:color="#000000"/>
            </w:tcBorders>
          </w:tcPr>
          <w:p/>
        </w:tc>
        <w:tc>
          <w:tcPr>
            <w:tcW w:type="dxa" w:w="714"/>
            <w:gridSpan w:val="2"/>
            <w:vMerge/>
            <w:tcBorders>
              <w:top w:sz="4.688000202178955" w:val="single" w:color="#000000"/>
            </w:tcBorders>
          </w:tcPr>
          <w:p/>
        </w:tc>
        <w:tc>
          <w:tcPr>
            <w:tcW w:type="dxa" w:w="357"/>
            <w:vMerge/>
            <w:tcBorders>
              <w:top w:sz="4.688000202178955" w:val="single" w:color="#000000"/>
            </w:tcBorders>
          </w:tcPr>
          <w:p/>
        </w:tc>
        <w:tc>
          <w:tcPr>
            <w:tcW w:type="dxa" w:w="357"/>
            <w:vMerge/>
            <w:tcBorders/>
          </w:tcPr>
          <w:p/>
        </w:tc>
        <w:tc>
          <w:tcPr>
            <w:tcW w:type="dxa" w:w="190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36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28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526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06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120"/>
            <w:tcBorders>
              <w:top w:sz="2.3440001010894775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7" w:lineRule="auto" w:before="30" w:after="0"/>
        <w:ind w:left="25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F(y)=1, 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+ 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i+1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≤ 2π.</w:t>
      </w:r>
    </w:p>
    <w:p>
      <w:pPr>
        <w:sectPr>
          <w:pgSz w:w="10885" w:h="14854"/>
          <w:pgMar w:top="368" w:right="588" w:bottom="1218" w:left="652" w:header="720" w:footer="720" w:gutter="0"/>
          <w:cols w:space="720" w:num="1" w:equalWidth="0">
            <w:col w:w="9646" w:space="0"/>
            <w:col w:w="9328" w:space="0"/>
            <w:col w:w="9646" w:space="0"/>
            <w:col w:w="9416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04" w:val="left"/>
        </w:tabs>
        <w:autoSpaceDE w:val="0"/>
        <w:widowControl/>
        <w:spacing w:line="176" w:lineRule="exact" w:before="0" w:after="0"/>
        <w:ind w:left="226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A.P. Buslaev and P.M. Strusinskiy  /  AASRI Procedia  9 ( 2014 )  114 – 122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119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314" w:after="0"/>
        <w:ind w:left="190" w:right="288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7.2: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  <w:r>
        <w:rPr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1,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…, 2n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–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1;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+ 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i+1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&lt;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2π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then there are initial conditions, that are leading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synergy. </w:t>
      </w:r>
    </w:p>
    <w:p>
      <w:pPr>
        <w:autoSpaceDN w:val="0"/>
        <w:autoSpaceDE w:val="0"/>
        <w:widowControl/>
        <w:spacing w:line="245" w:lineRule="auto" w:before="20" w:after="0"/>
        <w:ind w:left="190" w:right="390" w:firstLine="238"/>
        <w:jc w:val="both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 biggest cluster is selected. Further, it is connected to the neighbor cluster. Each neighbor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connected to their neighbor cluster and this gets a conflict-free distribution for the open necklace at the initial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moment of time. </w:t>
      </w:r>
    </w:p>
    <w:p>
      <w:pPr>
        <w:autoSpaceDN w:val="0"/>
        <w:autoSpaceDE w:val="0"/>
        <w:widowControl/>
        <w:spacing w:line="266" w:lineRule="auto" w:before="0" w:after="0"/>
        <w:ind w:left="42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7.3: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  <w:r>
        <w:rPr>
          <w:w w:val="98.86611302693686"/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1 ≤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≤ 2n –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1so, that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+ 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i+1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 &gt;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2π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,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then </w:t>
      </w:r>
      <w:r>
        <w:rPr>
          <w:w w:val="101.36880079905193"/>
          <w:rFonts w:ascii="TimesNewRomanPS" w:hAnsi="TimesNewRomanPS" w:eastAsia="TimesNewRomanPS"/>
          <w:b w:val="0"/>
          <w:i/>
          <w:color w:val="000000"/>
          <w:sz w:val="24"/>
        </w:rPr>
        <w:t>v</w:t>
      </w:r>
      <w:r>
        <w:rPr>
          <w:w w:val="101.31301879882812"/>
          <w:rFonts w:ascii="TimesNewRomanPS" w:hAnsi="TimesNewRomanPS" w:eastAsia="TimesNewRomanPS"/>
          <w:b w:val="0"/>
          <w:i/>
          <w:color w:val="000000"/>
          <w:sz w:val="14"/>
        </w:rPr>
        <w:t>nw</w:t>
      </w:r>
      <w:r>
        <w:rPr>
          <w:w w:val="101.36880079905193"/>
          <w:rFonts w:ascii="TimesNewRomanPS" w:hAnsi="TimesNewRomanPS" w:eastAsia="TimesNewRomanPS"/>
          <w:b w:val="0"/>
          <w:i/>
          <w:color w:val="000000"/>
          <w:sz w:val="24"/>
        </w:rPr>
        <w:t xml:space="preserve">x </w:t>
      </w:r>
      <w:r>
        <w:rPr>
          <w:w w:val="101.36880079905193"/>
          <w:rFonts w:ascii="TimesNewRomanPSMT" w:hAnsi="TimesNewRomanPSMT" w:eastAsia="TimesNewRomanPSMT"/>
          <w:b w:val="0"/>
          <w:i w:val="0"/>
          <w:color w:val="000000"/>
          <w:sz w:val="24"/>
        </w:rPr>
        <w:t>)</w:t>
      </w:r>
      <w:r>
        <w:rPr>
          <w:w w:val="101.36880079905193"/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w w:val="101.36880079905193"/>
          <w:rFonts w:ascii="TimesNewRomanPSMT" w:hAnsi="TimesNewRomanPSMT" w:eastAsia="TimesNewRomanPSMT"/>
          <w:b w:val="0"/>
          <w:i w:val="0"/>
          <w:color w:val="000000"/>
          <w:sz w:val="24"/>
        </w:rPr>
        <w:t>1</w:t>
      </w:r>
      <w:r>
        <w:rPr>
          <w:w w:val="101.36880079905193"/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w w:val="101.36880079905193"/>
          <w:rFonts w:ascii="TimesNewRomanPS" w:hAnsi="TimesNewRomanPS" w:eastAsia="TimesNewRomanPS"/>
          <w:b w:val="0"/>
          <w:i/>
          <w:color w:val="000000"/>
          <w:sz w:val="24"/>
        </w:rPr>
        <w:t xml:space="preserve">F y </w:t>
      </w:r>
      <w:r>
        <w:rPr>
          <w:w w:val="101.36880079905193"/>
          <w:rFonts w:ascii="TimesNewRomanPSMT" w:hAnsi="TimesNewRomanPSMT" w:eastAsia="TimesNewRomanPSMT"/>
          <w:b w:val="0"/>
          <w:i w:val="0"/>
          <w:color w:val="000000"/>
          <w:sz w:val="24"/>
        </w:rPr>
        <w:t>( ).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0" w:after="0"/>
        <w:ind w:left="190" w:right="288" w:firstLine="0"/>
        <w:jc w:val="left"/>
      </w:pP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Proper neighbor node can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’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 supply both clusters during any period of time, if cluster movement 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free.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8.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>Closed necklace with 2</w:t>
      </w:r>
      <w:r>
        <w:rPr>
          <w:rFonts w:ascii="TimesNewRomanPS" w:hAnsi="TimesNewRomanPS" w:eastAsia="TimesNewRomanPS"/>
          <w:b/>
          <w:i/>
          <w:color w:val="000000"/>
          <w:sz w:val="20"/>
        </w:rPr>
        <w:t>n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 rings </w:t>
      </w:r>
    </w:p>
    <w:p>
      <w:pPr>
        <w:autoSpaceDN w:val="0"/>
        <w:autoSpaceDE w:val="0"/>
        <w:widowControl/>
        <w:spacing w:line="230" w:lineRule="auto" w:before="260" w:after="12"/>
        <w:ind w:left="42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8.1: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86.0" w:type="dxa"/>
      </w:tblPr>
      <w:tblGrid>
        <w:gridCol w:w="1894"/>
        <w:gridCol w:w="1894"/>
        <w:gridCol w:w="1894"/>
        <w:gridCol w:w="1894"/>
        <w:gridCol w:w="1894"/>
      </w:tblGrid>
      <w:tr>
        <w:trPr>
          <w:trHeight w:hRule="exact" w:val="422"/>
        </w:trPr>
        <w:tc>
          <w:tcPr>
            <w:tcW w:type="dxa" w:w="2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auto" w:before="12" w:after="0"/>
              <w:ind w:left="0" w:right="24" w:firstLine="0"/>
              <w:jc w:val="right"/>
            </w:pPr>
            <w:r>
              <w:rPr>
                <w:w w:val="98.20246124267578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x </w:t>
            </w:r>
            <w:r>
              <w:rPr>
                <w:w w:val="101.46938732692175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l</w:t>
            </w:r>
            <w:r>
              <w:rPr>
                <w:w w:val="102.96631813049318"/>
                <w:rFonts w:ascii="Symbol" w:hAnsi="Symbol" w:eastAsia="Symbol"/>
                <w:b w:val="0"/>
                <w:i w:val="0"/>
                <w:color w:val="000000"/>
                <w:sz w:val="10"/>
              </w:rPr>
              <w:t>��</w:t>
            </w:r>
            <w:r>
              <w:rPr>
                <w:w w:val="98.20246124267578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40" w:after="0"/>
              <w:ind w:left="0" w:right="0" w:firstLine="0"/>
              <w:jc w:val="center"/>
            </w:pPr>
            <w:r>
              <w:rPr>
                <w:w w:val="98.20246124267578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min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40" w:after="0"/>
              <w:ind w:left="0" w:right="0" w:firstLine="0"/>
              <w:jc w:val="center"/>
            </w:pPr>
            <w:r>
              <w:rPr>
                <w:w w:val="98.20246124267578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x </w:t>
            </w:r>
            <w:r>
              <w:rPr>
                <w:w w:val="101.46938732692175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0" w:right="0" w:firstLine="0"/>
              <w:jc w:val="right"/>
            </w:pPr>
            <w:r>
              <w:rPr>
                <w:w w:val="98.20246124267578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2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" w:after="0"/>
              <w:ind w:left="28" w:right="0" w:firstLine="0"/>
              <w:jc w:val="left"/>
            </w:pPr>
            <w:r>
              <w:rPr>
                <w:w w:val="98.20246124267578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0" w:lineRule="auto" w:before="20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then there are initial conditions, that are leading to collapse for a short period of time.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0" w:after="0"/>
        <w:ind w:left="190" w:right="288" w:firstLine="0"/>
        <w:jc w:val="left"/>
      </w:pP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Structure from Fig. 5. It is significant to note that any cluster can be turned against the direction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movement and the system goes from partial to absolute collapse. </w:t>
      </w:r>
    </w:p>
    <w:p>
      <w:pPr>
        <w:autoSpaceDN w:val="0"/>
        <w:autoSpaceDE w:val="0"/>
        <w:widowControl/>
        <w:spacing w:line="233" w:lineRule="auto" w:before="20" w:after="12"/>
        <w:ind w:left="42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8.2: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06.0" w:type="dxa"/>
      </w:tblPr>
      <w:tblGrid>
        <w:gridCol w:w="4735"/>
        <w:gridCol w:w="4735"/>
      </w:tblGrid>
      <w:tr>
        <w:trPr>
          <w:trHeight w:hRule="exact" w:val="422"/>
        </w:trPr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auto" w:before="10" w:after="0"/>
              <w:ind w:left="0" w:right="6" w:firstLine="0"/>
              <w:jc w:val="right"/>
            </w:pPr>
            <w:r>
              <w:rPr>
                <w:w w:val="101.67649586995442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x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 l</w:t>
            </w:r>
            <w:r>
              <w:rPr>
                <w:w w:val="102.3446273803711"/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2.3446273803711"/>
                <w:rFonts w:ascii="TimesNewRomanPS" w:hAnsi="TimesNewRomanPS" w:eastAsia="TimesNewRomanPS"/>
                <w:b w:val="0"/>
                <w:i/>
                <w:color w:val="000000"/>
                <w:sz w:val="10"/>
              </w:rPr>
              <w:t>n</w:t>
            </w:r>
            <w:r>
              <w:rPr>
                <w:w w:val="102.3446273803711"/>
                <w:rFonts w:ascii="Symbol" w:hAnsi="Symbol" w:eastAsia="Symbol"/>
                <w:b w:val="0"/>
                <w:i w:val="0"/>
                <w:color w:val="000000"/>
                <w:sz w:val="10"/>
              </w:rPr>
              <w:t>��</w:t>
            </w:r>
            <w:r>
              <w:rPr>
                <w:w w:val="101.67649586995442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" w:after="0"/>
              <w:ind w:left="12" w:right="0" w:firstLine="0"/>
              <w:jc w:val="left"/>
            </w:pPr>
            <w:r>
              <w:rPr>
                <w:w w:val="101.67649586995442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0" w:lineRule="auto" w:before="2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then for all initial conditions the collapse will start in a time period equal to half of the turnover period. </w:t>
      </w:r>
    </w:p>
    <w:p>
      <w:pPr>
        <w:autoSpaceDN w:val="0"/>
        <w:autoSpaceDE w:val="0"/>
        <w:widowControl/>
        <w:spacing w:line="245" w:lineRule="auto" w:before="20" w:after="0"/>
        <w:ind w:left="190" w:right="386" w:firstLine="238"/>
        <w:jc w:val="both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If any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-cluster is located in both nodes, then at the current time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(i-1)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(i+1)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clusters are located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one node and the same arrangement with appropriate neighbor clusters. Then there is a cluster with length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greater than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π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This cluster is the last one without a node in this odd chain, so we receive a contradiction. </w:t>
      </w:r>
    </w:p>
    <w:p>
      <w:pPr>
        <w:autoSpaceDN w:val="0"/>
        <w:autoSpaceDE w:val="0"/>
        <w:widowControl/>
        <w:spacing w:line="230" w:lineRule="auto" w:before="20" w:after="12"/>
        <w:ind w:left="42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8.3: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06.0" w:type="dxa"/>
      </w:tblPr>
      <w:tblGrid>
        <w:gridCol w:w="9471"/>
      </w:tblGrid>
      <w:tr>
        <w:trPr>
          <w:trHeight w:hRule="exact" w:val="420"/>
        </w:trPr>
        <w:tc>
          <w:tcPr>
            <w:tcW w:type="dxa" w:w="5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auto" w:before="12" w:after="0"/>
              <w:ind w:left="0" w:right="0" w:firstLine="0"/>
              <w:jc w:val="center"/>
            </w:pPr>
            <w:r>
              <w:rPr>
                <w:w w:val="101.67649586995442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x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 l</w:t>
            </w:r>
            <w:r>
              <w:rPr>
                <w:w w:val="102.3446273803711"/>
                <w:rFonts w:ascii="TimesNewRomanPSMT" w:hAnsi="TimesNewRomanPSMT" w:eastAsia="TimesNewRomanPSMT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2.3446273803711"/>
                <w:rFonts w:ascii="TimesNewRomanPS" w:hAnsi="TimesNewRomanPS" w:eastAsia="TimesNewRomanPS"/>
                <w:b w:val="0"/>
                <w:i/>
                <w:color w:val="000000"/>
                <w:sz w:val="10"/>
              </w:rPr>
              <w:t>n</w:t>
            </w:r>
            <w:r>
              <w:rPr>
                <w:w w:val="102.3446273803711"/>
                <w:rFonts w:ascii="Symbol" w:hAnsi="Symbol" w:eastAsia="Symbol"/>
                <w:b w:val="0"/>
                <w:i w:val="0"/>
                <w:color w:val="000000"/>
                <w:sz w:val="10"/>
              </w:rPr>
              <w:t>�</w:t>
            </w:r>
            <w:r>
              <w:rPr>
                <w:w w:val="101.67649586995442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w w:val="101.67649586995442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0" w:lineRule="auto" w:before="22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then there are initial conditions, that are leading to synergy. </w:t>
      </w:r>
    </w:p>
    <w:p>
      <w:pPr>
        <w:autoSpaceDN w:val="0"/>
        <w:autoSpaceDE w:val="0"/>
        <w:widowControl/>
        <w:spacing w:line="230" w:lineRule="auto" w:before="20" w:after="0"/>
        <w:ind w:left="428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Follow from Fig. 5.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0" w:after="0"/>
        <w:ind w:left="190" w:right="288" w:firstLine="0"/>
        <w:jc w:val="left"/>
      </w:pP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8.4: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</w:t>
      </w:r>
      <w:r>
        <w:rPr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I,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1 ≤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I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≤ 2n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then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+ 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i+1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≤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2π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is true and there are initial conditions that lead to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synergy in a time period, equal to the turnover period.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0" w:after="0"/>
        <w:ind w:left="190" w:right="288" w:firstLine="0"/>
        <w:jc w:val="left"/>
      </w:pPr>
      <w:r>
        <w:tab/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The structure from  Fig. 5. All clusters are located symmetrically to (for example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position π/2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initial period of time. </w:t>
      </w:r>
    </w:p>
    <w:p>
      <w:pPr>
        <w:autoSpaceDN w:val="0"/>
        <w:autoSpaceDE w:val="0"/>
        <w:widowControl/>
        <w:spacing w:line="230" w:lineRule="auto" w:before="260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9.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Potential flow function 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60" w:after="0"/>
        <w:ind w:left="190" w:right="288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 closed necklace consisting of 2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rings is considered. The location of the cluster has been described on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each contour by the indicator function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f (t,x,K) =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{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1, x </w:t>
      </w:r>
      <w:r>
        <w:rPr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K; 0, x </w:t>
      </w:r>
      <w:r>
        <w:rPr>
          <w:w w:val="98.86611302693686"/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K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}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, 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 xml:space="preserve">i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=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[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a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 xml:space="preserve">i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(t),b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 xml:space="preserve">i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(t)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]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, f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 xml:space="preserve">i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(t,x) = f (t,x,K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).</w:t>
      </w:r>
    </w:p>
    <w:p>
      <w:pPr>
        <w:autoSpaceDN w:val="0"/>
        <w:autoSpaceDE w:val="0"/>
        <w:widowControl/>
        <w:spacing w:line="230" w:lineRule="auto" w:before="4" w:after="198"/>
        <w:ind w:left="428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The potential flow function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 function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5.99999999999994" w:type="dxa"/>
      </w:tblPr>
      <w:tblGrid>
        <w:gridCol w:w="729"/>
        <w:gridCol w:w="729"/>
        <w:gridCol w:w="729"/>
        <w:gridCol w:w="729"/>
        <w:gridCol w:w="729"/>
        <w:gridCol w:w="729"/>
        <w:gridCol w:w="729"/>
        <w:gridCol w:w="729"/>
        <w:gridCol w:w="729"/>
        <w:gridCol w:w="729"/>
        <w:gridCol w:w="729"/>
        <w:gridCol w:w="729"/>
        <w:gridCol w:w="729"/>
      </w:tblGrid>
      <w:tr>
        <w:trPr>
          <w:trHeight w:hRule="exact" w:val="372"/>
        </w:trPr>
        <w:tc>
          <w:tcPr>
            <w:tcW w:type="dxa" w:w="1020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10" w:firstLine="0"/>
              <w:jc w:val="right"/>
            </w:pPr>
            <w:r>
              <w:rPr>
                <w:w w:val="98.62041473388672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U t x </w:t>
            </w:r>
            <w:r>
              <w:rPr>
                <w:w w:val="98.62041473388672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( , )</w:t>
            </w:r>
          </w:p>
        </w:tc>
        <w:tc>
          <w:tcPr>
            <w:tcW w:type="dxa" w:w="232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6" w:after="0"/>
              <w:ind w:left="0" w:right="0" w:firstLine="0"/>
              <w:jc w:val="center"/>
            </w:pPr>
            <w:r>
              <w:rPr>
                <w:w w:val="98.62041473388672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154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0" w:firstLine="0"/>
              <w:jc w:val="center"/>
            </w:pPr>
            <w:r>
              <w:rPr>
                <w:w w:val="98.62041473388672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1</w:t>
            </w:r>
          </w:p>
        </w:tc>
        <w:tc>
          <w:tcPr>
            <w:tcW w:type="dxa" w:w="354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4" w:after="0"/>
              <w:ind w:left="0" w:right="0" w:firstLine="0"/>
              <w:jc w:val="right"/>
            </w:pPr>
            <w:r>
              <w:rPr>
                <w:w w:val="101.77110944475447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2</w:t>
            </w:r>
            <w:r>
              <w:rPr>
                <w:w w:val="101.77110944475447"/>
                <w:rFonts w:ascii="Symbol" w:hAnsi="Symbol" w:eastAsia="Symbol"/>
                <w:b w:val="0"/>
                <w:i w:val="0"/>
                <w:color w:val="000000"/>
                <w:sz w:val="14"/>
              </w:rPr>
              <w:t>�</w:t>
            </w:r>
          </w:p>
        </w:tc>
        <w:tc>
          <w:tcPr>
            <w:tcW w:type="dxa" w:w="280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37"/>
              </w:rPr>
              <w:t>�</w:t>
            </w:r>
          </w:p>
        </w:tc>
        <w:tc>
          <w:tcPr>
            <w:tcW w:type="dxa" w:w="120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0" w:right="0" w:firstLine="0"/>
              <w:jc w:val="center"/>
            </w:pPr>
            <w:r>
              <w:rPr>
                <w:w w:val="98.76421651532573"/>
                <w:rFonts w:ascii="Symbol" w:hAnsi="Symbol" w:eastAsia="Symbol"/>
                <w:b w:val="0"/>
                <w:i w:val="0"/>
                <w:color w:val="000000"/>
                <w:sz w:val="31"/>
              </w:rPr>
              <w:t>�</w:t>
            </w:r>
          </w:p>
        </w:tc>
        <w:tc>
          <w:tcPr>
            <w:tcW w:type="dxa" w:w="660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0" w:firstLine="0"/>
              <w:jc w:val="center"/>
            </w:pPr>
            <w:r>
              <w:rPr>
                <w:w w:val="98.62041473388672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f t x </w:t>
            </w:r>
            <w:r>
              <w:rPr>
                <w:w w:val="98.62041473388672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( , )</w:t>
            </w:r>
          </w:p>
        </w:tc>
        <w:tc>
          <w:tcPr>
            <w:tcW w:type="dxa" w:w="200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66" w:after="0"/>
              <w:ind w:left="0" w:right="0" w:firstLine="0"/>
              <w:jc w:val="center"/>
            </w:pPr>
            <w:r>
              <w:rPr>
                <w:w w:val="98.62041473388672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680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0" w:right="0" w:firstLine="0"/>
              <w:jc w:val="center"/>
            </w:pPr>
            <w:r>
              <w:rPr>
                <w:w w:val="98.62041473388672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f t x </w:t>
            </w:r>
            <w:r>
              <w:rPr>
                <w:w w:val="98.62041473388672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( , )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0" w:after="0"/>
              <w:ind w:left="0" w:right="0" w:firstLine="0"/>
              <w:jc w:val="center"/>
            </w:pPr>
            <w:r>
              <w:rPr>
                <w:w w:val="98.76421651532573"/>
                <w:rFonts w:ascii="Symbol" w:hAnsi="Symbol" w:eastAsia="Symbol"/>
                <w:b w:val="0"/>
                <w:i w:val="0"/>
                <w:color w:val="000000"/>
                <w:sz w:val="31"/>
              </w:rPr>
              <w:t>�</w:t>
            </w:r>
          </w:p>
        </w:tc>
        <w:tc>
          <w:tcPr>
            <w:tcW w:type="dxa" w:w="100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130" w:after="0"/>
              <w:ind w:left="0" w:right="0" w:firstLine="0"/>
              <w:jc w:val="center"/>
            </w:pPr>
            <w:r>
              <w:rPr>
                <w:w w:val="101.77110944475447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460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4" w:after="0"/>
              <w:ind w:left="42" w:right="0" w:firstLine="0"/>
              <w:jc w:val="left"/>
            </w:pPr>
            <w:r>
              <w:rPr>
                <w:w w:val="98.62041473388672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 xml:space="preserve">dx </w:t>
            </w:r>
            <w:r>
              <w:rPr>
                <w:w w:val="98.62041473388672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,</w:t>
            </w:r>
          </w:p>
        </w:tc>
        <w:tc>
          <w:tcPr>
            <w:tcW w:type="dxa" w:w="2640"/>
            <w:tcBorders>
              <w:bottom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6" w:after="0"/>
              <w:ind w:left="0" w:right="152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 (3 </w:t>
            </w:r>
          </w:p>
        </w:tc>
      </w:tr>
      <w:tr>
        <w:trPr>
          <w:trHeight w:hRule="exact" w:val="384"/>
        </w:trPr>
        <w:tc>
          <w:tcPr>
            <w:tcW w:type="dxa" w:w="1020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32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54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8" w:after="0"/>
              <w:ind w:left="0" w:right="0" w:firstLine="0"/>
              <w:jc w:val="center"/>
            </w:pPr>
            <w:r>
              <w:rPr>
                <w:w w:val="98.62041473388672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2</w:t>
            </w:r>
          </w:p>
        </w:tc>
        <w:tc>
          <w:tcPr>
            <w:tcW w:type="dxa" w:w="354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0" w:after="0"/>
              <w:ind w:left="4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37"/>
              </w:rPr>
              <w:t>�</w:t>
            </w:r>
            <w:r>
              <w:rPr>
                <w:w w:val="101.77110944475447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280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0" w:after="0"/>
              <w:ind w:left="0" w:right="0" w:firstLine="0"/>
              <w:jc w:val="center"/>
            </w:pPr>
            <w:r>
              <w:rPr>
                <w:w w:val="101.77110944475447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 j</w:t>
            </w:r>
          </w:p>
        </w:tc>
        <w:tc>
          <w:tcPr>
            <w:tcW w:type="dxa" w:w="120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60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118" w:right="0" w:firstLine="0"/>
              <w:jc w:val="left"/>
            </w:pPr>
            <w:r>
              <w:rPr>
                <w:w w:val="101.77110944475447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200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680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0" w:after="0"/>
              <w:ind w:left="148" w:right="0" w:firstLine="0"/>
              <w:jc w:val="left"/>
            </w:pPr>
            <w:r>
              <w:rPr>
                <w:w w:val="101.77110944475447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j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100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460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640"/>
            <w:tcBorders>
              <w:top w:sz="4.671999931335449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152" w:firstLine="0"/>
              <w:jc w:val="righ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 (3 </w:t>
            </w:r>
          </w:p>
        </w:tc>
      </w:tr>
    </w:tbl>
    <w:p>
      <w:pPr>
        <w:autoSpaceDN w:val="0"/>
        <w:tabs>
          <w:tab w:pos="428" w:val="left"/>
        </w:tabs>
        <w:autoSpaceDE w:val="0"/>
        <w:widowControl/>
        <w:spacing w:line="245" w:lineRule="auto" w:before="240" w:after="0"/>
        <w:ind w:left="190" w:right="432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where all contour pairs with one common node are summate.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Some properties for function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U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are specified. </w:t>
      </w:r>
    </w:p>
    <w:p>
      <w:pPr>
        <w:sectPr>
          <w:pgSz w:w="10885" w:h="14854"/>
          <w:pgMar w:top="368" w:right="540" w:bottom="1204" w:left="874" w:header="720" w:footer="720" w:gutter="0"/>
          <w:cols w:space="720" w:num="1" w:equalWidth="0">
            <w:col w:w="9472" w:space="0"/>
            <w:col w:w="9646" w:space="0"/>
            <w:col w:w="9328" w:space="0"/>
            <w:col w:w="9646" w:space="0"/>
            <w:col w:w="9416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81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120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A.P. Buslaev and P.M. Strusinskiy  /  AASRI Procedia  9 ( 2014 )  114 – 122 </w:t>
      </w:r>
    </w:p>
    <w:p>
      <w:pPr>
        <w:autoSpaceDN w:val="0"/>
        <w:autoSpaceDE w:val="0"/>
        <w:widowControl/>
        <w:spacing w:line="245" w:lineRule="auto" w:before="320" w:after="0"/>
        <w:ind w:left="432" w:right="259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9.1: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(1)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U(t)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 xml:space="preserve">≥ 0,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and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U(t)=0 </w:t>
      </w:r>
      <w:r>
        <w:rPr>
          <w:rFonts w:ascii="Symbol" w:hAnsi="Symbol" w:eastAsia="Symbol"/>
          <w:b w:val="0"/>
          <w:i w:val="0"/>
          <w:color w:val="000000"/>
          <w:sz w:val="24"/>
        </w:rPr>
        <w:t>�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 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≡ 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j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for any two contours with common node. </w:t>
      </w:r>
    </w:p>
    <w:p>
      <w:pPr>
        <w:autoSpaceDN w:val="0"/>
        <w:autoSpaceDE w:val="0"/>
        <w:widowControl/>
        <w:spacing w:line="250" w:lineRule="auto" w:before="2" w:after="2"/>
        <w:ind w:left="4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(2)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If at some interval of time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(t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0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–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δ, t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0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 xml:space="preserve"> + </w:t>
      </w:r>
      <w:r>
        <w:rPr>
          <w:rFonts w:ascii="TimesNewRoman,Italic" w:hAnsi="TimesNewRoman,Italic" w:eastAsia="TimesNewRoman,Italic"/>
          <w:b w:val="0"/>
          <w:i/>
          <w:color w:val="000000"/>
          <w:sz w:val="20"/>
        </w:rPr>
        <w:t>δ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clusters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j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are moving and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i,j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have common node,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8.0" w:type="dxa"/>
      </w:tblPr>
      <w:tblGrid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  <w:gridCol w:w="386"/>
      </w:tblGrid>
      <w:tr>
        <w:trPr>
          <w:trHeight w:hRule="exact" w:val="758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49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then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6" w:after="0"/>
              <w:ind w:left="0" w:right="0" w:firstLine="0"/>
              <w:jc w:val="right"/>
            </w:pPr>
            <w:r>
              <w:rPr>
                <w:w w:val="98.9716567993164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>U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512" w:after="0"/>
              <w:ind w:left="0" w:right="0" w:firstLine="0"/>
              <w:jc w:val="center"/>
            </w:pPr>
            <w:r>
              <w:rPr>
                <w:w w:val="102.37630435398646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ij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6" w:after="0"/>
              <w:ind w:left="0" w:right="0" w:firstLine="0"/>
              <w:jc w:val="center"/>
            </w:pPr>
            <w:r>
              <w:rPr>
                <w:w w:val="98.9716567993164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( )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8" w:after="0"/>
              <w:ind w:left="0" w:right="0" w:firstLine="0"/>
              <w:jc w:val="center"/>
            </w:pPr>
            <w:r>
              <w:rPr>
                <w:w w:val="98.9716567993164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" w:val="left"/>
                <w:tab w:pos="160" w:val="left"/>
                <w:tab w:pos="220" w:val="left"/>
                <w:tab w:pos="356" w:val="left"/>
              </w:tabs>
              <w:autoSpaceDE w:val="0"/>
              <w:widowControl/>
              <w:spacing w:line="245" w:lineRule="auto" w:before="218" w:after="0"/>
              <w:ind w:left="3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37"/>
              </w:rPr>
              <w:t>�</w:t>
            </w:r>
            <w:r>
              <w:rPr>
                <w:w w:val="102.3763043539864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0</w:t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31"/>
              </w:rPr>
              <w:t>�</w:t>
            </w:r>
            <w:r>
              <w:tab/>
            </w:r>
            <w:r>
              <w:rPr>
                <w:w w:val="102.3763043539864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2</w:t>
            </w:r>
            <w:r>
              <w:rPr>
                <w:w w:val="102.37630435398646"/>
                <w:rFonts w:ascii="Symbol" w:hAnsi="Symbol" w:eastAsia="Symbol"/>
                <w:b w:val="0"/>
                <w:i w:val="0"/>
                <w:color w:val="000000"/>
                <w:sz w:val="14"/>
              </w:rPr>
              <w:t>�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6" w:after="0"/>
              <w:ind w:left="0" w:right="0" w:firstLine="0"/>
              <w:jc w:val="center"/>
            </w:pPr>
            <w:r>
              <w:rPr>
                <w:w w:val="98.9716567993164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>f</w:t>
            </w:r>
          </w:p>
        </w:tc>
        <w:tc>
          <w:tcPr>
            <w:tcW w:type="dxa" w:w="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512" w:after="0"/>
              <w:ind w:left="0" w:right="0" w:firstLine="0"/>
              <w:jc w:val="center"/>
            </w:pPr>
            <w:r>
              <w:rPr>
                <w:w w:val="102.37630435398646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</w:p>
        </w:tc>
        <w:tc>
          <w:tcPr>
            <w:tcW w:type="dxa" w:w="2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8" w:after="0"/>
              <w:ind w:left="0" w:right="0" w:firstLine="0"/>
              <w:jc w:val="center"/>
            </w:pPr>
            <w:r>
              <w:rPr>
                <w:w w:val="98.9716567993164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6" w:after="0"/>
              <w:ind w:left="0" w:right="0" w:firstLine="0"/>
              <w:jc w:val="center"/>
            </w:pPr>
            <w:r>
              <w:rPr>
                <w:w w:val="98.9716567993164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>f</w:t>
            </w:r>
          </w:p>
        </w:tc>
        <w:tc>
          <w:tcPr>
            <w:tcW w:type="dxa" w:w="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512" w:after="0"/>
              <w:ind w:left="0" w:right="0" w:firstLine="0"/>
              <w:jc w:val="center"/>
            </w:pPr>
            <w:r>
              <w:rPr>
                <w:w w:val="102.37630435398646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j</w:t>
            </w:r>
          </w:p>
        </w:tc>
        <w:tc>
          <w:tcPr>
            <w:tcW w:type="dxa" w:w="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0" w:lineRule="auto" w:before="21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31"/>
              </w:rPr>
              <w:t>�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72" w:after="0"/>
              <w:ind w:left="0" w:right="0" w:firstLine="0"/>
              <w:jc w:val="center"/>
            </w:pPr>
            <w:r>
              <w:rPr>
                <w:w w:val="102.3763043539864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6" w:after="0"/>
              <w:ind w:left="0" w:right="0" w:firstLine="0"/>
              <w:jc w:val="center"/>
            </w:pPr>
            <w:r>
              <w:rPr>
                <w:w w:val="98.9716567993164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>dx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8" w:after="0"/>
              <w:ind w:left="0" w:right="0" w:firstLine="0"/>
              <w:jc w:val="center"/>
            </w:pPr>
            <w:r>
              <w:rPr>
                <w:w w:val="98.9716567993164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6" w:after="0"/>
              <w:ind w:left="0" w:right="0" w:firstLine="0"/>
              <w:jc w:val="center"/>
            </w:pPr>
            <w:r>
              <w:rPr>
                <w:w w:val="98.9716567993164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>Const t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8" w:after="0"/>
              <w:ind w:left="0" w:right="0" w:firstLine="0"/>
              <w:jc w:val="center"/>
            </w:pPr>
            <w:r>
              <w:rPr>
                <w:w w:val="98.9716567993164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6" w:after="0"/>
              <w:ind w:left="0" w:right="0" w:firstLine="0"/>
              <w:jc w:val="center"/>
            </w:pPr>
            <w:r>
              <w:rPr>
                <w:w w:val="98.9716567993164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 xml:space="preserve">( </w:t>
            </w:r>
            <w:r>
              <w:rPr>
                <w:w w:val="98.9716567993164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>t</w:t>
            </w:r>
          </w:p>
        </w:tc>
        <w:tc>
          <w:tcPr>
            <w:tcW w:type="dxa" w:w="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512" w:after="0"/>
              <w:ind w:left="0" w:right="0" w:firstLine="0"/>
              <w:jc w:val="center"/>
            </w:pPr>
            <w:r>
              <w:rPr>
                <w:w w:val="102.3763043539864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8" w:after="0"/>
              <w:ind w:left="0" w:right="0" w:firstLine="0"/>
              <w:jc w:val="center"/>
            </w:pPr>
            <w:r>
              <w:rPr>
                <w:w w:val="98.9716567993164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8" w:after="0"/>
              <w:ind w:left="0" w:right="0" w:firstLine="0"/>
              <w:jc w:val="center"/>
            </w:pPr>
            <w:r>
              <w:rPr>
                <w:w w:val="98.9716567993164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  <w:r>
              <w:rPr>
                <w:w w:val="98.9716567993164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,</w:t>
            </w:r>
          </w:p>
        </w:tc>
        <w:tc>
          <w:tcPr>
            <w:tcW w:type="dxa" w:w="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6" w:after="0"/>
              <w:ind w:left="0" w:right="0" w:firstLine="0"/>
              <w:jc w:val="center"/>
            </w:pPr>
            <w:r>
              <w:rPr>
                <w:w w:val="98.9716567993164"/>
                <w:rFonts w:ascii="TimesNewRomanPS" w:hAnsi="TimesNewRomanPS" w:eastAsia="TimesNewRomanPS"/>
                <w:b w:val="0"/>
                <w:i/>
                <w:color w:val="000000"/>
                <w:sz w:val="25"/>
              </w:rPr>
              <w:t>t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512" w:after="0"/>
              <w:ind w:left="0" w:right="0" w:firstLine="0"/>
              <w:jc w:val="center"/>
            </w:pPr>
            <w:r>
              <w:rPr>
                <w:w w:val="102.37630435398646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8" w:after="0"/>
              <w:ind w:left="0" w:right="0" w:firstLine="0"/>
              <w:jc w:val="center"/>
            </w:pPr>
            <w:r>
              <w:rPr>
                <w:w w:val="98.9716567993164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</w:p>
        </w:tc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328" w:after="0"/>
              <w:ind w:left="18" w:right="0" w:firstLine="0"/>
              <w:jc w:val="left"/>
            </w:pPr>
            <w:r>
              <w:rPr>
                <w:w w:val="98.9716567993164"/>
                <w:rFonts w:ascii="Symbol" w:hAnsi="Symbol" w:eastAsia="Symbol"/>
                <w:b w:val="0"/>
                <w:i w:val="0"/>
                <w:color w:val="000000"/>
                <w:sz w:val="25"/>
              </w:rPr>
              <w:t>�</w:t>
            </w:r>
            <w:r>
              <w:rPr>
                <w:w w:val="98.9716567993164"/>
                <w:rFonts w:ascii="TimesNewRomanPSMT" w:hAnsi="TimesNewRomanPSMT" w:eastAsia="TimesNewRomanPSMT"/>
                <w:b w:val="0"/>
                <w:i w:val="0"/>
                <w:color w:val="000000"/>
                <w:sz w:val="25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247" w:lineRule="auto" w:before="14" w:after="0"/>
        <w:ind w:left="4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(3)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U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ij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(t)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 continuous piecewise-linear function of time with a tilt tangent of 0, ±1. </w:t>
      </w:r>
    </w:p>
    <w:p>
      <w:pPr>
        <w:autoSpaceDN w:val="0"/>
        <w:autoSpaceDE w:val="0"/>
        <w:widowControl/>
        <w:spacing w:line="230" w:lineRule="auto" w:before="4" w:after="0"/>
        <w:ind w:left="432" w:right="0" w:firstLine="0"/>
        <w:jc w:val="left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evident. </w:t>
      </w:r>
    </w:p>
    <w:p>
      <w:pPr>
        <w:autoSpaceDN w:val="0"/>
        <w:autoSpaceDE w:val="0"/>
        <w:widowControl/>
        <w:spacing w:line="245" w:lineRule="auto" w:before="20" w:after="0"/>
        <w:ind w:left="432" w:right="388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Proposition 9.2: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If |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|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≡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=1,..2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and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≤ π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Then the function: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(1)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U(t)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does not decrease. </w:t>
      </w:r>
    </w:p>
    <w:p>
      <w:pPr>
        <w:autoSpaceDN w:val="0"/>
        <w:tabs>
          <w:tab w:pos="792" w:val="left"/>
        </w:tabs>
        <w:autoSpaceDE w:val="0"/>
        <w:widowControl/>
        <w:spacing w:line="245" w:lineRule="auto" w:before="20" w:after="0"/>
        <w:ind w:left="432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(2)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For any initial conditions by the limit period of time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any pair of neighbor clusters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K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j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doesn't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intersect and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U(t)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equal to the maximum possible value 2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7" w:lineRule="auto" w:before="20" w:after="12"/>
        <w:ind w:left="194" w:right="556" w:firstLine="238"/>
        <w:jc w:val="both"/>
      </w:pPr>
      <w:r>
        <w:rPr>
          <w:rFonts w:ascii="TimesNewRomanPS" w:hAnsi="TimesNewRomanPS" w:eastAsia="TimesNewRomanPS"/>
          <w:b w:val="0"/>
          <w:i/>
          <w:color w:val="000000"/>
          <w:sz w:val="20"/>
        </w:rPr>
        <w:t>Proof: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For both closed and open two-element necklaces this feature is verified using the following method: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currently, each node is assigned one of three values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i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:1, if the proper item is nearly equal to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t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is constant.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Thus, there is a defined partially-linear function in the ordered and consecutively numbered set of nodes with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values 0,1,-1, according to vectors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= (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,...,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" w:hAnsi="TimesNewRomanPS" w:eastAsia="TimesNewRomanPS"/>
          <w:b w:val="0"/>
          <w:i/>
          <w:color w:val="000000"/>
          <w:sz w:val="13"/>
        </w:rPr>
        <w:t>2n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). It's easy to see, that the sum of coordinates of this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periodical vector gives us a criterion of monotony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U(t)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08.0" w:type="dxa"/>
      </w:tblPr>
      <w:tblGrid>
        <w:gridCol w:w="1607"/>
        <w:gridCol w:w="1607"/>
        <w:gridCol w:w="1607"/>
        <w:gridCol w:w="1607"/>
        <w:gridCol w:w="1607"/>
        <w:gridCol w:w="1607"/>
      </w:tblGrid>
      <w:tr>
        <w:trPr>
          <w:trHeight w:hRule="exact" w:val="670"/>
        </w:trPr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0" w:after="0"/>
              <w:ind w:left="0" w:right="14" w:firstLine="0"/>
              <w:jc w:val="right"/>
            </w:pPr>
            <w:r>
              <w:rPr>
                <w:w w:val="101.09688213893347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  <w:r>
              <w:rPr>
                <w:w w:val="101.09688213893347"/>
                <w:rFonts w:ascii="Symbol" w:hAnsi="Symbol" w:eastAsia="Symbol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1.09688213893347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 xml:space="preserve">2 </w:t>
            </w:r>
            <w:r>
              <w:rPr>
                <w:w w:val="101.09688213893347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n</w:t>
            </w:r>
          </w:p>
          <w:p>
            <w:pPr>
              <w:autoSpaceDN w:val="0"/>
              <w:autoSpaceDE w:val="0"/>
              <w:widowControl/>
              <w:spacing w:line="235" w:lineRule="auto" w:before="0" w:after="0"/>
              <w:ind w:left="0" w:right="22" w:firstLine="0"/>
              <w:jc w:val="righ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37"/>
              </w:rPr>
              <w:t>�</w:t>
            </w:r>
          </w:p>
          <w:p>
            <w:pPr>
              <w:autoSpaceDN w:val="0"/>
              <w:autoSpaceDE w:val="0"/>
              <w:widowControl/>
              <w:spacing w:line="235" w:lineRule="auto" w:before="0" w:after="0"/>
              <w:ind w:left="0" w:right="56" w:firstLine="0"/>
              <w:jc w:val="right"/>
            </w:pPr>
            <w:r>
              <w:rPr>
                <w:w w:val="101.09688213893347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>i</w:t>
            </w:r>
            <w:r>
              <w:rPr>
                <w:w w:val="101.09688213893347"/>
                <w:rFonts w:ascii="Symbol" w:hAnsi="Symbol" w:eastAsia="Symbol"/>
                <w:b w:val="0"/>
                <w:i w:val="0"/>
                <w:color w:val="000000"/>
                <w:sz w:val="14"/>
              </w:rPr>
              <w:t>�</w:t>
            </w:r>
            <w:r>
              <w:rPr>
                <w:w w:val="101.09688213893347"/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auto" w:before="180" w:after="0"/>
              <w:ind w:left="0" w:right="0" w:firstLine="0"/>
              <w:jc w:val="center"/>
            </w:pPr>
            <w:r>
              <w:rPr>
                <w:w w:val="102.04892953236897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 xml:space="preserve">X t </w:t>
            </w:r>
            <w:r>
              <w:rPr>
                <w:w w:val="101.09688213893347"/>
                <w:rFonts w:ascii="TimesNewRomanPS" w:hAnsi="TimesNewRomanPS" w:eastAsia="TimesNewRomanPS"/>
                <w:b w:val="0"/>
                <w:i/>
                <w:color w:val="000000"/>
                <w:sz w:val="14"/>
              </w:rPr>
              <w:t xml:space="preserve">i </w:t>
            </w:r>
            <w:r>
              <w:rPr>
                <w:w w:val="102.04892953236897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( )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52" w:after="0"/>
              <w:ind w:left="0" w:right="0" w:firstLine="0"/>
              <w:jc w:val="center"/>
            </w:pPr>
            <w:r>
              <w:rPr>
                <w:w w:val="102.04892953236897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80" w:after="0"/>
              <w:ind w:left="0" w:right="0" w:firstLine="0"/>
              <w:jc w:val="center"/>
            </w:pPr>
            <w:r>
              <w:rPr>
                <w:w w:val="102.04892953236897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0,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152" w:after="0"/>
              <w:ind w:left="0" w:right="0" w:firstLine="0"/>
              <w:jc w:val="center"/>
            </w:pPr>
            <w:r>
              <w:rPr>
                <w:w w:val="102.04892953236897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w w:val="102.04892953236897"/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t</w:t>
            </w:r>
          </w:p>
        </w:tc>
        <w:tc>
          <w:tcPr>
            <w:tcW w:type="dxa" w:w="2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180" w:after="0"/>
              <w:ind w:left="2" w:right="0" w:firstLine="0"/>
              <w:jc w:val="left"/>
            </w:pPr>
            <w:r>
              <w:rPr>
                <w:w w:val="102.04892953236897"/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250" w:lineRule="auto" w:before="18" w:after="10"/>
        <w:ind w:left="194" w:right="432" w:firstLine="238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There is a one-to-one correspondence between each coordinate -1 of vector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and coordinate 1. Indeed,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coordinate -1 means, that neighbor contours don't interact, and are in anti-phase, moreover one of the clusters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is located before the node, for example, on the right. Thus, on the right of coordinate -1 there is coordinate 1.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While on the left of coordinate -1 there can't be coordinate -1. So, the sum of coordinates of vector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X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non-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negative. From another point, there are nodes with interacting contours if the system didn't reach maximal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value. In this case, in order for the rate of change of the potential function to be equal to zero, it is necessary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for interacting clusters and neighbor clusters with a negative velocity to be located in a definite location, that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7.99999999999997" w:type="dxa"/>
      </w:tblPr>
      <w:tblGrid>
        <w:gridCol w:w="9645"/>
      </w:tblGrid>
      <w:tr>
        <w:trPr>
          <w:trHeight w:hRule="exact" w:val="780"/>
        </w:trPr>
        <w:tc>
          <w:tcPr>
            <w:tcW w:type="dxa" w:w="9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excludes constancy of the potential function. </w:t>
            </w:r>
          </w:p>
          <w:p>
            <w:pPr>
              <w:autoSpaceDN w:val="0"/>
              <w:autoSpaceDE w:val="0"/>
              <w:widowControl/>
              <w:spacing w:line="247" w:lineRule="auto" w:before="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 xml:space="preserve">Proposition 9.3: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If |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K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13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| =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,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i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>=1,..2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,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d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≤ π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, then for every initial condition </w:t>
            </w:r>
            <w:r>
              <w:rPr>
                <w:w w:val="98.86611302693686"/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 T*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&lt;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∞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, that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V(t)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≡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2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nd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= 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106" w:right="0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maxV(t)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 xml:space="preserve"> t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&gt;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0"/>
              </w:rPr>
              <w:t>T*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. </w:t>
            </w:r>
          </w:p>
        </w:tc>
      </w:tr>
    </w:tbl>
    <w:p>
      <w:pPr>
        <w:autoSpaceDN w:val="0"/>
        <w:autoSpaceDE w:val="0"/>
        <w:widowControl/>
        <w:spacing w:line="230" w:lineRule="auto" w:before="190" w:after="0"/>
        <w:ind w:left="19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10.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Program modeling </w:t>
      </w:r>
    </w:p>
    <w:p>
      <w:pPr>
        <w:autoSpaceDN w:val="0"/>
        <w:autoSpaceDE w:val="0"/>
        <w:widowControl/>
        <w:spacing w:line="247" w:lineRule="auto" w:before="260" w:after="0"/>
        <w:ind w:left="194" w:right="558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newly developed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NODE model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software allows for the creation of a cluster movement simulation in a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closed necklace consisting of 2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rings. You can locate clusters, specify length and density of clusters and set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number of rings in the necklace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Adjacent nodes are marked by a vertical line, which is crossing proper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contours. </w:t>
      </w:r>
    </w:p>
    <w:p>
      <w:pPr>
        <w:autoSpaceDN w:val="0"/>
        <w:tabs>
          <w:tab w:pos="432" w:val="left"/>
        </w:tabs>
        <w:autoSpaceDE w:val="0"/>
        <w:widowControl/>
        <w:spacing w:line="245" w:lineRule="auto" w:before="20" w:after="0"/>
        <w:ind w:left="194" w:right="432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software calculates and simulates a movement of clusters and creates a diagram of the potential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function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U(t)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5" w:lineRule="auto" w:before="20" w:after="0"/>
        <w:ind w:left="194" w:right="55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As a result, by means of the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NODE model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software, some statements about the potential function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U(t)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previously specified, are proven. Particularly, we proved that the function 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U(t)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is a monotonous function and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>it reaches its maximal value 2</w:t>
      </w:r>
      <w:r>
        <w:rPr>
          <w:rFonts w:ascii="TimesNewRomanPS" w:hAnsi="TimesNewRomanPS" w:eastAsia="TimesNewRomanPS"/>
          <w:b w:val="0"/>
          <w:i/>
          <w:color w:val="000000"/>
          <w:sz w:val="20"/>
        </w:rPr>
        <w:t>nd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in all initial conditions in a limited period of time. </w:t>
      </w:r>
    </w:p>
    <w:p>
      <w:pPr>
        <w:sectPr>
          <w:pgSz w:w="10885" w:h="14854"/>
          <w:pgMar w:top="368" w:right="588" w:bottom="1440" w:left="652" w:header="720" w:footer="720" w:gutter="0"/>
          <w:cols w:space="720" w:num="1" w:equalWidth="0">
            <w:col w:w="9646" w:space="0"/>
            <w:col w:w="9472" w:space="0"/>
            <w:col w:w="9646" w:space="0"/>
            <w:col w:w="9328" w:space="0"/>
            <w:col w:w="9646" w:space="0"/>
            <w:col w:w="9416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154" w:val="left"/>
        </w:tabs>
        <w:autoSpaceDE w:val="0"/>
        <w:widowControl/>
        <w:spacing w:line="176" w:lineRule="exact" w:before="0" w:after="0"/>
        <w:ind w:left="2318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A.P. Buslaev and P.M. Strusinskiy  /  AASRI Procedia  9 ( 2014 )  114 – 122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121</w:t>
      </w:r>
    </w:p>
    <w:p>
      <w:pPr>
        <w:autoSpaceDN w:val="0"/>
        <w:autoSpaceDE w:val="0"/>
        <w:widowControl/>
        <w:spacing w:line="240" w:lineRule="auto" w:before="430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36260" cy="343027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430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330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Fig.9. Software interface </w:t>
      </w:r>
    </w:p>
    <w:p>
      <w:pPr>
        <w:autoSpaceDN w:val="0"/>
        <w:autoSpaceDE w:val="0"/>
        <w:widowControl/>
        <w:spacing w:line="240" w:lineRule="auto" w:before="242" w:after="0"/>
        <w:ind w:left="19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51830" cy="123317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233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auto" w:before="334" w:after="0"/>
        <w:ind w:left="19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Fig.10. Potential function had reached the maximal value by time T=1700 tics </w:t>
      </w:r>
    </w:p>
    <w:p>
      <w:pPr>
        <w:autoSpaceDN w:val="0"/>
        <w:autoSpaceDE w:val="0"/>
        <w:widowControl/>
        <w:spacing w:line="233" w:lineRule="auto" w:before="258" w:after="0"/>
        <w:ind w:left="19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>11.</w:t>
      </w: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Conclusion </w:t>
      </w:r>
    </w:p>
    <w:p>
      <w:pPr>
        <w:autoSpaceDN w:val="0"/>
        <w:autoSpaceDE w:val="0"/>
        <w:widowControl/>
        <w:spacing w:line="247" w:lineRule="auto" w:before="258" w:after="0"/>
        <w:ind w:left="190" w:right="436" w:firstLine="238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In the article qualitative properties of incompressible cluster flow on the ring network is considered, main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properties and simulation results are formulated. Propositions and proofs of this results and properties are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obtained. Newly developed software simulates cluster movement on the ring network and proves this results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by simulation. </w:t>
      </w:r>
    </w:p>
    <w:p>
      <w:pPr>
        <w:sectPr>
          <w:pgSz w:w="10885" w:h="14854"/>
          <w:pgMar w:top="368" w:right="540" w:bottom="1440" w:left="824" w:header="720" w:footer="720" w:gutter="0"/>
          <w:cols w:space="720" w:num="1" w:equalWidth="0">
            <w:col w:w="9522" w:space="0"/>
            <w:col w:w="9646" w:space="0"/>
            <w:col w:w="9472" w:space="0"/>
            <w:col w:w="9646" w:space="0"/>
            <w:col w:w="9328" w:space="0"/>
            <w:col w:w="9646" w:space="0"/>
            <w:col w:w="9416" w:space="0"/>
            <w:col w:w="9723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281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122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A.P. Buslaev and P.M. Strusinskiy  /  AASRI Procedia  9 ( 2014 )  114 – 122 </w:t>
      </w:r>
    </w:p>
    <w:p>
      <w:pPr>
        <w:autoSpaceDN w:val="0"/>
        <w:autoSpaceDE w:val="0"/>
        <w:widowControl/>
        <w:spacing w:line="230" w:lineRule="auto" w:before="334" w:after="0"/>
        <w:ind w:left="19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Acknowledgements </w:t>
      </w:r>
    </w:p>
    <w:p>
      <w:pPr>
        <w:autoSpaceDN w:val="0"/>
        <w:autoSpaceDE w:val="0"/>
        <w:widowControl/>
        <w:spacing w:line="230" w:lineRule="auto" w:before="258" w:after="0"/>
        <w:ind w:left="4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This work has been supported by the Russian Foundation for Basic Research, grant No. 14-01-31553a. </w:t>
      </w:r>
    </w:p>
    <w:p>
      <w:pPr>
        <w:autoSpaceDN w:val="0"/>
        <w:autoSpaceDE w:val="0"/>
        <w:widowControl/>
        <w:spacing w:line="230" w:lineRule="auto" w:before="486" w:after="0"/>
        <w:ind w:left="194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0"/>
        </w:rPr>
        <w:t xml:space="preserve">References </w:t>
      </w:r>
    </w:p>
    <w:p>
      <w:pPr>
        <w:autoSpaceDN w:val="0"/>
        <w:autoSpaceDE w:val="0"/>
        <w:widowControl/>
        <w:spacing w:line="245" w:lineRule="auto" w:before="202" w:after="0"/>
        <w:ind w:left="194" w:right="86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[1] V.V. Kozlov, A.P. Buslaev, A.G. Tatashev. Monotonic random walks and clusters flows on networks.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Models and traffic applications. Lambert Academic Publishing, 2013; 300. </w:t>
      </w:r>
    </w:p>
    <w:p>
      <w:pPr>
        <w:autoSpaceDN w:val="0"/>
        <w:autoSpaceDE w:val="0"/>
        <w:widowControl/>
        <w:spacing w:line="245" w:lineRule="auto" w:before="8" w:after="0"/>
        <w:ind w:left="194" w:right="129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[2] A.S. Bugaev, A.P. Buslaev, A.G. Tatashev. On simulation of two-lane particles flow segregation.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Mathematical modeling RAS, V. 20.,  № 9., 2008;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 111-119. </w:t>
      </w:r>
    </w:p>
    <w:p>
      <w:pPr>
        <w:autoSpaceDN w:val="0"/>
        <w:autoSpaceDE w:val="0"/>
        <w:widowControl/>
        <w:spacing w:line="245" w:lineRule="auto" w:before="10" w:after="0"/>
        <w:ind w:left="194" w:right="432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[3] V.V. Kozlov, A.P. Buslaev, A.G. Tatashev. On Synergy of totally-connected flows on chainmails. Proc.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the 13 International Conference on Computational and Mathematical Methods in Science and Engineering,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Almeria, Spain, V. 3, 2013; 861-874. </w:t>
      </w:r>
    </w:p>
    <w:p>
      <w:pPr>
        <w:autoSpaceDN w:val="0"/>
        <w:autoSpaceDE w:val="0"/>
        <w:widowControl/>
        <w:spacing w:line="245" w:lineRule="auto" w:before="10" w:after="0"/>
        <w:ind w:left="194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[4] A.P. Buslaev, P.M. Strusinskiy. Computer simulation analysis of cluster model of totally-connected flows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on the chain mail. New Results in Dependability and Computer Systems, Proceedings of the 8th International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Conference Dependability and Complex Systems DepCoS-RELCOMEX'13, Springer, Brunow, Poland, 2013;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63-74. </w:t>
      </w:r>
    </w:p>
    <w:p>
      <w:pPr>
        <w:autoSpaceDN w:val="0"/>
        <w:autoSpaceDE w:val="0"/>
        <w:widowControl/>
        <w:spacing w:line="245" w:lineRule="auto" w:before="10" w:after="0"/>
        <w:ind w:left="194" w:right="576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[5] A.S. Bugaev, A.P. Buslaev, V.V. Kozlov, M.V. Yashina. Some mathematical and information systems of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traffic modeling. T-Comm. Telecommunications and traffic, No. 4, 2011; 29-31. </w:t>
      </w:r>
    </w:p>
    <w:sectPr w:rsidR="00FC693F" w:rsidRPr="0006063C" w:rsidSect="00034616">
      <w:pgSz w:w="10885" w:h="14854"/>
      <w:pgMar w:top="368" w:right="588" w:bottom="1440" w:left="652" w:header="720" w:footer="720" w:gutter="0"/>
      <w:cols w:space="720" w:num="1" w:equalWidth="0">
        <w:col w:w="9646" w:space="0"/>
        <w:col w:w="9522" w:space="0"/>
        <w:col w:w="9646" w:space="0"/>
        <w:col w:w="9472" w:space="0"/>
        <w:col w:w="9646" w:space="0"/>
        <w:col w:w="9328" w:space="0"/>
        <w:col w:w="9646" w:space="0"/>
        <w:col w:w="9416" w:space="0"/>
        <w:col w:w="9723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