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autoSpaceDE w:val="0"/>
        <w:widowControl/>
        <w:spacing w:line="176" w:lineRule="exact" w:before="0" w:after="176"/>
        <w:ind w:left="0" w:right="0" w:firstLine="0"/>
        <w:jc w:val="center"/>
      </w:pP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9" w:history="1">
          <w:r>
            <w:rPr>
              <w:rStyle w:val="Hyperlink"/>
            </w:rPr>
            <w:t>Array 11 (2021) 100069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3481"/>
        <w:gridCol w:w="3481"/>
        <w:gridCol w:w="3481"/>
      </w:tblGrid>
      <w:tr>
        <w:trPr>
          <w:trHeight w:hRule="exact" w:val="48"/>
        </w:trPr>
        <w:tc>
          <w:tcPr>
            <w:tcW w:type="dxa" w:w="1460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526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16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40"/>
        </w:trPr>
        <w:tc>
          <w:tcPr>
            <w:tcW w:type="dxa" w:w="1460"/>
            <w:vMerge w:val="restart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4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8190" cy="82803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190" cy="8280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26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Contents lists available at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 xml:space="preserve"> ScienceDirect</w:t>
            </w:r>
          </w:p>
        </w:tc>
        <w:tc>
          <w:tcPr>
            <w:tcW w:type="dxa" w:w="1416"/>
            <w:vMerge w:val="restart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28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21359" cy="90805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359" cy="908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40"/>
        </w:trPr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  <w:tc>
          <w:tcPr>
            <w:tcW w:type="dxa" w:w="7526"/>
            <w:tcBorders/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14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28"/>
              </w:rPr>
              <w:t>Array</w:t>
            </w:r>
          </w:p>
        </w:tc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</w:tr>
      <w:tr>
        <w:trPr>
          <w:trHeight w:hRule="exact" w:val="364"/>
        </w:trPr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  <w:tc>
          <w:tcPr>
            <w:tcW w:type="dxa" w:w="7526"/>
            <w:tcBorders/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88" w:after="0"/>
              <w:ind w:left="0" w:right="0" w:firstLine="0"/>
              <w:jc w:val="center"/>
            </w:pPr>
            <w:r>
              <w:rPr>
                <w:rFonts w:ascii="AdvPSA35D" w:hAnsi="AdvPSA35D" w:eastAsia="AdvPSA35D"/>
                <w:b w:val="0"/>
                <w:i w:val="0"/>
                <w:color w:val="000000"/>
                <w:sz w:val="16"/>
              </w:rPr>
              <w:t>journal homepage:</w:t>
            </w:r>
            <w:r>
              <w:rPr>
                <w:rFonts w:ascii="AdvPSA35D" w:hAnsi="AdvPSA35D" w:eastAsia="AdvPSA35D"/>
                <w:b w:val="0"/>
                <w:i w:val="0"/>
                <w:color w:val="0A7FAC"/>
                <w:sz w:val="16"/>
              </w:rPr>
              <w:t xml:space="preserve"> www.elsevier.com/journals/array/2590-0056/open-access-journal</w:t>
            </w:r>
          </w:p>
        </w:tc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</w:tr>
      <w:tr>
        <w:trPr>
          <w:trHeight w:hRule="exact" w:val="162"/>
        </w:trPr>
        <w:tc>
          <w:tcPr>
            <w:tcW w:type="dxa" w:w="10402"/>
            <w:gridSpan w:val="3"/>
            <w:tcBorders>
              <w:bottom w:sz="2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380" w:lineRule="exact" w:before="530" w:after="182"/>
        <w:ind w:left="16" w:right="2016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27"/>
        </w:rPr>
        <w:t xml:space="preserve">On the stability of (self-)adaptive behaviour in continuously changing </w:t>
      </w:r>
      <w:r>
        <w:rPr>
          <w:rFonts w:ascii="AdvTTe692faf0" w:hAnsi="AdvTTe692faf0" w:eastAsia="AdvTTe692faf0"/>
          <w:b w:val="0"/>
          <w:i w:val="0"/>
          <w:color w:val="000000"/>
          <w:sz w:val="27"/>
        </w:rPr>
        <w:t>environments: A quanti</w:t>
      </w:r>
      <w:r>
        <w:rPr>
          <w:rFonts w:ascii="fb" w:hAnsi="fb" w:eastAsia="fb"/>
          <w:b w:val="0"/>
          <w:i w:val="0"/>
          <w:color w:val="000000"/>
          <w:sz w:val="27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27"/>
        </w:rPr>
        <w:t xml:space="preserve">cation approach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21"/>
        </w:rPr>
        <w:t>Martin Goller, Sven Tomforde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 xml:space="preserve">* </w:t>
      </w:r>
      <w:r>
        <w:br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Christian-Albrechts-Universit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>€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at zu Kiel, Intelligent Systems, Hermann-Rodewald-Str. 3, 24118, Kiel, Germany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5221"/>
        <w:gridCol w:w="5221"/>
      </w:tblGrid>
      <w:tr>
        <w:trPr>
          <w:trHeight w:hRule="exact" w:val="640"/>
        </w:trPr>
        <w:tc>
          <w:tcPr>
            <w:tcW w:type="dxa" w:w="2664"/>
            <w:tcBorders>
              <w:top w:sz="2.3999999999998636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2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A R T I C L E I N F O</w:t>
            </w:r>
          </w:p>
        </w:tc>
        <w:tc>
          <w:tcPr>
            <w:tcW w:type="dxa" w:w="7738"/>
            <w:tcBorders>
              <w:top w:sz="2.3999999999998636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2" w:after="0"/>
              <w:ind w:left="624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A B S T R A C T</w:t>
            </w:r>
          </w:p>
        </w:tc>
      </w:tr>
      <w:tr>
        <w:trPr>
          <w:trHeight w:hRule="exact" w:val="1574"/>
        </w:trPr>
        <w:tc>
          <w:tcPr>
            <w:tcW w:type="dxa" w:w="2664"/>
            <w:tcBorders>
              <w:top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" w:after="0"/>
              <w:ind w:left="0" w:right="288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Self-awareness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Self-adaptive and self-organising systems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System analysis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Stability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Degree of self-adaptation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Autonomic computing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Organic computing</w:t>
            </w:r>
          </w:p>
        </w:tc>
        <w:tc>
          <w:tcPr>
            <w:tcW w:type="dxa" w:w="7738"/>
            <w:tcBorders>
              <w:top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6" w:after="0"/>
              <w:ind w:left="624" w:right="0" w:firstLine="0"/>
              <w:jc w:val="both"/>
            </w:pP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The concept of self-adaptation and self-organisation (SASO) is a modern approach to cope with the ever-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increasing complexity and interconnectedness of large-scale component systems. The basic idea is to react to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environmental dynamics and disturbances by re-con</w:t>
            </w:r>
            <w:r>
              <w:rPr>
                <w:w w:val="102.4728570665632"/>
                <w:rFonts w:ascii="fb" w:hAnsi="fb" w:eastAsia="fb"/>
                <w:b w:val="0"/>
                <w:i w:val="0"/>
                <w:color w:val="000000"/>
                <w:sz w:val="14"/>
              </w:rPr>
              <w:t>fi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guring the productive behaviour and/or the relations to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other systems. However, this may result in unstable and even oscillating macro-level behaviour, potentially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rendering the adaptation efforts of the contained component systems inappropriate. We assume that such an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unstable con</w:t>
            </w:r>
            <w:r>
              <w:rPr>
                <w:w w:val="102.4728570665632"/>
                <w:rFonts w:ascii="fb" w:hAnsi="fb" w:eastAsia="fb"/>
                <w:b w:val="0"/>
                <w:i w:val="0"/>
                <w:color w:val="000000"/>
                <w:sz w:val="14"/>
              </w:rPr>
              <w:t>fi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guration is an indicator of unexpected behaviour which can lead to a reduced utility of the overall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system. To enable the system to be self-aware about such events, we propose a concept to measure the con</w:t>
            </w:r>
            <w:r>
              <w:rPr>
                <w:w w:val="102.4728570665632"/>
                <w:rFonts w:ascii="fb" w:hAnsi="fb" w:eastAsia="fb"/>
                <w:b w:val="0"/>
                <w:i w:val="0"/>
                <w:color w:val="000000"/>
                <w:sz w:val="14"/>
              </w:rPr>
              <w:t>fi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g-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uration stability of a SASO system by creating a derived time series based on the con</w:t>
            </w:r>
            <w:r>
              <w:rPr>
                <w:w w:val="102.4728570665632"/>
                <w:rFonts w:ascii="fb" w:hAnsi="fb" w:eastAsia="fb"/>
                <w:b w:val="0"/>
                <w:i w:val="0"/>
                <w:color w:val="000000"/>
                <w:sz w:val="14"/>
              </w:rPr>
              <w:t>fi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gurations. This is based on</w:t>
            </w:r>
          </w:p>
        </w:tc>
      </w:tr>
    </w:tbl>
    <w:p>
      <w:pPr>
        <w:autoSpaceDN w:val="0"/>
        <w:autoSpaceDE w:val="0"/>
        <w:widowControl/>
        <w:spacing w:line="186" w:lineRule="exact" w:before="0" w:after="132"/>
        <w:ind w:left="3304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the application of the Kinoshita measure. We show the applicability of the concept and the observed behaviour in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different simulated use-cases.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5221"/>
        <w:gridCol w:w="5221"/>
      </w:tblGrid>
      <w:tr>
        <w:trPr>
          <w:trHeight w:hRule="exact" w:val="670"/>
        </w:trPr>
        <w:tc>
          <w:tcPr>
            <w:tcW w:type="dxa" w:w="3268"/>
            <w:tcBorders>
              <w:top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64" w:after="0"/>
              <w:ind w:left="0" w:right="0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1. Introduction</w:t>
            </w:r>
          </w:p>
        </w:tc>
        <w:tc>
          <w:tcPr>
            <w:tcW w:type="dxa" w:w="7134"/>
            <w:tcBorders>
              <w:top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66" w:after="0"/>
              <w:ind w:left="0" w:right="0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adaptation decisions of the (sub-)systems will lead to decreased stability</w:t>
            </w:r>
          </w:p>
        </w:tc>
      </w:tr>
    </w:tbl>
    <w:p>
      <w:pPr>
        <w:autoSpaceDN w:val="0"/>
        <w:autoSpaceDE w:val="0"/>
        <w:widowControl/>
        <w:spacing w:line="196" w:lineRule="exact" w:before="4" w:after="14"/>
        <w:ind w:left="0" w:right="24" w:firstLine="0"/>
        <w:jc w:val="righ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of the overall system and potentially to a decreased user acceptance.</w:t>
      </w:r>
    </w:p>
    <w:p>
      <w:pPr>
        <w:sectPr>
          <w:pgSz w:w="11906" w:h="15874"/>
          <w:pgMar w:top="350" w:right="728" w:bottom="496" w:left="736" w:header="720" w:footer="720" w:gutter="0"/>
          <w:cols w:space="720" w:num="1" w:equalWidth="0"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6"/>
        <w:ind w:left="16" w:right="144" w:firstLine="238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Within the last decade, (self-)adaptivity increasingly became an in-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tegral part of the design of next-generation information and communi-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160"/>
        <w:gridCol w:w="1160"/>
        <w:gridCol w:w="1160"/>
        <w:gridCol w:w="1160"/>
        <w:gridCol w:w="1160"/>
        <w:gridCol w:w="1160"/>
        <w:gridCol w:w="1160"/>
        <w:gridCol w:w="1160"/>
        <w:gridCol w:w="1160"/>
      </w:tblGrid>
      <w:tr>
        <w:trPr>
          <w:trHeight w:hRule="exact" w:val="210"/>
        </w:trPr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cation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systems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>1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].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Concepts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such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as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intelligent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systems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>2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],</w:t>
            </w:r>
          </w:p>
        </w:tc>
      </w:tr>
    </w:tbl>
    <w:p>
      <w:pPr>
        <w:autoSpaceDN w:val="0"/>
        <w:autoSpaceDE w:val="0"/>
        <w:widowControl/>
        <w:spacing w:line="208" w:lineRule="exact" w:before="0" w:after="0"/>
        <w:ind w:left="16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cyber-physical systems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Internet of Things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or self-aware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computing systems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established a trend in systems engineering to-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wards constellations of typically distributed autonomous subsystems that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integrate dynamically into an overall system constellation and self-adapt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their behaviour in response to changing situations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We refer to sys-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tems with abilities to autonomously modify their behaviour and their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structural integration in terms of cooperation with other (sub-)systems 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self-adaptive and self-organising (SASO) systems in the remainder of this</w:t>
      </w:r>
    </w:p>
    <w:p>
      <w:pPr>
        <w:sectPr>
          <w:type w:val="continuous"/>
          <w:pgSz w:w="11906" w:h="15874"/>
          <w:pgMar w:top="350" w:right="728" w:bottom="496" w:left="736" w:header="720" w:footer="720" w:gutter="0"/>
          <w:cols w:space="720" w:num="2" w:equalWidth="0"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14"/>
        <w:ind w:left="180" w:right="2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Although there might be a perfect reason for each decision about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self-adaptation at sub-system-level, the resulting macro-level behaviour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the interplay of the distributed subsystems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behaviour may lead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unstable or even oscillating conditions. Although there is some work 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quanti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of system properties and runtime behaviour in SASO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system (see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2.2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for an overview), what is missing is an integrated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approach to balancing the adaptation decision between possible perfor-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mance and robustness gains on the one hand and system stability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user acceptance on the other. With this article, we propose a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rst step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towards such a constructive trade-off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the basis for this is an awareness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of the actual stability within the system federation, based on external</w:t>
      </w:r>
    </w:p>
    <w:p>
      <w:pPr>
        <w:sectPr>
          <w:type w:val="nextColumn"/>
          <w:pgSz w:w="11906" w:h="15874"/>
          <w:pgMar w:top="350" w:right="728" w:bottom="496" w:left="736" w:header="720" w:footer="720" w:gutter="0"/>
          <w:cols w:space="720" w:num="2" w:equalWidth="0"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96" w:val="left"/>
        </w:tabs>
        <w:autoSpaceDE w:val="0"/>
        <w:widowControl/>
        <w:spacing w:line="196" w:lineRule="exact" w:before="0" w:after="12"/>
        <w:ind w:left="1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article.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observation.</w:t>
      </w:r>
    </w:p>
    <w:p>
      <w:pPr>
        <w:sectPr>
          <w:type w:val="continuous"/>
          <w:pgSz w:w="11906" w:h="15874"/>
          <w:pgMar w:top="350" w:right="728" w:bottom="496" w:left="736" w:header="720" w:footer="720" w:gutter="0"/>
          <w:cols w:space="720" w:num="1" w:equalWidth="0"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To equip a SASO system with the capability of context-aware self-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adaptation, different approaches have been proposed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e.g. by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Automatic Computing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or Organic Computing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initiatives. gives 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overview. These system designs often incorporate autonomous learning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techniques to allow a continuous and unsupervised improvement of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self-adaptation behaviour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The result of these efforts is that systems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can react fast and continuously to changing conditions as well as dis-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turbances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and consequently achieve higher robustness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196" w:lineRule="exact" w:before="12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As outlined in previous work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we assume that too frequent</w:t>
      </w:r>
    </w:p>
    <w:p>
      <w:pPr>
        <w:autoSpaceDN w:val="0"/>
        <w:autoSpaceDE w:val="0"/>
        <w:widowControl/>
        <w:spacing w:line="176" w:lineRule="exact" w:before="484" w:after="0"/>
        <w:ind w:left="116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* Corresponding author.</w:t>
      </w:r>
    </w:p>
    <w:p>
      <w:pPr>
        <w:autoSpaceDN w:val="0"/>
        <w:autoSpaceDE w:val="0"/>
        <w:widowControl/>
        <w:spacing w:line="176" w:lineRule="exact" w:before="16" w:after="0"/>
        <w:ind w:left="254" w:right="0" w:firstLine="0"/>
        <w:jc w:val="left"/>
      </w:pP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>E-mail address: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st@informatik.uni-kiel.de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(S. Tomforde).</w:t>
      </w:r>
    </w:p>
    <w:p>
      <w:pPr>
        <w:autoSpaceDN w:val="0"/>
        <w:autoSpaceDE w:val="0"/>
        <w:widowControl/>
        <w:spacing w:line="176" w:lineRule="exact" w:before="164" w:after="0"/>
        <w:ind w:left="16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9" w:history="1">
          <w:r>
            <w:rPr>
              <w:rStyle w:val="Hyperlink"/>
            </w:rPr>
            <w:t>https://doi.org/10.1016/j.array.2021.100069</w:t>
          </w:r>
        </w:hyperlink>
      </w:r>
    </w:p>
    <w:p>
      <w:pPr>
        <w:sectPr>
          <w:type w:val="continuous"/>
          <w:pgSz w:w="11906" w:h="15874"/>
          <w:pgMar w:top="350" w:right="728" w:bottom="496" w:left="736" w:header="720" w:footer="720" w:gutter="0"/>
          <w:cols w:space="720" w:num="2" w:equalWidth="0"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106" w:after="0"/>
        <w:ind w:left="180" w:right="2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Based on the ideas to quantify a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‘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degree of adaptation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the authors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have presented a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rst concept for measuring the stability of the system's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guration in Ref.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The previous article evaluated the measure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 external disturbance scenario and a system failure scenario. This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article extends the previous work by the evaluation of the measure in two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new scenarios (see sections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4.2 and 4.4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), determines novel insights about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behaviour and its interpretability, and gives an approach to deter-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mine the necessary parameters for the evaluation (see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3.3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).</w:t>
      </w:r>
    </w:p>
    <w:p>
      <w:pPr>
        <w:autoSpaceDN w:val="0"/>
        <w:autoSpaceDE w:val="0"/>
        <w:widowControl/>
        <w:spacing w:line="196" w:lineRule="exact" w:before="12" w:after="1206"/>
        <w:ind w:left="42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remainder of this article is organised as follows: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2</w:t>
      </w:r>
    </w:p>
    <w:p>
      <w:pPr>
        <w:sectPr>
          <w:type w:val="nextColumn"/>
          <w:pgSz w:w="11906" w:h="15874"/>
          <w:pgMar w:top="350" w:right="728" w:bottom="496" w:left="736" w:header="720" w:footer="720" w:gutter="0"/>
          <w:cols w:space="720" w:num="2" w:equalWidth="0"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0" w:after="0"/>
        <w:ind w:left="16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Received 7 December 2020; Received in revised form 22 March 2021; Accepted 10 May 2021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Available online 28 May 2021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2590-0056/</w:t>
      </w:r>
      <w:r>
        <w:rPr>
          <w:w w:val="102.4728570665632"/>
          <w:rFonts w:ascii="AdvOTb0c9bf5d" w:hAnsi="AdvOTb0c9bf5d" w:eastAsia="AdvOTb0c9bf5d"/>
          <w:b w:val="0"/>
          <w:i w:val="0"/>
          <w:color w:val="000000"/>
          <w:sz w:val="14"/>
        </w:rPr>
        <w:t>©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2021 The Author(s). Published by Elsevier Inc. This is an open access article under the CC BY-NC-ND license (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2" w:history="1">
          <w:r>
            <w:rPr>
              <w:rStyle w:val="Hyperlink"/>
            </w:rPr>
            <w:t>http://creativecommons.org/licenses/by-</w:t>
          </w:r>
        </w:hyperlink>
      </w:r>
      <w:r>
        <w:rPr>
          <w:rFonts w:ascii="AdvTTe692faf0" w:hAnsi="AdvTTe692faf0" w:eastAsia="AdvTTe692faf0"/>
          <w:b w:val="0"/>
          <w:i w:val="0"/>
          <w:color w:val="0A7FAC"/>
          <w:sz w:val="8"/>
        </w:rPr>
        <w:hyperlink r:id="rId12" w:history="1">
          <w:r>
            <w:rPr>
              <w:rStyle w:val="Hyperlink"/>
            </w:rPr>
            <w:t>nc-nd/4.0/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).</w:t>
      </w:r>
    </w:p>
    <w:p>
      <w:pPr>
        <w:sectPr>
          <w:type w:val="continuous"/>
          <w:pgSz w:w="11906" w:h="15874"/>
          <w:pgMar w:top="350" w:right="728" w:bottom="496" w:left="736" w:header="720" w:footer="720" w:gutter="0"/>
          <w:cols w:space="720" w:num="1" w:equalWidth="0"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16" w:val="left"/>
        </w:tabs>
        <w:autoSpaceDE w:val="0"/>
        <w:widowControl/>
        <w:spacing w:line="158" w:lineRule="exact" w:before="0" w:after="25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M. Goller, S. Tomforde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11 (2021) 100069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50870" cy="16459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6" w:lineRule="exact" w:before="178" w:after="0"/>
        <w:ind w:left="0" w:right="178" w:firstLine="0"/>
        <w:jc w:val="both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1.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Schematic illustration of a subsystem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 xml:space="preserve"> a</w:t>
      </w:r>
      <w:r>
        <w:rPr>
          <w:w w:val="103.91517639160158"/>
          <w:rFonts w:ascii="AdvTT47f7fe79.I" w:hAnsi="AdvTT47f7fe79.I" w:eastAsia="AdvTT47f7fe79.I"/>
          <w:b w:val="0"/>
          <w:i w:val="0"/>
          <w:color w:val="000000"/>
          <w:sz w:val="10"/>
        </w:rPr>
        <w:t>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from Ref. [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>15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]. The arrows from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the sensors and PS to the CM indicate observation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 xml:space="preserve"> fl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ows, while the arrows from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the CM to the PS and the actuators indicate control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 xml:space="preserve"> fl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ows. Dashed arrows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emphasise a possible path that is typically not used. Not shown: The CM is able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to communicate with other CMs in the shared environment to exchange infor-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mation such as sensor reading and to negotiate policies.</w:t>
      </w:r>
    </w:p>
    <w:p>
      <w:pPr>
        <w:autoSpaceDN w:val="0"/>
        <w:autoSpaceDE w:val="0"/>
        <w:widowControl/>
        <w:spacing w:line="210" w:lineRule="exact" w:before="242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explains the underlying system model for SASO systems including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assumptions made by the authors and describes related work.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3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presents an approach to the measurement of adaptation behaviour sta-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bility, which is experimentally analysed in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Finally,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5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summarises the paper and gives an outlook on future work.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particular realisation of the parameter (e.g., as real value, boolean/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ag,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integer or categorical variable). Each subsystem has its own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gura-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tion space, i.e. an n-dimensional space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ning all possible realisations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guration vector. The combination of the current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vectors of all contained subsystems of the overall system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joint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guration of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We assume that modi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cations of the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gu-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ration vectors are done by the different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CM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only, i.e. locally at each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subsystem, and are the result of the self-adaptation process of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CM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6" w:lineRule="exact" w:before="234" w:after="0"/>
        <w:ind w:left="18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2.2. Related work</w:t>
      </w:r>
    </w:p>
    <w:p>
      <w:pPr>
        <w:autoSpaceDN w:val="0"/>
        <w:autoSpaceDE w:val="0"/>
        <w:widowControl/>
        <w:spacing w:line="210" w:lineRule="exact" w:before="208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Within the last two decades, some work has been presented that aims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at measuring and assessing SASO system properties. The most prominent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examples are self-organisation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and emergence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However, most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of these metrics require domain knowledge, are dedicated to a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application, are restricted to simple, small-scale models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or describe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architectural and implementational properties for the comparison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systems at design-time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10" w:lineRule="exact" w:before="0" w:after="8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Kaddoum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discuss the need to re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 classical performance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metrics to SASO purposes and present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metrics for self-adaptive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systems. They distinguish between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“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nominal</w:t>
      </w:r>
      <w:r>
        <w:rPr>
          <w:rFonts w:ascii="20" w:hAnsi="20" w:eastAsia="20"/>
          <w:b w:val="0"/>
          <w:i w:val="0"/>
          <w:color w:val="000000"/>
          <w:sz w:val="16"/>
        </w:rPr>
        <w:t>”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“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self-*</w:t>
      </w:r>
      <w:r>
        <w:rPr>
          <w:rFonts w:ascii="20" w:hAnsi="20" w:eastAsia="20"/>
          <w:b w:val="0"/>
          <w:i w:val="0"/>
          <w:color w:val="000000"/>
          <w:sz w:val="16"/>
        </w:rPr>
        <w:t>”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situations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their relations. For instance, they measure the operation time about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adaptation time to determine the effort. Some of the developed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metrics have been investigated in detail by Camara et al. for software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architecture scenarios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Besides, success and adaptation efforts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ways to measure autonomy have been investigated, see e.g.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62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 xml:space="preserve">2. Background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Only a few contributions focused on general metrics to determine the</w:t>
      </w:r>
    </w:p>
    <w:p>
      <w:pPr>
        <w:autoSpaceDN w:val="0"/>
        <w:autoSpaceDE w:val="0"/>
        <w:widowControl/>
        <w:spacing w:line="196" w:lineRule="exact" w:before="12" w:after="10"/>
        <w:ind w:left="0" w:right="22" w:firstLine="0"/>
        <w:jc w:val="righ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effort and the bene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 of (self-)adaptation in distributed collections of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this section, we initially describe our system model that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which characteristics and capabilities of a SASO system we argue. Af-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terwards, we brie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y summarise developments of related work.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14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autonomous subsystems, see Ref.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for an overview. Examples include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relation between working and adaptation time, the availability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subsystems for task processing, and the performance of the overall system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(i.e., the degree to which a certain goal is achieved). This has been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2.1. System model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accompanied by a transfer of traditional performance metrics, see</w:t>
      </w:r>
    </w:p>
    <w:p>
      <w:pPr>
        <w:autoSpaceDN w:val="0"/>
        <w:autoSpaceDE w:val="0"/>
        <w:widowControl/>
        <w:spacing w:line="196" w:lineRule="exact" w:before="12" w:after="14"/>
        <w:ind w:left="0" w:right="22" w:firstLine="0"/>
        <w:jc w:val="righ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Ref.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or augmented with measures necessary for control strategies of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this article, we refer to a SASO system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as a collection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A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autonomous subsystems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a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that are able to adapt their behaviour based 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self-awareness of the internal and external conditions. We further assume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that such a subsystem is an entity that interacts with other entities, i.e.,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other systems, including hardware, software, humans, and the physical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world with its natural phenomena. These other entities are referred to 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environment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of the given system.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system boundary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the common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frontier between the system and its environment.</w:t>
      </w:r>
    </w:p>
    <w:p>
      <w:pPr>
        <w:autoSpaceDN w:val="0"/>
        <w:autoSpaceDE w:val="0"/>
        <w:widowControl/>
        <w:spacing w:line="234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virtual). Internally, each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a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consists of two parts: The productive system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Each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a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2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A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equipped with sensors and actuators (both, physical or</w:t>
      </w:r>
    </w:p>
    <w:p>
      <w:pPr>
        <w:autoSpaceDN w:val="0"/>
        <w:autoSpaceDE w:val="0"/>
        <w:widowControl/>
        <w:spacing w:line="206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part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which is responsible for the basic purpose of the system, and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control mechanism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CM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which controls the behaviour of the PS (i.e.,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performs self-adaptation) and decides about relations to other sub-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systems. In comparison to other system models, this corresponds to the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SASO systems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However, the focus on an degree of adaptation,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stability of adaptations, and the foundation for deriving a trade-off be-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tween possible performance gain of individual component systems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negative impact on macro-level behaviour has not been focused.</w:t>
      </w:r>
    </w:p>
    <w:p>
      <w:pPr>
        <w:autoSpaceDN w:val="0"/>
        <w:autoSpaceDE w:val="0"/>
        <w:widowControl/>
        <w:spacing w:line="210" w:lineRule="exact" w:before="0" w:after="14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general, there is only a very limited number of contributions 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when (and if at all) to adapt in literature. Recently, Chen et al. presented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 concept that is based on the so-called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‘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technical debt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]: The authors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introduce a gate that either enables or disables the adaptation mecha-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nism. This decision is based on deriving an integrated score for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current so-called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‘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temporal interest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 the expected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‘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revenue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This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implicitly allows for a similar goal as outlined in this paper: More sta-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bility rather than frequent self-adaptation. However, it does not come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with a measurement that determines the degree of self-adaptation or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degree of stability, preferable in relation to the current context.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47"/>
        <w:gridCol w:w="947"/>
        <w:gridCol w:w="947"/>
        <w:gridCol w:w="947"/>
        <w:gridCol w:w="947"/>
        <w:gridCol w:w="947"/>
        <w:gridCol w:w="947"/>
        <w:gridCol w:w="947"/>
        <w:gridCol w:w="947"/>
        <w:gridCol w:w="947"/>
        <w:gridCol w:w="947"/>
      </w:tblGrid>
      <w:tr>
        <w:trPr>
          <w:trHeight w:hRule="exact" w:val="176"/>
        </w:trPr>
        <w:tc>
          <w:tcPr>
            <w:tcW w:type="dxa" w:w="53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separation of concerns between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System under Observation and Control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68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In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>17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Tomforde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et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al.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introduce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method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to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9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measure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7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(SuOC)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Observer/Controller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tandem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in the terminology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Organic Computing (OC)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or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Managed Resource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Autonomic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Manager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in terms of Autonomic Computing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illustrates this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concept with its input and output relations. The user describes the system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purpose by providing a utility or goal function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U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which determines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behaviour of the subsystem. The User usually takes no further action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uence the decisions of the subsystem. Actual decisions are taken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productive system and the CM based on the external and internal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conditions and messages exchanged with other subsystems. We model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each subsystem to act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autonomously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i.e., there are no control hierarchies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the overall system. Please note that for the context of this article 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explicit local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guration of the PS is necessary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which in turn limits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scope of the applicability of the proposed method. Furthermore, each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subsystem must provide a read access to the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guration.</w:t>
      </w:r>
    </w:p>
    <w:p>
      <w:pPr>
        <w:autoSpaceDN w:val="0"/>
        <w:autoSpaceDE w:val="0"/>
        <w:widowControl/>
        <w:spacing w:line="196" w:lineRule="exact" w:before="40" w:after="0"/>
        <w:ind w:left="0" w:right="74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At each point in time, the productive system of each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a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using a vector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c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This vector contains a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value for each control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variable that can be altered to steer the behaviour, independently of the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16" w:val="left"/>
        </w:tabs>
        <w:autoSpaceDE w:val="0"/>
        <w:widowControl/>
        <w:spacing w:line="158" w:lineRule="exact" w:before="0" w:after="20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M. Goller, S. Tomforde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11 (2021) 100069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this article), variability, or acceptability (which is subject to future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work). Technically, our probabilistic approach differs fundamentally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from other approaches as it models each aspect of the distributed sub-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systems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gurations as random variables without any assumptions 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impact of the performance, the causes for adaptation decisions, 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temporal implications. We compare the observations using divergence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measures, which then allows for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ning different measures for self-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adaptation on-top of this quanti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cation.</w:t>
      </w:r>
    </w:p>
    <w:p>
      <w:pPr>
        <w:autoSpaceDN w:val="0"/>
        <w:autoSpaceDE w:val="0"/>
        <w:widowControl/>
        <w:spacing w:line="198" w:lineRule="exact" w:before="224" w:after="0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3.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guration stability</w:t>
      </w:r>
    </w:p>
    <w:p>
      <w:pPr>
        <w:autoSpaceDN w:val="0"/>
        <w:autoSpaceDE w:val="0"/>
        <w:widowControl/>
        <w:spacing w:line="210" w:lineRule="exact" w:before="208" w:after="0"/>
        <w:ind w:left="0" w:right="180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If the CM decides that an adaptation is necessary it will change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guration of the productive system. Since the decision models used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by the CM are hidden to external observers, we model the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changes as a random process with the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guration vector as a random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variable. Therefore, the observed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gurations form a random distri-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bution. For this distribution, an estimated density can be associated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new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gurations can be assigned a probability concerning that density.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Our approach is based on the idea that if new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gurations with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high probability are chosen the system works as expected and the un-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derlying adaptation is desirable or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‘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normal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In such a case, we call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guration state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‘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stable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If a new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guration has a low probability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we still assume that the system is working as usual and that this adap-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tation is due to a minor disturbance. Only when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gurations with low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probability are chosen over a longer course of time, we presume that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major disturbance or a system failure is on hand.</w:t>
      </w:r>
    </w:p>
    <w:p>
      <w:pPr>
        <w:autoSpaceDN w:val="0"/>
        <w:autoSpaceDE w:val="0"/>
        <w:widowControl/>
        <w:spacing w:line="278" w:lineRule="exact" w:before="0" w:after="0"/>
        <w:ind w:left="0" w:right="180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If it comes down to the implementation,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guration parameters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usually represented as real numbers. Since a single vector of real numbers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has a probability of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 in a continuous density, we will look at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probability densities that are created by several vectors.</w:t>
      </w:r>
    </w:p>
    <w:p>
      <w:pPr>
        <w:autoSpaceDN w:val="0"/>
        <w:autoSpaceDE w:val="0"/>
        <w:widowControl/>
        <w:spacing w:line="224" w:lineRule="exact" w:before="0" w:after="0"/>
        <w:ind w:left="0" w:right="180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By comparing the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gurations of a subsystem in a current time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window with those of a previous window, we can identify abnormal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adaptation activity in a single subsystem. To identify abnormal changes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a SASO system at a global scale (i.e. at macro-level, we take all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guration comparisons into account and then apply a measure based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on the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“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macroscopic measure for detecting abnormal changes in a multi-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agent system</w:t>
      </w:r>
      <w:r>
        <w:rPr>
          <w:rFonts w:ascii="20" w:hAnsi="20" w:eastAsia="20"/>
          <w:b w:val="0"/>
          <w:i w:val="0"/>
          <w:color w:val="000000"/>
          <w:sz w:val="16"/>
        </w:rPr>
        <w:t>”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as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ned by Kinoshita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196" w:lineRule="exact" w:before="142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3.1.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nition of the Kinoshita measures</w:t>
      </w:r>
    </w:p>
    <w:p>
      <w:pPr>
        <w:autoSpaceDN w:val="0"/>
        <w:autoSpaceDE w:val="0"/>
        <w:widowControl/>
        <w:spacing w:line="214" w:lineRule="exact" w:before="204" w:after="72"/>
        <w:ind w:left="0" w:right="178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Kinoshita proposes a measure which he uses as an indicator for un-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usual activity changes in a distributed multi-agent system. Kinoshita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nes two values, the activity factor at a given time and the variance of 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uctuation of the activity factor. The activity factor is based on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classi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 of each agent as either active or inactive. Let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denote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total number of agents in the multi-agent system and let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be the number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of active agents at a given time t. The activity factor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z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ned as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74"/>
        <w:gridCol w:w="3474"/>
        <w:gridCol w:w="3474"/>
      </w:tblGrid>
      <w:tr>
        <w:trPr>
          <w:trHeight w:hRule="exact" w:val="1056"/>
        </w:trPr>
        <w:tc>
          <w:tcPr>
            <w:tcW w:type="dxa" w:w="510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50" w:val="left"/>
                <w:tab w:pos="4812" w:val="left"/>
              </w:tabs>
              <w:autoSpaceDE w:val="0"/>
              <w:widowControl/>
              <w:spacing w:line="474" w:lineRule="exact" w:before="0" w:after="0"/>
              <w:ind w:left="0" w:right="0" w:firstLine="0"/>
              <w:jc w:val="left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z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t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 xml:space="preserve"> :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¼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n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t</w:t>
            </w:r>
            <w:r>
              <w:rPr>
                <w:rFonts w:ascii="AdvP4C4E74" w:hAnsi="AdvP4C4E74" w:eastAsia="AdvP4C4E74"/>
                <w:b w:val="0"/>
                <w:i w:val="0"/>
                <w:strike/>
                <w:color w:val="000000"/>
                <w:sz w:val="16"/>
              </w:rPr>
              <w:t xml:space="preserve"> 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N</w:t>
            </w:r>
            <w:r>
              <w:rPr>
                <w:rFonts w:ascii="AdvP4C4E74" w:hAnsi="AdvP4C4E74" w:eastAsia="AdvP4C4E74"/>
                <w:b w:val="0"/>
                <w:i w:val="0"/>
                <w:strike/>
                <w:color w:val="000000"/>
                <w:sz w:val="16"/>
              </w:rPr>
              <w:t xml:space="preserve"> þ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1 </w:t>
            </w:r>
            <w:r>
              <w:rPr>
                <w:rFonts w:ascii="AdvOTb0c9bf5d" w:hAnsi="AdvOTb0c9bf5d" w:eastAsia="AdvOTb0c9bf5d"/>
                <w:b w:val="0"/>
                <w:i w:val="0"/>
                <w:strike/>
                <w:color w:val="000000"/>
                <w:sz w:val="16"/>
              </w:rPr>
              <w:t>2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OT6bc95374.I" w:hAnsi="AdvOT6bc95374.I" w:eastAsia="AdvOT6bc95374.I"/>
                <w:b w:val="0"/>
                <w:i w:val="0"/>
                <w:strike/>
                <w:color w:val="000000"/>
                <w:sz w:val="16"/>
              </w:rPr>
              <w:t xml:space="preserve"> N </w:t>
            </w:r>
            <w:r>
              <w:tab/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(1)</w:t>
            </w:r>
          </w:p>
          <w:p>
            <w:pPr>
              <w:autoSpaceDN w:val="0"/>
              <w:autoSpaceDE w:val="0"/>
              <w:widowControl/>
              <w:spacing w:line="222" w:lineRule="exact" w:before="0" w:after="0"/>
              <w:ind w:left="23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For a given window size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M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, the</w:t>
            </w: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 xml:space="preserve"> fl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uctuation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ξ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2"/>
              </w:rPr>
              <w:t>t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of the activity factor at</w:t>
            </w:r>
          </w:p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time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t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is calculated as</w:t>
            </w:r>
          </w:p>
        </w:tc>
      </w:tr>
      <w:tr>
        <w:trPr>
          <w:trHeight w:hRule="exact" w:val="680"/>
        </w:trPr>
        <w:tc>
          <w:tcPr>
            <w:tcW w:type="dxa" w:w="8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8" w:lineRule="exact" w:before="112" w:after="0"/>
              <w:ind w:left="0" w:right="0" w:firstLine="0"/>
              <w:jc w:val="center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ξ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t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 xml:space="preserve"> :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¼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z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t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1 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M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86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X</w:t>
            </w:r>
          </w:p>
        </w:tc>
        <w:tc>
          <w:tcPr>
            <w:tcW w:type="dxa" w:w="3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22" w:after="0"/>
              <w:ind w:left="24" w:right="0" w:firstLine="0"/>
              <w:jc w:val="left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z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t</w:t>
            </w:r>
            <w:r>
              <w:rPr>
                <w:w w:val="103.61200332641603"/>
                <w:rFonts w:ascii="AdvP4C4E74" w:hAnsi="AdvP4C4E74" w:eastAsia="AdvP4C4E74"/>
                <w:b w:val="0"/>
                <w:i w:val="0"/>
                <w:color w:val="000000"/>
                <w:sz w:val="10"/>
              </w:rPr>
              <w:t>�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</w:t>
            </w:r>
          </w:p>
        </w:tc>
      </w:tr>
      <w:tr>
        <w:trPr>
          <w:trHeight w:hRule="exact" w:val="200"/>
        </w:trPr>
        <w:tc>
          <w:tcPr>
            <w:tcW w:type="dxa" w:w="510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23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 xml:space="preserve"> 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nally, we calculate the variance</w:t>
            </w:r>
            <w:r>
              <w:rPr>
                <w:w w:val="103.05540561676025"/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ν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2"/>
              </w:rPr>
              <w:t>t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of the</w:t>
            </w: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 xml:space="preserve"> fl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uctuation: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3.2. Application of the Kinoshita measures</w:t>
      </w:r>
    </w:p>
    <w:p>
      <w:pPr>
        <w:autoSpaceDN w:val="0"/>
        <w:autoSpaceDE w:val="0"/>
        <w:widowControl/>
        <w:spacing w:line="210" w:lineRule="exact" w:before="208" w:after="0"/>
        <w:ind w:left="178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To apply the Kinoshita measure, we need to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 what active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inactive agents are. Obviously, the subsystems of our SASO system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agents in Kinoshita's measure. Our goal is to determine whether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guration of each subsystem is stable or not. Therefore, we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subsystem as active if and only if its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guration is unstable. That is that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divergence of the density of the latest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gurations and the density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of previous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gurations is greater than a certain threshold. That means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that for the latest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gurations values were chosen that follow a dis-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tribution which signi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cantly differs from the previous one.</w:t>
      </w:r>
    </w:p>
    <w:p>
      <w:pPr>
        <w:autoSpaceDN w:val="0"/>
        <w:autoSpaceDE w:val="0"/>
        <w:widowControl/>
        <w:spacing w:line="224" w:lineRule="exact" w:before="0" w:after="0"/>
        <w:ind w:left="178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system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a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at time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We model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c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a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as a random variable. Let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&gt;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 be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Let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c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a</w:t>
      </w:r>
      <w:r>
        <w:rPr>
          <w:w w:val="101.43454291603781"/>
          <w:rFonts w:ascii="AdvP4C4E51" w:hAnsi="AdvP4C4E51" w:eastAsia="AdvP4C4E51"/>
          <w:b w:val="0"/>
          <w:i w:val="0"/>
          <w:color w:val="000000"/>
          <w:sz w:val="11"/>
        </w:rPr>
        <w:t>;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2</w:t>
      </w:r>
      <w:r>
        <w:rPr>
          <w:rFonts w:ascii="AdvTM" w:hAnsi="AdvTM" w:eastAsia="AdvTM"/>
          <w:b w:val="0"/>
          <w:i w:val="0"/>
          <w:color w:val="000000"/>
          <w:sz w:val="16"/>
        </w:rPr>
        <w:t xml:space="preserve"> R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be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-dimensional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guration vector of the sub-</w:t>
      </w:r>
    </w:p>
    <w:p>
      <w:pPr>
        <w:autoSpaceDN w:val="0"/>
        <w:autoSpaceDE w:val="0"/>
        <w:widowControl/>
        <w:spacing w:line="214" w:lineRule="exact" w:before="0" w:after="0"/>
        <w:ind w:left="178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window size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L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&gt;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 be the delay parameter. Using an appropriate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density estimation technique, we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 two probability densities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DC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a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 xml:space="preserve">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DP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a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based on parts of the time series of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c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a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:</w:t>
      </w:r>
    </w:p>
    <w:p>
      <w:pPr>
        <w:autoSpaceDN w:val="0"/>
        <w:autoSpaceDE w:val="0"/>
        <w:widowControl/>
        <w:spacing w:line="304" w:lineRule="exact" w:before="146" w:after="0"/>
        <w:ind w:left="178" w:right="0" w:firstLine="0"/>
        <w:jc w:val="left"/>
      </w:pP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DC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a</w:t>
      </w:r>
      <w:r>
        <w:rPr>
          <w:w w:val="103.61200332641603"/>
          <w:rFonts w:ascii="AdvP4C4E51" w:hAnsi="AdvP4C4E51" w:eastAsia="AdvP4C4E51"/>
          <w:b w:val="0"/>
          <w:i w:val="0"/>
          <w:color w:val="000000"/>
          <w:sz w:val="10"/>
        </w:rPr>
        <w:t>;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t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: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¼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density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c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a</w:t>
      </w:r>
      <w:r>
        <w:rPr>
          <w:w w:val="103.61200332641603"/>
          <w:rFonts w:ascii="AdvP4C4E51" w:hAnsi="AdvP4C4E51" w:eastAsia="AdvP4C4E51"/>
          <w:b w:val="0"/>
          <w:i w:val="0"/>
          <w:color w:val="000000"/>
          <w:sz w:val="10"/>
        </w:rPr>
        <w:t>;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t</w:t>
      </w:r>
      <w:r>
        <w:rPr>
          <w:w w:val="103.61200332641603"/>
          <w:rFonts w:ascii="AdvP4C4E74" w:hAnsi="AdvP4C4E74" w:eastAsia="AdvP4C4E74"/>
          <w:b w:val="0"/>
          <w:i w:val="0"/>
          <w:color w:val="000000"/>
          <w:sz w:val="10"/>
        </w:rPr>
        <w:t>�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m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c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a</w:t>
      </w:r>
      <w:r>
        <w:rPr>
          <w:w w:val="103.61200332641603"/>
          <w:rFonts w:ascii="AdvP4C4E51" w:hAnsi="AdvP4C4E51" w:eastAsia="AdvP4C4E51"/>
          <w:b w:val="0"/>
          <w:i w:val="0"/>
          <w:color w:val="000000"/>
          <w:sz w:val="10"/>
        </w:rPr>
        <w:t>;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t</w:t>
      </w:r>
      <w:r>
        <w:rPr>
          <w:w w:val="103.61200332641603"/>
          <w:rFonts w:ascii="AdvP4C4E74" w:hAnsi="AdvP4C4E74" w:eastAsia="AdvP4C4E74"/>
          <w:b w:val="0"/>
          <w:i w:val="0"/>
          <w:color w:val="000000"/>
          <w:sz w:val="10"/>
        </w:rPr>
        <w:t>�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m</w:t>
      </w:r>
      <w:r>
        <w:rPr>
          <w:w w:val="103.61200332641603"/>
          <w:rFonts w:ascii="AdvP4C4E74" w:hAnsi="AdvP4C4E74" w:eastAsia="AdvP4C4E74"/>
          <w:b w:val="0"/>
          <w:i w:val="0"/>
          <w:color w:val="000000"/>
          <w:sz w:val="10"/>
        </w:rPr>
        <w:t>þ</w:t>
      </w:r>
      <w:r>
        <w:rPr>
          <w:w w:val="103.61200332641603"/>
          <w:rFonts w:ascii="AdvOTb0c9bf5d" w:hAnsi="AdvOTb0c9bf5d" w:eastAsia="AdvOTb0c9bf5d"/>
          <w:b w:val="0"/>
          <w:i w:val="0"/>
          <w:color w:val="000000"/>
          <w:sz w:val="10"/>
        </w:rPr>
        <w:t>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…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c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a</w:t>
      </w:r>
      <w:r>
        <w:rPr>
          <w:w w:val="103.61200332641603"/>
          <w:rFonts w:ascii="AdvP4C4E51" w:hAnsi="AdvP4C4E51" w:eastAsia="AdvP4C4E51"/>
          <w:b w:val="0"/>
          <w:i w:val="0"/>
          <w:color w:val="000000"/>
          <w:sz w:val="10"/>
        </w:rPr>
        <w:t>;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</w:p>
    <w:p>
      <w:pPr>
        <w:autoSpaceDN w:val="0"/>
        <w:tabs>
          <w:tab w:pos="418" w:val="left"/>
        </w:tabs>
        <w:autoSpaceDE w:val="0"/>
        <w:widowControl/>
        <w:spacing w:line="208" w:lineRule="exact" w:before="236" w:after="44"/>
        <w:ind w:left="178" w:right="0" w:firstLine="0"/>
        <w:jc w:val="left"/>
      </w:pP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DP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a</w:t>
      </w:r>
      <w:r>
        <w:rPr>
          <w:w w:val="103.61200332641603"/>
          <w:rFonts w:ascii="AdvP4C4E51" w:hAnsi="AdvP4C4E51" w:eastAsia="AdvP4C4E51"/>
          <w:b w:val="0"/>
          <w:i w:val="0"/>
          <w:color w:val="000000"/>
          <w:sz w:val="10"/>
        </w:rPr>
        <w:t>;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t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: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¼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density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c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a</w:t>
      </w:r>
      <w:r>
        <w:rPr>
          <w:w w:val="103.61200332641603"/>
          <w:rFonts w:ascii="AdvP4C4E51" w:hAnsi="AdvP4C4E51" w:eastAsia="AdvP4C4E51"/>
          <w:b w:val="0"/>
          <w:i w:val="0"/>
          <w:color w:val="000000"/>
          <w:sz w:val="10"/>
        </w:rPr>
        <w:t>;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t</w:t>
      </w:r>
      <w:r>
        <w:rPr>
          <w:w w:val="103.61200332641603"/>
          <w:rFonts w:ascii="AdvP4C4E74" w:hAnsi="AdvP4C4E74" w:eastAsia="AdvP4C4E74"/>
          <w:b w:val="0"/>
          <w:i w:val="0"/>
          <w:color w:val="000000"/>
          <w:sz w:val="10"/>
        </w:rPr>
        <w:t>�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l</w:t>
      </w:r>
      <w:r>
        <w:rPr>
          <w:w w:val="103.61200332641603"/>
          <w:rFonts w:ascii="AdvP4C4E74" w:hAnsi="AdvP4C4E74" w:eastAsia="AdvP4C4E74"/>
          <w:b w:val="0"/>
          <w:i w:val="0"/>
          <w:color w:val="000000"/>
          <w:sz w:val="10"/>
        </w:rPr>
        <w:t>�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m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c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a</w:t>
      </w:r>
      <w:r>
        <w:rPr>
          <w:w w:val="103.61200332641603"/>
          <w:rFonts w:ascii="AdvP4C4E51" w:hAnsi="AdvP4C4E51" w:eastAsia="AdvP4C4E51"/>
          <w:b w:val="0"/>
          <w:i w:val="0"/>
          <w:color w:val="000000"/>
          <w:sz w:val="10"/>
        </w:rPr>
        <w:t>;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t</w:t>
      </w:r>
      <w:r>
        <w:rPr>
          <w:w w:val="103.61200332641603"/>
          <w:rFonts w:ascii="AdvP4C4E74" w:hAnsi="AdvP4C4E74" w:eastAsia="AdvP4C4E74"/>
          <w:b w:val="0"/>
          <w:i w:val="0"/>
          <w:color w:val="000000"/>
          <w:sz w:val="10"/>
        </w:rPr>
        <w:t>�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l</w:t>
      </w:r>
      <w:r>
        <w:rPr>
          <w:w w:val="103.61200332641603"/>
          <w:rFonts w:ascii="AdvP4C4E74" w:hAnsi="AdvP4C4E74" w:eastAsia="AdvP4C4E74"/>
          <w:b w:val="0"/>
          <w:i w:val="0"/>
          <w:color w:val="000000"/>
          <w:sz w:val="10"/>
        </w:rPr>
        <w:t>�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m</w:t>
      </w:r>
      <w:r>
        <w:rPr>
          <w:w w:val="103.61200332641603"/>
          <w:rFonts w:ascii="AdvP4C4E74" w:hAnsi="AdvP4C4E74" w:eastAsia="AdvP4C4E74"/>
          <w:b w:val="0"/>
          <w:i w:val="0"/>
          <w:color w:val="000000"/>
          <w:sz w:val="10"/>
        </w:rPr>
        <w:t>þ</w:t>
      </w:r>
      <w:r>
        <w:rPr>
          <w:w w:val="103.61200332641603"/>
          <w:rFonts w:ascii="AdvOTb0c9bf5d" w:hAnsi="AdvOTb0c9bf5d" w:eastAsia="AdvOTb0c9bf5d"/>
          <w:b w:val="0"/>
          <w:i w:val="0"/>
          <w:color w:val="000000"/>
          <w:sz w:val="10"/>
        </w:rPr>
        <w:t>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…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c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a</w:t>
      </w:r>
      <w:r>
        <w:rPr>
          <w:w w:val="103.61200332641603"/>
          <w:rFonts w:ascii="AdvP4C4E51" w:hAnsi="AdvP4C4E51" w:eastAsia="AdvP4C4E51"/>
          <w:b w:val="0"/>
          <w:i w:val="0"/>
          <w:color w:val="000000"/>
          <w:sz w:val="10"/>
        </w:rPr>
        <w:t>;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t</w:t>
      </w:r>
      <w:r>
        <w:rPr>
          <w:w w:val="103.61200332641603"/>
          <w:rFonts w:ascii="AdvP4C4E74" w:hAnsi="AdvP4C4E74" w:eastAsia="AdvP4C4E74"/>
          <w:b w:val="0"/>
          <w:i w:val="0"/>
          <w:color w:val="000000"/>
          <w:sz w:val="10"/>
        </w:rPr>
        <w:t>�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Þ </w:t>
      </w:r>
      <w:r>
        <w:br/>
      </w:r>
      <w:r>
        <w:tab/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DC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the density of the current window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DP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the density of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previous window in the time series. To these two densities, we now apply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Kullback-Leibler divergence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measure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6.00000000000023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556"/>
        </w:trPr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240" w:after="0"/>
              <w:ind w:left="0" w:right="0" w:firstLine="0"/>
              <w:jc w:val="center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KL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Q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68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¼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20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Z</w:t>
            </w:r>
            <w:r>
              <w:rPr>
                <w:w w:val="103.61200332641603"/>
                <w:rFonts w:ascii="22" w:hAnsi="22" w:eastAsia="22"/>
                <w:b w:val="0"/>
                <w:i w:val="0"/>
                <w:color w:val="000000"/>
                <w:sz w:val="10"/>
              </w:rPr>
              <w:t xml:space="preserve"> ∞</w:t>
            </w:r>
          </w:p>
        </w:tc>
        <w:tc>
          <w:tcPr>
            <w:tcW w:type="dxa" w:w="2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0" w:after="0"/>
              <w:ind w:left="30" w:right="0" w:firstLine="0"/>
              <w:jc w:val="left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log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��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2</w:t>
            </w:r>
          </w:p>
        </w:tc>
        <w:tc>
          <w:tcPr>
            <w:tcW w:type="dxa" w:w="1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504" w:after="0"/>
              <w:ind w:left="0" w:right="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(3)</w:t>
            </w:r>
          </w:p>
        </w:tc>
      </w:tr>
      <w:tr>
        <w:trPr>
          <w:trHeight w:hRule="exact" w:val="58"/>
        </w:trPr>
        <w:tc>
          <w:tcPr>
            <w:tcW w:type="dxa" w:w="2084"/>
            <w:vMerge/>
            <w:tcBorders/>
          </w:tcPr>
          <w:p/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50" w:after="0"/>
              <w:ind w:left="0" w:right="2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</w:p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</w:tr>
      <w:tr>
        <w:trPr>
          <w:trHeight w:hRule="exact" w:val="578"/>
        </w:trPr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0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Z</w:t>
            </w:r>
            <w:r>
              <w:rPr>
                <w:w w:val="103.61200332641603"/>
                <w:rFonts w:ascii="22" w:hAnsi="22" w:eastAsia="22"/>
                <w:b w:val="0"/>
                <w:i w:val="0"/>
                <w:color w:val="000000"/>
                <w:sz w:val="10"/>
              </w:rPr>
              <w:t xml:space="preserve"> ∞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0" w:after="0"/>
              <w:ind w:left="22" w:right="0" w:firstLine="0"/>
              <w:jc w:val="left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q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log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q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��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2</w:t>
            </w:r>
          </w:p>
        </w:tc>
        <w:tc>
          <w:tcPr>
            <w:tcW w:type="dxa" w:w="208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6" w:lineRule="exact" w:before="8" w:after="0"/>
        <w:ind w:left="418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get a new time series</w:t>
      </w:r>
    </w:p>
    <w:p>
      <w:pPr>
        <w:autoSpaceDN w:val="0"/>
        <w:tabs>
          <w:tab w:pos="4992" w:val="left"/>
        </w:tabs>
        <w:autoSpaceDE w:val="0"/>
        <w:widowControl/>
        <w:spacing w:line="310" w:lineRule="exact" w:before="160" w:after="0"/>
        <w:ind w:left="178" w:right="0" w:firstLine="0"/>
        <w:jc w:val="left"/>
      </w:pP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d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a</w:t>
      </w:r>
      <w:r>
        <w:rPr>
          <w:w w:val="103.61200332641603"/>
          <w:rFonts w:ascii="AdvP4C4E51" w:hAnsi="AdvP4C4E51" w:eastAsia="AdvP4C4E51"/>
          <w:b w:val="0"/>
          <w:i w:val="0"/>
          <w:color w:val="000000"/>
          <w:sz w:val="10"/>
        </w:rPr>
        <w:t>;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t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: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¼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KL</w:t>
      </w:r>
      <w:r>
        <w:rPr>
          <w:w w:val="103.61200332641603"/>
          <w:rFonts w:ascii="AdvOTb0c9bf5d" w:hAnsi="AdvOTb0c9bf5d" w:eastAsia="AdvOTb0c9bf5d"/>
          <w:b w:val="0"/>
          <w:i w:val="0"/>
          <w:color w:val="000000"/>
          <w:sz w:val="10"/>
        </w:rPr>
        <w:t>2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DC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a</w:t>
      </w:r>
      <w:r>
        <w:rPr>
          <w:w w:val="103.61200332641603"/>
          <w:rFonts w:ascii="AdvP4C4E51" w:hAnsi="AdvP4C4E51" w:eastAsia="AdvP4C4E51"/>
          <w:b w:val="0"/>
          <w:i w:val="0"/>
          <w:color w:val="000000"/>
          <w:sz w:val="10"/>
        </w:rPr>
        <w:t>;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t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DP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a</w:t>
      </w:r>
      <w:r>
        <w:rPr>
          <w:w w:val="103.61200332641603"/>
          <w:rFonts w:ascii="AdvP4C4E51" w:hAnsi="AdvP4C4E51" w:eastAsia="AdvP4C4E51"/>
          <w:b w:val="0"/>
          <w:i w:val="0"/>
          <w:color w:val="000000"/>
          <w:sz w:val="10"/>
        </w:rPr>
        <w:t>;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Þ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(4)</w:t>
      </w:r>
    </w:p>
    <w:p>
      <w:pPr>
        <w:autoSpaceDN w:val="0"/>
        <w:tabs>
          <w:tab w:pos="418" w:val="left"/>
        </w:tabs>
        <w:autoSpaceDE w:val="0"/>
        <w:widowControl/>
        <w:spacing w:line="184" w:lineRule="exact" w:before="48" w:after="0"/>
        <w:ind w:left="178" w:right="0" w:firstLine="0"/>
        <w:jc w:val="left"/>
      </w:pP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Finally, we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 a subsystem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a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to be active at time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d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a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t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&gt;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ϵ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for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threshold value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ϵ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Otherwise, the subsystem is called inactive.</w:t>
      </w:r>
    </w:p>
    <w:p>
      <w:pPr>
        <w:autoSpaceDN w:val="0"/>
        <w:autoSpaceDE w:val="0"/>
        <w:widowControl/>
        <w:spacing w:line="196" w:lineRule="exact" w:before="334" w:after="0"/>
        <w:ind w:left="178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3.3. Finding the right parameters</w:t>
      </w:r>
    </w:p>
    <w:p>
      <w:pPr>
        <w:autoSpaceDN w:val="0"/>
        <w:autoSpaceDE w:val="0"/>
        <w:widowControl/>
        <w:spacing w:line="220" w:lineRule="exact" w:before="198" w:after="0"/>
        <w:ind w:left="178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Finding suitable values for the parameters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ϵ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crucial for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signi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cance of the calculated Kinoshita measure. A low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ϵ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will mark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guration changes as unstable which at a closer look are still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acceptable as stable. On the other hand, too high values for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would mask short term occurrences of high amplitude changes. Our ex-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periments show that good choices for these parameters highly depend 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actual SASO-System. In general, the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guration of these parame-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ters is consequently application-speci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and should be customised 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runtime using hyper-parameter-tuning. However, we aim at a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‘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good-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enough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reference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guration.</w:t>
      </w:r>
    </w:p>
    <w:p>
      <w:pPr>
        <w:autoSpaceDN w:val="0"/>
        <w:autoSpaceDE w:val="0"/>
        <w:widowControl/>
        <w:spacing w:line="208" w:lineRule="exact" w:before="0" w:after="0"/>
        <w:ind w:left="178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rst approach to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nd such acceptable values is to create a simula-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tion of the SASO system and gather the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guration time series of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simulated subsystems. In the next step, change these data samples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some of the agents such that at controlled time points for a few steps high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amplitude changes occur. Then we create an optimisation problem: Find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best values for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ϵ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such that the controlled changes create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unique peaks in the Kinoshita measure.</w:t>
      </w:r>
    </w:p>
    <w:p>
      <w:pPr>
        <w:autoSpaceDN w:val="0"/>
        <w:autoSpaceDE w:val="0"/>
        <w:widowControl/>
        <w:spacing w:line="210" w:lineRule="exact" w:before="0" w:after="12"/>
        <w:ind w:left="178" w:right="0" w:firstLine="24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Our experiments show that the best values vary depending on where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we set the arti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cial changes. However, they vary only in a very limited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202"/>
        </w:trPr>
        <w:tc>
          <w:tcPr>
            <w:tcW w:type="dxa" w:w="508"/>
            <w:vMerge w:val="restart"/>
            <w:tcBorders>
              <w:bottom w:sz="2.399999999999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104" w:after="0"/>
              <w:ind w:left="0" w:right="0" w:firstLine="0"/>
              <w:jc w:val="center"/>
            </w:pPr>
            <w:r>
              <w:rPr>
                <w:w w:val="103.05540561676025"/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ν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1</w:t>
            </w:r>
          </w:p>
        </w:tc>
        <w:tc>
          <w:tcPr>
            <w:tcW w:type="dxa" w:w="280"/>
            <w:vMerge w:val="restart"/>
            <w:tcBorders>
              <w:bottom w:sz="2.399999999999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480"/>
            <w:vMerge w:val="restart"/>
            <w:tcBorders>
              <w:bottom w:sz="2.399999999999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200" w:after="0"/>
              <w:ind w:left="30" w:right="0" w:firstLine="0"/>
              <w:jc w:val="left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ξ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2</w:t>
            </w:r>
          </w:p>
        </w:tc>
        <w:tc>
          <w:tcPr>
            <w:tcW w:type="dxa" w:w="240"/>
            <w:vMerge w:val="restart"/>
            <w:tcBorders>
              <w:bottom w:sz="2.399999999999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4" w:after="0"/>
              <w:ind w:left="0" w:right="0" w:firstLine="0"/>
              <w:jc w:val="center"/>
            </w:pP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1</w:t>
            </w:r>
          </w:p>
        </w:tc>
        <w:tc>
          <w:tcPr>
            <w:tcW w:type="dxa" w:w="280"/>
            <w:vMerge w:val="restart"/>
            <w:tcBorders>
              <w:bottom w:sz="2.399999999999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220"/>
            <w:vMerge w:val="restart"/>
            <w:tcBorders>
              <w:bottom w:sz="2.399999999999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32" w:after="0"/>
              <w:ind w:left="14" w:right="0" w:firstLine="0"/>
              <w:jc w:val="left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ξ</w:t>
            </w:r>
          </w:p>
        </w:tc>
        <w:tc>
          <w:tcPr>
            <w:tcW w:type="dxa" w:w="1480"/>
            <w:vMerge w:val="restart"/>
            <w:tcBorders>
              <w:bottom w:sz="2.399999999999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0" w:after="0"/>
              <w:ind w:left="14" w:right="0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!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2</w:t>
            </w:r>
          </w:p>
        </w:tc>
        <w:tc>
          <w:tcPr>
            <w:tcW w:type="dxa" w:w="1700"/>
            <w:vMerge w:val="restart"/>
            <w:tcBorders>
              <w:bottom w:sz="2.399999999999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6" w:after="0"/>
              <w:ind w:left="0" w:right="16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(2)</w:t>
            </w:r>
          </w:p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9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range. Therefore, a reasonable next step is to run this optimisation</w:t>
            </w:r>
          </w:p>
        </w:tc>
      </w:tr>
      <w:tr>
        <w:trPr>
          <w:trHeight w:hRule="exact" w:val="202"/>
        </w:trPr>
        <w:tc>
          <w:tcPr>
            <w:tcW w:type="dxa" w:w="1158"/>
            <w:vMerge/>
            <w:tcBorders>
              <w:bottom w:sz="2.399999999999636" w:val="single" w:color="#000000"/>
            </w:tcBorders>
          </w:tcPr>
          <w:p/>
        </w:tc>
        <w:tc>
          <w:tcPr>
            <w:tcW w:type="dxa" w:w="1158"/>
            <w:vMerge/>
            <w:tcBorders>
              <w:bottom w:sz="2.399999999999636" w:val="single" w:color="#000000"/>
            </w:tcBorders>
          </w:tcPr>
          <w:p/>
        </w:tc>
        <w:tc>
          <w:tcPr>
            <w:tcW w:type="dxa" w:w="1158"/>
            <w:vMerge/>
            <w:tcBorders>
              <w:bottom w:sz="2.399999999999636" w:val="single" w:color="#000000"/>
            </w:tcBorders>
          </w:tcPr>
          <w:p/>
        </w:tc>
        <w:tc>
          <w:tcPr>
            <w:tcW w:type="dxa" w:w="1158"/>
            <w:vMerge/>
            <w:tcBorders>
              <w:bottom w:sz="2.399999999999636" w:val="single" w:color="#000000"/>
            </w:tcBorders>
          </w:tcPr>
          <w:p/>
        </w:tc>
        <w:tc>
          <w:tcPr>
            <w:tcW w:type="dxa" w:w="1158"/>
            <w:vMerge/>
            <w:tcBorders>
              <w:bottom w:sz="2.399999999999636" w:val="single" w:color="#000000"/>
            </w:tcBorders>
          </w:tcPr>
          <w:p/>
        </w:tc>
        <w:tc>
          <w:tcPr>
            <w:tcW w:type="dxa" w:w="1158"/>
            <w:vMerge/>
            <w:tcBorders>
              <w:bottom w:sz="2.399999999999636" w:val="single" w:color="#000000"/>
            </w:tcBorders>
          </w:tcPr>
          <w:p/>
        </w:tc>
        <w:tc>
          <w:tcPr>
            <w:tcW w:type="dxa" w:w="1158"/>
            <w:vMerge/>
            <w:tcBorders>
              <w:bottom w:sz="2.399999999999636" w:val="single" w:color="#000000"/>
            </w:tcBorders>
          </w:tcPr>
          <w:p/>
        </w:tc>
        <w:tc>
          <w:tcPr>
            <w:tcW w:type="dxa" w:w="1158"/>
            <w:vMerge/>
            <w:tcBorders>
              <w:bottom w:sz="2.399999999999636" w:val="single" w:color="#000000"/>
            </w:tcBorders>
          </w:tcPr>
          <w:p/>
        </w:tc>
        <w:tc>
          <w:tcPr>
            <w:tcW w:type="dxa" w:w="5220"/>
            <w:tcBorders>
              <w:bottom w:sz="2.399999999999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19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several times with different points for the changes. This gives a distri-</w:t>
            </w:r>
          </w:p>
        </w:tc>
      </w:tr>
      <w:tr>
        <w:trPr>
          <w:trHeight w:hRule="exact" w:val="218"/>
        </w:trPr>
        <w:tc>
          <w:tcPr>
            <w:tcW w:type="dxa" w:w="508"/>
            <w:vMerge w:val="restart"/>
            <w:tcBorders>
              <w:top w:sz="2.399999999999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0" w:right="0" w:firstLine="0"/>
              <w:jc w:val="center"/>
            </w:pP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t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 xml:space="preserve"> :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¼ 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M</w:t>
            </w:r>
          </w:p>
        </w:tc>
        <w:tc>
          <w:tcPr>
            <w:tcW w:type="dxa" w:w="280"/>
            <w:vMerge w:val="restart"/>
            <w:tcBorders>
              <w:top w:sz="2.399999999999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0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X</w:t>
            </w:r>
          </w:p>
        </w:tc>
        <w:tc>
          <w:tcPr>
            <w:tcW w:type="dxa" w:w="480"/>
            <w:vMerge w:val="restart"/>
            <w:tcBorders>
              <w:top w:sz="2.399999999999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0" w:right="0" w:firstLine="0"/>
              <w:jc w:val="center"/>
            </w:pP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t</w:t>
            </w:r>
            <w:r>
              <w:rPr>
                <w:w w:val="103.61200332641603"/>
                <w:rFonts w:ascii="AdvP4C4E74" w:hAnsi="AdvP4C4E74" w:eastAsia="AdvP4C4E74"/>
                <w:b w:val="0"/>
                <w:i w:val="0"/>
                <w:color w:val="000000"/>
                <w:sz w:val="10"/>
              </w:rPr>
              <w:t>�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</w:p>
        </w:tc>
        <w:tc>
          <w:tcPr>
            <w:tcW w:type="dxa" w:w="240"/>
            <w:vMerge w:val="restart"/>
            <w:tcBorders>
              <w:top w:sz="2.399999999999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0" w:right="0" w:firstLine="0"/>
              <w:jc w:val="center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M</w:t>
            </w:r>
          </w:p>
        </w:tc>
        <w:tc>
          <w:tcPr>
            <w:tcW w:type="dxa" w:w="280"/>
            <w:vMerge w:val="restart"/>
            <w:tcBorders>
              <w:top w:sz="2.399999999999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0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X</w:t>
            </w:r>
          </w:p>
        </w:tc>
        <w:tc>
          <w:tcPr>
            <w:tcW w:type="dxa" w:w="220"/>
            <w:vMerge w:val="restart"/>
            <w:tcBorders>
              <w:top w:sz="2.399999999999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0" w:right="0" w:firstLine="0"/>
              <w:jc w:val="right"/>
            </w:pP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t</w:t>
            </w:r>
            <w:r>
              <w:rPr>
                <w:w w:val="103.61200332641603"/>
                <w:rFonts w:ascii="AdvP4C4E74" w:hAnsi="AdvP4C4E74" w:eastAsia="AdvP4C4E74"/>
                <w:b w:val="0"/>
                <w:i w:val="0"/>
                <w:color w:val="000000"/>
                <w:sz w:val="10"/>
              </w:rPr>
              <w:t>�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</w:t>
            </w:r>
          </w:p>
        </w:tc>
        <w:tc>
          <w:tcPr>
            <w:tcW w:type="dxa" w:w="1480"/>
            <w:vMerge w:val="restart"/>
            <w:tcBorders>
              <w:top w:sz="2.399999999999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700"/>
            <w:vMerge w:val="restart"/>
            <w:tcBorders>
              <w:top w:sz="2.399999999999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5220"/>
            <w:tcBorders>
              <w:top w:sz="2.399999999999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4" w:after="0"/>
              <w:ind w:left="19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bution for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M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L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and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ϵ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. The values that occur most often usually are in fact</w:t>
            </w:r>
          </w:p>
        </w:tc>
      </w:tr>
      <w:tr>
        <w:trPr>
          <w:trHeight w:hRule="exact" w:val="182"/>
        </w:trPr>
        <w:tc>
          <w:tcPr>
            <w:tcW w:type="dxa" w:w="1158"/>
            <w:vMerge/>
            <w:tcBorders>
              <w:top w:sz="2.399999999999636" w:val="single" w:color="#000000"/>
            </w:tcBorders>
          </w:tcPr>
          <w:p/>
        </w:tc>
        <w:tc>
          <w:tcPr>
            <w:tcW w:type="dxa" w:w="1158"/>
            <w:vMerge/>
            <w:tcBorders>
              <w:top w:sz="2.399999999999636" w:val="single" w:color="#000000"/>
            </w:tcBorders>
          </w:tcPr>
          <w:p/>
        </w:tc>
        <w:tc>
          <w:tcPr>
            <w:tcW w:type="dxa" w:w="1158"/>
            <w:vMerge/>
            <w:tcBorders>
              <w:top w:sz="2.399999999999636" w:val="single" w:color="#000000"/>
            </w:tcBorders>
          </w:tcPr>
          <w:p/>
        </w:tc>
        <w:tc>
          <w:tcPr>
            <w:tcW w:type="dxa" w:w="1158"/>
            <w:vMerge/>
            <w:tcBorders>
              <w:top w:sz="2.399999999999636" w:val="single" w:color="#000000"/>
            </w:tcBorders>
          </w:tcPr>
          <w:p/>
        </w:tc>
        <w:tc>
          <w:tcPr>
            <w:tcW w:type="dxa" w:w="1158"/>
            <w:vMerge/>
            <w:tcBorders>
              <w:top w:sz="2.399999999999636" w:val="single" w:color="#000000"/>
            </w:tcBorders>
          </w:tcPr>
          <w:p/>
        </w:tc>
        <w:tc>
          <w:tcPr>
            <w:tcW w:type="dxa" w:w="1158"/>
            <w:vMerge/>
            <w:tcBorders>
              <w:top w:sz="2.399999999999636" w:val="single" w:color="#000000"/>
            </w:tcBorders>
          </w:tcPr>
          <w:p/>
        </w:tc>
        <w:tc>
          <w:tcPr>
            <w:tcW w:type="dxa" w:w="1158"/>
            <w:vMerge/>
            <w:tcBorders>
              <w:top w:sz="2.399999999999636" w:val="single" w:color="#000000"/>
            </w:tcBorders>
          </w:tcPr>
          <w:p/>
        </w:tc>
        <w:tc>
          <w:tcPr>
            <w:tcW w:type="dxa" w:w="1158"/>
            <w:vMerge/>
            <w:tcBorders>
              <w:top w:sz="2.399999999999636" w:val="single" w:color="#000000"/>
            </w:tcBorders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19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good values for the actual evaluation.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20" w:after="0"/>
        <w:ind w:left="0" w:right="7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Kinoshita argues that unusual peaks in the time series of</w:t>
      </w:r>
      <w:r>
        <w:rPr>
          <w:w w:val="103.05540561676025"/>
          <w:rFonts w:ascii="AdvOT6bc95374.I" w:hAnsi="AdvOT6bc95374.I" w:eastAsia="AdvOT6bc95374.I"/>
          <w:b w:val="0"/>
          <w:i w:val="0"/>
          <w:color w:val="000000"/>
          <w:sz w:val="16"/>
        </w:rPr>
        <w:t xml:space="preserve"> ν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are an indi-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cator of abnormal changes in the underlying distribution of active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inactive subsystems. Consequently, we aim at using this measure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detect such peaks that then serve as an indicator for undesired adaptation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behaviour that needs to be suppressed.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8" w:space="0"/>
            <w:col w:w="5324" w:space="0"/>
            <w:col w:w="10422" w:space="0"/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2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3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8" w:space="0"/>
            <w:col w:w="5324" w:space="0"/>
            <w:col w:w="10422" w:space="0"/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16" w:val="left"/>
        </w:tabs>
        <w:autoSpaceDE w:val="0"/>
        <w:widowControl/>
        <w:spacing w:line="158" w:lineRule="exact" w:before="0" w:after="25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M. Goller, S. Tomforde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11 (2021) 100069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8" w:space="0"/>
            <w:col w:w="5324" w:space="0"/>
            <w:col w:w="10422" w:space="0"/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150870" cy="326644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3266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4" w:lineRule="exact" w:before="44" w:after="0"/>
        <w:ind w:left="0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2.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The orientation time series of one of the affected birds. The values wrap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around at</w:t>
      </w:r>
      <w:r>
        <w:rPr>
          <w:w w:val="102.4728570665632"/>
          <w:rFonts w:ascii="AdvP4C4E74" w:hAnsi="AdvP4C4E74" w:eastAsia="AdvP4C4E74"/>
          <w:b w:val="0"/>
          <w:i w:val="0"/>
          <w:color w:val="000000"/>
          <w:sz w:val="14"/>
        </w:rPr>
        <w:t xml:space="preserve"> �</w:t>
      </w:r>
      <w:r>
        <w:rPr>
          <w:w w:val="98.93205642700195"/>
          <w:rFonts w:ascii="AdvOT6bc95374.I" w:hAnsi="AdvOT6bc95374.I" w:eastAsia="AdvOT6bc95374.I"/>
          <w:b w:val="0"/>
          <w:i w:val="0"/>
          <w:color w:val="000000"/>
          <w:sz w:val="15"/>
        </w:rPr>
        <w:t xml:space="preserve"> π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. The disturbance is visible as the drop at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 xml:space="preserve"> t</w:t>
      </w:r>
      <w:r>
        <w:rPr>
          <w:w w:val="102.4728570665632"/>
          <w:rFonts w:ascii="AdvP4C4E74" w:hAnsi="AdvP4C4E74" w:eastAsia="AdvP4C4E74"/>
          <w:b w:val="0"/>
          <w:i w:val="0"/>
          <w:color w:val="000000"/>
          <w:sz w:val="14"/>
        </w:rPr>
        <w:t xml:space="preserve"> ¼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500.</w:t>
      </w:r>
    </w:p>
    <w:p>
      <w:pPr>
        <w:autoSpaceDN w:val="0"/>
        <w:autoSpaceDE w:val="0"/>
        <w:widowControl/>
        <w:spacing w:line="208" w:lineRule="exact" w:before="144" w:after="0"/>
        <w:ind w:left="0" w:right="7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guration of the system as unstable from the beginning. In fact,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normal and abnormal adaptation behaviour cannot be distinguished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these scenarios, which renders our measure not applicable. However,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current experiments show that this is not the case for the investigated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scenarios (where future work aims also at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ning the limits for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application).</w:t>
      </w:r>
    </w:p>
    <w:p>
      <w:pPr>
        <w:autoSpaceDN w:val="0"/>
        <w:autoSpaceDE w:val="0"/>
        <w:widowControl/>
        <w:spacing w:line="198" w:lineRule="exact" w:before="232" w:after="0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4. Experiments and evaluation</w:t>
      </w:r>
    </w:p>
    <w:p>
      <w:pPr>
        <w:autoSpaceDN w:val="0"/>
        <w:autoSpaceDE w:val="0"/>
        <w:widowControl/>
        <w:spacing w:line="210" w:lineRule="exact" w:before="208" w:after="0"/>
        <w:ind w:left="0" w:right="7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We analyse the behaviour of the proposed measure in two arti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cial 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ocking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and two basic traf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simulations. All simulations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implemented in the MASON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simulation environment.</w:t>
      </w:r>
    </w:p>
    <w:p>
      <w:pPr>
        <w:autoSpaceDN w:val="0"/>
        <w:autoSpaceDE w:val="0"/>
        <w:widowControl/>
        <w:spacing w:line="196" w:lineRule="exact" w:before="268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4.1. Flocks with external disturbance</w:t>
      </w:r>
    </w:p>
    <w:p>
      <w:pPr>
        <w:autoSpaceDN w:val="0"/>
        <w:autoSpaceDE w:val="0"/>
        <w:widowControl/>
        <w:spacing w:line="210" w:lineRule="exact" w:before="208" w:after="0"/>
        <w:ind w:left="0" w:right="7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This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ocking simulation consists of 50 birds on a toroidal plane with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random starting points and random initial orientations. We consider two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cases: First a normal simulation and second a disturbed one. In both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scenarios, the birds follow the usual rules of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ocking:</w:t>
      </w:r>
    </w:p>
    <w:p>
      <w:pPr>
        <w:autoSpaceDN w:val="0"/>
        <w:tabs>
          <w:tab w:pos="238" w:val="left"/>
        </w:tabs>
        <w:autoSpaceDE w:val="0"/>
        <w:widowControl/>
        <w:spacing w:line="210" w:lineRule="exact" w:before="312" w:after="0"/>
        <w:ind w:left="34" w:right="0" w:firstLine="0"/>
        <w:jc w:val="left"/>
      </w:pPr>
      <w:r>
        <w:rPr>
          <w:rFonts w:ascii="25" w:hAnsi="25" w:eastAsia="25"/>
          <w:b w:val="0"/>
          <w:i w:val="0"/>
          <w:color w:val="000000"/>
          <w:sz w:val="16"/>
        </w:rPr>
        <w:t>●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Alignment: A bird will align its direction with the average direction of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its neighbours</w:t>
      </w:r>
      <w:r>
        <w:br/>
      </w:r>
      <w:r>
        <w:rPr>
          <w:rFonts w:ascii="25" w:hAnsi="25" w:eastAsia="25"/>
          <w:b w:val="0"/>
          <w:i w:val="0"/>
          <w:color w:val="000000"/>
          <w:sz w:val="16"/>
        </w:rPr>
        <w:t>●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Cohesion: A bird will steer towards the centre of all neighbouring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birds</w:t>
      </w:r>
      <w:r>
        <w:br/>
      </w:r>
      <w:r>
        <w:rPr>
          <w:rFonts w:ascii="25" w:hAnsi="25" w:eastAsia="25"/>
          <w:b w:val="0"/>
          <w:i w:val="0"/>
          <w:color w:val="000000"/>
          <w:sz w:val="16"/>
        </w:rPr>
        <w:t>●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Avoidance: A bird will steer away from neighbours that are too close</w:t>
      </w:r>
    </w:p>
    <w:p>
      <w:pPr>
        <w:autoSpaceDN w:val="0"/>
        <w:autoSpaceDE w:val="0"/>
        <w:widowControl/>
        <w:spacing w:line="208" w:lineRule="exact" w:before="134" w:after="0"/>
        <w:ind w:left="0" w:right="74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For each of these rules, a direction vector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v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x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computed, weighted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(with factor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w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x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 and then added together. This sum is then normalised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eventually added to the current direction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v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current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vector of the given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bird to determine it's direction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v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next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in the next time step:</w:t>
      </w:r>
    </w:p>
    <w:p>
      <w:pPr>
        <w:autoSpaceDN w:val="0"/>
        <w:tabs>
          <w:tab w:pos="438" w:val="left"/>
          <w:tab w:pos="568" w:val="left"/>
          <w:tab w:pos="602" w:val="left"/>
          <w:tab w:pos="664" w:val="left"/>
          <w:tab w:pos="768" w:val="left"/>
        </w:tabs>
        <w:autoSpaceDE w:val="0"/>
        <w:widowControl/>
        <w:spacing w:line="342" w:lineRule="exact" w:before="2" w:after="0"/>
        <w:ind w:left="26" w:right="3168" w:firstLine="0"/>
        <w:jc w:val="left"/>
      </w:pP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v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 xml:space="preserve">next </w:t>
      </w:r>
      <w:r>
        <w:tab/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¼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v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current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þ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normalise</w:t>
      </w:r>
      <w:r>
        <w:br/>
      </w:r>
      <w:r>
        <w:tab/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�</w:t>
      </w:r>
      <w:r>
        <w:tab/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w</w:t>
      </w:r>
      <w:r>
        <w:rPr>
          <w:w w:val="103.61200332641603"/>
          <w:rFonts w:ascii="AdvTTe692faf0" w:hAnsi="AdvTTe692faf0" w:eastAsia="AdvTTe692faf0"/>
          <w:b w:val="0"/>
          <w:i w:val="0"/>
          <w:color w:val="000000"/>
          <w:sz w:val="10"/>
        </w:rPr>
        <w:t xml:space="preserve">* </w:t>
      </w:r>
      <w:r>
        <w:tab/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w</w:t>
      </w:r>
      <w:r>
        <w:rPr>
          <w:w w:val="103.61200332641603"/>
          <w:rFonts w:ascii="AdvTTe692faf0" w:hAnsi="AdvTTe692faf0" w:eastAsia="AdvTTe692faf0"/>
          <w:b w:val="0"/>
          <w:i w:val="0"/>
          <w:color w:val="000000"/>
          <w:sz w:val="10"/>
        </w:rPr>
        <w:t xml:space="preserve">* 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alignment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v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alignment</w:t>
      </w:r>
      <w:r>
        <w:br/>
      </w:r>
    </w:p>
    <w:p>
      <w:pPr>
        <w:autoSpaceDN w:val="0"/>
        <w:tabs>
          <w:tab w:pos="4812" w:val="left"/>
        </w:tabs>
        <w:autoSpaceDE w:val="0"/>
        <w:widowControl/>
        <w:spacing w:line="166" w:lineRule="exact" w:before="50" w:after="0"/>
        <w:ind w:left="830" w:right="0" w:firstLine="0"/>
        <w:jc w:val="left"/>
      </w:pP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cohesion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v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 xml:space="preserve">cohesion </w:t>
      </w:r>
      <w:r>
        <w:br/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(5)</w:t>
      </w:r>
    </w:p>
    <w:p>
      <w:pPr>
        <w:autoSpaceDN w:val="0"/>
        <w:autoSpaceDE w:val="0"/>
        <w:widowControl/>
        <w:spacing w:line="336" w:lineRule="exact" w:before="0" w:after="0"/>
        <w:ind w:left="238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For the two simulations, the values are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w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cohesion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w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alignment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1.0, 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w</w:t>
      </w:r>
      <w:r>
        <w:rPr>
          <w:w w:val="103.61200332641603"/>
          <w:rFonts w:ascii="AdvTTe692faf0" w:hAnsi="AdvTTe692faf0" w:eastAsia="AdvTTe692faf0"/>
          <w:b w:val="0"/>
          <w:i w:val="0"/>
          <w:color w:val="000000"/>
          <w:sz w:val="10"/>
        </w:rPr>
        <w:t xml:space="preserve">* 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avoidance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v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avoidance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�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4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16" w:val="left"/>
        </w:tabs>
        <w:autoSpaceDE w:val="0"/>
        <w:widowControl/>
        <w:spacing w:line="158" w:lineRule="exact" w:before="0" w:after="25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M. Goller, S. Tomforde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11 (2021) 100069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150870" cy="324866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3248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0" w:after="0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5.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Densities for the orientation distributions of bird from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Fig. 2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in the</w:t>
      </w:r>
    </w:p>
    <w:p>
      <w:pPr>
        <w:autoSpaceDN w:val="0"/>
        <w:autoSpaceDE w:val="0"/>
        <w:widowControl/>
        <w:spacing w:line="190" w:lineRule="exact" w:before="104" w:after="0"/>
        <w:ind w:left="0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disturbed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 xml:space="preserve"> fl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ocking simulation. Red: during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 xml:space="preserve"> t</w:t>
      </w:r>
      <w:r>
        <w:rPr>
          <w:w w:val="102.4728570665632"/>
          <w:rFonts w:ascii="AdvP4C4E74" w:hAnsi="AdvP4C4E74" w:eastAsia="AdvP4C4E74"/>
          <w:b w:val="0"/>
          <w:i w:val="0"/>
          <w:color w:val="000000"/>
          <w:sz w:val="14"/>
        </w:rPr>
        <w:t xml:space="preserve"> ¼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480 to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 xml:space="preserve"> t</w:t>
      </w:r>
      <w:r>
        <w:rPr>
          <w:w w:val="102.4728570665632"/>
          <w:rFonts w:ascii="AdvP4C4E74" w:hAnsi="AdvP4C4E74" w:eastAsia="AdvP4C4E74"/>
          <w:b w:val="0"/>
          <w:i w:val="0"/>
          <w:color w:val="000000"/>
          <w:sz w:val="14"/>
        </w:rPr>
        <w:t xml:space="preserve"> ¼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500, blue: during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 xml:space="preserve"> t</w:t>
      </w:r>
      <w:r>
        <w:rPr>
          <w:w w:val="102.4728570665632"/>
          <w:rFonts w:ascii="AdvP4C4E74" w:hAnsi="AdvP4C4E74" w:eastAsia="AdvP4C4E74"/>
          <w:b w:val="0"/>
          <w:i w:val="0"/>
          <w:color w:val="000000"/>
          <w:sz w:val="14"/>
        </w:rPr>
        <w:t xml:space="preserve"> ¼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500 to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 xml:space="preserve"> t</w:t>
      </w:r>
      <w:r>
        <w:rPr>
          <w:w w:val="102.4728570665632"/>
          <w:rFonts w:ascii="AdvP4C4E74" w:hAnsi="AdvP4C4E74" w:eastAsia="AdvP4C4E74"/>
          <w:b w:val="0"/>
          <w:i w:val="0"/>
          <w:color w:val="000000"/>
          <w:sz w:val="14"/>
        </w:rPr>
        <w:t xml:space="preserve"> ¼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520.</w:t>
      </w:r>
    </w:p>
    <w:p>
      <w:pPr>
        <w:autoSpaceDN w:val="0"/>
        <w:autoSpaceDE w:val="0"/>
        <w:widowControl/>
        <w:spacing w:line="196" w:lineRule="exact" w:before="156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orientation of one of the affected birds. Most of the time, this bird has</w:t>
      </w:r>
    </w:p>
    <w:p>
      <w:pPr>
        <w:autoSpaceDN w:val="0"/>
        <w:autoSpaceDE w:val="0"/>
        <w:widowControl/>
        <w:spacing w:line="322" w:lineRule="exact" w:before="0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an orientation near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w w:val="103.05540561676025"/>
          <w:rFonts w:ascii="AdvOT6bc95374.I" w:hAnsi="AdvOT6bc95374.I" w:eastAsia="AdvOT6bc95374.I"/>
          <w:b w:val="0"/>
          <w:i w:val="0"/>
          <w:color w:val="000000"/>
          <w:sz w:val="16"/>
        </w:rPr>
        <w:t xml:space="preserve"> π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but when the disturbance occurs it changes it's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orientation abruptly to a value near 1. It then takes the bird about 120</w:t>
      </w:r>
    </w:p>
    <w:p>
      <w:pPr>
        <w:autoSpaceDN w:val="0"/>
        <w:autoSpaceDE w:val="0"/>
        <w:widowControl/>
        <w:spacing w:line="196" w:lineRule="exact" w:before="14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steps to realign to the majority of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ock.</w:t>
      </w:r>
    </w:p>
    <w:p>
      <w:pPr>
        <w:autoSpaceDN w:val="0"/>
        <w:autoSpaceDE w:val="0"/>
        <w:widowControl/>
        <w:spacing w:line="196" w:lineRule="exact" w:before="12" w:after="0"/>
        <w:ind w:left="238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To apply the Kinoshita measure, we need to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x values for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ϵ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6" w:lineRule="exact" w:before="14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For this, we put the undisturbed simulation into the heuristic from sec-</w:t>
      </w:r>
    </w:p>
    <w:p>
      <w:pPr>
        <w:autoSpaceDN w:val="0"/>
        <w:autoSpaceDE w:val="0"/>
        <w:widowControl/>
        <w:spacing w:line="196" w:lineRule="exact" w:before="12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3.3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 change the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guration values for 10% of the agents. From</w:t>
      </w:r>
    </w:p>
    <w:p>
      <w:pPr>
        <w:autoSpaceDN w:val="0"/>
        <w:autoSpaceDE w:val="0"/>
        <w:widowControl/>
        <w:spacing w:line="208" w:lineRule="exact" w:before="116" w:after="0"/>
        <w:ind w:left="0" w:right="76" w:firstLine="0"/>
        <w:jc w:val="both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200 to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210 these agents get a constant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guration value of 1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from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300 to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310 they get a value of 0. Therefore, we expect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heuristic to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nd values such that one peak at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200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 one at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300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suf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ciently prominent.</w:t>
      </w:r>
    </w:p>
    <w:p>
      <w:pPr>
        <w:autoSpaceDN w:val="0"/>
        <w:autoSpaceDE w:val="0"/>
        <w:widowControl/>
        <w:spacing w:line="234" w:lineRule="exact" w:before="76" w:after="0"/>
        <w:ind w:left="0" w:right="76" w:firstLine="238"/>
        <w:jc w:val="both"/>
      </w:pPr>
      <w:r>
        <w:rPr>
          <w:rFonts w:ascii="AdvTTe692faf0" w:hAnsi="AdvTTe692faf0" w:eastAsia="AdvTTe692faf0"/>
          <w:b w:val="0"/>
          <w:i w:val="0"/>
          <w:color w:val="0A7FAC"/>
          <w:sz w:val="16"/>
        </w:rPr>
        <w:t>Fig. 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shows results for a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xed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ϵ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1. For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10 (red graph) we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see the peaks at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190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290 but also two additional peaks at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200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210 which are almost the same height as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rst one.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L 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25 (grey graph) we have no suf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ciently prominent peak at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175.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blue graph shows the result for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20 which meets our expectation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fairly well.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Fig. 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gives an impression on the effects of changing the</w:t>
      </w:r>
    </w:p>
    <w:p>
      <w:pPr>
        <w:autoSpaceDN w:val="0"/>
        <w:autoSpaceDE w:val="0"/>
        <w:widowControl/>
        <w:spacing w:line="196" w:lineRule="exact" w:before="14" w:after="0"/>
        <w:ind w:left="0" w:right="0" w:firstLine="0"/>
        <w:jc w:val="center"/>
      </w:pP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ϵ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-parameter. A low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ϵ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allows too many agents to be counted as active, even</w:t>
      </w:r>
    </w:p>
    <w:p>
      <w:pPr>
        <w:autoSpaceDN w:val="0"/>
        <w:autoSpaceDE w:val="0"/>
        <w:widowControl/>
        <w:spacing w:line="196" w:lineRule="exact" w:before="14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those who are not using arti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cially changed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guration data. There-</w:t>
      </w:r>
    </w:p>
    <w:p>
      <w:pPr>
        <w:autoSpaceDN w:val="0"/>
        <w:autoSpaceDE w:val="0"/>
        <w:widowControl/>
        <w:spacing w:line="258" w:lineRule="exact" w:before="64" w:after="0"/>
        <w:ind w:left="0" w:right="76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fore, the grey graph (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ϵ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0.5 gives too many peaks. The blue graph shows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results for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ϵ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1, where we can identify the desired peaks alongside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few smaller ones. The red graph shows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ϵ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2. Here, no other peaks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present. We then repeat this process with other time points for the arti-</w:t>
      </w:r>
    </w:p>
    <w:p>
      <w:pPr>
        <w:autoSpaceDN w:val="0"/>
        <w:autoSpaceDE w:val="0"/>
        <w:widowControl/>
        <w:spacing w:line="196" w:lineRule="exact" w:before="14" w:after="0"/>
        <w:ind w:left="0" w:right="0" w:firstLine="0"/>
        <w:jc w:val="center"/>
      </w:pP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cially changed data. Finally, the heuristic tells us that good values for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</w:t>
      </w:r>
    </w:p>
    <w:p>
      <w:pPr>
        <w:autoSpaceDN w:val="0"/>
        <w:autoSpaceDE w:val="0"/>
        <w:widowControl/>
        <w:spacing w:line="322" w:lineRule="exact" w:before="0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are in fact near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20 and that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ϵ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 is suitable. We keep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mind that a high value for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ϵ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could suppress important agents. Therefore,</w:t>
      </w:r>
    </w:p>
    <w:p>
      <w:pPr>
        <w:autoSpaceDN w:val="0"/>
        <w:autoSpaceDE w:val="0"/>
        <w:widowControl/>
        <w:spacing w:line="308" w:lineRule="exact" w:before="14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we choose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20 and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ϵ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 for the evaluation of this simulation.</w:t>
      </w:r>
    </w:p>
    <w:p>
      <w:pPr>
        <w:autoSpaceDN w:val="0"/>
        <w:autoSpaceDE w:val="0"/>
        <w:widowControl/>
        <w:spacing w:line="196" w:lineRule="exact" w:before="0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disturbed simulation, we need to calculate the distribution densities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To determine whether the bird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a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count as active at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520 in the</w:t>
      </w:r>
    </w:p>
    <w:p>
      <w:pPr>
        <w:autoSpaceDN w:val="0"/>
        <w:autoSpaceDE w:val="0"/>
        <w:widowControl/>
        <w:spacing w:line="348" w:lineRule="exact" w:before="0" w:after="0"/>
        <w:ind w:left="0" w:right="0" w:firstLine="0"/>
        <w:jc w:val="center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DC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a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,520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density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c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a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,500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…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c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a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,520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DP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a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,520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density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c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a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,480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…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c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a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,500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of its orientation. To do so, we use the common kernel density estimation</w:t>
      </w:r>
    </w:p>
    <w:p>
      <w:pPr>
        <w:autoSpaceDN w:val="0"/>
        <w:autoSpaceDE w:val="0"/>
        <w:widowControl/>
        <w:spacing w:line="196" w:lineRule="exact" w:before="14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methods from Ref.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Since the orientation is circular (wrapping</w:t>
      </w:r>
    </w:p>
    <w:p>
      <w:pPr>
        <w:autoSpaceDN w:val="0"/>
        <w:autoSpaceDE w:val="0"/>
        <w:widowControl/>
        <w:spacing w:line="322" w:lineRule="exact" w:before="0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around at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w w:val="103.05540561676025"/>
          <w:rFonts w:ascii="AdvOT6bc95374.I" w:hAnsi="AdvOT6bc95374.I" w:eastAsia="AdvOT6bc95374.I"/>
          <w:b w:val="0"/>
          <w:i w:val="0"/>
          <w:color w:val="000000"/>
          <w:sz w:val="16"/>
        </w:rPr>
        <w:t xml:space="preserve"> π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), we need to use a circular kernel function. In this case, we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chose a von Mises kernel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shows the resulting densities with</w:t>
      </w:r>
    </w:p>
    <w:p>
      <w:pPr>
        <w:autoSpaceDN w:val="0"/>
        <w:autoSpaceDE w:val="0"/>
        <w:widowControl/>
        <w:spacing w:line="196" w:lineRule="exact" w:before="14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centre of distribution near 2.7 in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rst time window and near 1.2 in</w:t>
      </w:r>
    </w:p>
    <w:p>
      <w:pPr>
        <w:autoSpaceDN w:val="0"/>
        <w:autoSpaceDE w:val="0"/>
        <w:widowControl/>
        <w:spacing w:line="196" w:lineRule="exact" w:before="12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second window.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8" w:space="0"/>
            <w:col w:w="5324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2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5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8" w:space="0"/>
            <w:col w:w="5324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16" w:val="left"/>
        </w:tabs>
        <w:autoSpaceDE w:val="0"/>
        <w:widowControl/>
        <w:spacing w:line="158" w:lineRule="exact" w:before="0" w:after="25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M. Goller, S. Tomforde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11 (2021) 100069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8" w:space="0"/>
            <w:col w:w="5324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150870" cy="314959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31495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248" w:after="0"/>
        <w:ind w:left="0" w:right="74" w:firstLine="0"/>
        <w:jc w:val="both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8.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The second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 xml:space="preserve"> fl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ocking simulation at time step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 xml:space="preserve"> t</w:t>
      </w:r>
      <w:r>
        <w:rPr>
          <w:w w:val="102.4728570665632"/>
          <w:rFonts w:ascii="AdvP4C4E74" w:hAnsi="AdvP4C4E74" w:eastAsia="AdvP4C4E74"/>
          <w:b w:val="0"/>
          <w:i w:val="0"/>
          <w:color w:val="000000"/>
          <w:sz w:val="14"/>
        </w:rPr>
        <w:t xml:space="preserve"> ¼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250. The agents are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heading towards the upper left area which has a higher utility value than the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lower right area since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 xml:space="preserve"> t</w:t>
      </w:r>
      <w:r>
        <w:rPr>
          <w:w w:val="102.4728570665632"/>
          <w:rFonts w:ascii="AdvP4C4E74" w:hAnsi="AdvP4C4E74" w:eastAsia="AdvP4C4E74"/>
          <w:b w:val="0"/>
          <w:i w:val="0"/>
          <w:color w:val="000000"/>
          <w:sz w:val="14"/>
        </w:rPr>
        <w:t xml:space="preserve"> ¼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205.</w:t>
      </w:r>
    </w:p>
    <w:p>
      <w:pPr>
        <w:autoSpaceDN w:val="0"/>
        <w:autoSpaceDE w:val="0"/>
        <w:widowControl/>
        <w:spacing w:line="314" w:lineRule="exact" w:before="38" w:after="0"/>
        <w:ind w:left="0" w:right="7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undisturbed (blue) simulation. Except for minimal differences due to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arithmetic precision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aws of the Java double type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both graphs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identical until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480. At that point, the time windows incorporate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disturbance. The disturbance creates a clear peak in the graph. Shortly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after the disturbance, the birds group in three isolated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ocks, two of them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merge at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900 which results in a second peak. Other than the activity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factor,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uctuation variance emphasises these two events.</w:t>
      </w:r>
    </w:p>
    <w:p>
      <w:pPr>
        <w:autoSpaceDN w:val="0"/>
        <w:autoSpaceDE w:val="0"/>
        <w:widowControl/>
        <w:spacing w:line="196" w:lineRule="exact" w:before="380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4.2. Flocks with change of utility</w:t>
      </w:r>
    </w:p>
    <w:p>
      <w:pPr>
        <w:autoSpaceDN w:val="0"/>
        <w:autoSpaceDE w:val="0"/>
        <w:widowControl/>
        <w:spacing w:line="230" w:lineRule="exact" w:before="188" w:after="0"/>
        <w:ind w:left="0" w:right="74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this simulation, we model 50 agents that again roam a toroidal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plane with random starting points and random initial orientations. Next,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we assign each point of the plane a utility value such that the utility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values for all points in the plane are zero except for two circular, inter-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secting areas. The agents follow the rule of avoidance as in the previous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scenarios (but not alignment or cohesion, i.e.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w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cohesion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w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alignment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0)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they can evaluate the utility value of their current position. The goal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 each agent is to stay inside the area of the highest utility value. If it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not inside that area it will steer towards the centre of that area until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area is entered (see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). This can be viewed as a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ock of predators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running around in an area with the best supply of prey or as a group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vacuum cleaning robots that clean the dirtiest area in the house.</w:t>
      </w:r>
    </w:p>
    <w:p>
      <w:pPr>
        <w:autoSpaceDN w:val="0"/>
        <w:autoSpaceDE w:val="0"/>
        <w:widowControl/>
        <w:spacing w:line="208" w:lineRule="exact" w:before="2" w:after="0"/>
        <w:ind w:left="0" w:right="74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analogy to the real world, where the predators will decimate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prey and the robots will remove the dirt, we introduce a dynamic in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utility values. The values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U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for the two non-zero utility areas change over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time following a sinus function with a constant phase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 the time step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variable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:</w:t>
      </w:r>
    </w:p>
    <w:p>
      <w:pPr>
        <w:autoSpaceDN w:val="0"/>
        <w:autoSpaceDE w:val="0"/>
        <w:widowControl/>
        <w:spacing w:line="320" w:lineRule="exact" w:before="176" w:after="0"/>
        <w:ind w:left="0" w:right="0" w:firstLine="0"/>
        <w:jc w:val="left"/>
      </w:pP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U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: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¼ ð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sin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>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: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>001</w:t>
      </w:r>
      <w:r>
        <w:rPr>
          <w:w w:val="103.61200332641603"/>
          <w:rFonts w:ascii="AdvTTe692faf0" w:hAnsi="AdvTTe692faf0" w:eastAsia="AdvTTe692faf0"/>
          <w:b w:val="0"/>
          <w:i w:val="0"/>
          <w:color w:val="000000"/>
          <w:sz w:val="10"/>
        </w:rPr>
        <w:t>*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p</w:t>
      </w:r>
      <w:r>
        <w:rPr>
          <w:w w:val="103.61200332641603"/>
          <w:rFonts w:ascii="AdvTTe692faf0" w:hAnsi="AdvTTe692faf0" w:eastAsia="AdvTTe692faf0"/>
          <w:b w:val="0"/>
          <w:i w:val="0"/>
          <w:color w:val="000000"/>
          <w:sz w:val="10"/>
        </w:rPr>
        <w:t>*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 þ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 xml:space="preserve"> 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=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>2</w:t>
      </w:r>
    </w:p>
    <w:p>
      <w:pPr>
        <w:autoSpaceDN w:val="0"/>
        <w:autoSpaceDE w:val="0"/>
        <w:widowControl/>
        <w:spacing w:line="252" w:lineRule="exact" w:before="138" w:after="0"/>
        <w:ind w:left="0" w:right="7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phase parameters for the two areas are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7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9. Therefore,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their utility values oscillate between 0 and 1 with different speeds.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this means, we force the agents to migrate to the other area which creates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 notable overlay over the usual chaotic motion behaviour. At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beginning of the simulation, the lower right area is the one with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highest utility value. Within 150 steps, all agent have reached this area.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At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205 the upper left area will become the one with the higher value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6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16" w:val="left"/>
        </w:tabs>
        <w:autoSpaceDE w:val="0"/>
        <w:widowControl/>
        <w:spacing w:line="158" w:lineRule="exact" w:before="0" w:after="25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M. Goller, S. Tomforde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11 (2021) 100069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150870" cy="322199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3221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2" w:after="0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11.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The red light times at intersection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 xml:space="preserve"> D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2 for the lane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 xml:space="preserve"> E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2</w:t>
      </w:r>
      <w:r>
        <w:rPr>
          <w:w w:val="102.4728570665632"/>
          <w:rFonts w:ascii="21" w:hAnsi="21" w:eastAsia="21"/>
          <w:b w:val="0"/>
          <w:i w:val="0"/>
          <w:color w:val="000000"/>
          <w:sz w:val="14"/>
        </w:rPr>
        <w:t xml:space="preserve"> →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 xml:space="preserve"> D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2.</w:t>
      </w:r>
    </w:p>
    <w:p>
      <w:pPr>
        <w:autoSpaceDN w:val="0"/>
        <w:autoSpaceDE w:val="0"/>
        <w:widowControl/>
        <w:spacing w:line="240" w:lineRule="auto" w:before="4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150870" cy="321817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32181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2" w:lineRule="exact" w:before="48" w:after="0"/>
        <w:ind w:left="0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12.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The Kinoshita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 xml:space="preserve"> fl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uctuation variance of the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 xml:space="preserve"> 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rst traf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>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c simulation. Red: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with a blocked intersection from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 xml:space="preserve"> t</w:t>
      </w:r>
      <w:r>
        <w:rPr>
          <w:w w:val="102.4728570665632"/>
          <w:rFonts w:ascii="AdvP4C4E74" w:hAnsi="AdvP4C4E74" w:eastAsia="AdvP4C4E74"/>
          <w:b w:val="0"/>
          <w:i w:val="0"/>
          <w:color w:val="000000"/>
          <w:sz w:val="14"/>
        </w:rPr>
        <w:t xml:space="preserve"> ¼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250 to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 xml:space="preserve"> t</w:t>
      </w:r>
      <w:r>
        <w:rPr>
          <w:w w:val="102.4728570665632"/>
          <w:rFonts w:ascii="AdvP4C4E74" w:hAnsi="AdvP4C4E74" w:eastAsia="AdvP4C4E74"/>
          <w:b w:val="0"/>
          <w:i w:val="0"/>
          <w:color w:val="000000"/>
          <w:sz w:val="14"/>
        </w:rPr>
        <w:t xml:space="preserve"> ¼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400, blue: undisturbed.</w:t>
      </w:r>
    </w:p>
    <w:p>
      <w:pPr>
        <w:autoSpaceDN w:val="0"/>
        <w:autoSpaceDE w:val="0"/>
        <w:widowControl/>
        <w:spacing w:line="196" w:lineRule="exact" w:before="154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network.</w:t>
      </w:r>
    </w:p>
    <w:p>
      <w:pPr>
        <w:autoSpaceDN w:val="0"/>
        <w:autoSpaceDE w:val="0"/>
        <w:widowControl/>
        <w:spacing w:line="210" w:lineRule="exact" w:before="0" w:after="0"/>
        <w:ind w:left="0" w:right="74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Each intersection tries to minimise the waiting time for all cars at all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incoming lanes by optimising the red light times for each lane. There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250 cars in the simulation. They are part of the environment and not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SASO system itself. Each car picks its destination randomly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chooses the shortest path to it. When it reaches the destination,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process is repeated and therefore all cars in motion constantly. In contrast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 OTC system, the intersections of the SASO system in this simulation do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not communicate with each other. Their recon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guration results are only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7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16" w:val="left"/>
        </w:tabs>
        <w:autoSpaceDE w:val="0"/>
        <w:widowControl/>
        <w:spacing w:line="158" w:lineRule="exact" w:before="0" w:after="25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M. Goller, S. Tomforde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11 (2021) 100069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50870" cy="18364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18364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146" w:after="0"/>
        <w:ind w:left="0" w:right="144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14.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The street network for the second traf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>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c simulations. Home steads are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marked with a square, work places with a triangle.</w:t>
      </w:r>
    </w:p>
    <w:p>
      <w:pPr>
        <w:autoSpaceDN w:val="0"/>
        <w:autoSpaceDE w:val="0"/>
        <w:widowControl/>
        <w:spacing w:line="240" w:lineRule="auto" w:before="424" w:after="0"/>
        <w:ind w:left="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50870" cy="322199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3221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2" w:lineRule="exact" w:before="48" w:after="0"/>
        <w:ind w:left="0" w:right="144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15.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The Kinoshita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 xml:space="preserve"> fl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uctuation variance of the rush hour simulation with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increased traf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>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c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 xml:space="preserve"> fl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ow starting at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 xml:space="preserve"> t</w:t>
      </w:r>
      <w:r>
        <w:rPr>
          <w:w w:val="102.4728570665632"/>
          <w:rFonts w:ascii="AdvP4C4E74" w:hAnsi="AdvP4C4E74" w:eastAsia="AdvP4C4E74"/>
          <w:b w:val="0"/>
          <w:i w:val="0"/>
          <w:color w:val="000000"/>
          <w:sz w:val="14"/>
        </w:rPr>
        <w:t xml:space="preserve"> ¼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250 and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 xml:space="preserve"> t</w:t>
      </w:r>
      <w:r>
        <w:rPr>
          <w:w w:val="102.4728570665632"/>
          <w:rFonts w:ascii="AdvP4C4E74" w:hAnsi="AdvP4C4E74" w:eastAsia="AdvP4C4E74"/>
          <w:b w:val="0"/>
          <w:i w:val="0"/>
          <w:color w:val="000000"/>
          <w:sz w:val="14"/>
        </w:rPr>
        <w:t xml:space="preserve"> ¼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750.</w:t>
      </w:r>
    </w:p>
    <w:p>
      <w:pPr>
        <w:autoSpaceDN w:val="0"/>
        <w:autoSpaceDE w:val="0"/>
        <w:widowControl/>
        <w:spacing w:line="196" w:lineRule="exact" w:before="156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4.4. Network of traf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c lights with changes in the environment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310" w:lineRule="exact" w:before="0" w:after="0"/>
        <w:ind w:left="18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750 this is repeated but this time the new cars will go from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workplaces towards home.</w:t>
      </w:r>
    </w:p>
    <w:p>
      <w:pPr>
        <w:autoSpaceDN w:val="0"/>
        <w:autoSpaceDE w:val="0"/>
        <w:widowControl/>
        <w:spacing w:line="252" w:lineRule="exact" w:before="70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A7FAC"/>
          <w:sz w:val="16"/>
        </w:rPr>
        <w:t>Fig. 15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shows the time series</w:t>
      </w:r>
      <w:r>
        <w:rPr>
          <w:w w:val="103.05540561676025"/>
          <w:rFonts w:ascii="AdvOT6bc95374.I" w:hAnsi="AdvOT6bc95374.I" w:eastAsia="AdvOT6bc95374.I"/>
          <w:b w:val="0"/>
          <w:i w:val="0"/>
          <w:color w:val="000000"/>
          <w:sz w:val="16"/>
        </w:rPr>
        <w:t xml:space="preserve"> ν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for this scenario with parameters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15 and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ϵ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2. Since the random background traf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has no preferred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routes, we see a more noisy time series with more peaks. The peaks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occurring after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250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750 are due to the increased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changes that are caused by the higher traf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ow. These peaks are still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clearly visible but are not as outstanding as in the previous simulations.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other peaks are a result of the random traf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c. This shows that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measure is still applicable in such an environment although its perfor-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mance to identify major events is not as good as in situations with less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noise.</w:t>
      </w:r>
    </w:p>
    <w:p>
      <w:pPr>
        <w:autoSpaceDN w:val="0"/>
        <w:autoSpaceDE w:val="0"/>
        <w:widowControl/>
        <w:spacing w:line="198" w:lineRule="exact" w:before="226" w:after="0"/>
        <w:ind w:left="18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5. Conclusion</w:t>
      </w:r>
    </w:p>
    <w:p>
      <w:pPr>
        <w:autoSpaceDN w:val="0"/>
        <w:autoSpaceDE w:val="0"/>
        <w:widowControl/>
        <w:spacing w:line="210" w:lineRule="exact" w:before="208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This article presented a step towards an integrated framework for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quanti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of runtime SASO behaviour. Based on preliminary work 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 probabilistic approach to assess a degree of self-adaption and self-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organisation, this article presented a method to measure the stability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gurations of autonomous subsystems within an overall SASO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constellation. Taking the design concepts of Organic Computing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Autonomic Computing as basis, we found our approach on the interface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between adaption mechanism and productive system by assuming read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access to the current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gurations of the productive units. We showed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that the proposed measure building upon the Kinoshita approach can be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used to identify global anomalies in the system's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guration which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serve as indicators for abnormal adaptation processes. The capability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identify such anomalies relies on the choices for the incorporated hyper-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parameters.</w:t>
      </w:r>
    </w:p>
    <w:p>
      <w:pPr>
        <w:autoSpaceDN w:val="0"/>
        <w:autoSpaceDE w:val="0"/>
        <w:widowControl/>
        <w:spacing w:line="210" w:lineRule="exact" w:before="0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presented approach is a step towards the overall goal of devel-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oping an integrated measurement framework for a continuous runtime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analysis of SASO system properties. Future work follows two major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research directions: On the one hand, we aim at an application to further,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more complex scenarios of distributed SASO constellations and assess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behaviour of the measure. This includes an evaluation of this method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real-world applications and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nding more constructive methods to iden-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tify suitable parameters. On the other hand, we build on-top of the in-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dicators provided by the measure to establish a runtime approach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using this information within the adaption logic, e.g., to better balance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trade-off between possible performance gain due to adaptation de-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cisions and the impact on the stability and correspondingly the users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acceptance.</w:t>
      </w:r>
    </w:p>
    <w:p>
      <w:pPr>
        <w:autoSpaceDN w:val="0"/>
        <w:autoSpaceDE w:val="0"/>
        <w:widowControl/>
        <w:spacing w:line="198" w:lineRule="exact" w:before="246" w:after="0"/>
        <w:ind w:left="18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Declaration of competing interest</w:t>
      </w:r>
    </w:p>
    <w:p>
      <w:pPr>
        <w:autoSpaceDN w:val="0"/>
        <w:autoSpaceDE w:val="0"/>
        <w:widowControl/>
        <w:spacing w:line="210" w:lineRule="exact" w:before="208" w:after="112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authors declare that they have no known competing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nancial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interests or personal relationships that could have appeared to in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uence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work reported in this paper.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86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144" w:firstLine="238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We created this additional simulation to test the measures in a more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noisy and larger environment where a smaller part of the subsystems</w:t>
            </w:r>
          </w:p>
        </w:tc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14" w:after="0"/>
              <w:ind w:left="192" w:right="0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Acknowledgements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experience a direct in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uence from external events. The scenario simu-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lates rush hours in a city street network. The traf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lights and the cars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operate in the same way as in the previous scenario, but we use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different street network. The network represents two islands each with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Manhattan-type network of sizes 3 by 5. The islands are connected with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three bridges. The connections between two intersections provide one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7.99999999999955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202"/>
        </w:trPr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92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This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research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is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partly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funded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by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Deutsche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For-</w:t>
            </w:r>
          </w:p>
        </w:tc>
      </w:tr>
    </w:tbl>
    <w:p>
      <w:pPr>
        <w:autoSpaceDN w:val="0"/>
        <w:autoSpaceDE w:val="0"/>
        <w:widowControl/>
        <w:spacing w:line="208" w:lineRule="exact" w:before="0" w:after="106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schungsgemeinschaft (DFG, German Research Foundation) under grant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TO 843/5-1 (project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‘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InTURN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). The publication of this article was 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nancially supported by DFG within the funding programme Open Ac-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cess Publizieren. The authors acknowledge the support by the DFG.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86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lane for each direction (see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 xml:space="preserve"> Fig. 14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).</w:t>
            </w:r>
          </w:p>
          <w:p>
            <w:pPr>
              <w:autoSpaceDN w:val="0"/>
              <w:autoSpaceDE w:val="0"/>
              <w:widowControl/>
              <w:spacing w:line="196" w:lineRule="exact" w:before="14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During the whole simulation, there are 250 cars driving around</w:t>
            </w:r>
          </w:p>
        </w:tc>
        <w:tc>
          <w:tcPr>
            <w:tcW w:type="dxa" w:w="3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20" w:after="0"/>
              <w:ind w:left="192" w:right="0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References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0"/>
        <w:ind w:left="0" w:right="7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randomly. Furthermore, three intersections on one island are designated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 be homesteads and three intersections on the other island are labelled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as work places. At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250 a total count of 500 new cars will appear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randomly in the three homesteads and start driving towards one of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three workplaces. Therefore, the bridges have to handle an increasing 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ow from one side to the other in the following time steps. When the new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cars arrive at their work places, they are removed from the simulation. At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8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16" w:val="left"/>
        </w:tabs>
        <w:autoSpaceDE w:val="0"/>
        <w:widowControl/>
        <w:spacing w:line="158" w:lineRule="exact" w:before="0" w:after="21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M. Goller, S. Tomforde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11 (2021) 100069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1" w:history="1">
          <w:r>
            <w:rPr>
              <w:rStyle w:val="Hyperlink"/>
            </w:rPr>
            <w:t>Rajkumar R, Lee I, Sha L, Stankovic J. Cyber-physical systems: the next computing</w:t>
          </w:r>
        </w:hyperlink>
      </w:r>
    </w:p>
    <w:p>
      <w:pPr>
        <w:autoSpaceDN w:val="0"/>
        <w:autoSpaceDE w:val="0"/>
        <w:widowControl/>
        <w:spacing w:line="162" w:lineRule="exact" w:before="0" w:after="0"/>
        <w:ind w:left="6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2" w:history="1">
          <w:r>
            <w:rPr>
              <w:rStyle w:val="Hyperlink"/>
            </w:rPr>
            <w:t xml:space="preserve">Atzori L, Iera A, Morabito G. The internet of things: a survey. Comput Network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1" w:history="1">
          <w:r>
            <w:rPr>
              <w:rStyle w:val="Hyperlink"/>
            </w:rPr>
            <w:t>revolution. In: Design automation conference. IEEE; 2010. p. 731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2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1" w:history="1">
          <w:r>
            <w:rPr>
              <w:rStyle w:val="Hyperlink"/>
            </w:rPr>
            <w:t>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6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3" w:history="1">
          <w:r>
            <w:rPr>
              <w:rStyle w:val="Hyperlink"/>
            </w:rPr>
            <w:t xml:space="preserve">Kounev S, Lewis P, Bellman K, Bencomo N, Camara J, Diaconescu A, Esterle L,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2" w:history="1">
          <w:r>
            <w:rPr>
              <w:rStyle w:val="Hyperlink"/>
            </w:rPr>
            <w:t>2010;54(15):2787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2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2" w:history="1">
          <w:r>
            <w:rPr>
              <w:rStyle w:val="Hyperlink"/>
            </w:rPr>
            <w:t>805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32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3" w:history="1">
          <w:r>
            <w:rPr>
              <w:rStyle w:val="Hyperlink"/>
            </w:rPr>
            <w:t>Geihs K, Giese H, et al. The notion of self-aware computing. In: Self-aware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6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[6]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4" w:history="1">
          <w:r>
            <w:rPr>
              <w:rStyle w:val="Hyperlink"/>
            </w:rPr>
            <w:t xml:space="preserve">Bellman K, Tomforde S, Würtz R. Interwoven systems: self-improving systems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3" w:history="1">
          <w:r>
            <w:rPr>
              <w:rStyle w:val="Hyperlink"/>
            </w:rPr>
            <w:t>computing systems. Springer; 2017. p. 3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2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3" w:history="1">
          <w:r>
            <w:rPr>
              <w:rStyle w:val="Hyperlink"/>
            </w:rPr>
            <w:t>16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4" w:history="1">
          <w:r>
            <w:rPr>
              <w:rStyle w:val="Hyperlink"/>
            </w:rPr>
            <w:t>integration. In: 8th IEEE int. Conf. on self-adaptive and self-organizing systems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6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[7]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5" w:history="1">
          <w:r>
            <w:rPr>
              <w:rStyle w:val="Hyperlink"/>
            </w:rPr>
            <w:t xml:space="preserve">Kephart J, Chess D. The vision of autonomic computing. IEEE Computer 2003;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4" w:history="1">
          <w:r>
            <w:rPr>
              <w:rStyle w:val="Hyperlink"/>
            </w:rPr>
            <w:t>workshops; 2014. p. 123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2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4" w:history="1">
          <w:r>
            <w:rPr>
              <w:rStyle w:val="Hyperlink"/>
            </w:rPr>
            <w:t>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40" w:lineRule="exact" w:before="2" w:after="0"/>
        <w:ind w:left="32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5" w:history="1">
          <w:r>
            <w:rPr>
              <w:rStyle w:val="Hyperlink"/>
            </w:rPr>
            <w:t>36(1):41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2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5" w:history="1">
          <w:r>
            <w:rPr>
              <w:rStyle w:val="Hyperlink"/>
            </w:rPr>
            <w:t>50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38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[8]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6" w:history="1">
          <w:r>
            <w:rPr>
              <w:rStyle w:val="Hyperlink"/>
            </w:rPr>
            <w:t>Müller-Schloer C, Tomforde S. Organic computing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2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6" w:history="1">
          <w:r>
            <w:rPr>
              <w:rStyle w:val="Hyperlink"/>
            </w:rPr>
            <w:t xml:space="preserve"> techncial systems for survival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6" w:history="1">
          <w:r>
            <w:rPr>
              <w:rStyle w:val="Hyperlink"/>
            </w:rPr>
            <w:t>in the real world, autonomic systems. Birkh</w:t>
          </w:r>
        </w:hyperlink>
      </w:r>
      <w:r>
        <w:rPr>
          <w:w w:val="98.09230657724234"/>
          <w:rFonts w:ascii="AdvP4C4E59" w:hAnsi="AdvP4C4E59" w:eastAsia="AdvP4C4E59"/>
          <w:b w:val="0"/>
          <w:i w:val="0"/>
          <w:color w:val="0A7FAC"/>
          <w:sz w:val="13"/>
        </w:rPr>
        <w:t>€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a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6" w:history="1">
          <w:r>
            <w:rPr>
              <w:rStyle w:val="Hyperlink"/>
            </w:rPr>
            <w:t>user Verlag; 2017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326" w:right="144" w:hanging="258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[9]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7" w:history="1">
          <w:r>
            <w:rPr>
              <w:rStyle w:val="Hyperlink"/>
            </w:rPr>
            <w:t xml:space="preserve">Weyns D, Schmerl B, Grassi V, Malek S, Mirandola R, Prehofer C, Wuttke J,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7" w:history="1">
          <w:r>
            <w:rPr>
              <w:rStyle w:val="Hyperlink"/>
            </w:rPr>
            <w:t>Andersson J, Giese H, G</w:t>
          </w:r>
        </w:hyperlink>
      </w:r>
      <w:r>
        <w:rPr>
          <w:w w:val="98.09230657724234"/>
          <w:rFonts w:ascii="AdvP4C4E59" w:hAnsi="AdvP4C4E59" w:eastAsia="AdvP4C4E59"/>
          <w:b w:val="0"/>
          <w:i w:val="0"/>
          <w:color w:val="0A7FAC"/>
          <w:sz w:val="13"/>
        </w:rPr>
        <w:t>€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o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7" w:history="1">
          <w:r>
            <w:rPr>
              <w:rStyle w:val="Hyperlink"/>
            </w:rPr>
            <w:t>schka K. On patterns for decentralized control in self-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7" w:history="1">
          <w:r>
            <w:rPr>
              <w:rStyle w:val="Hyperlink"/>
            </w:rPr>
            <w:t>adaptive systems. In: Software engineering for self-adaptive systems II. Springer;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[10]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8" w:history="1">
          <w:r>
            <w:rPr>
              <w:rStyle w:val="Hyperlink"/>
            </w:rPr>
            <w:t xml:space="preserve">D'Angelo M, Gerasimou S, Ghahremani S, Grohmann J, Nunes I, Pournaras E,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7" w:history="1">
          <w:r>
            <w:rPr>
              <w:rStyle w:val="Hyperlink"/>
            </w:rPr>
            <w:t>2013. p. 76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2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7" w:history="1">
          <w:r>
            <w:rPr>
              <w:rStyle w:val="Hyperlink"/>
            </w:rPr>
            <w:t>107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8" w:history="1">
          <w:r>
            <w:rPr>
              <w:rStyle w:val="Hyperlink"/>
            </w:rPr>
            <w:t xml:space="preserve">Tomforde S. On learning in collective self-adaptive systems: state of practice and a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8" w:history="1">
          <w:r>
            <w:rPr>
              <w:rStyle w:val="Hyperlink"/>
            </w:rPr>
            <w:t>3d framework. In: 2019 IEEE/ACM 14th international symposium on software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[11]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9" w:history="1">
          <w:r>
            <w:rPr>
              <w:rStyle w:val="Hyperlink"/>
            </w:rPr>
            <w:t xml:space="preserve">Krupitzer C, Roth F, VanSyckel S, Schiele G, Becker C. A survey on engineering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8" w:history="1">
          <w:r>
            <w:rPr>
              <w:rStyle w:val="Hyperlink"/>
            </w:rPr>
            <w:t>engineering for adaptive and self-managing systems. IEEE; 2019. p. 13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8" w:history="1">
          <w:r>
            <w:rPr>
              <w:rStyle w:val="Hyperlink"/>
            </w:rPr>
            <w:t>24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[12]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Tomforde S, Kantert J, Müller-Schloer C, B</w:t>
          </w:r>
        </w:hyperlink>
      </w:r>
      <w:r>
        <w:rPr>
          <w:w w:val="98.09230657724234"/>
          <w:rFonts w:ascii="AdvP4C4E59" w:hAnsi="AdvP4C4E59" w:eastAsia="AdvP4C4E59"/>
          <w:b w:val="0"/>
          <w:i w:val="0"/>
          <w:color w:val="0A7FAC"/>
          <w:sz w:val="13"/>
        </w:rPr>
        <w:t>€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o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 xml:space="preserve">delt S, Sick B. Comparing the effects of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9" w:history="1">
          <w:r>
            <w:rPr>
              <w:rStyle w:val="Hyperlink"/>
            </w:rPr>
            <w:t>approaches for self-adaptive systems. Pervasive Mob Comput 2015;17:184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9" w:history="1">
          <w:r>
            <w:rPr>
              <w:rStyle w:val="Hyperlink"/>
            </w:rPr>
            <w:t>206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disturbances in self-adaptive systems - a generalised approach for the quanti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cation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[13]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>Tomforde S, Goller M. To adapt or not to adapt: a quanti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 xml:space="preserve">cation technique for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of robustness. Trans. Comput. Collect. Intell. 2018;28:193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220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>measuring an expected degree of self-adaptation. Computers 2020;9(1):21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330" w:right="144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[14] M. Goller, S.Tomforde, Towards a continuous assessment of stability in (Self-)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Adaptation behaviour, Proceedings of the 1st IEEE international conference on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autonomic computing and self-organising systems workshops (ACSOS-W), 6th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Workshop on Self-Aware Computing (SeAC20).</w:t>
      </w:r>
    </w:p>
    <w:p>
      <w:pPr>
        <w:autoSpaceDN w:val="0"/>
        <w:autoSpaceDE w:val="0"/>
        <w:widowControl/>
        <w:spacing w:line="160" w:lineRule="exact" w:before="0" w:after="0"/>
        <w:ind w:left="330" w:right="0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[15]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>Tomforde S, Prothmann H, Branke J, H</w:t>
          </w:r>
        </w:hyperlink>
      </w:r>
      <w:r>
        <w:rPr>
          <w:w w:val="98.09230657724234"/>
          <w:rFonts w:ascii="AdvP4C4E59" w:hAnsi="AdvP4C4E59" w:eastAsia="AdvP4C4E59"/>
          <w:b w:val="0"/>
          <w:i w:val="0"/>
          <w:color w:val="0A7FAC"/>
          <w:sz w:val="13"/>
        </w:rPr>
        <w:t>€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a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 xml:space="preserve">hner J, Mnif M, Müller-Schloer C,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>Richter U, Schmeck H. Observation and control of organic systems. In: Müller-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>Schloer C, Schmeck H, Ungerer T, editors. Organic computing - a paradigm shift for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[16] Tomforde S, Sick B, Müller-Schloer C. Organic computing in the spotlight, CoRR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>complex systems, autonomic systems. Birkh</w:t>
          </w:r>
        </w:hyperlink>
      </w:r>
      <w:r>
        <w:rPr>
          <w:w w:val="98.09230657724234"/>
          <w:rFonts w:ascii="AdvP4C4E59" w:hAnsi="AdvP4C4E59" w:eastAsia="AdvP4C4E59"/>
          <w:b w:val="0"/>
          <w:i w:val="0"/>
          <w:color w:val="0A7FAC"/>
          <w:sz w:val="13"/>
        </w:rPr>
        <w:t>€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a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>user Verlag; 2011. p. 325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>38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abs/1701.08125.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3" w:history="1">
          <w:r>
            <w:rPr>
              <w:rStyle w:val="Hyperlink"/>
            </w:rPr>
            <w:t>http://arxiv.org/abs/1701.08125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88" w:lineRule="exact" w:before="0" w:after="0"/>
        <w:ind w:left="330" w:right="0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[17]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 xml:space="preserve">Tomforde S, Kantert J, Sick B. Measuring self-organisation at runtime - a </w:t>
          </w:r>
        </w:hyperlink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>quanti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 xml:space="preserve">cation method based on divergence measures. In: Proc. of 9th int. Conf. on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>agents and arti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>cial intelligence; 2017. p. 96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>106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[18]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>Fisch D, J</w:t>
          </w:r>
        </w:hyperlink>
      </w:r>
      <w:r>
        <w:rPr>
          <w:w w:val="98.09230657724234"/>
          <w:rFonts w:ascii="AdvP4C4E59" w:hAnsi="AdvP4C4E59" w:eastAsia="AdvP4C4E59"/>
          <w:b w:val="0"/>
          <w:i w:val="0"/>
          <w:color w:val="0A7FAC"/>
          <w:sz w:val="13"/>
        </w:rPr>
        <w:t>€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a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>nicke M, Sick B, Müller-Schloer C. Quantitative emergence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>a re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 xml:space="preserve">ned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>approach based on divergence measures. In: IEEE int. Conf. on self-adaptive and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[19]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6" w:history="1">
          <w:r>
            <w:rPr>
              <w:rStyle w:val="Hyperlink"/>
            </w:rPr>
            <w:t xml:space="preserve">Chan W. Interaction metric of emergent behaviours in agent simulations. In: Proc.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>self-organizing systems. IEEE; 2010. p. 94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3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>103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[20]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7" w:history="1">
          <w:r>
            <w:rPr>
              <w:rStyle w:val="Hyperlink"/>
            </w:rPr>
            <w:t xml:space="preserve">Raibulet C, Masciadri L. Metrics for the evaluation of adaptivity aspects in software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6" w:history="1">
          <w:r>
            <w:rPr>
              <w:rStyle w:val="Hyperlink"/>
            </w:rPr>
            <w:t>of the winter sim. Conf.; 2011. p. 357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3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6" w:history="1">
          <w:r>
            <w:rPr>
              <w:rStyle w:val="Hyperlink"/>
            </w:rPr>
            <w:t>68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40" w:lineRule="exact" w:before="2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7" w:history="1">
          <w:r>
            <w:rPr>
              <w:rStyle w:val="Hyperlink"/>
            </w:rPr>
            <w:t>systems. Int. J. Adv. Softw. 2010;3(1</w:t>
          </w:r>
        </w:hyperlink>
      </w:r>
      <w:r>
        <w:rPr>
          <w:w w:val="98.09230657724234"/>
          <w:rFonts w:ascii="AdvTT5843c571" w:hAnsi="AdvTT5843c571" w:eastAsia="AdvTT5843c571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5843c571" w:hAnsi="AdvTT5843c571" w:eastAsia="AdvTT5843c571"/>
          <w:b w:val="0"/>
          <w:i w:val="0"/>
          <w:color w:val="0A7FAC"/>
          <w:sz w:val="13"/>
        </w:rPr>
        <w:t>&amp;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7" w:history="1">
          <w:r>
            <w:rPr>
              <w:rStyle w:val="Hyperlink"/>
            </w:rPr>
            <w:t xml:space="preserve"> 2):238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7" w:history="1">
          <w:r>
            <w:rPr>
              <w:rStyle w:val="Hyperlink"/>
            </w:rPr>
            <w:t>51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76" w:space="0"/>
            <w:col w:w="534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9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9</w:t>
      </w:r>
    </w:p>
    <w:sectPr w:rsidR="00FC693F" w:rsidRPr="0006063C" w:rsidSect="00034616">
      <w:type w:val="nextColumn"/>
      <w:pgSz w:w="11906" w:h="15874"/>
      <w:pgMar w:top="350" w:right="732" w:bottom="298" w:left="752" w:header="720" w:footer="720" w:gutter="0"/>
      <w:cols w:space="720" w:num="2" w:equalWidth="0">
        <w:col w:w="5076" w:space="0"/>
        <w:col w:w="5346" w:space="0"/>
        <w:col w:w="10422" w:space="0"/>
        <w:col w:w="5096" w:space="0"/>
        <w:col w:w="5326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5096" w:space="0"/>
        <w:col w:w="5326" w:space="0"/>
        <w:col w:w="10422" w:space="0"/>
        <w:col w:w="5096" w:space="0"/>
        <w:col w:w="5326" w:space="0"/>
        <w:col w:w="10422" w:space="0"/>
        <w:col w:w="5098" w:space="0"/>
        <w:col w:w="5324" w:space="0"/>
        <w:col w:w="10422" w:space="0"/>
        <w:col w:w="5096" w:space="0"/>
        <w:col w:w="5326" w:space="0"/>
        <w:col w:w="10422" w:space="0"/>
        <w:col w:w="5098" w:space="0"/>
        <w:col w:w="5324" w:space="0"/>
        <w:col w:w="10422" w:space="0"/>
        <w:col w:w="5201" w:space="0"/>
        <w:col w:w="5220" w:space="0"/>
        <w:col w:w="10422" w:space="0"/>
        <w:col w:w="5096" w:space="0"/>
        <w:col w:w="5326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10442" w:space="0"/>
        <w:col w:w="5216" w:space="0"/>
        <w:col w:w="5225" w:space="0"/>
        <w:col w:w="10442" w:space="0"/>
        <w:col w:w="5216" w:space="0"/>
        <w:col w:w="5225" w:space="0"/>
        <w:col w:w="1044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rray.2021.100069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hyperlink" Target="http://refhub.elsevier.com/S2590-0056(21)00017-5/sref3" TargetMode="External"/><Relationship Id="rId22" Type="http://schemas.openxmlformats.org/officeDocument/2006/relationships/hyperlink" Target="http://refhub.elsevier.com/S2590-0056(21)00017-5/sref4" TargetMode="External"/><Relationship Id="rId23" Type="http://schemas.openxmlformats.org/officeDocument/2006/relationships/hyperlink" Target="http://refhub.elsevier.com/S2590-0056(21)00017-5/sref5" TargetMode="External"/><Relationship Id="rId24" Type="http://schemas.openxmlformats.org/officeDocument/2006/relationships/hyperlink" Target="http://refhub.elsevier.com/S2590-0056(21)00017-5/sref6" TargetMode="External"/><Relationship Id="rId25" Type="http://schemas.openxmlformats.org/officeDocument/2006/relationships/hyperlink" Target="http://refhub.elsevier.com/S2590-0056(21)00017-5/sref7" TargetMode="External"/><Relationship Id="rId26" Type="http://schemas.openxmlformats.org/officeDocument/2006/relationships/hyperlink" Target="http://refhub.elsevier.com/S2590-0056(21)00017-5/sref8" TargetMode="External"/><Relationship Id="rId27" Type="http://schemas.openxmlformats.org/officeDocument/2006/relationships/hyperlink" Target="http://refhub.elsevier.com/S2590-0056(21)00017-5/sref9" TargetMode="External"/><Relationship Id="rId28" Type="http://schemas.openxmlformats.org/officeDocument/2006/relationships/hyperlink" Target="http://refhub.elsevier.com/S2590-0056(21)00017-5/sref10" TargetMode="External"/><Relationship Id="rId29" Type="http://schemas.openxmlformats.org/officeDocument/2006/relationships/hyperlink" Target="http://refhub.elsevier.com/S2590-0056(21)00017-5/sref11" TargetMode="External"/><Relationship Id="rId30" Type="http://schemas.openxmlformats.org/officeDocument/2006/relationships/hyperlink" Target="http://refhub.elsevier.com/S2590-0056(21)00017-5/sref12" TargetMode="External"/><Relationship Id="rId31" Type="http://schemas.openxmlformats.org/officeDocument/2006/relationships/hyperlink" Target="http://refhub.elsevier.com/S2590-0056(21)00017-5/sref13" TargetMode="External"/><Relationship Id="rId32" Type="http://schemas.openxmlformats.org/officeDocument/2006/relationships/hyperlink" Target="http://refhub.elsevier.com/S2590-0056(21)00017-5/sref15" TargetMode="External"/><Relationship Id="rId33" Type="http://schemas.openxmlformats.org/officeDocument/2006/relationships/hyperlink" Target="http://arxiv.org/abs/1701.08125" TargetMode="External"/><Relationship Id="rId34" Type="http://schemas.openxmlformats.org/officeDocument/2006/relationships/hyperlink" Target="http://refhub.elsevier.com/S2590-0056(21)00017-5/sref17" TargetMode="External"/><Relationship Id="rId35" Type="http://schemas.openxmlformats.org/officeDocument/2006/relationships/hyperlink" Target="http://refhub.elsevier.com/S2590-0056(21)00017-5/sref18" TargetMode="External"/><Relationship Id="rId36" Type="http://schemas.openxmlformats.org/officeDocument/2006/relationships/hyperlink" Target="http://refhub.elsevier.com/S2590-0056(21)00017-5/sref19" TargetMode="External"/><Relationship Id="rId37" Type="http://schemas.openxmlformats.org/officeDocument/2006/relationships/hyperlink" Target="http://refhub.elsevier.com/S2590-0056(21)00017-5/sref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