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7467600</wp:posOffset>
            </wp:positionV>
            <wp:extent cx="3048000" cy="482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2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4784090</wp:posOffset>
            </wp:positionH>
            <wp:positionV relativeFrom="page">
              <wp:posOffset>885190</wp:posOffset>
            </wp:positionV>
            <wp:extent cx="650239" cy="82647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239" cy="8264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876300</wp:posOffset>
            </wp:positionV>
            <wp:extent cx="660400" cy="838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838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8" w:lineRule="exact" w:before="124" w:after="196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Applied Computing and Informatics (2015)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 11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, 89–101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.9999999999999" w:type="dxa"/>
      </w:tblPr>
      <w:tblGrid>
        <w:gridCol w:w="4157"/>
        <w:gridCol w:w="4157"/>
      </w:tblGrid>
      <w:tr>
        <w:trPr>
          <w:trHeight w:hRule="exact" w:val="1624"/>
        </w:trPr>
        <w:tc>
          <w:tcPr>
            <w:tcW w:type="dxa" w:w="1476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92480" cy="8369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6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174"/>
            </w:tblGrid>
            <w:tr>
              <w:trPr>
                <w:trHeight w:hRule="exact" w:val="342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2"/>
                    </w:rPr>
                    <w:t>Saudi Computer Society, 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0" w:lineRule="exact" w:before="70" w:after="66"/>
              <w:ind w:left="27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.0" w:type="dxa"/>
            </w:tblPr>
            <w:tblGrid>
              <w:gridCol w:w="6174"/>
            </w:tblGrid>
            <w:tr>
              <w:trPr>
                <w:trHeight w:hRule="exact" w:val="580"/>
              </w:trPr>
              <w:tc>
                <w:tcPr>
                  <w:tcW w:type="dxa" w:w="3900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720" w:right="144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(http://computer.org.sa)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www.ksu.edu.sa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7FAD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www.sciencedirect.com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8" w:lineRule="exact" w:before="236" w:after="336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ORIGINAL ARTICLE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4.0" w:type="dxa"/>
      </w:tblPr>
      <w:tblGrid>
        <w:gridCol w:w="4157"/>
        <w:gridCol w:w="4157"/>
      </w:tblGrid>
      <w:tr>
        <w:trPr>
          <w:trHeight w:hRule="exact" w:val="838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18" w:after="0"/>
              <w:ind w:left="328" w:right="0" w:firstLine="2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36"/>
              </w:rPr>
              <w:t xml:space="preserve">Process of 3D wireless decentralized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36"/>
              </w:rPr>
              <w:t>sensor deployment using parsing crossover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1200" cy="266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60" w:lineRule="exact" w:before="18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36"/>
        </w:rPr>
        <w:t>scheme</w:t>
      </w:r>
    </w:p>
    <w:p>
      <w:pPr>
        <w:autoSpaceDN w:val="0"/>
        <w:autoSpaceDE w:val="0"/>
        <w:widowControl/>
        <w:spacing w:line="316" w:lineRule="exact" w:before="140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6"/>
        </w:rPr>
        <w:t>Albert H.R. Ko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a</w:t>
      </w:r>
      <w:r>
        <w:rPr>
          <w:w w:val="101.74926122029622"/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*</w:t>
      </w:r>
      <w:r>
        <w:rPr>
          <w:rFonts w:ascii="AdvTimes" w:hAnsi="AdvTimes" w:eastAsia="AdvTimes"/>
          <w:b w:val="0"/>
          <w:i w:val="0"/>
          <w:color w:val="000000"/>
          <w:sz w:val="26"/>
        </w:rPr>
        <w:t>, Franc¸ ois Gagnon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b</w:t>
      </w:r>
    </w:p>
    <w:p>
      <w:pPr>
        <w:autoSpaceDN w:val="0"/>
        <w:autoSpaceDE w:val="0"/>
        <w:widowControl/>
        <w:spacing w:line="200" w:lineRule="exact" w:before="238" w:after="0"/>
        <w:ind w:left="642" w:right="4464" w:firstLine="0"/>
        <w:jc w:val="left"/>
      </w:pPr>
      <w:r>
        <w:rPr>
          <w:w w:val="102.4592312899503"/>
          <w:rFonts w:ascii="AdvTimes" w:hAnsi="AdvTimes" w:eastAsia="AdvTimes"/>
          <w:b w:val="0"/>
          <w:i w:val="0"/>
          <w:color w:val="000000"/>
          <w:sz w:val="11"/>
        </w:rPr>
        <w:t>a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National Research Council Canada, Canada </w:t>
      </w:r>
      <w:r>
        <w:br/>
      </w:r>
      <w:r>
        <w:rPr>
          <w:w w:val="102.4592312899503"/>
          <w:rFonts w:ascii="AdvTimes" w:hAnsi="AdvTimes" w:eastAsia="AdvTimes"/>
          <w:b w:val="0"/>
          <w:i w:val="0"/>
          <w:color w:val="000000"/>
          <w:sz w:val="11"/>
        </w:rPr>
        <w:t>b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ETS, University of Quebec, Canada</w:t>
      </w:r>
    </w:p>
    <w:p>
      <w:pPr>
        <w:autoSpaceDN w:val="0"/>
        <w:autoSpaceDE w:val="0"/>
        <w:widowControl/>
        <w:spacing w:line="218" w:lineRule="exact" w:before="248" w:after="344"/>
        <w:ind w:left="642" w:right="1872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Received 27 August 2013; revised 10 November 2014; accepted 12 November 2014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Available online 20 November 2014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.9999999999999" w:type="dxa"/>
      </w:tblPr>
      <w:tblGrid>
        <w:gridCol w:w="2771"/>
        <w:gridCol w:w="2771"/>
        <w:gridCol w:w="2771"/>
      </w:tblGrid>
      <w:tr>
        <w:trPr>
          <w:trHeight w:hRule="exact" w:val="408"/>
        </w:trPr>
        <w:tc>
          <w:tcPr>
            <w:tcW w:type="dxa" w:w="1836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4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KEYWORDS</w:t>
            </w:r>
          </w:p>
          <w:p>
            <w:pPr>
              <w:autoSpaceDN w:val="0"/>
              <w:autoSpaceDE w:val="0"/>
              <w:widowControl/>
              <w:spacing w:line="200" w:lineRule="exact" w:before="128" w:after="0"/>
              <w:ind w:left="170" w:right="288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Wireless sensor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networks;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Genetic algorithm;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Sensor placement;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Multi-agent system;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Crossover</w:t>
            </w:r>
          </w:p>
        </w:tc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Abstract</w:t>
            </w:r>
          </w:p>
        </w:tc>
        <w:tc>
          <w:tcPr>
            <w:tcW w:type="dxa" w:w="5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4" w:after="0"/>
              <w:ind w:left="1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 Wireless Sensor Networks (WSN) usually consists of numerous</w:t>
            </w:r>
          </w:p>
        </w:tc>
      </w:tr>
      <w:tr>
        <w:trPr>
          <w:trHeight w:hRule="exact" w:val="1316"/>
        </w:trPr>
        <w:tc>
          <w:tcPr>
            <w:tcW w:type="dxa" w:w="2771"/>
            <w:vMerge/>
            <w:tcBorders>
              <w:top w:sz="4.0" w:val="single" w:color="#000000"/>
            </w:tcBorders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wireless devices deployed in a region of interest, each able to collect and process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environmental information and communicate with neighboring devices. It can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thus be regarded as a Multi-Agent System for territorial security, where individ-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ual agents cooperate with each other to avoid duplication of effort and to exploit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other agent’s capacities. The problem of sensor deployment becomes non-trivial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when we consider environmental factors, such as terrain elevations. Due to the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2478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7"/>
        </w:rPr>
        <w:t>fact that all sensors are homogeneous, the chromosomes that encode sensor posi-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tions are actually interchangeable, and conventional crossover schemes such as 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uniform crossover would cause some redundancy as well as over-concentration 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in certain specific geographical area. We propose a Parsing Crossover 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Scheme that intends to reduce redundancy and ease geographical concentration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pattern in an effort to facilitate the search. The proposed parsing crossover</w:t>
      </w:r>
    </w:p>
    <w:p>
      <w:pPr>
        <w:autoSpaceDN w:val="0"/>
        <w:autoSpaceDE w:val="0"/>
        <w:widowControl/>
        <w:spacing w:line="200" w:lineRule="exact" w:before="964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* Corresponding author.</w:t>
      </w:r>
    </w:p>
    <w:p>
      <w:pPr>
        <w:autoSpaceDN w:val="0"/>
        <w:autoSpaceDE w:val="0"/>
        <w:widowControl/>
        <w:spacing w:line="208" w:lineRule="exact" w:before="0" w:after="0"/>
        <w:ind w:left="642" w:right="1008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E-mail addresses: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3" w:history="1">
          <w:r>
            <w:rPr>
              <w:rStyle w:val="Hyperlink"/>
            </w:rPr>
            <w:t>drinkblue@gmail.com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(A.H.R. Ko),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4" w:history="1">
          <w:r>
            <w:rPr>
              <w:rStyle w:val="Hyperlink"/>
            </w:rPr>
            <w:t>francois.gagnon@etsmtl.ca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(F. Gagnon).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Peer review under responsibility of King Saud University.</w:t>
      </w:r>
    </w:p>
    <w:p>
      <w:pPr>
        <w:autoSpaceDN w:val="0"/>
        <w:autoSpaceDE w:val="0"/>
        <w:widowControl/>
        <w:spacing w:line="190" w:lineRule="exact" w:before="620" w:after="0"/>
        <w:ind w:left="1748" w:right="0" w:firstLine="0"/>
        <w:jc w:val="left"/>
      </w:pPr>
      <w:r>
        <w:rPr>
          <w:rFonts w:ascii="Helvetica" w:hAnsi="Helvetica" w:eastAsia="Helvetica"/>
          <w:b/>
          <w:i w:val="0"/>
          <w:color w:val="221F1F"/>
          <w:sz w:val="16"/>
        </w:rPr>
        <w:t>Production and hosting by Elsevier</w:t>
      </w:r>
    </w:p>
    <w:p>
      <w:pPr>
        <w:autoSpaceDN w:val="0"/>
        <w:autoSpaceDE w:val="0"/>
        <w:widowControl/>
        <w:spacing w:line="170" w:lineRule="exact" w:before="176" w:after="0"/>
        <w:ind w:left="642" w:right="14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5"/>
        </w:rPr>
        <w:hyperlink r:id="rId9" w:history="1">
          <w:r>
            <w:rPr>
              <w:rStyle w:val="Hyperlink"/>
            </w:rPr>
            <w:t xml:space="preserve">http://dx.doi.org/10.1016/j.aci.2014.11.001 </w:t>
          </w:r>
        </w:hyperlink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5"/>
        </w:rPr>
        <w:t>2210-8327</w:t>
      </w:r>
      <w:r>
        <w:rPr>
          <w:rFonts w:ascii="AdvPSSym" w:hAnsi="AdvPSSym" w:eastAsia="AdvPSSym"/>
          <w:b w:val="0"/>
          <w:i w:val="0"/>
          <w:color w:val="000000"/>
          <w:sz w:val="15"/>
        </w:rPr>
        <w:hyperlink r:id="rId9" w:history="1">
          <w:r>
            <w:rPr>
              <w:rStyle w:val="Hyperlink"/>
            </w:rPr>
            <w:t xml:space="preserve"> ª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5"/>
        </w:rPr>
        <w:t xml:space="preserve"> 2014 The Authors. Production and hosting by Elsevier B.V. on behalf of King Saud University. </w:t>
      </w:r>
      <w:r>
        <w:rPr>
          <w:rFonts w:ascii="AdvTimes" w:hAnsi="AdvTimes" w:eastAsia="AdvTimes"/>
          <w:b w:val="0"/>
          <w:i w:val="0"/>
          <w:color w:val="000000"/>
          <w:sz w:val="15"/>
        </w:rPr>
        <w:t>This is 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5"/>
        </w:rPr>
        <w:hyperlink r:id="rId15" w:history="1">
          <w:r>
            <w:rPr>
              <w:rStyle w:val="Hyperlink"/>
            </w:rPr>
            <w:t>http://creativecommons.org/licenses/by-nc-nd/3.0/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5"/>
        </w:rPr>
        <w:t>).</w:t>
      </w:r>
    </w:p>
    <w:p>
      <w:pPr>
        <w:sectPr>
          <w:pgSz w:w="9354" w:h="13606"/>
          <w:pgMar w:top="384" w:right="774" w:bottom="242" w:left="266" w:header="720" w:footer="720" w:gutter="0"/>
          <w:cols w:space="720" w:num="1" w:equalWidth="0"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9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90</w:t>
            </w:r>
          </w:p>
        </w:tc>
        <w:tc>
          <w:tcPr>
            <w:tcW w:type="dxa" w:w="46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A.H.R. Ko, F. Gagnon</w:t>
            </w:r>
          </w:p>
        </w:tc>
      </w:tr>
    </w:tbl>
    <w:p>
      <w:pPr>
        <w:autoSpaceDN w:val="0"/>
        <w:autoSpaceDE w:val="0"/>
        <w:widowControl/>
        <w:spacing w:line="220" w:lineRule="exact" w:before="142" w:after="0"/>
        <w:ind w:left="183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method demonstrates better performances than those of uniform crossover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under different terrain irregularities.</w:t>
      </w:r>
    </w:p>
    <w:p>
      <w:pPr>
        <w:autoSpaceDN w:val="0"/>
        <w:autoSpaceDE w:val="0"/>
        <w:widowControl/>
        <w:spacing w:line="192" w:lineRule="exact" w:before="62" w:after="0"/>
        <w:ind w:left="1728" w:right="32" w:firstLine="0"/>
        <w:jc w:val="right"/>
      </w:pPr>
      <w:r>
        <w:rPr>
          <w:rFonts w:ascii="AdvPSSym" w:hAnsi="AdvPSSym" w:eastAsia="AdvPSSym"/>
          <w:b w:val="0"/>
          <w:i w:val="0"/>
          <w:color w:val="000000"/>
          <w:sz w:val="16"/>
        </w:rPr>
        <w:t>ª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2014 The Authors. Production and hosting by Elsevier B.V. on behalf of King Saud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University. This is 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5" w:history="1">
          <w:r>
            <w:rPr>
              <w:rStyle w:val="Hyperlink"/>
            </w:rPr>
            <w:t xml:space="preserve">http://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5" w:history="1">
          <w:r>
            <w:rPr>
              <w:rStyle w:val="Hyperlink"/>
            </w:rPr>
            <w:t>creativecommons.org/licenses/by-nc-nd/3.0/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20" w:lineRule="exact" w:before="606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1. Introduction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recent years, territorial security have been studied intensively for various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applications such as environmental monitoring and surveillance, such as airports,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public transit, emergency services or nuclear facilities. When trying to monitor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large geographically distributed area, in general Wireless Sensor Networks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(WSN) are deployed. A WSN usually consists of numerous wireless devices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deployed in a region of interest, each able to collect and process environmental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information and communicate with neighboring devices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Wang and Tseng,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2008; Bai et al., 2006; Hefeeda and Ahmadi, 2009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Hence, A WSN can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regarded as a Multi-Agent System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Wooldridge, 2002; Hewitt and Inman, 1991;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Ferber, 1999; Cai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for territorial security, where individual agents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cooperate with each other to avoid duplication of effort and to exploit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agent’s capacities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Wooldridge, 2002; Athanasiadis and Mitkas, 2004; Cai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Sensor deployment is an essential issue in WSN, as it affects how well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region is monitored by sensors. This is a critical issue as there are a number of high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potential applications for sensor deployment, such as national defense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Nickerson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and Olariu, 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home security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Zhang, 2008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), industrial surveillance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Chen,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2008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and environmental monitoring, etc. the primary objective for sensor deploy-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ment is two-fold: WSN should cover a region of interest as complete as possible,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while minimizing the number of sensors deployed, and thus minimizing costs asso-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ciated with sensor deployment.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Considering a region of interest monitored by sensors, one of the most critical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concerns is the region coverage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Wang and Tseng, 2008; Kar and Banerjee, 2003; 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Zhou et al., 2007; Kumar et al., 2006; Liu and Towsley, 2004; Hefeeda and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Ahmadi, 2009; Romoozi and Ebrahimpour-Komleh,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In general, one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basic requirements for a WSN is that each location in a region of interest should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 within the sensing range of at least one of the sensors. An alternative approach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 to have a region of interest covered simultaneously by at least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sensors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Wang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and Tseng, 2008; Zhou et al., 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Some deterministic methods have been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posed to address the problem of coverage. It has been shown that covering an area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disks of equal radius can be done in an optimal manner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Bai et al., 2006;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Hefeeda and Ahmadi, 2009; Kar and Banerjee, 2003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Similar results have been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reported when multiple coverage of the target area is required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Bai et al., 2006;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Zhou et al., 2007; Kumar et al., 2006; Wang and Tseng, 2008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Besides,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majority of optimization methods proposed are deterministic, and are generally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functions of a fixed sensing range, as shown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sectPr>
          <w:pgSz w:w="9354" w:h="13606"/>
          <w:pgMar w:top="450" w:right="886" w:bottom="550" w:left="798" w:header="720" w:footer="720" w:gutter="0"/>
          <w:cols w:space="720" w:num="1" w:equalWidth="0"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304"/>
        </w:trPr>
        <w:tc>
          <w:tcPr>
            <w:tcW w:type="dxa" w:w="587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Process of 3D wireless decentralized sensor deployment</w:t>
            </w:r>
          </w:p>
        </w:tc>
        <w:tc>
          <w:tcPr>
            <w:tcW w:type="dxa" w:w="177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91</w:t>
            </w:r>
          </w:p>
        </w:tc>
      </w:tr>
    </w:tbl>
    <w:p>
      <w:pPr>
        <w:autoSpaceDN w:val="0"/>
        <w:autoSpaceDE w:val="0"/>
        <w:widowControl/>
        <w:spacing w:line="240" w:lineRule="auto" w:before="162" w:after="138"/>
        <w:ind w:left="0" w:right="29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63650" cy="116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168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72"/>
      </w:tblGrid>
      <w:tr>
        <w:trPr>
          <w:trHeight w:hRule="exact" w:val="782"/>
        </w:trPr>
        <w:tc>
          <w:tcPr>
            <w:tcW w:type="dxa" w:w="7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Figure 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Pattern of the deterministic method (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Bai et al., 2006; Hefeeda and Ahmadi, 2009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 implemented in the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paper, where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w w:val="103.61200332641603"/>
                <w:rFonts w:ascii="AdvTimes" w:hAnsi="AdvTimes" w:eastAsia="AdvTimes"/>
                <w:b w:val="0"/>
                <w:i w:val="0"/>
                <w:color w:val="000000"/>
                <w:sz w:val="10"/>
              </w:rPr>
              <w:t>a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dots are sensor positions.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p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ffiffiffi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w w:val="103.61200332641603"/>
                <w:rFonts w:ascii="AdvTimes" w:hAnsi="AdvTimes" w:eastAsia="AdvTimes"/>
                <w:b w:val="0"/>
                <w:i w:val="0"/>
                <w:color w:val="000000"/>
                <w:sz w:val="10"/>
              </w:rPr>
              <w:t>s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w w:val="103.61200332641603"/>
                <w:rFonts w:ascii="AdvTimes" w:hAnsi="AdvTimes" w:eastAsia="AdvTimes"/>
                <w:b w:val="0"/>
                <w:i w:val="0"/>
                <w:color w:val="000000"/>
                <w:sz w:val="10"/>
              </w:rPr>
              <w:t>b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w w:val="103.61200332641603"/>
                <w:rFonts w:ascii="AdvTimes" w:hAnsi="AdvTimes" w:eastAsia="Adv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w w:val="103.61200332641603"/>
                <w:rFonts w:ascii="AdvTimes" w:hAnsi="AdvTimes" w:eastAsia="Adv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w w:val="103.61200332641603"/>
                <w:rFonts w:ascii="AdvTimes" w:hAnsi="AdvTimes" w:eastAsia="AdvTimes"/>
                <w:b w:val="0"/>
                <w:i w:val="0"/>
                <w:color w:val="000000"/>
                <w:sz w:val="10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 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r</w:t>
            </w:r>
            <w:r>
              <w:rPr>
                <w:w w:val="103.61200332641603"/>
                <w:rFonts w:ascii="AdvTimes" w:hAnsi="AdvTimes" w:eastAsia="AdvTimes"/>
                <w:b w:val="0"/>
                <w:i w:val="0"/>
                <w:color w:val="000000"/>
                <w:sz w:val="10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is the sensing range for a sensor. Circles are sensor sensing ranges, and</w:t>
            </w:r>
          </w:p>
        </w:tc>
      </w:tr>
    </w:tbl>
    <w:p>
      <w:pPr>
        <w:autoSpaceDN w:val="0"/>
        <w:autoSpaceDE w:val="0"/>
        <w:widowControl/>
        <w:spacing w:line="260" w:lineRule="exact" w:before="376" w:after="2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direct consequence of oversimplification in sensor deployment is that the-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oretically perfect coverage shown in these deterministic methods may not hold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true in practice. Most sensor deployment optimization methods assume that sen-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sors are placed on a 2D plane, without taking into account the topographic ter-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rain information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Kar and Banerjee, 2003; Bai et al., 2006; Hefeeda and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Ahmadi, 2009; Zhu et al.,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However, the area of interest that requires sen-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sor deployment is rarely completely plane, usually it contains buildings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some facilities. As a result, obstacles presented in environment, such vegetation,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buildings, hills or valleys are all ignored in traditional sensor deployment setting.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conventional deterministic approaches do not consider environmental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factors such as terrain topology, and cannot deal with it. While WSN seems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satisfy the requirements to achieve full coverage on a target area using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deterministic method, there are no means to ensure that this coverage is truly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effective in the real environment. This uncertainty of coverage thus presents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challenge in sensor deployment. To summarize, oversimplified assumptions lead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>
        <w:trPr>
          <w:trHeight w:hRule="exact" w:val="258"/>
        </w:trPr>
        <w:tc>
          <w:tcPr>
            <w:tcW w:type="dxa" w:w="2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to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oversimplified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optimization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results,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which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cause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sub-optimal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WSN</w:t>
            </w:r>
          </w:p>
        </w:tc>
      </w:tr>
    </w:tbl>
    <w:p>
      <w:pPr>
        <w:autoSpaceDN w:val="0"/>
        <w:autoSpaceDE w:val="0"/>
        <w:widowControl/>
        <w:spacing w:line="218" w:lineRule="exact" w:before="2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performance.</w:t>
      </w:r>
    </w:p>
    <w:p>
      <w:pPr>
        <w:autoSpaceDN w:val="0"/>
        <w:autoSpaceDE w:val="0"/>
        <w:widowControl/>
        <w:spacing w:line="260" w:lineRule="exact" w:before="0" w:after="20"/>
        <w:ind w:left="0" w:right="0" w:firstLine="24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Nevertheless, the problem becomes non-trivial when we consider environmental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factors. Given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sensors to be deployed in an area with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possible positions,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72"/>
      </w:tblGrid>
      <w:tr>
        <w:trPr>
          <w:trHeight w:hRule="exact" w:val="1942"/>
        </w:trPr>
        <w:tc>
          <w:tcPr>
            <w:tcW w:type="dxa" w:w="7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possible combination of deployment will be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�ð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Þ�ð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Þ���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ð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N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Þ�ð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N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Þ���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. In general,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is rather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large, and this makes exhaustive search unfeasible. For example, given an area of</w:t>
            </w:r>
          </w:p>
          <w:p>
            <w:pPr>
              <w:autoSpaceDN w:val="0"/>
              <w:autoSpaceDE w:val="0"/>
              <w:widowControl/>
              <w:spacing w:line="42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100 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100 m, even if we place a grid of 1 m and restrict sensors to be deployed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only on the corner of a grid, there will be 10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000 possible sensor positions.</w:t>
            </w:r>
          </w:p>
          <w:p>
            <w:pPr>
              <w:autoSpaceDN w:val="0"/>
              <w:tabs>
                <w:tab w:pos="5096" w:val="left"/>
                <w:tab w:pos="6686" w:val="left"/>
                <w:tab w:pos="7506" w:val="left"/>
              </w:tabs>
              <w:autoSpaceDE w:val="0"/>
              <w:widowControl/>
              <w:spacing w:line="416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Considering to deploy only 10 sensors, there will be 10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000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9999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9998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9997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9996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9995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9994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9991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almost 10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40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. Such amount is simply not easy to proceed with current computation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combinations,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which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power. The problems with such a high dimensionality cannot be solved directly,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especially if the terrain exhibits some irregularities. In general, heuristic search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methods such as random search can be applied, in the hope that a local optimum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will emerge during the search. However, random search offers little help if high</w:t>
      </w:r>
    </w:p>
    <w:p>
      <w:pPr>
        <w:sectPr>
          <w:pgSz w:w="9354" w:h="13606"/>
          <w:pgMar w:top="172" w:right="774" w:bottom="634" w:left="908" w:header="720" w:footer="720" w:gutter="0"/>
          <w:cols w:space="720" w:num="1" w:equalWidth="0"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9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92</w:t>
            </w:r>
          </w:p>
        </w:tc>
        <w:tc>
          <w:tcPr>
            <w:tcW w:type="dxa" w:w="46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A.H.R. Ko, F. Gagnon</w:t>
            </w:r>
          </w:p>
        </w:tc>
      </w:tr>
    </w:tbl>
    <w:p>
      <w:pPr>
        <w:autoSpaceDN w:val="0"/>
        <w:autoSpaceDE w:val="0"/>
        <w:widowControl/>
        <w:spacing w:line="218" w:lineRule="exact" w:before="148" w:after="18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quality local optima are of a small number, because a random search of 1000 gen-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328"/>
        </w:trPr>
        <w:tc>
          <w:tcPr>
            <w:tcW w:type="dxa" w:w="2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erations only explores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</w:tabs>
              <w:autoSpaceDE w:val="0"/>
              <w:widowControl/>
              <w:spacing w:line="162" w:lineRule="exact" w:before="0" w:after="0"/>
              <w:ind w:left="58" w:right="0" w:firstLine="0"/>
              <w:jc w:val="left"/>
            </w:pP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10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1"/>
              </w:rPr>
              <w:t>37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portion of solutions in our previous example. Some</w:t>
            </w:r>
          </w:p>
        </w:tc>
      </w:tr>
    </w:tbl>
    <w:p>
      <w:pPr>
        <w:autoSpaceDN w:val="0"/>
        <w:autoSpaceDE w:val="0"/>
        <w:widowControl/>
        <w:spacing w:line="220" w:lineRule="exact" w:before="2" w:after="2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more systematic search algorithms such as genetic algorithms rely strongly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258"/>
        </w:trPr>
        <w:tc>
          <w:tcPr>
            <w:tcW w:type="dxa" w:w="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some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regularities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similarities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features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present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in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best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1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individuals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Bhondekar et al., 2009; Seo et al., 2008; Akbarzadeh et al., 2010; Brar and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Virk, 2014; Karaboga et al., 2014; Tripathi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We have, however, little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evidence that such regularities or similarities exist in a highly complex problem,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that they can be extracted in such a straightforward way. Others such as sim-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ulated annealing try to explore local information of sensors deployed, and only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make short range displacement for sensors in a less frequent pace when time passes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by.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order to solve the problem, some non-deterministic search methods such 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random search or simulated annealing can be applied. By taking into account ter-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rain elevations, these non-deterministic search methods could perform better than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traditional deterministic approach. In an effort to tackle the problem, some prior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work based on evolutionary algorithm has been conducted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Akbarzadeh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2010; Kosar and Ersoy, 2012; Akbarzadeh et al., 2013; Song et al., 2012;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Gueney et al.,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However, there are still some disadvantages in using conventional evolutionary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approaches. Due to the fact that all sensors are homogeneous, the chromosomes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that encode sensor positions are actually interchangeable, and conventional cross-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over schemes such as uniform crossover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Yoon and Kim, 2013; Karaboga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2014; Brar and Virk, 2014; Tripathi et al., 2011; Romoozi and Ebrahimpour-</w:t>
      </w:r>
      <w:r>
        <w:rPr>
          <w:rFonts w:ascii="AdvTimes" w:hAnsi="AdvTimes" w:eastAsia="AdvTimes"/>
          <w:b w:val="0"/>
          <w:i w:val="0"/>
          <w:color w:val="007FAD"/>
          <w:sz w:val="22"/>
        </w:rPr>
        <w:t>Komleh, 2012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would cause some redundancy as well as over-concentration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certain specific geographical area. We notice that after a few iterations the same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sensor positions or geometrically close sensor positions would be encoded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different parts in chromosome by different individuals, and the conventional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crossover scheme such as uniform crossover may produce offspring with redun-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dant or geometrically close sensors. Such a crossover is thus less effective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may delay the optimization process in sensor deployment optimization.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There are little work in sensor deployment optimization with evolutionary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approaches, and most prior work conducted with such paradigms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Romoozi 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and Ebrahimpour-Komleh, 2012; Akbarzadeh et al., 2010; Brar and Virk, 2014;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Karaboga et al., 2014; Tripathi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simply used evolutionary algorithms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 a black box approach without taking into account the problem of homogeneous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gene representation. Hence, we propose a Parsing Crossover Scheme that reduces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redundancy and eases geographical concentration pattern to facilitate the search.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proposed parsing crossover method demonstrates better performances than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those of uniform crossover under different terrain irregularities.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remainder of the paper is organized as follows. The problem statement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presented in the next section, followed by a presentation of the proposed method.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experimental protocol and results are then summarized, concluding the paper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discussions and perspectives.</w:t>
      </w:r>
    </w:p>
    <w:p>
      <w:pPr>
        <w:sectPr>
          <w:pgSz w:w="9354" w:h="13606"/>
          <w:pgMar w:top="450" w:right="886" w:bottom="586" w:left="798" w:header="720" w:footer="720" w:gutter="0"/>
          <w:cols w:space="720" w:num="1" w:equalWidth="0"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87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Process of 3D wireless decentralized sensor deployment</w:t>
            </w:r>
          </w:p>
        </w:tc>
        <w:tc>
          <w:tcPr>
            <w:tcW w:type="dxa" w:w="177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93</w:t>
            </w:r>
          </w:p>
        </w:tc>
      </w:tr>
    </w:tbl>
    <w:p>
      <w:pPr>
        <w:autoSpaceDN w:val="0"/>
        <w:autoSpaceDE w:val="0"/>
        <w:widowControl/>
        <w:spacing w:line="218" w:lineRule="exact" w:before="18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2. Problem statement</w:t>
      </w:r>
    </w:p>
    <w:p>
      <w:pPr>
        <w:autoSpaceDN w:val="0"/>
        <w:autoSpaceDE w:val="0"/>
        <w:widowControl/>
        <w:spacing w:line="258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Although there are some common notions on critical issues such as coverage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Ahmed et al., 2005; Boukerche and Fei, 2007; Kumar et al., 2006; Zhou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there are few comprehensive frameworks that have been done for sensor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deployment optimization. In most cases, sensor deployment optimization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regarded as an overly complex problem, thus generic heuristic algorithms are often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used for the optimization task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Bhondekar et al., 2009; Seo et al., 2008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A more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comprehensive framework was proposed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Akbarzadeh et al. (2010)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Still, we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believe that are some important concepts that are yet to be clearly defined 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outlined.</w:t>
      </w:r>
    </w:p>
    <w:p>
      <w:pPr>
        <w:autoSpaceDN w:val="0"/>
        <w:autoSpaceDE w:val="0"/>
        <w:widowControl/>
        <w:spacing w:line="258" w:lineRule="exact" w:before="54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Given a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with a sensing range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a point of interest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with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distance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away from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we first define the visibility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v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as 1 if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visible to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and as 0 otherwise. Once the visibility is defined,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coverage of the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to the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calculated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Ko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):</w:t>
      </w:r>
    </w:p>
    <w:p>
      <w:pPr>
        <w:autoSpaceDN w:val="0"/>
        <w:autoSpaceDE w:val="0"/>
        <w:widowControl/>
        <w:spacing w:line="492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Single Sensor Binary Coverage on 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 sensor binary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of a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with detection range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on the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defined as:</w:t>
      </w:r>
    </w:p>
    <w:p>
      <w:pPr>
        <w:autoSpaceDN w:val="0"/>
        <w:tabs>
          <w:tab w:pos="478" w:val="left"/>
          <w:tab w:pos="7372" w:val="left"/>
        </w:tabs>
        <w:autoSpaceDE w:val="0"/>
        <w:widowControl/>
        <w:spacing w:line="360" w:lineRule="exact" w:before="334" w:after="0"/>
        <w:ind w:left="2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max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v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&gt;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0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0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otherwise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Alternatively, we can extend the definition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into a probability setting:</w:t>
      </w:r>
    </w:p>
    <w:p>
      <w:pPr>
        <w:autoSpaceDN w:val="0"/>
        <w:autoSpaceDE w:val="0"/>
        <w:widowControl/>
        <w:spacing w:line="220" w:lineRule="exact" w:before="13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Single Sensor Probability Coverage on 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tabs>
          <w:tab w:pos="7372" w:val="left"/>
        </w:tabs>
        <w:autoSpaceDE w:val="0"/>
        <w:widowControl/>
        <w:spacing w:line="382" w:lineRule="exact" w:before="260" w:after="0"/>
        <w:ind w:left="4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v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3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on sensor behavior model. For example, a sigmoid detection function can be used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a probabilistic sensor detection function, the exact function depends</w:t>
      </w:r>
    </w:p>
    <w:p>
      <w:pPr>
        <w:autoSpaceDN w:val="0"/>
        <w:autoSpaceDE w:val="0"/>
        <w:widowControl/>
        <w:spacing w:line="218" w:lineRule="exact" w:before="40" w:after="176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if justified: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7672"/>
      </w:tblGrid>
      <w:tr>
        <w:trPr>
          <w:trHeight w:hRule="exact" w:val="1136"/>
        </w:trPr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37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1</w:t>
            </w:r>
          </w:p>
          <w:p>
            <w:pPr>
              <w:autoSpaceDN w:val="0"/>
              <w:tabs>
                <w:tab w:pos="486" w:val="left"/>
                <w:tab w:pos="1264" w:val="left"/>
                <w:tab w:pos="2002" w:val="left"/>
                <w:tab w:pos="2272" w:val="left"/>
                <w:tab w:pos="2402" w:val="left"/>
                <w:tab w:pos="2456" w:val="left"/>
                <w:tab w:pos="2968" w:val="left"/>
                <w:tab w:pos="3096" w:val="left"/>
                <w:tab w:pos="7380" w:val="left"/>
              </w:tabs>
              <w:autoSpaceDE w:val="0"/>
              <w:widowControl/>
              <w:spacing w:line="466" w:lineRule="exact" w:before="0" w:after="0"/>
              <w:ind w:left="1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where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 xml:space="preserve"> 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and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 xml:space="preserve"> 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are parameters that define exact sensor detection behaviors. A point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exp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h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1"/>
              </w:rPr>
              <w:t>ps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 xml:space="preserve"> b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i </w:t>
            </w:r>
            <w:r>
              <w:br/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d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ps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Þ ¼ </w:t>
            </w:r>
            <w:r>
              <w:tab/>
            </w:r>
            <w:r>
              <w:rPr>
                <w:w w:val="101.75999913896834"/>
                <w:rFonts w:ascii="AdvPSMP10" w:hAnsi="AdvPSMP10" w:eastAsia="AdvPSMP10"/>
                <w:b w:val="0"/>
                <w:i w:val="0"/>
                <w:color w:val="000000"/>
                <w:sz w:val="14"/>
              </w:rPr>
              <w:t xml:space="preserve">a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interest is regarded as covered if it is covered by at least of sensors deployed. If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there are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sensors deployed, instead of just one single sensor, then the coverage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defined as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Ko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):</w:t>
      </w:r>
    </w:p>
    <w:p>
      <w:pPr>
        <w:autoSpaceDN w:val="0"/>
        <w:autoSpaceDE w:val="0"/>
        <w:widowControl/>
        <w:spacing w:line="480" w:lineRule="exact" w:before="146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Binary Coverage on 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The binary 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on 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 xml:space="preserve">j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can be defined as:</w:t>
      </w:r>
    </w:p>
    <w:p>
      <w:pPr>
        <w:sectPr>
          <w:pgSz w:w="9354" w:h="13606"/>
          <w:pgMar w:top="448" w:right="774" w:bottom="706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9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94</w:t>
            </w:r>
          </w:p>
        </w:tc>
        <w:tc>
          <w:tcPr>
            <w:tcW w:type="dxa" w:w="46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A.H.R. Ko, F. Gagnon</w:t>
            </w:r>
          </w:p>
        </w:tc>
      </w:tr>
      <w:tr>
        <w:trPr>
          <w:trHeight w:hRule="exact" w:val="1790"/>
        </w:trPr>
        <w:tc>
          <w:tcPr>
            <w:tcW w:type="dxa" w:w="7650"/>
            <w:gridSpan w:val="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80" w:val="left"/>
                <w:tab w:pos="1994" w:val="left"/>
                <w:tab w:pos="7372" w:val="left"/>
              </w:tabs>
              <w:autoSpaceDE w:val="0"/>
              <w:widowControl/>
              <w:spacing w:line="500" w:lineRule="exact" w:before="0" w:after="0"/>
              <w:ind w:left="4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if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X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p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 xml:space="preserve"> &gt;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0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5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tabs>
                <w:tab w:pos="7372" w:val="left"/>
              </w:tabs>
              <w:autoSpaceDE w:val="0"/>
              <w:widowControl/>
              <w:spacing w:line="382" w:lineRule="exact" w:before="0" w:after="0"/>
              <w:ind w:left="4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0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otherwise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6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where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denote a sensor among total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sensors, 1</w:t>
            </w:r>
            <w:r>
              <w:rPr>
                <w:rFonts w:ascii="AdvPSMSAM10" w:hAnsi="AdvPSMSAM10" w:eastAsia="AdvPSMSAM10"/>
                <w:b w:val="0"/>
                <w:i w:val="0"/>
                <w:color w:val="000000"/>
                <w:sz w:val="22"/>
              </w:rPr>
              <w:t xml:space="preserve">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i</w:t>
            </w:r>
            <w:r>
              <w:rPr>
                <w:rFonts w:ascii="AdvPSMSAM10" w:hAnsi="AdvPSMSAM10" w:eastAsia="AdvPSMSAM10"/>
                <w:b w:val="0"/>
                <w:i w:val="0"/>
                <w:color w:val="000000"/>
                <w:sz w:val="22"/>
              </w:rPr>
              <w:t xml:space="preserve">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. Again, a probabilistic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coverage on a point can be implemented if sensor behavior is known:</w:t>
            </w:r>
          </w:p>
        </w:tc>
      </w:tr>
    </w:tbl>
    <w:p>
      <w:pPr>
        <w:autoSpaceDN w:val="0"/>
        <w:autoSpaceDE w:val="0"/>
        <w:widowControl/>
        <w:spacing w:line="150" w:lineRule="exact" w:before="47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Probabilistic Coverage on 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The probabilistic 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on 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defined as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Ko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):</w:t>
      </w:r>
    </w:p>
    <w:p>
      <w:pPr>
        <w:autoSpaceDN w:val="0"/>
        <w:tabs>
          <w:tab w:pos="1564" w:val="left"/>
          <w:tab w:pos="1688" w:val="left"/>
          <w:tab w:pos="2086" w:val="left"/>
          <w:tab w:pos="2186" w:val="left"/>
          <w:tab w:pos="3212" w:val="left"/>
          <w:tab w:pos="7372" w:val="left"/>
        </w:tabs>
        <w:autoSpaceDE w:val="0"/>
        <w:widowControl/>
        <w:spacing w:line="426" w:lineRule="exact" w:before="0" w:after="0"/>
        <w:ind w:left="47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tab/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¼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P4C4E59" w:hAnsi="AdvP4C4E59" w:eastAsia="AdvP4C4E59"/>
          <w:b w:val="0"/>
          <w:i w:val="0"/>
          <w:color w:val="000000"/>
          <w:sz w:val="14"/>
        </w:rPr>
        <w:t>...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 xml:space="preserve">N 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>Y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22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>�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7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autoSpaceDN w:val="0"/>
        <w:tabs>
          <w:tab w:pos="240" w:val="left"/>
        </w:tabs>
        <w:autoSpaceDE w:val="0"/>
        <w:widowControl/>
        <w:spacing w:line="254" w:lineRule="exact" w:before="12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Note that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single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probability coverage on a point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With the knowledge of the coverage between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all points of interest,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overall coverage by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define by aggregation. If there are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points</w:t>
      </w:r>
    </w:p>
    <w:p>
      <w:pPr>
        <w:autoSpaceDN w:val="0"/>
        <w:autoSpaceDE w:val="0"/>
        <w:widowControl/>
        <w:spacing w:line="252" w:lineRule="exact" w:before="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of interest, then the coverage by a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defined as:</w:t>
      </w:r>
    </w:p>
    <w:p>
      <w:pPr>
        <w:autoSpaceDN w:val="0"/>
        <w:autoSpaceDE w:val="0"/>
        <w:widowControl/>
        <w:spacing w:line="478" w:lineRule="exact" w:before="17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Coverage by a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The 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by a sensor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2.28133519490561"/>
          <w:rFonts w:ascii="AdvTimes" w:hAnsi="AdvTimes" w:eastAsia="AdvTimes"/>
          <w:b w:val="0"/>
          <w:i w:val="0"/>
          <w:color w:val="000000"/>
          <w:sz w:val="15"/>
        </w:rPr>
        <w:t>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defined as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Ko et al.,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):</w:t>
      </w:r>
    </w:p>
    <w:p>
      <w:pPr>
        <w:autoSpaceDN w:val="0"/>
        <w:tabs>
          <w:tab w:pos="1164" w:val="left"/>
          <w:tab w:pos="1478" w:val="left"/>
          <w:tab w:pos="7372" w:val="left"/>
        </w:tabs>
        <w:autoSpaceDE w:val="0"/>
        <w:widowControl/>
        <w:spacing w:line="608" w:lineRule="exact" w:before="0" w:after="0"/>
        <w:ind w:left="47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¼ 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 xml:space="preserve">X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j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8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autoSpaceDN w:val="0"/>
        <w:autoSpaceDE w:val="0"/>
        <w:widowControl/>
        <w:spacing w:line="206" w:lineRule="exact" w:before="114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a point, 1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j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in a region of interest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This definition applies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both binary and probabilistic coverages. Given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sensors to be deployed in a</w:t>
      </w:r>
    </w:p>
    <w:p>
      <w:pPr>
        <w:autoSpaceDN w:val="0"/>
        <w:autoSpaceDE w:val="0"/>
        <w:widowControl/>
        <w:spacing w:line="422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terrain,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points in a region of interest, the global 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can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defined as the sum of coverage of all points of interest, which in turns is a function</w:t>
      </w:r>
    </w:p>
    <w:p>
      <w:pPr>
        <w:autoSpaceDN w:val="0"/>
        <w:autoSpaceDE w:val="0"/>
        <w:widowControl/>
        <w:spacing w:line="382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of all sensors deployed,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f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g</w:t>
      </w:r>
      <w:r>
        <w:rPr>
          <w:rFonts w:ascii="AdvTimes" w:hAnsi="AdvTimes" w:eastAsia="Adv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20" w:lineRule="exact" w:before="13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Definition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(</w:t>
      </w:r>
      <w:r>
        <w:rPr>
          <w:rFonts w:ascii="AdvTimes" w:hAnsi="AdvTimes" w:eastAsia="AdvTimes"/>
          <w:b w:val="0"/>
          <w:i w:val="0"/>
          <w:color w:val="000000"/>
          <w:sz w:val="22"/>
        </w:rPr>
        <w:t>Global 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tabs>
          <w:tab w:pos="1164" w:val="left"/>
          <w:tab w:pos="1478" w:val="left"/>
          <w:tab w:pos="7372" w:val="left"/>
        </w:tabs>
        <w:autoSpaceDE w:val="0"/>
        <w:widowControl/>
        <w:spacing w:line="608" w:lineRule="exact" w:before="0" w:after="0"/>
        <w:ind w:left="47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¼ </w:t>
      </w:r>
      <w:r>
        <w:rPr>
          <w:rFonts w:ascii="AdvP4C4E46" w:hAnsi="AdvP4C4E46" w:eastAsia="AdvP4C4E46"/>
          <w:b w:val="0"/>
          <w:i w:val="0"/>
          <w:color w:val="000000"/>
          <w:sz w:val="22"/>
        </w:rPr>
        <w:t xml:space="preserve">X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8</w:t>
      </w:r>
      <w:r>
        <w:rPr>
          <w:rFonts w:ascii="AdvTimes" w:hAnsi="AdvTimes" w:eastAsia="AdvTimes"/>
          <w:b w:val="0"/>
          <w:i w:val="0"/>
          <w:color w:val="000000"/>
          <w:sz w:val="22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9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autoSpaceDN w:val="0"/>
        <w:autoSpaceDE w:val="0"/>
        <w:widowControl/>
        <w:spacing w:line="252" w:lineRule="exact" w:before="68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a point, 1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j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in a region of interest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Again, the same definition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works for under both binary and probabilistic coverage settings. Apparently,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global 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a function of terrain elevations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j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of all points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interest in region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sensor positions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x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y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sensor elevations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For simplicity, we denote the series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the sensor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positions and elevations as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x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y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respectively:</w:t>
      </w:r>
    </w:p>
    <w:p>
      <w:pPr>
        <w:autoSpaceDN w:val="0"/>
        <w:tabs>
          <w:tab w:pos="7262" w:val="left"/>
        </w:tabs>
        <w:autoSpaceDE w:val="0"/>
        <w:widowControl/>
        <w:spacing w:line="386" w:lineRule="exact" w:before="226" w:after="0"/>
        <w:ind w:left="47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¼</w:t>
      </w:r>
      <w:r>
        <w:rPr>
          <w:rFonts w:ascii="AdvPSMP13" w:hAnsi="AdvPSMP13" w:eastAsia="AdvPSMP13"/>
          <w:b w:val="0"/>
          <w:i w:val="0"/>
          <w:color w:val="000000"/>
          <w:sz w:val="22"/>
        </w:rPr>
        <w:t xml:space="preserve"> U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x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y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10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</w:p>
    <w:p>
      <w:pPr>
        <w:sectPr>
          <w:pgSz w:w="9354" w:h="13606"/>
          <w:pgMar w:top="450" w:right="886" w:bottom="598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87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Process of 3D wireless decentralized sensor deployment</w:t>
            </w:r>
          </w:p>
        </w:tc>
        <w:tc>
          <w:tcPr>
            <w:tcW w:type="dxa" w:w="177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95</w:t>
            </w:r>
          </w:p>
        </w:tc>
      </w:tr>
    </w:tbl>
    <w:p>
      <w:pPr>
        <w:autoSpaceDN w:val="0"/>
        <w:autoSpaceDE w:val="0"/>
        <w:widowControl/>
        <w:spacing w:line="260" w:lineRule="exact" w:before="98" w:after="0"/>
        <w:ind w:left="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Thus, the goal for sensor deployment is to position sensors in a way that global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coverage is maximized:</w:t>
      </w:r>
    </w:p>
    <w:p>
      <w:pPr>
        <w:autoSpaceDN w:val="0"/>
        <w:tabs>
          <w:tab w:pos="478" w:val="left"/>
          <w:tab w:pos="7262" w:val="left"/>
        </w:tabs>
        <w:autoSpaceDE w:val="0"/>
        <w:widowControl/>
        <w:spacing w:line="246" w:lineRule="exact" w:before="266" w:after="0"/>
        <w:ind w:left="0" w:right="0" w:firstLine="0"/>
        <w:jc w:val="left"/>
      </w:pP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f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x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y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g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arg max</w:t>
      </w:r>
      <w:r>
        <w:rPr>
          <w:rFonts w:ascii="AdvPSMP13" w:hAnsi="AdvPSMP13" w:eastAsia="AdvPSMP13"/>
          <w:b w:val="0"/>
          <w:i w:val="0"/>
          <w:color w:val="000000"/>
          <w:sz w:val="22"/>
        </w:rPr>
        <w:t xml:space="preserve"> U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x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y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arg max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11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Note that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j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z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are terrain effects and the system has no controls on these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factors.</w:t>
      </w: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a region interest. The reason is that it is far less costly to take into account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Here we notice that we derive global coverage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Þ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not by sensors, but by points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multiple coverage effects by points of interest rather than by sensors. We simply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cannot know the extent to which a sensor has duplicated coverage with other sen-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sors unless we examine all points of interest that may potentially be covered.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causes some problems in optimization, because we cannot simply add up coverage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from all sensors to obtain global coverage. Thus, we cannot regard the problem 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individual optimization problems, because optimization of individual sensor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coverage would not be equal to the overall global coverage. Moreover, because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sum of coverage of all sensors does not equal to global coverage, we cannot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evaluate the fitness of an individual sensor only based on its coverage achieved.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Given the high dynamic nature of the problem, it is quite costly to predict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behaviors of other agents and the consequences of these behaviors in such a com-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plex and dynamic setting. Due to the intrinsic complexity of the problem,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advanced evolutionary approaches would perform better than traditional heuristic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search. However, since all sensors are homogeneous, the chromosomes that code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sensor positions are actually interchangeable, and conventional crossover schemes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such as uniform crossover would cause some redundancy as well as over-concen-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tration in certain specific geographical area. We thus propose in the next section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our parsing crossover method.</w:t>
      </w:r>
    </w:p>
    <w:p>
      <w:pPr>
        <w:autoSpaceDN w:val="0"/>
        <w:autoSpaceDE w:val="0"/>
        <w:widowControl/>
        <w:spacing w:line="218" w:lineRule="exact" w:before="30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 Proposed method</w:t>
      </w:r>
    </w:p>
    <w:p>
      <w:pPr>
        <w:autoSpaceDN w:val="0"/>
        <w:autoSpaceDE w:val="0"/>
        <w:widowControl/>
        <w:spacing w:line="516" w:lineRule="exact" w:before="0" w:after="0"/>
        <w:ind w:left="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Given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sensors, each sensor position can be encoded by its x coordinate and 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coordinate, hence the sensor deployment needs 2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sensors to depict sensor posi-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tions. Each sensor position is thus represented by a gene-pair in chromosome.</w:t>
      </w:r>
    </w:p>
    <w:p>
      <w:pPr>
        <w:autoSpaceDN w:val="0"/>
        <w:autoSpaceDE w:val="0"/>
        <w:widowControl/>
        <w:spacing w:line="258" w:lineRule="exact" w:before="2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conventional crossover scheme may encode identical sensors into different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genes, and this may cause two problems: (a) offspring may have redundant sensor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positions in its chromosome; (b) offspring may not inherit the gene-pairs that both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parents have.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We are mainly motivated by three purposes to propose this parsing crossover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method for sensor deployment : (a) make sure that offspring would not have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redundant gene-pairs; (b) if both parents have a certain gene-pair, then make sure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that their offspring would inherit it; (c) under the condition that both (a) and (b)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are satisfied, make sure that more distant sensor positions, i.e., sensor positions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that are less similar to existent sensor positions, have higher chance to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inherited.</w:t>
      </w:r>
    </w:p>
    <w:p>
      <w:pPr>
        <w:sectPr>
          <w:pgSz w:w="9354" w:h="13606"/>
          <w:pgMar w:top="448" w:right="774" w:bottom="630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9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96</w:t>
            </w:r>
          </w:p>
        </w:tc>
        <w:tc>
          <w:tcPr>
            <w:tcW w:type="dxa" w:w="46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A.H.R. Ko, F. Gagnon</w:t>
            </w:r>
          </w:p>
        </w:tc>
      </w:tr>
    </w:tbl>
    <w:p>
      <w:pPr>
        <w:autoSpaceDN w:val="0"/>
        <w:tabs>
          <w:tab w:pos="240" w:val="left"/>
        </w:tabs>
        <w:autoSpaceDE w:val="0"/>
        <w:widowControl/>
        <w:spacing w:line="260" w:lineRule="exact" w:before="106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order to satisfy these purposes, the parsing crossover method can be carried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out by the following algorithm:</w:t>
      </w:r>
    </w:p>
    <w:p>
      <w:pPr>
        <w:autoSpaceDN w:val="0"/>
        <w:autoSpaceDE w:val="0"/>
        <w:widowControl/>
        <w:spacing w:line="220" w:lineRule="exact" w:before="298" w:after="32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Algorithm 1.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Pseudo-code of parsing crossover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7670"/>
      </w:tblGrid>
      <w:tr>
        <w:trPr>
          <w:trHeight w:hRule="exact" w:val="1064"/>
        </w:trPr>
        <w:tc>
          <w:tcPr>
            <w:tcW w:type="dxa" w:w="7436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Given two parents, each parent encodes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sensor positions, and contains 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genes: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 Merge chromosomes from both parents into a new chromosome, as group A with 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gene-pairs, or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genes,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2. Separate all 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gene-pairs from group A into two groups: group B with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redundant gene-pairs and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group C with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unique gene-pairs,</w:t>
            </w:r>
          </w:p>
        </w:tc>
      </w:tr>
    </w:tbl>
    <w:p>
      <w:pPr>
        <w:autoSpaceDN w:val="0"/>
        <w:autoSpaceDE w:val="0"/>
        <w:widowControl/>
        <w:spacing w:line="160" w:lineRule="exact" w:before="4" w:after="18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6"/>
        </w:rPr>
        <w:t>3. Prase redundant gene-pairs in group A such that all duplicated gene-pairs would be eliminated, and all left-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3835"/>
        <w:gridCol w:w="3835"/>
      </w:tblGrid>
      <w:tr>
        <w:trPr>
          <w:trHeight w:hRule="exact" w:val="482"/>
        </w:trPr>
        <w:tc>
          <w:tcPr>
            <w:tcW w:type="dxa" w:w="706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4" w:right="432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over gene-pairs are unique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 Calculate distances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of all gene-pairs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101.43454291603781"/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x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g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101.43454291603781"/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y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in group B with all gene-pairs in group A,</w:t>
            </w:r>
          </w:p>
        </w:tc>
      </w:tr>
      <w:tr>
        <w:trPr>
          <w:trHeight w:hRule="exact" w:val="760"/>
        </w:trPr>
        <w:tc>
          <w:tcPr>
            <w:tcW w:type="dxa" w:w="8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222" w:after="0"/>
              <w:ind w:left="0" w:right="1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</w:p>
        </w:tc>
        <w:tc>
          <w:tcPr>
            <w:tcW w:type="dxa" w:w="61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2" w:lineRule="exact" w:before="0" w:after="0"/>
              <w:ind w:left="32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q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ffiffiffiffiffiffiffiffiffiffiffiffiffiffiffiffiffiffiffiffiffiffiffiffiffiffiffiffiffiffiffiffiffiffiffiffiffiffiffiffiffiffiffiffiffiffiffiffiffiffiffiffiffiffiffi</w:t>
            </w:r>
          </w:p>
        </w:tc>
      </w:tr>
      <w:tr>
        <w:trPr>
          <w:trHeight w:hRule="exact" w:val="1106"/>
        </w:trPr>
        <w:tc>
          <w:tcPr>
            <w:tcW w:type="dxa" w:w="706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0" w:val="left"/>
              </w:tabs>
              <w:autoSpaceDE w:val="0"/>
              <w:widowControl/>
              <w:spacing w:line="110" w:lineRule="exact" w:before="204" w:after="0"/>
              <w:ind w:left="64" w:right="72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 Normalize distances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of all gene-pairs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101.43454291603781"/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x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g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101.43454291603781"/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y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to obtain the selection probability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,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6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 Add all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gene-pairs from group B into a new group 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P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 xml:space="preserve">b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¼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110" w:lineRule="exact" w:before="174" w:after="6"/>
        <w:ind w:left="10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7. Select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N</w:t>
      </w:r>
      <w:r>
        <w:rPr>
          <w:w w:val="101.43454291603781"/>
          <w:rFonts w:ascii="AdvTimes" w:hAnsi="AdvTimes" w:eastAsia="AdvTimes"/>
          <w:b w:val="0"/>
          <w:i w:val="0"/>
          <w:color w:val="000000"/>
          <w:sz w:val="11"/>
        </w:rPr>
        <w:t>b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gene-pairs from group C into group D; the probability of a gene-pair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ð</w:t>
      </w:r>
      <w:r>
        <w:rPr>
          <w:rFonts w:ascii="AdvTimes" w:hAnsi="AdvTimes" w:eastAsia="AdvTimes"/>
          <w:b w:val="0"/>
          <w:i w:val="0"/>
          <w:color w:val="000000"/>
          <w:sz w:val="16"/>
        </w:rPr>
        <w:t>g</w:t>
      </w:r>
      <w:r>
        <w:rPr>
          <w:w w:val="101.43454291603781"/>
          <w:rFonts w:ascii="AdvTimes" w:hAnsi="AdvTimes" w:eastAsia="AdvTimes"/>
          <w:b w:val="0"/>
          <w:i w:val="0"/>
          <w:color w:val="000000"/>
          <w:sz w:val="11"/>
        </w:rPr>
        <w:t>i</w:t>
      </w:r>
      <w:r>
        <w:rPr>
          <w:w w:val="101.43454291603781"/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w w:val="101.43454291603781"/>
          <w:rFonts w:ascii="AdvTimes" w:hAnsi="AdvTimes" w:eastAsia="AdvTimes"/>
          <w:b w:val="0"/>
          <w:i w:val="0"/>
          <w:color w:val="000000"/>
          <w:sz w:val="11"/>
        </w:rPr>
        <w:t>x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g</w:t>
      </w:r>
      <w:r>
        <w:rPr>
          <w:w w:val="101.43454291603781"/>
          <w:rFonts w:ascii="AdvTimes" w:hAnsi="AdvTimes" w:eastAsia="AdvTimes"/>
          <w:b w:val="0"/>
          <w:i w:val="0"/>
          <w:color w:val="000000"/>
          <w:sz w:val="11"/>
        </w:rPr>
        <w:t>i</w:t>
      </w:r>
      <w:r>
        <w:rPr>
          <w:w w:val="101.43454291603781"/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w w:val="101.43454291603781"/>
          <w:rFonts w:ascii="AdvTimes" w:hAnsi="AdvTimes" w:eastAsia="AdvTimes"/>
          <w:b w:val="0"/>
          <w:i w:val="0"/>
          <w:color w:val="000000"/>
          <w:sz w:val="11"/>
        </w:rPr>
        <w:t>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in group c to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be selected is exactly its normalized distance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imes" w:hAnsi="AdvTimes" w:eastAsia="AdvTimes"/>
          <w:b w:val="0"/>
          <w:i w:val="0"/>
          <w:color w:val="000000"/>
          <w:sz w:val="11"/>
        </w:rPr>
        <w:t>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7670"/>
      </w:tblGrid>
      <w:tr>
        <w:trPr>
          <w:trHeight w:hRule="exact" w:val="208"/>
        </w:trPr>
        <w:tc>
          <w:tcPr>
            <w:tcW w:type="dxa" w:w="743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 Return group D as final result of crossover.</w:t>
            </w:r>
          </w:p>
        </w:tc>
      </w:tr>
    </w:tbl>
    <w:p>
      <w:pPr>
        <w:autoSpaceDN w:val="0"/>
        <w:autoSpaceDE w:val="0"/>
        <w:widowControl/>
        <w:spacing w:line="220" w:lineRule="exact" w:before="47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 Simulations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order to verify the validity of the proposed method, we carried out a number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experiments on terrains with different irregularities. Note that we are simply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unable to test all terrain types for two reasons: (a) Millions of types of terrain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exist, and even categorization may not be feasible; (b) currently there is simply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no measure on terrain irregularities and we cannot quantify it given any terrain.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Hence, we work another way around, first we define a standard deviation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terrain elevation as irregularity, and then we generate artificial terrains using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different standard deviation and test different search algorithms.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4.1. Experimental protocol</w:t>
      </w:r>
    </w:p>
    <w:p>
      <w:pPr>
        <w:autoSpaceDN w:val="0"/>
        <w:autoSpaceDE w:val="0"/>
        <w:widowControl/>
        <w:spacing w:line="278" w:lineRule="exact" w:before="398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We deploy 8 sensors in an area with size 100 m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100 m, thus the problem has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complexity of 10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000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9999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9998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9997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9996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9995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9994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9993 combi-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nations, which is almost 10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32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 coverage is based on binary setting, and each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sensor is supposed to have a radius of 30 m of detection range. Sensors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deployed one meter high above the ground, so there is an asymmetry between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detecting positions and detected positions. Consequently, we assume that any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point of interest is detectable under the condition that it is inside the detection</w:t>
      </w:r>
    </w:p>
    <w:p>
      <w:pPr>
        <w:sectPr>
          <w:pgSz w:w="9354" w:h="13606"/>
          <w:pgMar w:top="450" w:right="886" w:bottom="594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87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Process of 3D wireless decentralized sensor deployment</w:t>
            </w:r>
          </w:p>
        </w:tc>
        <w:tc>
          <w:tcPr>
            <w:tcW w:type="dxa" w:w="177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97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range of a sensor and that there is no obstruction on the line of sight between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sensor and the point.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Note that a real world WSN sensor has more complex behaviors and many more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factors to take into account, such as a ‘‘dipole’’ pattern, battery issues, communi-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cation routes, etc. Nevertheless, we regard the 3D obstruction as one of the most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relevant ones. In this paper, we simply try to stress the importance of terrain issues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 considering WSN coverage, and do not deal with all of them at the same time.</w:t>
      </w:r>
    </w:p>
    <w:p>
      <w:pPr>
        <w:autoSpaceDN w:val="0"/>
        <w:autoSpaceDE w:val="0"/>
        <w:widowControl/>
        <w:spacing w:line="258" w:lineRule="exact" w:before="2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Terrain has various elevation variations, the elevation variations are in Gauss-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ian distribution with standard deviation from 0.1 m to 1200 m and a mean of 0.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Terrain is almost flat with only 0.1 m of standard deviation, but can be quite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complex with 1200 m of standard deviation.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introduce asymmetry in the experiment, sensors would be placed one meter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above the ground instead of on the ground. We tested several methods, including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traditional deterministic pattern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Bai et al., 2006; Hefeeda and Ahmadi, 2009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Random Search, Simulated Annealing, Genetic Algorithm with uniform crossover,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one point crossover, two point crossover, and the proposed parsing crossover.</w:t>
      </w:r>
    </w:p>
    <w:p>
      <w:pPr>
        <w:autoSpaceDN w:val="0"/>
        <w:autoSpaceDE w:val="0"/>
        <w:widowControl/>
        <w:spacing w:line="234" w:lineRule="exact" w:before="26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Each method makes 500 displacement iterations in a test, with 30 tests in total,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except for traditional deterministic pattern, and genetic algorithm. For genetic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algorithm, we set up a population of 10 individuals, hence there would be 10 dis-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placement evaluations in each generation. Thus, genetic algorithm only contains 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  <w:u w:val="single"/>
        </w:rPr>
        <w:t>500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uniform crossover. Mutation rate is 0.05, and the disturbance in case of a 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10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50 generations to be comparable with other methods. Crossover rate is 0.9</w:t>
      </w:r>
    </w:p>
    <w:p>
      <w:pPr>
        <w:autoSpaceDN w:val="0"/>
        <w:autoSpaceDE w:val="0"/>
        <w:widowControl/>
        <w:spacing w:line="486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mutation is a Gaussian distribution with standard deviation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r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10 m. For sim-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ulated annealing, we set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a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  <w:u w:val="single"/>
        </w:rPr>
        <w:t xml:space="preserve">1 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b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 xml:space="preserve"> </w:t>
      </w:r>
      <w:r>
        <w:rPr>
          <w:w w:val="101.75999913896834"/>
          <w:rFonts w:ascii="AdvTimes" w:hAnsi="AdvTimes" w:eastAsia="AdvTimes"/>
          <w:b w:val="0"/>
          <w:i w:val="0"/>
          <w:strike/>
          <w:color w:val="000000"/>
          <w:sz w:val="14"/>
        </w:rPr>
        <w:t xml:space="preserve">1 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temperature function, and 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>r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r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10 m for displacement distance, the same as in genetic algorithm.</w:t>
      </w:r>
    </w:p>
    <w:p>
      <w:pPr>
        <w:autoSpaceDN w:val="0"/>
        <w:autoSpaceDE w:val="0"/>
        <w:widowControl/>
        <w:spacing w:line="218" w:lineRule="exact" w:before="10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4.2. Experimental results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7FAD"/>
          <w:sz w:val="22"/>
        </w:rPr>
        <w:t>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shows experimental results. Traditional deterministic deployment pattern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has the lowest coverage among all methods tested. This is not surprising given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traditional deterministic deployment does not consider terrain elevations.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Among purely heuristic methods, we notice that simulated annealing with dis-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placement of only one sensor at a time generally performs better than random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search. On contrary, simulated annealing with displacement of all sensors at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same time in general does not perform as well as random search. It may suggest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that simulated annealing can perform better than random search, but only if we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displace one sensor at a time rather than displace all sensors at the same time.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 plausible explanation is that if we displace only one sensor at a time, the rest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sensors preserve more or less the structure of the network. Thus, during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search simulated annealing would explore a better solution for a given network,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which properties are somehow stable. However, if we displace all sensors 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same time, simulated annealing may actually generate a completely different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network. A complete new network may prevent simulated annealing from making</w:t>
      </w:r>
    </w:p>
    <w:p>
      <w:pPr>
        <w:sectPr>
          <w:pgSz w:w="9354" w:h="13606"/>
          <w:pgMar w:top="448" w:right="774" w:bottom="614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2.00000000000003" w:type="dxa"/>
      </w:tblPr>
      <w:tblGrid>
        <w:gridCol w:w="11438"/>
      </w:tblGrid>
      <w:tr>
        <w:trPr>
          <w:trHeight w:hRule="exact" w:val="378"/>
        </w:trPr>
        <w:tc>
          <w:tcPr>
            <w:tcW w:type="dxa" w:w="1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2" w:val="left"/>
              </w:tabs>
              <w:autoSpaceDE w:val="0"/>
              <w:widowControl/>
              <w:spacing w:line="160" w:lineRule="exact" w:before="0" w:after="0"/>
              <w:ind w:left="2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Table 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Coverage percentage on the target areas for sensor deployment. 8 sensors in total are deployed in an area with size 100 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100 m, each sensor has a</w:t>
            </w:r>
          </w:p>
          <w:p>
            <w:pPr>
              <w:autoSpaceDN w:val="0"/>
              <w:autoSpaceDE w:val="0"/>
              <w:widowControl/>
              <w:spacing w:line="160" w:lineRule="exact" w:before="0" w:after="0"/>
              <w:ind w:left="2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radius of 30 m of detection range, and all sensors are placed one meter above the ground. The coverage is based on binary setting. Terrain has various elevation</w:t>
            </w:r>
          </w:p>
        </w:tc>
      </w:tr>
    </w:tbl>
    <w:p>
      <w:pPr>
        <w:autoSpaceDN w:val="0"/>
        <w:autoSpaceDE w:val="0"/>
        <w:widowControl/>
        <w:spacing w:line="190" w:lineRule="exact" w:before="0" w:after="20"/>
        <w:ind w:left="41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variations, the elevation variations are in Gaussian distribution with standard deviations from 0.1 m to 1200 m. Sensors are deployed one meter high above the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ground. Each method makes 500 iterations in each test with 30 tests in total, except for traditional deterministic deployment and Genetic Algorithm. The mean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30"/>
        </w:trPr>
        <w:tc>
          <w:tcPr>
            <w:tcW w:type="dxa" w:w="7322"/>
            <w:gridSpan w:val="8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41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standard deviation of these 30 tests are shown. Std denotes for standard deviation.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8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Genetic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8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Genetic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8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Genetic</w:t>
            </w:r>
          </w:p>
        </w:tc>
      </w:tr>
      <w:tr>
        <w:trPr>
          <w:trHeight w:hRule="exact" w:val="24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Method random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3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Random</w:t>
            </w:r>
          </w:p>
        </w:tc>
        <w:tc>
          <w:tcPr>
            <w:tcW w:type="dxa" w:w="118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Simulated</w:t>
            </w:r>
          </w:p>
        </w:tc>
        <w:tc>
          <w:tcPr>
            <w:tcW w:type="dxa" w:w="1678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Simulated genetic</w:t>
            </w:r>
          </w:p>
        </w:tc>
        <w:tc>
          <w:tcPr>
            <w:tcW w:type="dxa" w:w="1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26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Genetic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terrain elevation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31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simulated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annealing</w:t>
            </w:r>
          </w:p>
        </w:tc>
        <w:tc>
          <w:tcPr>
            <w:tcW w:type="dxa" w:w="1944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29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annealing one at</w:t>
            </w:r>
          </w:p>
        </w:tc>
        <w:tc>
          <w:tcPr>
            <w:tcW w:type="dxa" w:w="1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6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algorithm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algorithm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algorithm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algorithm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(m of std)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22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search (%)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17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all at a</w:t>
            </w:r>
          </w:p>
        </w:tc>
        <w:tc>
          <w:tcPr>
            <w:tcW w:type="dxa" w:w="173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 time (%)</w:t>
            </w:r>
          </w:p>
        </w:tc>
        <w:tc>
          <w:tcPr>
            <w:tcW w:type="dxa" w:w="16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29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with uniform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one point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two point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with parsing</w:t>
            </w:r>
          </w:p>
        </w:tc>
      </w:tr>
      <w:tr>
        <w:trPr>
          <w:trHeight w:hRule="exact" w:val="240"/>
        </w:trPr>
        <w:tc>
          <w:tcPr>
            <w:tcW w:type="dxa" w:w="3922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4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time (%)</w:t>
            </w:r>
          </w:p>
        </w:tc>
        <w:tc>
          <w:tcPr>
            <w:tcW w:type="dxa" w:w="34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23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crossover (%)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crossover (%)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crossover (%)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crossover (%)</w:t>
            </w:r>
          </w:p>
        </w:tc>
      </w:tr>
      <w:tr>
        <w:trPr>
          <w:trHeight w:hRule="exact" w:val="24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75.58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75.04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76.63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77.62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79.25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78.97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76.70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59.39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58.70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60.94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62.97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65.26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64.96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62.98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0.3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51.65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50.41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52.94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56.36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57.97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58.22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56.87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0.4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45.91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45.18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48.05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51.82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54.31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54.49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53.84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0.5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41.92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40.95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44.45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48.55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50.77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51.21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51.08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39.17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38.00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41.57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46.66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48.54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49.54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49.01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0.7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37.21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35.82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38.91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44.96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47.19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47.68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48.28</w:t>
            </w:r>
          </w:p>
        </w:tc>
      </w:tr>
      <w:tr>
        <w:trPr>
          <w:trHeight w:hRule="exact" w:val="18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0.8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35.83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33.95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37.60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43.83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46.73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46.77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47.40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34.47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32.96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35.93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43.39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45.21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45.33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46.12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1.0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33.00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32.05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35.78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41.69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44.06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44.48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45.30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1.1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32.29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31.15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34.32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40.60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43.93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43.61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44.71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1.2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31.29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30.05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33.07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40.95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43.23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44.14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44.76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2.4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27.69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26.65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30.47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41.40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42.48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42.77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43.34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9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4.8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25.54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24.49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28.32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39.83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40.54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40.96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41.15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103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25.53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24.44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27.81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41.04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40.67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40.64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41.72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95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24.81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22.83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27.31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39.21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39.67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39.94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40.45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95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23.41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23.11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26.65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39.95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40.09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40.46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40.82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95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23.42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23.10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26.04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37.86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38.91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39.28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39.63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95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23.86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22.35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26.12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37.83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38.64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38.74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39.14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8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23.37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22.07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25.39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38.74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39.43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39.79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40.21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8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240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22.85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22.51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27.03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39.83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40.19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39.42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40.89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8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480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23.41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22.45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26.17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38.61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38.92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39.02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39.33</w:t>
            </w:r>
          </w:p>
        </w:tc>
      </w:tr>
      <w:tr>
        <w:trPr>
          <w:trHeight w:hRule="exact" w:val="200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87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600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23.23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22.46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26.52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39.32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39.29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39.96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40.05</w:t>
            </w:r>
          </w:p>
        </w:tc>
      </w:tr>
      <w:tr>
        <w:trPr>
          <w:trHeight w:hRule="exact" w:val="5086"/>
        </w:trPr>
        <w:tc>
          <w:tcPr>
            <w:tcW w:type="dxa" w:w="152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79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1200</w:t>
            </w:r>
          </w:p>
        </w:tc>
        <w:tc>
          <w:tcPr>
            <w:tcW w:type="dxa" w:w="14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6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23.42</w:t>
            </w:r>
          </w:p>
        </w:tc>
        <w:tc>
          <w:tcPr>
            <w:tcW w:type="dxa" w:w="9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22.33</w:t>
            </w:r>
          </w:p>
        </w:tc>
        <w:tc>
          <w:tcPr>
            <w:tcW w:type="dxa" w:w="153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66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26.31</w:t>
            </w:r>
          </w:p>
        </w:tc>
        <w:tc>
          <w:tcPr>
            <w:tcW w:type="dxa" w:w="1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8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39.53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39.66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40.03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40.15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3606" w:h="9354"/>
          <w:pgMar w:top="446" w:right="1370" w:bottom="0" w:left="798" w:header="720" w:footer="720" w:gutter="0"/>
          <w:cols w:space="720" w:num="1" w:equalWidth="0">
            <w:col w:w="11438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8.0" w:type="dxa"/>
      </w:tblPr>
      <w:tblGrid>
        <w:gridCol w:w="4290"/>
        <w:gridCol w:w="4290"/>
      </w:tblGrid>
      <w:tr>
        <w:trPr>
          <w:trHeight w:hRule="exact" w:val="304"/>
        </w:trPr>
        <w:tc>
          <w:tcPr>
            <w:tcW w:type="dxa" w:w="587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Process of 3D wireless decentralized sensor deployment</w:t>
            </w:r>
          </w:p>
        </w:tc>
        <w:tc>
          <w:tcPr>
            <w:tcW w:type="dxa" w:w="177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99</w:t>
            </w:r>
          </w:p>
        </w:tc>
      </w:tr>
    </w:tbl>
    <w:p>
      <w:pPr>
        <w:autoSpaceDN w:val="0"/>
        <w:autoSpaceDE w:val="0"/>
        <w:widowControl/>
        <w:spacing w:line="240" w:lineRule="auto" w:before="162" w:after="0"/>
        <w:ind w:left="9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23130" cy="2560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28" w:val="left"/>
        </w:tabs>
        <w:autoSpaceDE w:val="0"/>
        <w:widowControl/>
        <w:spacing w:line="200" w:lineRule="exact" w:before="158" w:after="0"/>
        <w:ind w:left="90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Figure 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Genetic Algorithm crossover scheme performance comparison using uniform crossover as the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benchmark: the evaluation was carried out on different terrain complexities with elevation standard deviation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from 0.1 m to 1200 m. Genetic Algorithm with uniform crossover is set as the benchmark as thus has always the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value 0; we compare its performance with those of one-point crossover, two-point crossover and the proposed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parsing crossover.</w:t>
      </w:r>
    </w:p>
    <w:p>
      <w:pPr>
        <w:autoSpaceDN w:val="0"/>
        <w:autoSpaceDE w:val="0"/>
        <w:widowControl/>
        <w:spacing w:line="258" w:lineRule="exact" w:before="372" w:after="0"/>
        <w:ind w:left="908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use of properties of a stable network. As there are some constraints on displace-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ment distance, simulated annealing with displacement of all sensors at the same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time may not be as good as random search.</w:t>
      </w:r>
    </w:p>
    <w:p>
      <w:pPr>
        <w:autoSpaceDN w:val="0"/>
        <w:autoSpaceDE w:val="0"/>
        <w:widowControl/>
        <w:spacing w:line="258" w:lineRule="exact" w:before="2" w:after="0"/>
        <w:ind w:left="90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Genetic algorithm apparently performs better than both simulated annealing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approaches. Also, genetic algorithm has the best performance when the terrain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irregularity is low. Among different crossover schemes, we observe that uniform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crossover is consistently outperformed by all other crossover schemes, as shown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For terrain with low variations, one point crossover tends to outperform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other crossover schemes. However, as terrain starts to show medium irregularity,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two point crossover seems to have the best performance. Furthermore, the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posed parsing crossover scheme has the best performance when the terrain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becomes even more irregular.</w:t>
      </w:r>
    </w:p>
    <w:p>
      <w:pPr>
        <w:autoSpaceDN w:val="0"/>
        <w:autoSpaceDE w:val="0"/>
        <w:widowControl/>
        <w:spacing w:line="218" w:lineRule="exact" w:before="306" w:after="0"/>
        <w:ind w:left="91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 Discussion and conclusion</w:t>
      </w:r>
    </w:p>
    <w:p>
      <w:pPr>
        <w:autoSpaceDN w:val="0"/>
        <w:autoSpaceDE w:val="0"/>
        <w:widowControl/>
        <w:spacing w:line="258" w:lineRule="exact" w:before="256" w:after="0"/>
        <w:ind w:left="908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Sensor deployment in a 3D environment is a non-trivial task, as it is basically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NP-hard non-convex optimization problem. In order to solve the problem, non-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deterministic optimization methods such as random search, simulated annealing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or evolutionary algorithm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Akbarzadeh et al., 2010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can be applied. By taking into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account terrain elevations, these non-deterministic optimization methods could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perform better than traditional deterministic approach.</w:t>
      </w:r>
    </w:p>
    <w:p>
      <w:pPr>
        <w:sectPr>
          <w:pgSz w:w="9354" w:h="13606"/>
          <w:pgMar w:top="0" w:right="774" w:bottom="654" w:left="0" w:header="720" w:footer="720" w:gutter="0"/>
          <w:cols w:space="720" w:num="1" w:equalWidth="0">
            <w:col w:w="8580" w:space="0"/>
            <w:col w:w="11438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2"/>
        </w:trPr>
        <w:tc>
          <w:tcPr>
            <w:tcW w:type="dxa" w:w="302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100</w:t>
            </w:r>
          </w:p>
        </w:tc>
        <w:tc>
          <w:tcPr>
            <w:tcW w:type="dxa" w:w="462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A.H.R. Ko, F. Gagnon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However, due to the fact that all sensors are homogeneous, the evolutionary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algorithm will encounter some problems. The chromosomes that encode sensor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positions are actually interchangeable, and conventional crossover schemes such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 uniform crossover would cause some redundancy as well as over-concentration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certain specific geographical area. We notice that after a few iterations the same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sensor positions or geometrically close sensor positions would be encoded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different parts in chromosome by different individuals, and the conventional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crossover scheme such as uniform crossover may produce offspring with redun-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dant or geometrically close sensors. Such a crossover is thus less effective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may delay the optimization process in sensor deployment optimization.</w:t>
      </w:r>
    </w:p>
    <w:p>
      <w:pPr>
        <w:autoSpaceDN w:val="0"/>
        <w:autoSpaceDE w:val="0"/>
        <w:widowControl/>
        <w:spacing w:line="260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Hence, we proposed a parsing crossover scheme for genetic algorithm.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experimental simulation confirms that the proposed crossover scheme performs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better than traditional uniform crossover, one-point crossover and two-point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crossover schemes. However, although the proposed scheme outperforms all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compared methodologies in highly irregular terrain, we acknowledge that there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may still be some room to further improve the crossover scheme and to make it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more robust regardless of irregularity in optimization space.</w:t>
      </w:r>
    </w:p>
    <w:p>
      <w:pPr>
        <w:autoSpaceDN w:val="0"/>
        <w:autoSpaceDE w:val="0"/>
        <w:widowControl/>
        <w:spacing w:line="258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Despite the fact that the proposed method does perform better than most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conventional schemes, our parsing crossover relies on the mechanism of genetic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algorithm - a population-based optimization. Hence, in circumstances where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genetic algorithm fails, we are uncertain whether our parsing crossover scheme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can be a full remedy. In our simulation, we do not observe any instances of general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genetic algorithm failure. However, this is an issue that we may need to pay more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attention in the future.</w:t>
      </w:r>
    </w:p>
    <w:p>
      <w:pPr>
        <w:autoSpaceDN w:val="0"/>
        <w:autoSpaceDE w:val="0"/>
        <w:widowControl/>
        <w:spacing w:line="218" w:lineRule="exact" w:before="30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References</w:t>
      </w:r>
    </w:p>
    <w:p>
      <w:pPr>
        <w:autoSpaceDN w:val="0"/>
        <w:tabs>
          <w:tab w:pos="228" w:val="left"/>
        </w:tabs>
        <w:autoSpaceDE w:val="0"/>
        <w:widowControl/>
        <w:spacing w:line="200" w:lineRule="exact" w:before="21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Ahmed, N., Kanhere, S.S., Jha, S., 2005. Probabilistic coverage in wireless sensor networks. In: LCN 2005: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Proceedings of the IEEE Conference on Local Computer Networks 30th Anniversary, pp. 672–681.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1" w:history="1">
          <w:r>
            <w:rPr>
              <w:rStyle w:val="Hyperlink"/>
            </w:rPr>
            <w:t>Akbarzadeh, V., Ko, A.H.R., Gagne´ , C., Parizeau, M., 2010. Topography-aware sensor deployment optimizatio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n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1" w:history="1">
          <w:r>
            <w:rPr>
              <w:rStyle w:val="Hyperlink"/>
            </w:rPr>
            <w:t>with CMA-ES. 11th International Conference on Parallel Problem Solving from Nature 2, 141–150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2" w:history="1">
          <w:r>
            <w:rPr>
              <w:rStyle w:val="Hyperlink"/>
            </w:rPr>
            <w:t xml:space="preserve">Akbarzadeh, V., Gagne, C., Parizeau, M., Argany, M., Mostafavi, M.A., 2013. Probabilistic sensing model for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2" w:history="1">
          <w:r>
            <w:rPr>
              <w:rStyle w:val="Hyperlink"/>
            </w:rPr>
            <w:t>sensor placement optimization based on line-of-sight coverage. IEEE Transact. Instrum. Meas. 62 (2), 293–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2" w:history="1">
          <w:r>
            <w:rPr>
              <w:rStyle w:val="Hyperlink"/>
            </w:rPr>
            <w:t>303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3" w:history="1">
          <w:r>
            <w:rPr>
              <w:rStyle w:val="Hyperlink"/>
            </w:rPr>
            <w:t xml:space="preserve">Athanasiadis, I.N., Mitkas, P.A., 2004. An agent-based intelligent environmental monitoring system. Manage.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3" w:history="1">
          <w:r>
            <w:rPr>
              <w:rStyle w:val="Hyperlink"/>
            </w:rPr>
            <w:t>Environ. Qual. (15), 238–249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28" w:right="22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Bai, X., Kumar, S., Xuan, D., Yun, Z., Lai, T.H., 2006. Deploying wireless sensors to achieve both coverage and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connectivity. In: Proceedings of the 7th ACM International Symposium on Mobile ad hoc Networking and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Computing, pp. 131–142.</w:t>
      </w:r>
    </w:p>
    <w:p>
      <w:pPr>
        <w:autoSpaceDN w:val="0"/>
        <w:autoSpaceDE w:val="0"/>
        <w:widowControl/>
        <w:spacing w:line="198" w:lineRule="exact" w:before="2" w:after="0"/>
        <w:ind w:left="228" w:right="22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Bhondekar, A.P., Vig, R., Singla, M.L., Ghanshyam, C., Kapur, P., 2009. Genetic algorithm based node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placement methodology for wireless sensor networks. In: Proceedings of the International Multi-Conference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of Engineers and Computer Scientists, vol. 1.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4" w:history="1">
          <w:r>
            <w:rPr>
              <w:rStyle w:val="Hyperlink"/>
            </w:rPr>
            <w:t xml:space="preserve">Boukerche, A., Fei, X., 2007. A coverage-preserving scheme for wireless sensor network with irregular sensing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4" w:history="1">
          <w:r>
            <w:rPr>
              <w:rStyle w:val="Hyperlink"/>
            </w:rPr>
            <w:t>range. Ad Hoc Netw. 5 (8), 1303–1316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2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5" w:history="1">
          <w:r>
            <w:rPr>
              <w:rStyle w:val="Hyperlink"/>
            </w:rPr>
            <w:t xml:space="preserve">Brar, G.K., Virk, A.K., 2014. Deployment of nodes for maximum coverage in heterogeneous wireless sensor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5" w:history="1">
          <w:r>
            <w:rPr>
              <w:rStyle w:val="Hyperlink"/>
            </w:rPr>
            <w:t>network using genetic algorithm. Int. J. 2 (6)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2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6" w:history="1">
          <w:r>
            <w:rPr>
              <w:rStyle w:val="Hyperlink"/>
            </w:rPr>
            <w:t xml:space="preserve">Cai, W., Chen, M., Hara, T., Shu, L., Kwon, T., 2011. A genetic algorithm approach to multi-agent itinerary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6" w:history="1">
          <w:r>
            <w:rPr>
              <w:rStyle w:val="Hyperlink"/>
            </w:rPr>
            <w:t>planning in wireless sensor networks. Mobile Netw. Appl. 16 (6), 782–793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pgSz w:w="9354" w:h="13606"/>
          <w:pgMar w:top="450" w:right="884" w:bottom="610" w:left="798" w:header="720" w:footer="720" w:gutter="0"/>
          <w:cols w:space="720" w:num="1" w:equalWidth="0">
            <w:col w:w="7672" w:space="0"/>
            <w:col w:w="8580" w:space="0"/>
            <w:col w:w="11438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83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83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Process of 3D wireless decentralized sensor deployment</w:t>
            </w:r>
          </w:p>
        </w:tc>
        <w:tc>
          <w:tcPr>
            <w:tcW w:type="dxa" w:w="181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101</w:t>
            </w:r>
          </w:p>
        </w:tc>
      </w:tr>
    </w:tbl>
    <w:p>
      <w:pPr>
        <w:autoSpaceDN w:val="0"/>
        <w:tabs>
          <w:tab w:pos="230" w:val="left"/>
        </w:tabs>
        <w:autoSpaceDE w:val="0"/>
        <w:widowControl/>
        <w:spacing w:line="198" w:lineRule="exact" w:before="108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 xml:space="preserve">Chen, S. et al, 2008. Thermo-visual video fusion using probabilistic graphical model for human tracking. IEEE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>Int. Symp. Circuits Syst.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8" w:history="1">
          <w:r>
            <w:rPr>
              <w:rStyle w:val="Hyperlink"/>
            </w:rPr>
            <w:t>Ferber, J., 1999. Multi-Agent Systems: An Introduction to Artificial Intelligence. Addison-Wesley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 xml:space="preserve">Gueney, E., Aras, N., Altinel, K., Ersoy, C., 2012. Efficient solution techniques for the integrated coverage, sink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>location and routing problem in wireless sensor networks. Comput. Oper. Res. 39 (7), 1530–1539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 xml:space="preserve">Hefeeda, M., Ahmadi, H., 2009. Energy efficient protocol for deterministic and probabilistic coverage in sensor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networks. IEEE Transact. Parallel Distrib. Syst. (99), 579–593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 xml:space="preserve">Hewitt, C., Inman, J., 1991. DAI betwixt and between: from intelligent agents to open systems science. IEEE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>Transact. Syst. Man Cybern. 21 (6), 1409–1419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 xml:space="preserve">Karaboga, D., Gorkemli, B., Ozturk, C., Karaboga, N., 2014. A comprehensive survey: artificial bee colony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>(ABC) algorithm and applications. Artif. Intell. Rev. 42 (1), 21–57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Kar, K., Banerjee, S., 2003. Node placement for connected coverage in sensor networks. In: Proceedings of 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Workshop on Modeling and Optimization in Mobile, Ad Hoc and Wireless Networks.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 xml:space="preserve">Ko, A.H.R., Jousselme, A-L., Maupin, P., 2011. A coverage dominance approach for sensor deployment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>optimization. Inf. Fusion, 1–8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 xml:space="preserve">Kosar, R., Ersoy, C., 2012. Sink placement on a 3D terrain for border surveillance in wireless sensor networks.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>Eng. Appl. Artif. Intell. 25 (1), 82–93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 xml:space="preserve">Kumar, S., Lai, T.H., Balogh, J., 2006. On k-coverage in a mostly sleeping sensor network. Wireless Netw. (14),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>277–294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Liu, B., Towsley, D., 2004. A study of the coverage of large-scale sensor networks. In: Proceedings of the IEEE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International Conference on Mobile Ad-hoc and Sensor Systems, pp. 475–483.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Nickerson, J.V., Olariu, S., 2007. Protecting with sensor networks: attention and response. In: Proceedings of 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40th Annual Hawaii International Conference on System Sciences.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Romoozi, Mojtaba, Ebrahimpour-Komleh, Hossein, 2012. A positioning method in wireless sensor networks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using genetic algorithms. Physics Procedia 33, 1042–1049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30" w:right="22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Seo, J.H., Kim, Y.H., Ryou, H.B., Kang, S.J., 2008. A genetic algorithm for sensor deployment based on two-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dimensional operators. In: SAC 2008: Proceedings of the 2008 ACM Symposium on Applied computing, pp.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1812–1813.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Song, T., Gong, C., Liu, C., 2012. A practical coverage algorithm for wireless sensor networks in real terrain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>surface. Int. J. Wireless Mobile Comput. 5 (4), 358–364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 xml:space="preserve">Tripathi, A., Gupta, P., Trivedi, A., Kala, R., 2011. Wireless sensor node placement using hybrid genetic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>programming and genetic algorithms. Int. J. Intell. Inf. Technol. (IJIIT) 7 (2), 63–83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 xml:space="preserve">Wang, Y.C., Tseng, Y.C., 2008. Distributed deployment schemes for mobile wireless sensor networks to ensure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>multilevel coverage. IEEE Transact. Parallel Distrib. Syst. 19 (9), 1280–1294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0" w:history="1">
          <w:r>
            <w:rPr>
              <w:rStyle w:val="Hyperlink"/>
            </w:rPr>
            <w:t>Wooldridge, M., 2002. An Introduction to MultiAgent Systems. John Wiley &amp; Sons Ltd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 xml:space="preserve">Yoon, Y., Kim, Y.H., 2013. An efficient genetic algorithm for maximum coverage deployment in wireless sensor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>networks. IEEE Transact. Cybernet. 43 (5), 1473–1483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 xml:space="preserve">Zhang, L. et al, 2008. Information fusion based smart home control system and its application. IEEE Transact.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>Consumer Electronic 54 (3), 1157–1165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Zhou, Z., Das, S., Gupta, H., 2007. Connected k-coverage problem in sensor network. In: Proceedings of 13th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International Conference on Computer 1.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3" w:history="1">
          <w:r>
            <w:rPr>
              <w:rStyle w:val="Hyperlink"/>
            </w:rPr>
            <w:t xml:space="preserve">Zhu, C., Zheng, C., Shu, L., Han, G., 2012. A survey on coverage and connectivity issues in wireless sensor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3" w:history="1">
          <w:r>
            <w:rPr>
              <w:rStyle w:val="Hyperlink"/>
            </w:rPr>
            <w:t>networks. J. Netw. Comput. Appl. 35 (2), 619–632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sectPr w:rsidR="00FC693F" w:rsidRPr="0006063C" w:rsidSect="00034616">
      <w:pgSz w:w="9354" w:h="13606"/>
      <w:pgMar w:top="448" w:right="774" w:bottom="1440" w:left="908" w:header="720" w:footer="720" w:gutter="0"/>
      <w:cols w:space="720" w:num="1" w:equalWidth="0">
        <w:col w:w="7672" w:space="0"/>
        <w:col w:w="7672" w:space="0"/>
        <w:col w:w="8580" w:space="0"/>
        <w:col w:w="11438" w:space="0"/>
        <w:col w:w="7672" w:space="0"/>
        <w:col w:w="7670" w:space="0"/>
        <w:col w:w="7672" w:space="0"/>
        <w:col w:w="7670" w:space="0"/>
        <w:col w:w="7672" w:space="0"/>
        <w:col w:w="7670" w:space="0"/>
        <w:col w:w="7672" w:space="0"/>
        <w:col w:w="7670" w:space="0"/>
        <w:col w:w="83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4.11.0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image" Target="media/image2.png"/><Relationship Id="rId13" Type="http://schemas.openxmlformats.org/officeDocument/2006/relationships/hyperlink" Target="mailto:drinkblue@gmail.com" TargetMode="External"/><Relationship Id="rId14" Type="http://schemas.openxmlformats.org/officeDocument/2006/relationships/hyperlink" Target="mailto:francois.gagnon@etsmtl.ca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refhub.elsevier.com/S2210-8327(14)00037-4/h0010" TargetMode="External"/><Relationship Id="rId22" Type="http://schemas.openxmlformats.org/officeDocument/2006/relationships/hyperlink" Target="http://refhub.elsevier.com/S2210-8327(14)00037-4/h0015" TargetMode="External"/><Relationship Id="rId23" Type="http://schemas.openxmlformats.org/officeDocument/2006/relationships/hyperlink" Target="http://refhub.elsevier.com/S2210-8327(14)00037-4/h0020" TargetMode="External"/><Relationship Id="rId24" Type="http://schemas.openxmlformats.org/officeDocument/2006/relationships/hyperlink" Target="http://refhub.elsevier.com/S2210-8327(14)00037-4/h0035" TargetMode="External"/><Relationship Id="rId25" Type="http://schemas.openxmlformats.org/officeDocument/2006/relationships/hyperlink" Target="http://refhub.elsevier.com/S2210-8327(14)00037-4/h0040" TargetMode="External"/><Relationship Id="rId26" Type="http://schemas.openxmlformats.org/officeDocument/2006/relationships/hyperlink" Target="http://refhub.elsevier.com/S2210-8327(14)00037-4/h0045" TargetMode="External"/><Relationship Id="rId27" Type="http://schemas.openxmlformats.org/officeDocument/2006/relationships/hyperlink" Target="http://refhub.elsevier.com/S2210-8327(14)00037-4/h0050" TargetMode="External"/><Relationship Id="rId28" Type="http://schemas.openxmlformats.org/officeDocument/2006/relationships/hyperlink" Target="http://refhub.elsevier.com/S2210-8327(14)00037-4/h0055" TargetMode="External"/><Relationship Id="rId29" Type="http://schemas.openxmlformats.org/officeDocument/2006/relationships/hyperlink" Target="http://refhub.elsevier.com/S2210-8327(14)00037-4/h0060" TargetMode="External"/><Relationship Id="rId30" Type="http://schemas.openxmlformats.org/officeDocument/2006/relationships/hyperlink" Target="http://refhub.elsevier.com/S2210-8327(14)00037-4/h0065" TargetMode="External"/><Relationship Id="rId31" Type="http://schemas.openxmlformats.org/officeDocument/2006/relationships/hyperlink" Target="http://refhub.elsevier.com/S2210-8327(14)00037-4/h0070" TargetMode="External"/><Relationship Id="rId32" Type="http://schemas.openxmlformats.org/officeDocument/2006/relationships/hyperlink" Target="http://refhub.elsevier.com/S2210-8327(14)00037-4/h0080" TargetMode="External"/><Relationship Id="rId33" Type="http://schemas.openxmlformats.org/officeDocument/2006/relationships/hyperlink" Target="http://refhub.elsevier.com/S2210-8327(14)00037-4/h0090" TargetMode="External"/><Relationship Id="rId34" Type="http://schemas.openxmlformats.org/officeDocument/2006/relationships/hyperlink" Target="http://refhub.elsevier.com/S2210-8327(14)00037-4/h0095" TargetMode="External"/><Relationship Id="rId35" Type="http://schemas.openxmlformats.org/officeDocument/2006/relationships/hyperlink" Target="http://refhub.elsevier.com/S2210-8327(14)00037-4/h0100" TargetMode="External"/><Relationship Id="rId36" Type="http://schemas.openxmlformats.org/officeDocument/2006/relationships/hyperlink" Target="http://refhub.elsevier.com/S2210-8327(14)00037-4/h0120" TargetMode="External"/><Relationship Id="rId37" Type="http://schemas.openxmlformats.org/officeDocument/2006/relationships/hyperlink" Target="http://refhub.elsevier.com/S2210-8327(14)00037-4/h0130" TargetMode="External"/><Relationship Id="rId38" Type="http://schemas.openxmlformats.org/officeDocument/2006/relationships/hyperlink" Target="http://refhub.elsevier.com/S2210-8327(14)00037-4/h0135" TargetMode="External"/><Relationship Id="rId39" Type="http://schemas.openxmlformats.org/officeDocument/2006/relationships/hyperlink" Target="http://refhub.elsevier.com/S2210-8327(14)00037-4/h0140" TargetMode="External"/><Relationship Id="rId40" Type="http://schemas.openxmlformats.org/officeDocument/2006/relationships/hyperlink" Target="http://refhub.elsevier.com/S2210-8327(14)00037-4/h0145" TargetMode="External"/><Relationship Id="rId41" Type="http://schemas.openxmlformats.org/officeDocument/2006/relationships/hyperlink" Target="http://refhub.elsevier.com/S2210-8327(14)00037-4/h0150" TargetMode="External"/><Relationship Id="rId42" Type="http://schemas.openxmlformats.org/officeDocument/2006/relationships/hyperlink" Target="http://refhub.elsevier.com/S2210-8327(14)00037-4/h0155" TargetMode="External"/><Relationship Id="rId43" Type="http://schemas.openxmlformats.org/officeDocument/2006/relationships/hyperlink" Target="http://refhub.elsevier.com/S2210-8327(14)00037-4/h0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