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07"/>
        <w:gridCol w:w="3207"/>
        <w:gridCol w:w="3207"/>
      </w:tblGrid>
      <w:tr>
        <w:trPr>
          <w:trHeight w:hRule="exact" w:val="264"/>
        </w:trPr>
        <w:tc>
          <w:tcPr>
            <w:tcW w:type="dxa" w:w="1860"/>
            <w:vMerge w:val="restart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202060"/>
                <w:sz w:val="18"/>
              </w:rPr>
              <w:t>www.sciencedirect.com</w:t>
            </w:r>
          </w:p>
        </w:tc>
        <w:tc>
          <w:tcPr>
            <w:tcW w:type="dxa" w:w="20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8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6"/>
              </w:rPr>
              <w:t>AASRI</w:t>
            </w:r>
          </w:p>
        </w:tc>
      </w:tr>
      <w:tr>
        <w:trPr>
          <w:trHeight w:hRule="exact" w:val="340"/>
        </w:trPr>
        <w:tc>
          <w:tcPr>
            <w:tcW w:type="dxa" w:w="3207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77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7"/>
            <w:vMerge/>
            <w:tcBorders/>
          </w:tcPr>
          <w:p/>
        </w:tc>
      </w:tr>
      <w:tr>
        <w:trPr>
          <w:trHeight w:hRule="exact" w:val="550"/>
        </w:trPr>
        <w:tc>
          <w:tcPr>
            <w:tcW w:type="dxa" w:w="3207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48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58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4"/>
              </w:rPr>
              <w:t>Procedia</w:t>
            </w:r>
          </w:p>
        </w:tc>
      </w:tr>
      <w:tr>
        <w:trPr>
          <w:trHeight w:hRule="exact" w:val="264"/>
        </w:trPr>
        <w:tc>
          <w:tcPr>
            <w:tcW w:type="dxa" w:w="186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8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2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2 ( 2012 )  223 – 228 </w:t>
            </w:r>
          </w:p>
        </w:tc>
        <w:tc>
          <w:tcPr>
            <w:tcW w:type="dxa" w:w="2058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>www.elsevier.com/locate/procedia</w:t>
            </w:r>
          </w:p>
        </w:tc>
      </w:tr>
    </w:tbl>
    <w:p>
      <w:pPr>
        <w:autoSpaceDN w:val="0"/>
        <w:autoSpaceDE w:val="0"/>
        <w:widowControl/>
        <w:spacing w:line="266" w:lineRule="exact" w:before="1066" w:after="0"/>
        <w:ind w:left="190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2012 AASRI Conference on Power and Energy Systems </w:t>
      </w:r>
    </w:p>
    <w:p>
      <w:pPr>
        <w:autoSpaceDN w:val="0"/>
        <w:autoSpaceDE w:val="0"/>
        <w:widowControl/>
        <w:spacing w:line="378" w:lineRule="exact" w:before="264" w:after="0"/>
        <w:ind w:left="158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Seawave Power Farm Design: A Case Study </w:t>
      </w:r>
    </w:p>
    <w:p>
      <w:pPr>
        <w:autoSpaceDN w:val="0"/>
        <w:autoSpaceDE w:val="0"/>
        <w:widowControl/>
        <w:spacing w:line="328" w:lineRule="exact" w:before="212" w:after="0"/>
        <w:ind w:left="232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V. Franzitta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, A. Viola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 and M. Trapanese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* </w:t>
      </w:r>
    </w:p>
    <w:p>
      <w:pPr>
        <w:autoSpaceDN w:val="0"/>
        <w:autoSpaceDE w:val="0"/>
        <w:widowControl/>
        <w:spacing w:line="254" w:lineRule="auto" w:before="170" w:after="0"/>
        <w:ind w:left="720" w:right="1008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0"/>
        </w:rPr>
        <w:t>a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Università di Palermo </w:t>
      </w: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>–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Dipartimento di Ricerche Energetiche e Ambientali- Palermo-Italy </w:t>
      </w:r>
      <w:r>
        <w:br/>
      </w:r>
      <w:r>
        <w:rPr>
          <w:rFonts w:ascii="TimesNewRomanPS" w:hAnsi="TimesNewRomanPS" w:eastAsia="TimesNewRomanPS"/>
          <w:b w:val="0"/>
          <w:i/>
          <w:color w:val="221F1F"/>
          <w:sz w:val="10"/>
        </w:rPr>
        <w:t>b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Università di Palermo </w:t>
      </w: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>–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 Dipartimento di Ingegneria Elettrica, Elettronica e delle Telecomunicazioni </w:t>
      </w: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>–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 Palermo </w:t>
      </w: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>–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 Italy. </w:t>
      </w:r>
    </w:p>
    <w:p>
      <w:pPr>
        <w:autoSpaceDN w:val="0"/>
        <w:autoSpaceDE w:val="0"/>
        <w:widowControl/>
        <w:spacing w:line="233" w:lineRule="auto" w:before="94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06" w:lineRule="exact" w:before="224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Current energy crisis and general concerns on environmental issues have triggered an ever increasing effort on harvesting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renewable energies. </w:t>
      </w:r>
    </w:p>
    <w:p>
      <w:pPr>
        <w:autoSpaceDN w:val="0"/>
        <w:autoSpaceDE w:val="0"/>
        <w:widowControl/>
        <w:spacing w:line="200" w:lineRule="exact" w:before="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Amongst renewable energy sources, sea wave energy is definitely the one that has been less utilised. </w:t>
      </w:r>
    </w:p>
    <w:p>
      <w:pPr>
        <w:autoSpaceDN w:val="0"/>
        <w:autoSpaceDE w:val="0"/>
        <w:widowControl/>
        <w:spacing w:line="172" w:lineRule="exact" w:before="8" w:after="0"/>
        <w:ind w:left="190" w:right="432" w:hanging="112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© 2012 Published by Elsevier B.V. Selection and/or peer review under responsibility of American Applied Science Research Institute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is probably caused by two reasons: i) the strong technical novelties that are required to extract the energy that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contained in a highly and stochastically variable motion; ii) the difficulty o find a suitable electrical system able to convert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energy contained in the motion of the sea into electrical energy. </w:t>
      </w:r>
    </w:p>
    <w:p>
      <w:pPr>
        <w:autoSpaceDN w:val="0"/>
        <w:autoSpaceDE w:val="0"/>
        <w:widowControl/>
        <w:spacing w:line="206" w:lineRule="exact" w:before="0" w:after="0"/>
        <w:ind w:left="190" w:right="55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this paper we propose an approach to set up a general methodology toward the design of a seawave farm. The first step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explained how to choose the conversion system, in the second step is discussed the connection scheme among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converters, in the third step is reported a case study of a whole seawave farm. </w:t>
      </w:r>
    </w:p>
    <w:p>
      <w:pPr>
        <w:autoSpaceDN w:val="0"/>
        <w:autoSpaceDE w:val="0"/>
        <w:widowControl/>
        <w:spacing w:line="220" w:lineRule="exact" w:before="236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© 2012 The Authors. Published by Elsevier B.V. </w:t>
      </w:r>
    </w:p>
    <w:p>
      <w:pPr>
        <w:autoSpaceDN w:val="0"/>
        <w:autoSpaceDE w:val="0"/>
        <w:widowControl/>
        <w:spacing w:line="212" w:lineRule="exact" w:before="0" w:after="0"/>
        <w:ind w:left="176" w:right="864" w:hanging="6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© 2012 Published by Elsevier B.V. Selection and/or peer review under responsibility of American Applied Science Research Institute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Selection and/o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hyperlink r:id="rId11" w:history="1">
          <w:r>
            <w:rPr>
              <w:rStyle w:val="Hyperlink"/>
            </w:rPr>
            <w:t>r peer review under</w:t>
          </w:r>
        </w:hyperlink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responsibility of American Applied Science Research Institute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178" w:lineRule="exact" w:before="102" w:after="0"/>
        <w:ind w:left="1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seawave; linear  generator; power farm; </w:t>
      </w:r>
    </w:p>
    <w:p>
      <w:pPr>
        <w:autoSpaceDN w:val="0"/>
        <w:autoSpaceDE w:val="0"/>
        <w:widowControl/>
        <w:spacing w:line="230" w:lineRule="auto" w:before="464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1.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0" w:lineRule="exact" w:before="240" w:after="0"/>
        <w:ind w:left="190" w:right="5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Public concerns on environmental issues have stimulated an ever increasing effort on harvesting renewable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energies [1-5].Among them, several approaches to harvest sea wave energy have been proposed; almost all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them introduce a mechanical conversion device between the waves and the electromagnetic generator. [6] </w:t>
      </w:r>
    </w:p>
    <w:p>
      <w:pPr>
        <w:autoSpaceDN w:val="0"/>
        <w:autoSpaceDE w:val="0"/>
        <w:widowControl/>
        <w:spacing w:line="200" w:lineRule="exact" w:before="728" w:after="0"/>
        <w:ind w:left="430" w:right="44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* Corresponding author. Tel.: +39-091-23860292 fax: +39-091-488452. </w:t>
      </w:r>
      <w:r>
        <w:br/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marco.trapanese@unipa.it. </w:t>
      </w:r>
    </w:p>
    <w:p>
      <w:pPr>
        <w:autoSpaceDN w:val="0"/>
        <w:autoSpaceDE w:val="0"/>
        <w:widowControl/>
        <w:spacing w:line="204" w:lineRule="exact" w:before="1314" w:after="0"/>
        <w:ind w:left="2" w:right="288" w:hanging="2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Published by Elsevier B.V. Selection and/or peer review under responsibility of American Applied Science Research Institute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10.1016/j.aasri.2012.09.038 </w:t>
      </w:r>
    </w:p>
    <w:p>
      <w:pPr>
        <w:sectPr>
          <w:pgSz w:w="10885" w:h="14854"/>
          <w:pgMar w:top="438" w:right="640" w:bottom="316" w:left="624" w:header="720" w:footer="720" w:gutter="0"/>
          <w:cols w:space="720" w:num="1" w:equalWidth="0"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38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224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V. Franzitta et al. /  AASRI Procedia  2 ( 2012 )  223 – 228 </w:t>
      </w:r>
    </w:p>
    <w:p>
      <w:pPr>
        <w:autoSpaceDN w:val="0"/>
        <w:tabs>
          <w:tab w:pos="428" w:val="left"/>
        </w:tabs>
        <w:autoSpaceDE w:val="0"/>
        <w:widowControl/>
        <w:spacing w:line="240" w:lineRule="exact" w:before="322" w:after="0"/>
        <w:ind w:left="19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generate a substantial amount of power, Wave Energy Converters have been proposed. Several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solutions have been discussed, some consider a single energy absorber others consider several abosrbing unit.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 this case, the absorbing units are arranged in several rowsor in a farm.Such units may generate 10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100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[kW] depending on their size and wave spectrum. A larger buoy may absorb more energy but a too large buoy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will not rise, only sways.[7]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stage converts the mechanical energy contained in the waves into a more usable mechanical energy; 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can be a hydraulic coupling device or a mechanical gear and, in any case, introduces additional losses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additional maintenance requirements. In order to reduce these losses a generator directly coupled to the sea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waves should be used. Linear electrical generator has been recently studied for the exploitation of sea wave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energy. Most of these projects considers mechanical converters in MWs scale and therefore not very suitable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a sea like Mediterranean sea where the energy density is lower than in the ocean. Moreover a general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methodology to design a seawave power farm has not been fully established. </w:t>
      </w:r>
    </w:p>
    <w:p>
      <w:pPr>
        <w:autoSpaceDN w:val="0"/>
        <w:tabs>
          <w:tab w:pos="428" w:val="left"/>
        </w:tabs>
        <w:autoSpaceDE w:val="0"/>
        <w:widowControl/>
        <w:spacing w:line="240" w:lineRule="exact" w:before="0" w:after="0"/>
        <w:ind w:left="19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paper we discuss an approach to design a seawave farm through a case study. This case is located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north west part of sicily.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2.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Description of the proposed design approach </w:t>
      </w:r>
    </w:p>
    <w:p>
      <w:pPr>
        <w:autoSpaceDN w:val="0"/>
        <w:autoSpaceDE w:val="0"/>
        <w:widowControl/>
        <w:spacing w:line="240" w:lineRule="exact" w:before="242" w:after="330"/>
        <w:ind w:left="190" w:right="49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first step to approach  the general design of a seawave farm is the choice of the converter. In order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  this task one must consider the characteristics (in terms of waves, sea depth, currents etc) of the area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where the generator will be located. In the case under study the waves are not very high (as it is shown in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following section we are in the mediterranean sea) as a result one must use a converter that is able to exploit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such a limited source. It can be seen that in this case the best solution is represented by a  conversion system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has the structure of fig.1. Other conversion topologies can be realized but the one of fig.1 captures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essential features of the most of conversion systems.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00.0" w:type="dxa"/>
      </w:tblPr>
      <w:tblGrid>
        <w:gridCol w:w="9575"/>
      </w:tblGrid>
      <w:tr>
        <w:trPr>
          <w:trHeight w:hRule="exact" w:val="2038"/>
        </w:trPr>
        <w:tc>
          <w:tcPr>
            <w:tcW w:type="dxa" w:w="3550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49169" cy="128651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169" cy="12865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78" w:lineRule="exact" w:before="464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1. Schematic description of conversion system based on PM linear generator </w:t>
      </w:r>
    </w:p>
    <w:p>
      <w:pPr>
        <w:autoSpaceDN w:val="0"/>
        <w:autoSpaceDE w:val="0"/>
        <w:widowControl/>
        <w:spacing w:line="240" w:lineRule="exact" w:before="240" w:after="0"/>
        <w:ind w:left="190" w:right="49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device the slider of the PM linear generator is driven from a buoyant (that is rigidly connected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slider) and counteracted by a spring. The generated emf is produced from the motion of the vertical level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sea. The typical frequency of sea waves is in the range of the tenth of Hz and as a result a machine with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high number of poles is needed in order to obtain an output whose average frequency is in a range that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easily convertible. </w:t>
      </w:r>
    </w:p>
    <w:p>
      <w:pPr>
        <w:autoSpaceDN w:val="0"/>
        <w:autoSpaceDE w:val="0"/>
        <w:widowControl/>
        <w:spacing w:line="220" w:lineRule="exact" w:before="20" w:after="0"/>
        <w:ind w:left="4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choice of the technology is the input for the design of the farm, which is split in 8 steps. </w:t>
      </w:r>
    </w:p>
    <w:p>
      <w:pPr>
        <w:autoSpaceDN w:val="0"/>
        <w:autoSpaceDE w:val="0"/>
        <w:widowControl/>
        <w:spacing w:line="240" w:lineRule="exact" w:before="0" w:after="0"/>
        <w:ind w:left="190" w:right="49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first step deals with the site evaluation and preparation: the characteristics of waves are measured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used to chose the detailed design of the converter to be used and the preparation which are needed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installation area. </w:t>
      </w:r>
    </w:p>
    <w:p>
      <w:pPr>
        <w:sectPr>
          <w:pgSz w:w="10885" w:h="14854"/>
          <w:pgMar w:top="368" w:right="742" w:bottom="812" w:left="568" w:header="720" w:footer="720" w:gutter="0"/>
          <w:cols w:space="720" w:num="1" w:equalWidth="0">
            <w:col w:w="9576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354" w:val="left"/>
        </w:tabs>
        <w:autoSpaceDE w:val="0"/>
        <w:widowControl/>
        <w:spacing w:line="176" w:lineRule="exact" w:before="0" w:after="0"/>
        <w:ind w:left="30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V. Franzitta et al. /  AASRI Procedia  2 ( 2012 )  223 – 228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225</w:t>
      </w:r>
    </w:p>
    <w:p>
      <w:pPr>
        <w:autoSpaceDN w:val="0"/>
        <w:tabs>
          <w:tab w:pos="428" w:val="left"/>
        </w:tabs>
        <w:autoSpaceDE w:val="0"/>
        <w:widowControl/>
        <w:spacing w:line="240" w:lineRule="exact" w:before="324" w:after="0"/>
        <w:ind w:left="190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second step, the mechanical installation requirements are specified and the mechanical drawing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installation  are specified. </w:t>
      </w:r>
    </w:p>
    <w:p>
      <w:pPr>
        <w:autoSpaceDN w:val="0"/>
        <w:autoSpaceDE w:val="0"/>
        <w:widowControl/>
        <w:spacing w:line="240" w:lineRule="exact" w:before="0" w:after="0"/>
        <w:ind w:left="190" w:right="64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third step the level of low voltage is chosen. In the fourth section the distribution equipment to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used is identified. In this section a discussion on the maintenance strategy to be used in the farm is given.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section fifth and sixth losses and voltage drop and power quality are calculated. </w:t>
      </w:r>
    </w:p>
    <w:p>
      <w:pPr>
        <w:autoSpaceDN w:val="0"/>
        <w:autoSpaceDE w:val="0"/>
        <w:widowControl/>
        <w:spacing w:line="240" w:lineRule="exact" w:before="0" w:after="0"/>
        <w:ind w:left="190" w:right="64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section the energy requirements needed are calculated. The evaluation of section 4, 5 and 6 are used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section 7 to design the protective relays to be used in the farm. Finally, in section 8 a business plan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plant is presented. </w:t>
      </w:r>
    </w:p>
    <w:p>
      <w:pPr>
        <w:autoSpaceDN w:val="0"/>
        <w:autoSpaceDE w:val="0"/>
        <w:widowControl/>
        <w:spacing w:line="240" w:lineRule="exact" w:before="0" w:after="0"/>
        <w:ind w:left="190" w:right="64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Following the above outlined steps, a power farm has been designed and its size has been chosen in order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maximize the energy extraction in the waters of west Sicily. The data used to optimize the converter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farm are some experimental data on the energy density of seawes on a point located on the north west part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Sicily in the middle of Mediterranean sea. The numerical results and optimization of this procedure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illustrated in this paper[1].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3.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Generator structure and interconnection scheme </w:t>
      </w:r>
    </w:p>
    <w:p>
      <w:pPr>
        <w:autoSpaceDN w:val="0"/>
        <w:tabs>
          <w:tab w:pos="428" w:val="left"/>
        </w:tabs>
        <w:autoSpaceDE w:val="0"/>
        <w:widowControl/>
        <w:spacing w:line="240" w:lineRule="exact" w:before="242" w:after="0"/>
        <w:ind w:left="190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design approach above outlined has led to design a power farm based on several low power units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electrically interconnected. </w:t>
      </w:r>
    </w:p>
    <w:p>
      <w:pPr>
        <w:autoSpaceDN w:val="0"/>
        <w:autoSpaceDE w:val="0"/>
        <w:widowControl/>
        <w:spacing w:line="222" w:lineRule="exact" w:before="18" w:after="0"/>
        <w:ind w:left="4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parameters of the first prototype are shown in the following table: </w:t>
      </w:r>
    </w:p>
    <w:p>
      <w:pPr>
        <w:autoSpaceDN w:val="0"/>
        <w:autoSpaceDE w:val="0"/>
        <w:widowControl/>
        <w:spacing w:line="178" w:lineRule="exact" w:before="52" w:after="16"/>
        <w:ind w:left="4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Table 1.Characteristics of the PM generator obtained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62.0" w:type="dxa"/>
      </w:tblPr>
      <w:tblGrid>
        <w:gridCol w:w="4864"/>
        <w:gridCol w:w="4864"/>
      </w:tblGrid>
      <w:tr>
        <w:trPr>
          <w:trHeight w:hRule="exact" w:val="290"/>
        </w:trPr>
        <w:tc>
          <w:tcPr>
            <w:tcW w:type="dxa" w:w="4958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7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Geometric Parameter </w:t>
            </w:r>
          </w:p>
        </w:tc>
        <w:tc>
          <w:tcPr>
            <w:tcW w:type="dxa" w:w="1344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27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Value </w:t>
            </w:r>
          </w:p>
        </w:tc>
      </w:tr>
      <w:tr>
        <w:trPr>
          <w:trHeight w:hRule="exact" w:val="2078"/>
        </w:trPr>
        <w:tc>
          <w:tcPr>
            <w:tcW w:type="dxa" w:w="4958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4" w:val="left"/>
              </w:tabs>
              <w:autoSpaceDE w:val="0"/>
              <w:widowControl/>
              <w:spacing w:line="232" w:lineRule="exact" w:before="0" w:after="0"/>
              <w:ind w:left="246" w:right="23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Pole pitch [mm]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Slot height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Number of phases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Number of slots per pole per phase </w:t>
            </w:r>
          </w:p>
          <w:p>
            <w:pPr>
              <w:autoSpaceDN w:val="0"/>
              <w:autoSpaceDE w:val="0"/>
              <w:widowControl/>
              <w:spacing w:line="256" w:lineRule="exact" w:before="24" w:after="0"/>
              <w:ind w:left="274" w:right="2736" w:hanging="28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Stator slot width [mm]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Tooth height [mm]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Stator yoke height [mm]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Length of the magnet [mm] </w:t>
            </w:r>
          </w:p>
        </w:tc>
        <w:tc>
          <w:tcPr>
            <w:tcW w:type="dxa" w:w="1344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144" w:right="72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150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70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1/3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3/1 </w:t>
            </w:r>
          </w:p>
          <w:p>
            <w:pPr>
              <w:autoSpaceDN w:val="0"/>
              <w:autoSpaceDE w:val="0"/>
              <w:widowControl/>
              <w:spacing w:line="256" w:lineRule="exact" w:before="24" w:after="0"/>
              <w:ind w:left="272" w:right="7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12.5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12.5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60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50 </w:t>
            </w:r>
          </w:p>
        </w:tc>
      </w:tr>
    </w:tbl>
    <w:p>
      <w:pPr>
        <w:autoSpaceDN w:val="0"/>
        <w:autoSpaceDE w:val="0"/>
        <w:widowControl/>
        <w:spacing w:line="222" w:lineRule="exact" w:before="12" w:after="0"/>
        <w:ind w:left="4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prototype has been manufactured and is shown in fig.2. </w:t>
      </w:r>
    </w:p>
    <w:p>
      <w:pPr>
        <w:autoSpaceDN w:val="0"/>
        <w:autoSpaceDE w:val="0"/>
        <w:widowControl/>
        <w:spacing w:line="240" w:lineRule="auto" w:before="184" w:after="0"/>
        <w:ind w:left="57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37150" cy="205612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056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0" w:after="0"/>
        <w:ind w:left="190" w:right="244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Fig.2 a) Half of the stator of the machine  and b) cross section of one of modules that compose the stator.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Two interconnection schemes have been chosen and compared-They are shown in fig.3 </w:t>
      </w:r>
    </w:p>
    <w:p>
      <w:pPr>
        <w:sectPr>
          <w:pgSz w:w="10885" w:h="14854"/>
          <w:pgMar w:top="368" w:right="532" w:bottom="812" w:left="624" w:header="720" w:footer="720" w:gutter="0"/>
          <w:cols w:space="720" w:num="1" w:equalWidth="0">
            <w:col w:w="9730" w:space="0"/>
            <w:col w:w="9576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6489700</wp:posOffset>
            </wp:positionV>
            <wp:extent cx="2641600" cy="1562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56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35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226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V. Franzitta et al. /  AASRI Procedia  2 ( 2012 )  223 – 228 </w:t>
      </w:r>
    </w:p>
    <w:p>
      <w:pPr>
        <w:autoSpaceDN w:val="0"/>
        <w:autoSpaceDE w:val="0"/>
        <w:widowControl/>
        <w:spacing w:line="240" w:lineRule="auto" w:before="586" w:after="0"/>
        <w:ind w:left="0" w:right="655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88900" cy="88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40" w:after="0"/>
        <w:ind w:left="20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29000" cy="889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8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60" w:after="0"/>
        <w:ind w:left="20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5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20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25800" cy="1066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06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44" w:val="left"/>
        </w:tabs>
        <w:autoSpaceDE w:val="0"/>
        <w:widowControl/>
        <w:spacing w:line="240" w:lineRule="exact" w:before="146" w:after="0"/>
        <w:ind w:left="1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Fig.3 Interconnection schemes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converter were simulated by assuming a standard numerical model of the inverter. The parameters that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have considered is the ripple in dc link, the time of use of each inverter the continuity of the generation.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simulation was run many times and in each run each generator was exposed to a set of waveform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generated as illustrated. Each generator had the characteristics of the one reported above. </w:t>
      </w:r>
    </w:p>
    <w:p>
      <w:pPr>
        <w:autoSpaceDN w:val="0"/>
        <w:autoSpaceDE w:val="0"/>
        <w:widowControl/>
        <w:spacing w:line="240" w:lineRule="exact" w:before="0" w:after="0"/>
        <w:ind w:left="106" w:right="2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fig. 4 the ripples of the dc link for the two approaches are compared. In fig. 4 the voltage ripple of the dc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link of the centralized approach is compared to the typical voltage ripple of a single generic converter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case of the decentralized approach.  It can be clearly seen that in all respects the partially centralized approach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guarantees a more reliable and efficient operating condition. Moreover, the requirement on the buffer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capacitance are less tight because the dc link continuously receives power from some generators of the farm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and, therefore, its voltage is more easily kept at the value required to generate power in optimum condition. </w:t>
      </w:r>
    </w:p>
    <w:p>
      <w:pPr>
        <w:autoSpaceDN w:val="0"/>
        <w:autoSpaceDE w:val="0"/>
        <w:widowControl/>
        <w:spacing w:line="240" w:lineRule="exact" w:before="0" w:after="0"/>
        <w:ind w:left="106" w:right="2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far as the use of each inverter is concerned, in the partially centralized approach the inverter is used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constantly even if the energy carried by the seawaves is small, for the decentralized approach the inverter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used discontinuously and for a percentage of time lower than 50 %. The continuity and the smoothness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generation is enormously higher in  the partially centralized approach. This is due to the fact that a common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dc link can have a higher buffer capacitance and therefore it is much more stable than a dc link connected to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single generator. </w:t>
      </w:r>
    </w:p>
    <w:p>
      <w:pPr>
        <w:autoSpaceDN w:val="0"/>
        <w:autoSpaceDE w:val="0"/>
        <w:widowControl/>
        <w:spacing w:line="233" w:lineRule="auto" w:before="420" w:after="0"/>
        <w:ind w:left="0" w:right="570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2 </w:t>
      </w:r>
    </w:p>
    <w:p>
      <w:pPr>
        <w:autoSpaceDN w:val="0"/>
        <w:autoSpaceDE w:val="0"/>
        <w:widowControl/>
        <w:spacing w:line="233" w:lineRule="auto" w:before="224" w:after="142"/>
        <w:ind w:left="0" w:right="570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1,5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88.0" w:type="dxa"/>
      </w:tblPr>
      <w:tblGrid>
        <w:gridCol w:w="4509"/>
        <w:gridCol w:w="4509"/>
      </w:tblGrid>
      <w:tr>
        <w:trPr>
          <w:trHeight w:hRule="exact" w:val="372"/>
        </w:trPr>
        <w:tc>
          <w:tcPr>
            <w:tcW w:type="dxa" w:w="16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3" w:lineRule="auto" w:before="139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 xml:space="preserve">Vd </w:t>
            </w:r>
          </w:p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4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 </w:t>
            </w:r>
          </w:p>
        </w:tc>
      </w:tr>
    </w:tbl>
    <w:p>
      <w:pPr>
        <w:autoSpaceDN w:val="0"/>
        <w:autoSpaceDE w:val="0"/>
        <w:widowControl/>
        <w:spacing w:line="230" w:lineRule="auto" w:before="116" w:after="0"/>
        <w:ind w:left="0" w:right="570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0,5 </w:t>
      </w:r>
    </w:p>
    <w:p>
      <w:pPr>
        <w:autoSpaceDN w:val="0"/>
        <w:autoSpaceDE w:val="0"/>
        <w:widowControl/>
        <w:spacing w:line="233" w:lineRule="auto" w:before="226" w:after="6"/>
        <w:ind w:left="0" w:right="570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0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68.0" w:type="dxa"/>
      </w:tblPr>
      <w:tblGrid>
        <w:gridCol w:w="1804"/>
        <w:gridCol w:w="1804"/>
        <w:gridCol w:w="1804"/>
        <w:gridCol w:w="1804"/>
        <w:gridCol w:w="1804"/>
      </w:tblGrid>
      <w:tr>
        <w:trPr>
          <w:trHeight w:hRule="exact" w:val="230"/>
        </w:trPr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27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0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0,1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0,2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0,3 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2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0,4 </w:t>
            </w:r>
          </w:p>
        </w:tc>
      </w:tr>
    </w:tbl>
    <w:p>
      <w:pPr>
        <w:autoSpaceDN w:val="0"/>
        <w:autoSpaceDE w:val="0"/>
        <w:widowControl/>
        <w:spacing w:line="233" w:lineRule="auto" w:before="44" w:after="0"/>
        <w:ind w:left="0" w:right="4004" w:firstLine="0"/>
        <w:jc w:val="right"/>
      </w:pPr>
      <w:r>
        <w:rPr>
          <w:rFonts w:ascii="Arial" w:hAnsi="Arial" w:eastAsia="Arial"/>
          <w:b/>
          <w:i w:val="0"/>
          <w:color w:val="000000"/>
          <w:sz w:val="16"/>
        </w:rPr>
        <w:t xml:space="preserve">t </w:t>
      </w:r>
    </w:p>
    <w:p>
      <w:pPr>
        <w:sectPr>
          <w:pgSz w:w="10885" w:h="14854"/>
          <w:pgMar w:top="368" w:right="1214" w:bottom="1094" w:left="652" w:header="720" w:footer="720" w:gutter="0"/>
          <w:cols w:space="720" w:num="1" w:equalWidth="0">
            <w:col w:w="9020" w:space="0"/>
            <w:col w:w="9730" w:space="0"/>
            <w:col w:w="9576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354" w:val="left"/>
        </w:tabs>
        <w:autoSpaceDE w:val="0"/>
        <w:widowControl/>
        <w:spacing w:line="176" w:lineRule="exact" w:before="0" w:after="0"/>
        <w:ind w:left="30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V. Franzitta et al. /  AASRI Procedia  2 ( 2012 )  223 – 228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227</w:t>
      </w:r>
    </w:p>
    <w:p>
      <w:pPr>
        <w:autoSpaceDN w:val="0"/>
        <w:autoSpaceDE w:val="0"/>
        <w:widowControl/>
        <w:spacing w:line="178" w:lineRule="exact" w:before="586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4Voltage ripple of the dc link (continuos line decentralized approach, dotted line semi centralized approach) </w:t>
      </w:r>
    </w:p>
    <w:p>
      <w:pPr>
        <w:autoSpaceDN w:val="0"/>
        <w:autoSpaceDE w:val="0"/>
        <w:widowControl/>
        <w:spacing w:line="233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4.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Case study </w:t>
      </w:r>
    </w:p>
    <w:p>
      <w:pPr>
        <w:autoSpaceDN w:val="0"/>
        <w:tabs>
          <w:tab w:pos="428" w:val="left"/>
        </w:tabs>
        <w:autoSpaceDE w:val="0"/>
        <w:widowControl/>
        <w:spacing w:line="240" w:lineRule="exact" w:before="240" w:after="76"/>
        <w:ind w:left="190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previous solutions have been chosen with the methodology above outlined in order to be installed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north west part of sicily.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location is shown in fig. 5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6.0" w:type="dxa"/>
      </w:tblPr>
      <w:tblGrid>
        <w:gridCol w:w="4864"/>
        <w:gridCol w:w="4864"/>
      </w:tblGrid>
      <w:tr>
        <w:trPr>
          <w:trHeight w:hRule="exact" w:val="2422"/>
        </w:trPr>
        <w:tc>
          <w:tcPr>
            <w:tcW w:type="dxa" w:w="4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7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42540" cy="146177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540" cy="1461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8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25090" cy="146177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461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78" w:lineRule="exact" w:before="164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5 Geographical location of seawave farm </w:t>
      </w:r>
    </w:p>
    <w:p>
      <w:pPr>
        <w:autoSpaceDN w:val="0"/>
        <w:tabs>
          <w:tab w:pos="428" w:val="left"/>
        </w:tabs>
        <w:autoSpaceDE w:val="0"/>
        <w:widowControl/>
        <w:spacing w:line="240" w:lineRule="exact" w:before="242" w:after="0"/>
        <w:ind w:left="190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power farm will not connected to the grid but it will be used to produce hydrogen. That will be used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produce electricity through a fuel cell.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5.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Conclusions </w:t>
      </w:r>
    </w:p>
    <w:p>
      <w:pPr>
        <w:autoSpaceDN w:val="0"/>
        <w:autoSpaceDE w:val="0"/>
        <w:widowControl/>
        <w:spacing w:line="240" w:lineRule="exact" w:before="240" w:after="0"/>
        <w:ind w:left="190" w:right="64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paper we present an approach to the design of seawave power farm. The generators used in the farm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Permanent Magnet (PM) linear generators driven by the seawavesand, therefore, they generate highly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distorted emfs. We propose and compare two possible ways to connect the generator to the grid. One is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decentralized approach where for each generator there is a conversion subsystem that permits the direct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connection of the generator to the a.c. grid, the other one is based on partially centralized approach where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a.c.-d.c. rectifier is connected  to the generator and the rectifier outputs is pumped into a dc link that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receive the power from other units and that can supply a dc-ac converter directly connected to the power grid.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compare the performances of the two approaches in terms of ripple of the dc link voltage, the time of use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each inverter and the continuity of the generation and we show that the partially centralized approach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definitely more efficient and reliable of the centralized approach. </w:t>
      </w:r>
    </w:p>
    <w:p>
      <w:pPr>
        <w:autoSpaceDN w:val="0"/>
        <w:autoSpaceDE w:val="0"/>
        <w:widowControl/>
        <w:spacing w:line="220" w:lineRule="exact" w:before="20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Finally we present the location of a case study in north west part of Sicily (Italy)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Acknowledgment </w:t>
      </w:r>
    </w:p>
    <w:p>
      <w:pPr>
        <w:autoSpaceDN w:val="0"/>
        <w:autoSpaceDE w:val="0"/>
        <w:widowControl/>
        <w:spacing w:line="220" w:lineRule="exact" w:before="260" w:after="0"/>
        <w:ind w:left="4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work was funded in part by "IMPETUS" program of Italian "Ministerodell'ambiente" </w:t>
      </w:r>
    </w:p>
    <w:p>
      <w:pPr>
        <w:sectPr>
          <w:pgSz w:w="10885" w:h="14854"/>
          <w:pgMar w:top="368" w:right="532" w:bottom="812" w:left="624" w:header="720" w:footer="720" w:gutter="0"/>
          <w:cols w:space="720" w:num="1" w:equalWidth="0">
            <w:col w:w="9730" w:space="0"/>
            <w:col w:w="9020" w:space="0"/>
            <w:col w:w="9730" w:space="0"/>
            <w:col w:w="9576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38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228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V. Franzitta et al. /  AASRI Procedia  2 ( 2012 )  223 – 228 </w:t>
      </w:r>
    </w:p>
    <w:p>
      <w:pPr>
        <w:autoSpaceDN w:val="0"/>
        <w:autoSpaceDE w:val="0"/>
        <w:widowControl/>
        <w:spacing w:line="233" w:lineRule="auto" w:before="326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30" w:lineRule="exact" w:before="192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Bonanno, A., Franzitta, V., Muzio, F.P., Trapanese, M. A multiphysics approach to the design of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seawave energy conversion system. Proceedings of ICEST, Singapore, 2008: 2197. </w:t>
      </w:r>
    </w:p>
    <w:p>
      <w:pPr>
        <w:autoSpaceDN w:val="0"/>
        <w:autoSpaceDE w:val="0"/>
        <w:widowControl/>
        <w:spacing w:line="230" w:lineRule="exact" w:before="0" w:after="0"/>
        <w:ind w:left="190" w:right="45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Di Dio, V., Franzitta, V., Muzio, F., Scaccianoce, G., Trapanese, M. The use of sea waves for generation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electrical energy and hydrogen. MTS/IEEE Biloxi - Marine Technology for Our Future: Global and Local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Challenges, OCEANS, 2009. </w:t>
      </w:r>
    </w:p>
    <w:p>
      <w:pPr>
        <w:autoSpaceDN w:val="0"/>
        <w:autoSpaceDE w:val="0"/>
        <w:widowControl/>
        <w:spacing w:line="230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[3] Franzitta, V., La Gennusa, M., Peri, G., Rizzo, G., Scaccianoce, G.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 Toward a European Eco-label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brand for residential buildings: Holistic or by-components approaches? Energy 2011;36:4 -1884. </w:t>
      </w:r>
    </w:p>
    <w:p>
      <w:pPr>
        <w:autoSpaceDN w:val="0"/>
        <w:autoSpaceDE w:val="0"/>
        <w:widowControl/>
        <w:spacing w:line="230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Franzitta, V., Rizzo, G., Renewable energy sources: A mediterranean perspective ICBEE 2010 - 2nd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International Conference on Chemical, Biological and Environmental Engineering, Proceedings : 48.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[5]Lo Brano V. , Orioli A., Ciulla G., Culotta S.Quality of wind speed fitting distributions for the urban area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Palermo, Renew Energy 2011;36:3- 1026. </w:t>
      </w:r>
    </w:p>
    <w:p>
      <w:pPr>
        <w:autoSpaceDN w:val="0"/>
        <w:autoSpaceDE w:val="0"/>
        <w:widowControl/>
        <w:spacing w:line="230" w:lineRule="exact" w:before="0" w:after="0"/>
        <w:ind w:left="190" w:right="45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Beels C., Troch P., Kofoed J.P, Frigaard P., Kringelum J.V., Kromann P.C., Donovan M.H., De Rouck J.,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Backer G.A methodology for production and cost assessment of a farm of wave energy converters. Renew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Energy 2011;36- 3402. </w:t>
      </w:r>
    </w:p>
    <w:p>
      <w:pPr>
        <w:autoSpaceDN w:val="0"/>
        <w:autoSpaceDE w:val="0"/>
        <w:widowControl/>
        <w:spacing w:line="230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 ThorburnK.,Leijon M., Farm size comparison with analytical model of linear generator wave energy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converters- Ocean Eng 2007;34-908. </w:t>
      </w:r>
    </w:p>
    <w:sectPr w:rsidR="00FC693F" w:rsidRPr="0006063C" w:rsidSect="00034616">
      <w:pgSz w:w="10885" w:h="14854"/>
      <w:pgMar w:top="368" w:right="780" w:bottom="812" w:left="568" w:header="720" w:footer="720" w:gutter="0"/>
      <w:cols w:space="720" w:num="1" w:equalWidth="0">
        <w:col w:w="9538" w:space="0"/>
        <w:col w:w="9730" w:space="0"/>
        <w:col w:w="9020" w:space="0"/>
        <w:col w:w="9730" w:space="0"/>
        <w:col w:w="9576" w:space="0"/>
        <w:col w:w="96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