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03" w:type="dxa"/>
      </w:tblPr>
      <w:tblGrid>
        <w:gridCol w:w="3209"/>
        <w:gridCol w:w="3209"/>
        <w:gridCol w:w="3209"/>
      </w:tblGrid>
      <w:tr>
        <w:trPr>
          <w:trHeight w:hRule="exact" w:val="264"/>
        </w:trPr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1C2566"/>
                <w:sz w:val="18"/>
              </w:rPr>
              <w:t>www.sciencedirect.com</w:t>
            </w:r>
          </w:p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810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80"/>
        </w:trPr>
        <w:tc>
          <w:tcPr>
            <w:tcW w:type="dxa" w:w="3209"/>
            <w:vMerge/>
            <w:tcBorders/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57730" cy="16890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0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09"/>
            <w:vMerge/>
            <w:tcBorders/>
          </w:tcPr>
          <w:p/>
        </w:tc>
      </w:tr>
      <w:tr>
        <w:trPr>
          <w:trHeight w:hRule="exact" w:val="572"/>
        </w:trPr>
        <w:tc>
          <w:tcPr>
            <w:tcW w:type="dxa" w:w="3209"/>
            <w:vMerge/>
            <w:tcBorders/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32" w:after="0"/>
              <w:ind w:left="74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3 ( 2012 )  624 – 629 </w:t>
            </w:r>
          </w:p>
        </w:tc>
        <w:tc>
          <w:tcPr>
            <w:tcW w:type="dxa" w:w="320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66" w:lineRule="exact" w:before="1128" w:after="0"/>
        <w:ind w:left="144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4"/>
        </w:rPr>
        <w:t xml:space="preserve">2012 AASRI Conference on Modeling, Identification and Control </w:t>
      </w:r>
    </w:p>
    <w:p>
      <w:pPr>
        <w:autoSpaceDN w:val="0"/>
        <w:autoSpaceDE w:val="0"/>
        <w:widowControl/>
        <w:spacing w:line="376" w:lineRule="exact" w:before="260" w:after="0"/>
        <w:ind w:left="65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Self-Compacting Concrete Jacketing – Tests and Analysis </w:t>
      </w:r>
    </w:p>
    <w:p>
      <w:pPr>
        <w:autoSpaceDN w:val="0"/>
        <w:autoSpaceDE w:val="0"/>
        <w:widowControl/>
        <w:spacing w:line="288" w:lineRule="exact" w:before="254" w:after="0"/>
        <w:ind w:left="194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 xml:space="preserve">Constantin E. Chalioris*, Constantin N. Pourzitidis </w:t>
      </w:r>
    </w:p>
    <w:p>
      <w:pPr>
        <w:autoSpaceDN w:val="0"/>
        <w:autoSpaceDE w:val="0"/>
        <w:widowControl/>
        <w:spacing w:line="178" w:lineRule="exact" w:before="182" w:after="0"/>
        <w:ind w:left="164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Democritus University of Thrace, Department of Civil Engineering, Xanthi 67100, GREECE </w:t>
      </w:r>
    </w:p>
    <w:p>
      <w:pPr>
        <w:autoSpaceDN w:val="0"/>
        <w:autoSpaceDE w:val="0"/>
        <w:widowControl/>
        <w:spacing w:line="200" w:lineRule="exact" w:before="950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18"/>
        </w:rPr>
        <w:t xml:space="preserve">Abstract </w:t>
      </w:r>
    </w:p>
    <w:p>
      <w:pPr>
        <w:autoSpaceDN w:val="0"/>
        <w:autoSpaceDE w:val="0"/>
        <w:widowControl/>
        <w:spacing w:line="220" w:lineRule="exact" w:before="220" w:after="0"/>
        <w:ind w:left="190" w:right="54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This study presents experimental and analytical results obtained from the application of a reinforced self-compacting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concrete jacketing technique for the rehabilitation of shear damaged reinforced concrete beams. Three shear-dominated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beams were initially subjected to monotonic four-point bending loading. The damaged beams were first restored using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self-compacting concrete jackets that encased the bottom width and both vertical sides of the beams including small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diameter steel bars and U-formed stirrups and then retested. The applied jacket was designed to increase the shear capacity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of the initially tested beams and to alter their brittle failure mode to a more ductile one. Test results indicated that this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jacketing technique is a promising rehabilitation method since the strength and the overall performance of the jacketed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beams was ameliorated with respect to the initial specimens. Analytical results of the flexural and the shear capacity of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tested beams are also presented. Comparisons between test data and predicted strength values showed a good agreement. </w:t>
      </w:r>
    </w:p>
    <w:p>
      <w:pPr>
        <w:autoSpaceDN w:val="0"/>
        <w:autoSpaceDE w:val="0"/>
        <w:widowControl/>
        <w:spacing w:line="284" w:lineRule="exact" w:before="178" w:after="0"/>
        <w:ind w:left="19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© 2012 Published by Elsevier B.V. Selection and/or peer rev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hyperlink r:id="rId12" w:history="1">
          <w:r>
            <w:rPr>
              <w:rStyle w:val="Hyperlink"/>
            </w:rPr>
            <w:t>iew under responsib</w:t>
          </w:r>
        </w:hyperlink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ility of American Applied </w:t>
      </w:r>
      <w:r>
        <w:rPr>
          <w:rFonts w:ascii="Times" w:hAnsi="Times" w:eastAsia="Times"/>
          <w:b w:val="0"/>
          <w:i w:val="0"/>
          <w:color w:val="221F1F"/>
          <w:sz w:val="18"/>
        </w:rPr>
        <w:t xml:space="preserve">© 2012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 xml:space="preserve">CC BY-NC-ND license. </w:t>
          </w:r>
        </w:hyperlink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Science Research Institute </w:t>
      </w:r>
      <w:r>
        <w:rPr>
          <w:rFonts w:ascii="Times" w:hAnsi="Times" w:eastAsia="Times"/>
          <w:b w:val="0"/>
          <w:i w:val="0"/>
          <w:color w:val="221F1F"/>
          <w:sz w:val="18"/>
        </w:rPr>
        <w:t>Selection and/or peer review under responsibility of American Applied Science Research Institute</w:t>
      </w:r>
    </w:p>
    <w:p>
      <w:pPr>
        <w:autoSpaceDN w:val="0"/>
        <w:autoSpaceDE w:val="0"/>
        <w:widowControl/>
        <w:spacing w:line="176" w:lineRule="exact" w:before="198" w:after="0"/>
        <w:ind w:left="19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>Keywords: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Self-compacting concrete; reinforced concrete; jacket; tests; shear; flexure; damage; beam; analysis </w:t>
      </w:r>
    </w:p>
    <w:p>
      <w:pPr>
        <w:autoSpaceDN w:val="0"/>
        <w:autoSpaceDE w:val="0"/>
        <w:widowControl/>
        <w:spacing w:line="222" w:lineRule="exact" w:before="468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1.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Introduction </w:t>
      </w:r>
    </w:p>
    <w:p>
      <w:pPr>
        <w:autoSpaceDN w:val="0"/>
        <w:autoSpaceDE w:val="0"/>
        <w:widowControl/>
        <w:spacing w:line="240" w:lineRule="exact" w:before="240" w:after="0"/>
        <w:ind w:left="190" w:right="43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Jacketing is a well-known rehabilitation technique of poorly detailed or damaged reinforced concrete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members that provides increased strength, stiffness and overall enhancement of the structural performance [1].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Jackets constructed by conventional cast-in-place concrete [2], premixed, non-shrink, flowable, rapid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high-strength cement-based mortar [3], shotcrete [1, 4], Textile-Reinforced-Mortars [5] and Fibre-Reinforced-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Polymers [6] have been examined in existing inadequate or damaged structural elements. </w:t>
      </w:r>
    </w:p>
    <w:p>
      <w:pPr>
        <w:autoSpaceDN w:val="0"/>
        <w:autoSpaceDE w:val="0"/>
        <w:widowControl/>
        <w:spacing w:line="200" w:lineRule="exact" w:before="326" w:after="0"/>
        <w:ind w:left="430" w:right="59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* Corresponding author. Tel./fax: +302541079632 </w:t>
      </w:r>
      <w:r>
        <w:br/>
      </w:r>
      <w:r>
        <w:rPr>
          <w:rFonts w:ascii="Times" w:hAnsi="Times" w:eastAsia="Times"/>
          <w:b w:val="0"/>
          <w:i/>
          <w:color w:val="221F1F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chaliori@civil.duth.gr </w:t>
      </w:r>
    </w:p>
    <w:p>
      <w:pPr>
        <w:autoSpaceDN w:val="0"/>
        <w:autoSpaceDE w:val="0"/>
        <w:widowControl/>
        <w:spacing w:line="200" w:lineRule="exact" w:before="1278" w:after="0"/>
        <w:ind w:left="4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Selection and/or peer review under responsibility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10.1016/j.aasri.2012.11.099 </w:t>
      </w:r>
    </w:p>
    <w:p>
      <w:pPr>
        <w:sectPr>
          <w:pgSz w:w="10885" w:h="14854"/>
          <w:pgMar w:top="438" w:right="690" w:bottom="212" w:left="568" w:header="720" w:footer="720" w:gutter="0"/>
          <w:cols w:space="720" w:num="1" w:equalWidth="0"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</wp:posOffset>
            </wp:positionH>
            <wp:positionV relativeFrom="page">
              <wp:posOffset>812800</wp:posOffset>
            </wp:positionV>
            <wp:extent cx="5727700" cy="31623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2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106" w:val="left"/>
        </w:tabs>
        <w:autoSpaceDE w:val="0"/>
        <w:widowControl/>
        <w:spacing w:line="176" w:lineRule="exact" w:before="0" w:after="0"/>
        <w:ind w:left="163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Constantin E. Chalioris and Constantin N. Pourzitidis /  AASRI Procedia  3 ( 2012 )  624 – 629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625</w:t>
      </w:r>
    </w:p>
    <w:p>
      <w:pPr>
        <w:autoSpaceDN w:val="0"/>
        <w:autoSpaceDE w:val="0"/>
        <w:widowControl/>
        <w:spacing w:line="222" w:lineRule="exact" w:before="422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Nomenclature </w:t>
      </w:r>
    </w:p>
    <w:p>
      <w:pPr>
        <w:autoSpaceDN w:val="0"/>
        <w:autoSpaceDE w:val="0"/>
        <w:widowControl/>
        <w:spacing w:line="222" w:lineRule="exact" w:before="122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b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</w:t>
      </w:r>
      <w:r>
        <w:rPr>
          <w:rFonts w:ascii="Times" w:hAnsi="Times" w:eastAsia="Times"/>
          <w:b w:val="0"/>
          <w:i/>
          <w:color w:val="221F1F"/>
          <w:sz w:val="20"/>
        </w:rPr>
        <w:t>d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width and effective depth of the cross-section of the beam, respectively, mm </w:t>
      </w:r>
    </w:p>
    <w:p>
      <w:pPr>
        <w:autoSpaceDN w:val="0"/>
        <w:tabs>
          <w:tab w:pos="400" w:val="left"/>
        </w:tabs>
        <w:autoSpaceDE w:val="0"/>
        <w:widowControl/>
        <w:spacing w:line="222" w:lineRule="exact" w:before="122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 xml:space="preserve">a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shear span of the tested beams equal to 600 mm </w:t>
      </w:r>
    </w:p>
    <w:p>
      <w:pPr>
        <w:autoSpaceDN w:val="0"/>
        <w:autoSpaceDE w:val="0"/>
        <w:widowControl/>
        <w:spacing w:line="222" w:lineRule="exact" w:before="124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x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</w:t>
      </w:r>
      <w:r>
        <w:rPr>
          <w:rFonts w:ascii="Times" w:hAnsi="Times" w:eastAsia="Times"/>
          <w:b w:val="0"/>
          <w:i/>
          <w:color w:val="221F1F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depth of neutral axis in flexural and in shear analysis, respectively, mm </w:t>
      </w:r>
    </w:p>
    <w:p>
      <w:pPr>
        <w:autoSpaceDN w:val="0"/>
        <w:autoSpaceDE w:val="0"/>
        <w:widowControl/>
        <w:spacing w:line="236" w:lineRule="exact" w:before="122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f</w:t>
      </w:r>
      <w:r>
        <w:rPr>
          <w:rFonts w:ascii="Times" w:hAnsi="Times" w:eastAsia="Times"/>
          <w:b w:val="0"/>
          <w:i/>
          <w:color w:val="221F1F"/>
          <w:sz w:val="13"/>
        </w:rPr>
        <w:t xml:space="preserve">c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</w:t>
      </w:r>
      <w:r>
        <w:rPr>
          <w:rFonts w:ascii="Times" w:hAnsi="Times" w:eastAsia="Times"/>
          <w:b w:val="0"/>
          <w:i/>
          <w:color w:val="221F1F"/>
          <w:sz w:val="20"/>
        </w:rPr>
        <w:t>f</w:t>
      </w:r>
      <w:r>
        <w:rPr>
          <w:rFonts w:ascii="Times" w:hAnsi="Times" w:eastAsia="Times"/>
          <w:b w:val="0"/>
          <w:i/>
          <w:color w:val="221F1F"/>
          <w:sz w:val="13"/>
        </w:rPr>
        <w:t>ct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mean cylinder compressive and splitting tensile strength of concrete, respectively, MPa </w:t>
      </w:r>
    </w:p>
    <w:p>
      <w:pPr>
        <w:autoSpaceDN w:val="0"/>
        <w:autoSpaceDE w:val="0"/>
        <w:widowControl/>
        <w:spacing w:line="236" w:lineRule="exact" w:before="110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f</w:t>
      </w:r>
      <w:r>
        <w:rPr>
          <w:rFonts w:ascii="Times" w:hAnsi="Times" w:eastAsia="Times"/>
          <w:b w:val="0"/>
          <w:i/>
          <w:color w:val="221F1F"/>
          <w:sz w:val="13"/>
        </w:rPr>
        <w:t>yw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yield strength of the steel stirrups equal to 255 MPa </w:t>
      </w:r>
    </w:p>
    <w:p>
      <w:pPr>
        <w:autoSpaceDN w:val="0"/>
        <w:tabs>
          <w:tab w:pos="454" w:val="left"/>
          <w:tab w:pos="800" w:val="left"/>
        </w:tabs>
        <w:autoSpaceDE w:val="0"/>
        <w:widowControl/>
        <w:spacing w:line="254" w:lineRule="exact" w:before="124" w:after="0"/>
        <w:ind w:left="15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2"/>
        </w:rPr>
        <w:t>l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</w:t>
      </w:r>
      <w:r>
        <w:tab/>
      </w:r>
      <w:r>
        <w:rPr>
          <w:rFonts w:ascii="Times" w:hAnsi="Times" w:eastAsia="Times"/>
          <w:b w:val="0"/>
          <w:i/>
          <w:color w:val="221F1F"/>
          <w:sz w:val="12"/>
        </w:rPr>
        <w:t xml:space="preserve">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ratio of the tension and compression steel longitudinal reinforcement, respectively, % </w:t>
      </w:r>
    </w:p>
    <w:p>
      <w:pPr>
        <w:autoSpaceDN w:val="0"/>
        <w:tabs>
          <w:tab w:pos="400" w:val="left"/>
        </w:tabs>
        <w:autoSpaceDE w:val="0"/>
        <w:widowControl/>
        <w:spacing w:line="222" w:lineRule="exact" w:before="146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'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concrete centroid cover of the compression steel bars of the initially tested beams equal to 25 mm </w:t>
      </w:r>
    </w:p>
    <w:p>
      <w:pPr>
        <w:autoSpaceDN w:val="0"/>
        <w:autoSpaceDE w:val="0"/>
        <w:widowControl/>
        <w:spacing w:line="222" w:lineRule="exact" w:before="124" w:after="0"/>
        <w:ind w:left="20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size effect coefficient in shear analysis that equals to: 1.08 = 1.2 – 0.2</w:t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 0.65 (</w:t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= 0.6 m) </w:t>
      </w:r>
    </w:p>
    <w:p>
      <w:pPr>
        <w:autoSpaceDN w:val="0"/>
        <w:tabs>
          <w:tab w:pos="398" w:val="left"/>
        </w:tabs>
        <w:autoSpaceDE w:val="0"/>
        <w:widowControl/>
        <w:spacing w:line="236" w:lineRule="exact" w:before="138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3"/>
        </w:rPr>
        <w:t xml:space="preserve">u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ultimate shear capacity, N (1 kN = 1000 N) </w:t>
      </w:r>
    </w:p>
    <w:p>
      <w:pPr>
        <w:autoSpaceDN w:val="0"/>
        <w:autoSpaceDE w:val="0"/>
        <w:widowControl/>
        <w:spacing w:line="264" w:lineRule="exact" w:before="82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rFonts w:ascii="Times" w:hAnsi="Times" w:eastAsia="Times"/>
          <w:b w:val="0"/>
          <w:i/>
          <w:color w:val="221F1F"/>
          <w:sz w:val="13"/>
        </w:rPr>
        <w:t>Vu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bending moment corresponding to the ultimate shear capacity (= </w:t>
      </w:r>
      <w:r>
        <w:rPr>
          <w:rFonts w:ascii="Times" w:hAnsi="Times" w:eastAsia="Times"/>
          <w:b w:val="0"/>
          <w:i/>
          <w:color w:val="221F1F"/>
          <w:sz w:val="20"/>
        </w:rPr>
        <w:t>aV</w:t>
      </w:r>
      <w:r>
        <w:rPr>
          <w:rFonts w:ascii="Times" w:hAnsi="Times" w:eastAsia="Times"/>
          <w:b w:val="0"/>
          <w:i/>
          <w:color w:val="221F1F"/>
          <w:sz w:val="13"/>
        </w:rPr>
        <w:t xml:space="preserve">u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), N-mm (1 kN-m = 10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6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N-mm) </w:t>
      </w:r>
    </w:p>
    <w:p>
      <w:pPr>
        <w:autoSpaceDN w:val="0"/>
        <w:autoSpaceDE w:val="0"/>
        <w:widowControl/>
        <w:spacing w:line="262" w:lineRule="exact" w:before="82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rFonts w:ascii="Times" w:hAnsi="Times" w:eastAsia="Times"/>
          <w:b w:val="0"/>
          <w:i/>
          <w:color w:val="221F1F"/>
          <w:sz w:val="13"/>
        </w:rPr>
        <w:t>R,u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ultimate flexural capacity (ultimate bending moment resistance), N-mm (1 kN-m = 10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6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N-mm) </w:t>
      </w:r>
    </w:p>
    <w:p>
      <w:pPr>
        <w:autoSpaceDN w:val="0"/>
        <w:autoSpaceDE w:val="0"/>
        <w:widowControl/>
        <w:spacing w:line="238" w:lineRule="exact" w:before="108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F</w:t>
      </w:r>
      <w:r>
        <w:rPr>
          <w:rFonts w:ascii="Times" w:hAnsi="Times" w:eastAsia="Times"/>
          <w:b w:val="0"/>
          <w:i/>
          <w:color w:val="221F1F"/>
          <w:sz w:val="13"/>
        </w:rPr>
        <w:t>si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force of the steel bars of the initial beam, N (1 kN = 1000 N) </w:t>
      </w:r>
    </w:p>
    <w:p>
      <w:pPr>
        <w:autoSpaceDN w:val="0"/>
        <w:autoSpaceDE w:val="0"/>
        <w:widowControl/>
        <w:spacing w:line="236" w:lineRule="exact" w:before="108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F</w:t>
      </w:r>
      <w:r>
        <w:rPr>
          <w:rFonts w:ascii="Times" w:hAnsi="Times" w:eastAsia="Times"/>
          <w:b w:val="0"/>
          <w:i/>
          <w:color w:val="221F1F"/>
          <w:sz w:val="13"/>
        </w:rPr>
        <w:t>sj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force of the steel bars of the jacket, N (1 kN = 1000 N) </w:t>
      </w:r>
    </w:p>
    <w:p>
      <w:pPr>
        <w:autoSpaceDN w:val="0"/>
        <w:autoSpaceDE w:val="0"/>
        <w:widowControl/>
        <w:spacing w:line="240" w:lineRule="exact" w:before="350" w:after="0"/>
        <w:ind w:left="0" w:right="44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Recently, the rehabilitation of flexural damaged reinforced concrete beams using self-compacting concrete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jackets has been experimentally investigated [7]. Test results indicated that the flexural capacity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jacketed beams was ameliorated with respect to the capacity of the initial specimens. The application of this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self-compacting concrete jacketing technique is extended herein to shear-dominated beams. </w:t>
      </w:r>
    </w:p>
    <w:p>
      <w:pPr>
        <w:autoSpaceDN w:val="0"/>
        <w:autoSpaceDE w:val="0"/>
        <w:widowControl/>
        <w:spacing w:line="222" w:lineRule="exact" w:before="258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2.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Experimental research </w:t>
      </w:r>
    </w:p>
    <w:p>
      <w:pPr>
        <w:autoSpaceDN w:val="0"/>
        <w:autoSpaceDE w:val="0"/>
        <w:widowControl/>
        <w:spacing w:line="222" w:lineRule="exact" w:before="258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2.1.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Initially tested beams </w:t>
      </w:r>
    </w:p>
    <w:p>
      <w:pPr>
        <w:autoSpaceDN w:val="0"/>
        <w:autoSpaceDE w:val="0"/>
        <w:widowControl/>
        <w:spacing w:line="240" w:lineRule="exact" w:before="240" w:after="0"/>
        <w:ind w:left="0" w:right="46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Three reinforced concrete beams with total length 1.6 m and cross-sectional dimensions 125/200 mm have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been constructed. Geometrical and reinforcement characteristics of these specimens are displayed in Figure 1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(beams A1, A2 and A3). The mean compressive and tensile strength of the commonly used concrete of these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initial specimens was 24.8 MPa and 2.1 MPa, respectively, as measured from uniaxial compression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splitting tests of six cylinders per testing, respectively. The measured tensile yield strength of the deformed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longitudinal steel bars and the mild steel stirrups was 570 MPa and 255 MPa, respectively, whereas their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ultimate tensile strength was found to be 770 MPa and 357 MPa, respectively. Beams were designed in order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demonstrate shear failure mode and for this reason inadequate amount of stirrups has been provided. </w:t>
      </w:r>
    </w:p>
    <w:p>
      <w:pPr>
        <w:autoSpaceDN w:val="0"/>
        <w:autoSpaceDE w:val="0"/>
        <w:widowControl/>
        <w:spacing w:line="222" w:lineRule="exact" w:before="258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2.2.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Jacketed beams </w:t>
      </w:r>
    </w:p>
    <w:p>
      <w:pPr>
        <w:autoSpaceDN w:val="0"/>
        <w:autoSpaceDE w:val="0"/>
        <w:widowControl/>
        <w:spacing w:line="240" w:lineRule="auto" w:before="240" w:after="0"/>
        <w:ind w:left="0" w:right="43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After the initial loading, the shear damaged beams were rehabilitated using reinforced jackets made of self-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compacting concrete. The thickness of the jackets was 25 mm. Jackets encased the bottom width and both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vertical sides of the damaged beams (U-formed jacketing). The steel reinforcement of the jackets consists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small diameter </w:t>
      </w:r>
      <w:r>
        <w:drawing>
          <wp:inline xmlns:a="http://schemas.openxmlformats.org/drawingml/2006/main" xmlns:pic="http://schemas.openxmlformats.org/drawingml/2006/picture">
            <wp:extent cx="114300" cy="101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5 mild steel straight bars and U-formed stirrups with tensile strength at yield 255 MPa and at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ultimate 357 MPa. The geometrical and reinforcement characteristics of the jacketed beams are shown in </w:t>
      </w:r>
    </w:p>
    <w:p>
      <w:pPr>
        <w:sectPr>
          <w:pgSz w:w="10885" w:h="14854"/>
          <w:pgMar w:top="368" w:right="648" w:bottom="1182" w:left="872" w:header="720" w:footer="720" w:gutter="0"/>
          <w:cols w:space="720" w:num="1" w:equalWidth="0">
            <w:col w:w="93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174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626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Constantin E. Chalioris and Constantin N. Pourzitidis /  AASRI Procedia  3 ( 2012 )  624 – 629 </w:t>
      </w:r>
    </w:p>
    <w:p>
      <w:pPr>
        <w:autoSpaceDN w:val="0"/>
        <w:autoSpaceDE w:val="0"/>
        <w:widowControl/>
        <w:spacing w:line="240" w:lineRule="exact" w:before="378" w:after="0"/>
        <w:ind w:left="162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Figure 1 (beams A1-J, A2-J and A3-J). The objective of the self-compacting concrete jacketing design was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twofold; first to fully restore the shear damaged beams and second to increase the amount of the provided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reinforcement, focused on the shear reinforcement, in order to enhance the performance of the jacketed beams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with respect to the initially tested beams and, potentially, to alter their failure mode to a more ductile one. </w:t>
      </w:r>
    </w:p>
    <w:p>
      <w:pPr>
        <w:autoSpaceDN w:val="0"/>
        <w:tabs>
          <w:tab w:pos="400" w:val="left"/>
          <w:tab w:pos="6088" w:val="left"/>
          <w:tab w:pos="6258" w:val="left"/>
        </w:tabs>
        <w:autoSpaceDE w:val="0"/>
        <w:widowControl/>
        <w:spacing w:line="240" w:lineRule="auto" w:before="0" w:after="0"/>
        <w:ind w:left="162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Initially tested beams sustained severe shear damages, spalling of concrete cover and intense diagonal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cracking. All loose concrete fragments were completely removed and the missing concrete parts reconstructed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by jacketing reformed and re-casted by self-compacting concrete. No special roughening of the surface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damaged beams was performed prior jacketing construction. L-shaped mild steel dowels with 5 mm diameter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were installed in the vertical sides of the initial beams in order to support the longitudinal bars of the jacket.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Dowels were bonded by injected epoxy resin into 7 mm holes that were drilled before. The amount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provided dowels was rather low; every side bar of the jacket had dowels </w:t>
      </w:r>
      <w:r>
        <w:drawing>
          <wp:inline xmlns:a="http://schemas.openxmlformats.org/drawingml/2006/main" xmlns:pic="http://schemas.openxmlformats.org/drawingml/2006/picture">
            <wp:extent cx="114300" cy="101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5 per 150 mm. Steel bars, stirrups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dowels of the jacketed beams were all welded together. </w:t>
      </w:r>
    </w:p>
    <w:p>
      <w:pPr>
        <w:autoSpaceDN w:val="0"/>
        <w:tabs>
          <w:tab w:pos="7108" w:val="left"/>
        </w:tabs>
        <w:autoSpaceDE w:val="0"/>
        <w:widowControl/>
        <w:spacing w:line="240" w:lineRule="auto" w:before="288" w:after="0"/>
        <w:ind w:left="13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454400" cy="939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939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" w:hAnsi="Times" w:eastAsia="Times"/>
          <w:b/>
          <w:i w:val="0"/>
          <w:color w:val="221F1F"/>
          <w:sz w:val="38"/>
        </w:rPr>
        <w:t>A1</w:t>
      </w:r>
    </w:p>
    <w:p>
      <w:pPr>
        <w:autoSpaceDN w:val="0"/>
        <w:autoSpaceDE w:val="0"/>
        <w:widowControl/>
        <w:spacing w:line="240" w:lineRule="auto" w:before="60" w:after="0"/>
        <w:ind w:left="15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505200" cy="381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" w:hAnsi="Times" w:eastAsia="Times"/>
          <w:b/>
          <w:i w:val="0"/>
          <w:color w:val="221F1F"/>
          <w:sz w:val="38"/>
        </w:rPr>
        <w:t>A2-J</w:t>
      </w:r>
    </w:p>
    <w:p>
      <w:pPr>
        <w:autoSpaceDN w:val="0"/>
        <w:autoSpaceDE w:val="0"/>
        <w:widowControl/>
        <w:spacing w:line="1722" w:lineRule="exact" w:before="0" w:after="0"/>
        <w:ind w:left="6912" w:right="1296" w:firstLine="0"/>
        <w:jc w:val="center"/>
      </w:pPr>
      <w:r>
        <w:rPr>
          <w:rFonts w:ascii="Times" w:hAnsi="Times" w:eastAsia="Times"/>
          <w:b/>
          <w:i w:val="0"/>
          <w:color w:val="221F1F"/>
          <w:sz w:val="38"/>
        </w:rPr>
        <w:t xml:space="preserve">A3-J </w:t>
      </w:r>
      <w:r>
        <w:br/>
      </w:r>
      <w:r>
        <w:rPr>
          <w:rFonts w:ascii="Times" w:hAnsi="Times" w:eastAsia="Times"/>
          <w:b/>
          <w:i w:val="0"/>
          <w:color w:val="221F1F"/>
          <w:sz w:val="38"/>
        </w:rPr>
        <w:t xml:space="preserve">A3 </w:t>
      </w:r>
      <w:r>
        <w:br/>
      </w:r>
      <w:r>
        <w:rPr>
          <w:rFonts w:ascii="Times" w:hAnsi="Times" w:eastAsia="Times"/>
          <w:b/>
          <w:i w:val="0"/>
          <w:color w:val="221F1F"/>
          <w:sz w:val="38"/>
        </w:rPr>
        <w:t>A1-J</w:t>
      </w:r>
    </w:p>
    <w:p>
      <w:pPr>
        <w:autoSpaceDN w:val="0"/>
        <w:autoSpaceDE w:val="0"/>
        <w:widowControl/>
        <w:spacing w:line="420" w:lineRule="exact" w:before="0" w:after="0"/>
        <w:ind w:left="0" w:right="1506" w:firstLine="0"/>
        <w:jc w:val="right"/>
      </w:pPr>
      <w:r>
        <w:rPr>
          <w:rFonts w:ascii="Times" w:hAnsi="Times" w:eastAsia="Times"/>
          <w:b/>
          <w:i w:val="0"/>
          <w:color w:val="221F1F"/>
          <w:sz w:val="38"/>
        </w:rPr>
        <w:t>A2</w:t>
      </w:r>
    </w:p>
    <w:p>
      <w:pPr>
        <w:autoSpaceDN w:val="0"/>
        <w:autoSpaceDE w:val="0"/>
        <w:widowControl/>
        <w:spacing w:line="176" w:lineRule="exact" w:before="4374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1. Geometry, steel reinforcement arrangement and loading scheme of the initially tested and the jacketed beams </w:t>
      </w:r>
    </w:p>
    <w:p>
      <w:pPr>
        <w:sectPr>
          <w:pgSz w:w="10885" w:h="14854"/>
          <w:pgMar w:top="368" w:right="1150" w:bottom="1158" w:left="652" w:header="720" w:footer="720" w:gutter="0"/>
          <w:cols w:space="720" w:num="1" w:equalWidth="0">
            <w:col w:w="9084" w:space="0"/>
            <w:col w:w="93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1498600</wp:posOffset>
            </wp:positionH>
            <wp:positionV relativeFrom="page">
              <wp:posOffset>6934200</wp:posOffset>
            </wp:positionV>
            <wp:extent cx="190500" cy="254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6819900</wp:posOffset>
            </wp:positionV>
            <wp:extent cx="101600" cy="254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1498600</wp:posOffset>
            </wp:positionH>
            <wp:positionV relativeFrom="page">
              <wp:posOffset>6819900</wp:posOffset>
            </wp:positionV>
            <wp:extent cx="50800" cy="254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965200</wp:posOffset>
            </wp:positionH>
            <wp:positionV relativeFrom="page">
              <wp:posOffset>6642100</wp:posOffset>
            </wp:positionV>
            <wp:extent cx="101600" cy="254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2222500</wp:posOffset>
            </wp:positionH>
            <wp:positionV relativeFrom="page">
              <wp:posOffset>6197600</wp:posOffset>
            </wp:positionV>
            <wp:extent cx="101600" cy="254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2082800</wp:posOffset>
            </wp:positionH>
            <wp:positionV relativeFrom="page">
              <wp:posOffset>6197600</wp:posOffset>
            </wp:positionV>
            <wp:extent cx="127000" cy="254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6197600</wp:posOffset>
            </wp:positionV>
            <wp:extent cx="127000" cy="254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965200</wp:posOffset>
            </wp:positionH>
            <wp:positionV relativeFrom="page">
              <wp:posOffset>6197600</wp:posOffset>
            </wp:positionV>
            <wp:extent cx="127000" cy="254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6159500</wp:posOffset>
            </wp:positionV>
            <wp:extent cx="736600" cy="3810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838200</wp:posOffset>
            </wp:positionH>
            <wp:positionV relativeFrom="page">
              <wp:posOffset>5943600</wp:posOffset>
            </wp:positionV>
            <wp:extent cx="1485900" cy="14478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4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2895600</wp:posOffset>
            </wp:positionH>
            <wp:positionV relativeFrom="page">
              <wp:posOffset>6172200</wp:posOffset>
            </wp:positionV>
            <wp:extent cx="749300" cy="1016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2705100</wp:posOffset>
            </wp:positionH>
            <wp:positionV relativeFrom="page">
              <wp:posOffset>5943600</wp:posOffset>
            </wp:positionV>
            <wp:extent cx="1485900" cy="14478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4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3365500</wp:posOffset>
            </wp:positionH>
            <wp:positionV relativeFrom="page">
              <wp:posOffset>6934200</wp:posOffset>
            </wp:positionV>
            <wp:extent cx="190500" cy="254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3365500</wp:posOffset>
            </wp:positionH>
            <wp:positionV relativeFrom="page">
              <wp:posOffset>6819900</wp:posOffset>
            </wp:positionV>
            <wp:extent cx="165100" cy="254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2781300</wp:posOffset>
            </wp:positionH>
            <wp:positionV relativeFrom="page">
              <wp:posOffset>6261100</wp:posOffset>
            </wp:positionV>
            <wp:extent cx="101600" cy="1016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3657600</wp:posOffset>
            </wp:positionH>
            <wp:positionV relativeFrom="page">
              <wp:posOffset>6223000</wp:posOffset>
            </wp:positionV>
            <wp:extent cx="203200" cy="2159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1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4064000</wp:posOffset>
            </wp:positionH>
            <wp:positionV relativeFrom="page">
              <wp:posOffset>6184900</wp:posOffset>
            </wp:positionV>
            <wp:extent cx="127000" cy="254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3924300</wp:posOffset>
            </wp:positionH>
            <wp:positionV relativeFrom="page">
              <wp:posOffset>6184900</wp:posOffset>
            </wp:positionV>
            <wp:extent cx="127000" cy="254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3784600</wp:posOffset>
            </wp:positionH>
            <wp:positionV relativeFrom="page">
              <wp:posOffset>6184900</wp:posOffset>
            </wp:positionV>
            <wp:extent cx="127000" cy="254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3644900</wp:posOffset>
            </wp:positionH>
            <wp:positionV relativeFrom="page">
              <wp:posOffset>6184900</wp:posOffset>
            </wp:positionV>
            <wp:extent cx="127000" cy="254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2806700</wp:posOffset>
            </wp:positionH>
            <wp:positionV relativeFrom="page">
              <wp:posOffset>6184900</wp:posOffset>
            </wp:positionV>
            <wp:extent cx="127000" cy="254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5232400</wp:posOffset>
            </wp:positionH>
            <wp:positionV relativeFrom="page">
              <wp:posOffset>6934200</wp:posOffset>
            </wp:positionV>
            <wp:extent cx="190500" cy="254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5232400</wp:posOffset>
            </wp:positionH>
            <wp:positionV relativeFrom="page">
              <wp:posOffset>6819900</wp:posOffset>
            </wp:positionV>
            <wp:extent cx="165100" cy="254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6451600</wp:posOffset>
            </wp:positionV>
            <wp:extent cx="127000" cy="254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5511800</wp:posOffset>
            </wp:positionH>
            <wp:positionV relativeFrom="page">
              <wp:posOffset>6248400</wp:posOffset>
            </wp:positionV>
            <wp:extent cx="292100" cy="3048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5930900</wp:posOffset>
            </wp:positionH>
            <wp:positionV relativeFrom="page">
              <wp:posOffset>6197600</wp:posOffset>
            </wp:positionV>
            <wp:extent cx="127000" cy="254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5791200</wp:posOffset>
            </wp:positionH>
            <wp:positionV relativeFrom="page">
              <wp:posOffset>6197600</wp:posOffset>
            </wp:positionV>
            <wp:extent cx="127000" cy="254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5651500</wp:posOffset>
            </wp:positionH>
            <wp:positionV relativeFrom="page">
              <wp:posOffset>6197600</wp:posOffset>
            </wp:positionV>
            <wp:extent cx="127000" cy="254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5511800</wp:posOffset>
            </wp:positionH>
            <wp:positionV relativeFrom="page">
              <wp:posOffset>6197600</wp:posOffset>
            </wp:positionV>
            <wp:extent cx="127000" cy="254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6197600</wp:posOffset>
            </wp:positionV>
            <wp:extent cx="127000" cy="254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4953000</wp:posOffset>
            </wp:positionH>
            <wp:positionV relativeFrom="page">
              <wp:posOffset>6197600</wp:posOffset>
            </wp:positionV>
            <wp:extent cx="127000" cy="254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6197600</wp:posOffset>
            </wp:positionV>
            <wp:extent cx="127000" cy="254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6197600</wp:posOffset>
            </wp:positionV>
            <wp:extent cx="127000" cy="254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5943600</wp:posOffset>
            </wp:positionV>
            <wp:extent cx="1485900" cy="14478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47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182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Constantin E. Chalioris and Constantin N. Pourzitidis /  AASRI Procedia  3 ( 2012 )  624 – 629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627</w:t>
      </w:r>
    </w:p>
    <w:p>
      <w:pPr>
        <w:autoSpaceDN w:val="0"/>
        <w:autoSpaceDE w:val="0"/>
        <w:widowControl/>
        <w:spacing w:line="240" w:lineRule="exact" w:before="380" w:after="0"/>
        <w:ind w:left="192" w:right="43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Cast-in-place self-compacting concrete with the mix proportions shown in Table 1 was used. The cement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the mixture contained 305 kg of CEM IV (W-P)/B 32.5 N and 51 kg of CEM II 42.5 N. Fine and coarse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aggregates with maximum diameter 8 mm were also used. Further, superplasticizer (Glenium 21), retarder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(Pozzolith 134 CF) and viscosity modifying admixture (VMA) were added in order to bring the required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water reduction and fluidity, and to increase cohesion and segregation resistance [8]. The measured mean self-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compacting concrete compressive and splitting tensile strength was 40.1 MPa and 3.3 MPa, respectively.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After jacketing formwork stripping the final result was generally good and the limited superficial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imperfections observed were fixed using high-strength, low-shrinkage and rapid-hardening cement paste [9]. </w:t>
      </w:r>
    </w:p>
    <w:p>
      <w:pPr>
        <w:autoSpaceDN w:val="0"/>
        <w:autoSpaceDE w:val="0"/>
        <w:widowControl/>
        <w:spacing w:line="178" w:lineRule="exact" w:before="222" w:after="246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Table 1. Mix proportions for casting one cubic meter of the used self-compacting concrete of the jackets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11.9999999999999" w:type="dxa"/>
      </w:tblPr>
      <w:tblGrid>
        <w:gridCol w:w="1195"/>
        <w:gridCol w:w="1195"/>
        <w:gridCol w:w="1195"/>
        <w:gridCol w:w="1195"/>
        <w:gridCol w:w="1195"/>
        <w:gridCol w:w="1195"/>
        <w:gridCol w:w="1195"/>
        <w:gridCol w:w="1195"/>
      </w:tblGrid>
      <w:tr>
        <w:trPr>
          <w:trHeight w:hRule="exact" w:val="312"/>
        </w:trPr>
        <w:tc>
          <w:tcPr>
            <w:tcW w:type="dxa" w:w="808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Cement </w:t>
            </w:r>
          </w:p>
        </w:tc>
        <w:tc>
          <w:tcPr>
            <w:tcW w:type="dxa" w:w="680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Water </w:t>
            </w:r>
          </w:p>
        </w:tc>
        <w:tc>
          <w:tcPr>
            <w:tcW w:type="dxa" w:w="1240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Fine aggregate </w:t>
            </w:r>
          </w:p>
        </w:tc>
        <w:tc>
          <w:tcPr>
            <w:tcW w:type="dxa" w:w="1380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Coarse aggregate</w:t>
            </w:r>
          </w:p>
        </w:tc>
        <w:tc>
          <w:tcPr>
            <w:tcW w:type="dxa" w:w="660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Filler</w:t>
            </w:r>
          </w:p>
        </w:tc>
        <w:tc>
          <w:tcPr>
            <w:tcW w:type="dxa" w:w="1320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Superplasticizer</w:t>
            </w:r>
          </w:p>
        </w:tc>
        <w:tc>
          <w:tcPr>
            <w:tcW w:type="dxa" w:w="860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Retarder </w:t>
            </w:r>
          </w:p>
        </w:tc>
        <w:tc>
          <w:tcPr>
            <w:tcW w:type="dxa" w:w="702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VMA </w:t>
            </w:r>
          </w:p>
        </w:tc>
      </w:tr>
      <w:tr>
        <w:trPr>
          <w:trHeight w:hRule="exact" w:val="316"/>
        </w:trPr>
        <w:tc>
          <w:tcPr>
            <w:tcW w:type="dxa" w:w="808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1 </w:t>
            </w:r>
          </w:p>
        </w:tc>
        <w:tc>
          <w:tcPr>
            <w:tcW w:type="dxa" w:w="680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0.54 </w:t>
            </w:r>
          </w:p>
        </w:tc>
        <w:tc>
          <w:tcPr>
            <w:tcW w:type="dxa" w:w="1240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2.48 </w:t>
            </w:r>
          </w:p>
        </w:tc>
        <w:tc>
          <w:tcPr>
            <w:tcW w:type="dxa" w:w="1380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2.25 </w:t>
            </w:r>
          </w:p>
        </w:tc>
        <w:tc>
          <w:tcPr>
            <w:tcW w:type="dxa" w:w="660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0.28 </w:t>
            </w:r>
          </w:p>
        </w:tc>
        <w:tc>
          <w:tcPr>
            <w:tcW w:type="dxa" w:w="1320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0.0335 </w:t>
            </w:r>
          </w:p>
        </w:tc>
        <w:tc>
          <w:tcPr>
            <w:tcW w:type="dxa" w:w="860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0.0032 </w:t>
            </w:r>
          </w:p>
        </w:tc>
        <w:tc>
          <w:tcPr>
            <w:tcW w:type="dxa" w:w="702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0.0012</w:t>
            </w:r>
          </w:p>
        </w:tc>
      </w:tr>
    </w:tbl>
    <w:p>
      <w:pPr>
        <w:autoSpaceDN w:val="0"/>
        <w:autoSpaceDE w:val="0"/>
        <w:widowControl/>
        <w:spacing w:line="222" w:lineRule="exact" w:before="252" w:after="0"/>
        <w:ind w:left="19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2.3.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Test setup </w:t>
      </w:r>
    </w:p>
    <w:p>
      <w:pPr>
        <w:autoSpaceDN w:val="0"/>
        <w:autoSpaceDE w:val="0"/>
        <w:widowControl/>
        <w:spacing w:line="240" w:lineRule="exact" w:before="240" w:after="0"/>
        <w:ind w:left="192" w:right="46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All beams were tested in monotonically increasing loading up to total failure. Beams were edge-supported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on roller supports using a rigid laboratory frame. The loading was applied using a steel spreader beam in two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symmetrical points in the mid-span of the beams adopting a four-point bending scheme with a shear span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600 mm (see also Fig. 1). The ratio of the span to the effective depth of the initially tested and the jacketed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beams was 3.43 and 2.93, respectively. Loading was imposed by a pinned-end actuator and measured by 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load cell with an accuracy of 0.05 kN. The net mid-span deflections of the beams were recorded by three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LVDTs with 0.01 mm accuracy; one was placed in the mid-span of the beam and two in the supports. </w:t>
      </w:r>
    </w:p>
    <w:p>
      <w:pPr>
        <w:autoSpaceDN w:val="0"/>
        <w:autoSpaceDE w:val="0"/>
        <w:widowControl/>
        <w:spacing w:line="222" w:lineRule="exact" w:before="18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Measurements of load and corresponding deflections were read and recorded continuously during the tests. </w:t>
      </w:r>
    </w:p>
    <w:p>
      <w:pPr>
        <w:autoSpaceDN w:val="0"/>
        <w:autoSpaceDE w:val="0"/>
        <w:widowControl/>
        <w:spacing w:line="222" w:lineRule="exact" w:before="258" w:after="0"/>
        <w:ind w:left="19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2.4.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Test results </w:t>
      </w:r>
    </w:p>
    <w:p>
      <w:pPr>
        <w:autoSpaceDN w:val="0"/>
        <w:autoSpaceDE w:val="0"/>
        <w:widowControl/>
        <w:spacing w:line="240" w:lineRule="exact" w:before="240" w:after="234"/>
        <w:ind w:left="192" w:right="468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experimental behavior of the initially tested and the jacketed beams is presented in Figure 2 in terms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bending moment versus mid-span deflection curves. An increase of the loading bearing capacity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jacketed beams with respect to the corresponding initial beams can be observed. Further, the cracking patterns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at failure of the beams are displayed in Figure 3. All initially tested beams exhibited diagonal cracking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typical brittle shear response whereas all jacketed beams showed pure flexural failure and ductile behavior.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5.99999999999994" w:type="dxa"/>
      </w:tblPr>
      <w:tblGrid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  <w:gridCol w:w="354"/>
      </w:tblGrid>
      <w:tr>
        <w:trPr>
          <w:trHeight w:hRule="exact" w:val="254"/>
        </w:trPr>
        <w:tc>
          <w:tcPr>
            <w:tcW w:type="dxa" w:w="194"/>
            <w:vMerge w:val="restart"/>
            <w:tcBorders/>
            <w:shd w:fill="ffffff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50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Bending moment (kN-m)</w:t>
            </w:r>
          </w:p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30</w:t>
            </w:r>
          </w:p>
        </w:tc>
        <w:tc>
          <w:tcPr>
            <w:tcW w:type="dxa" w:w="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237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0</w:t>
            </w:r>
          </w:p>
        </w:tc>
        <w:tc>
          <w:tcPr>
            <w:tcW w:type="dxa" w:w="2298"/>
            <w:gridSpan w:val="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80.0" w:type="dxa"/>
            </w:tblPr>
            <w:tblGrid>
              <w:gridCol w:w="2298"/>
            </w:tblGrid>
            <w:tr>
              <w:trPr>
                <w:trHeight w:hRule="exact" w:val="476"/>
              </w:trPr>
              <w:tc>
                <w:tcPr>
                  <w:tcW w:type="dxa" w:w="1718"/>
                  <w:tcBorders/>
                  <w:shd w:fill="85858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50" w:lineRule="exact" w:before="346" w:after="0"/>
                    <w:ind w:left="0" w:right="32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6FC0"/>
                      <w:sz w:val="14"/>
                    </w:rPr>
                    <w:t>Calculated flexural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2"/>
            <w:vMerge w:val="restart"/>
            <w:tcBorders/>
            <w:shd w:fill="ffffff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4" w:after="0"/>
              <w:ind w:left="0" w:right="50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Bending moment (kN-m)</w:t>
            </w:r>
          </w:p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30</w:t>
            </w:r>
          </w:p>
        </w:tc>
        <w:tc>
          <w:tcPr>
            <w:tcW w:type="dxa" w:w="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237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0</w:t>
            </w:r>
          </w:p>
        </w:tc>
        <w:tc>
          <w:tcPr>
            <w:tcW w:type="dxa" w:w="2300"/>
            <w:gridSpan w:val="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80.0" w:type="dxa"/>
            </w:tblPr>
            <w:tblGrid>
              <w:gridCol w:w="2300"/>
            </w:tblGrid>
            <w:tr>
              <w:trPr>
                <w:trHeight w:hRule="exact" w:val="466"/>
              </w:trPr>
              <w:tc>
                <w:tcPr>
                  <w:tcW w:type="dxa" w:w="1720"/>
                  <w:tcBorders/>
                  <w:shd w:fill="85858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50" w:lineRule="exact" w:before="326" w:after="0"/>
                    <w:ind w:left="0" w:right="32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6FC0"/>
                      <w:sz w:val="14"/>
                    </w:rPr>
                    <w:t>Calculated flexural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60"/>
            <w:vMerge w:val="restart"/>
            <w:tcBorders/>
            <w:shd w:fill="ffffff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6" w:after="0"/>
              <w:ind w:left="0" w:right="50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Bending moment (kN-m)</w:t>
            </w:r>
          </w:p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30</w:t>
            </w:r>
          </w:p>
        </w:tc>
        <w:tc>
          <w:tcPr>
            <w:tcW w:type="dxa" w:w="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237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0</w:t>
            </w:r>
          </w:p>
        </w:tc>
        <w:tc>
          <w:tcPr>
            <w:tcW w:type="dxa" w:w="2302"/>
            <w:gridSpan w:val="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80.0" w:type="dxa"/>
            </w:tblPr>
            <w:tblGrid>
              <w:gridCol w:w="2302"/>
            </w:tblGrid>
            <w:tr>
              <w:trPr>
                <w:trHeight w:hRule="exact" w:val="476"/>
              </w:trPr>
              <w:tc>
                <w:tcPr>
                  <w:tcW w:type="dxa" w:w="1722"/>
                  <w:tcBorders/>
                  <w:shd w:fill="85858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50" w:lineRule="exact" w:before="346" w:after="0"/>
                    <w:ind w:left="0" w:right="3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6FC0"/>
                      <w:sz w:val="14"/>
                    </w:rPr>
                    <w:t>Calculated flexural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40"/>
        </w:trPr>
        <w:tc>
          <w:tcPr>
            <w:tcW w:type="dxa" w:w="354"/>
            <w:vMerge/>
            <w:tcBorders/>
          </w:tcPr>
          <w:p/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25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2124"/>
            <w:gridSpan w:val="6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25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2124"/>
            <w:gridSpan w:val="6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25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2124"/>
            <w:gridSpan w:val="6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54"/>
            <w:vMerge/>
            <w:tcBorders/>
          </w:tcPr>
          <w:p/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20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2298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8" w:after="0"/>
              <w:ind w:left="0" w:right="3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6FC0"/>
                <w:sz w:val="14"/>
              </w:rPr>
              <w:t>strength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20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2300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0" w:after="0"/>
              <w:ind w:left="0" w:right="3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6FC0"/>
                <w:sz w:val="14"/>
              </w:rPr>
              <w:t>strength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20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2302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8" w:after="0"/>
              <w:ind w:left="0" w:right="3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6FC0"/>
                <w:sz w:val="14"/>
              </w:rPr>
              <w:t>strength</w:t>
            </w:r>
          </w:p>
        </w:tc>
      </w:tr>
      <w:tr>
        <w:trPr>
          <w:trHeight w:hRule="exact" w:val="380"/>
        </w:trPr>
        <w:tc>
          <w:tcPr>
            <w:tcW w:type="dxa" w:w="354"/>
            <w:vMerge/>
            <w:tcBorders/>
          </w:tcPr>
          <w:p/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15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2298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230" w:after="0"/>
              <w:ind w:left="2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FF0000"/>
                <w:sz w:val="14"/>
              </w:rPr>
              <w:t>Calculated shear strength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15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2300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10" w:after="0"/>
              <w:ind w:left="2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FF0000"/>
                <w:sz w:val="14"/>
              </w:rPr>
              <w:t>Calculated shear strength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15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2302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0" w:after="0"/>
              <w:ind w:left="2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FF0000"/>
                <w:sz w:val="14"/>
              </w:rPr>
              <w:t>Calculated shear strength</w:t>
            </w:r>
          </w:p>
        </w:tc>
      </w:tr>
      <w:tr>
        <w:trPr>
          <w:trHeight w:hRule="exact" w:val="300"/>
        </w:trPr>
        <w:tc>
          <w:tcPr>
            <w:tcW w:type="dxa" w:w="354"/>
            <w:vMerge/>
            <w:tcBorders/>
          </w:tcPr>
          <w:p/>
        </w:tc>
        <w:tc>
          <w:tcPr>
            <w:tcW w:type="dxa" w:w="1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4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10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2298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36" w:after="0"/>
              <w:ind w:left="0" w:right="36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Jacket (A1-J)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1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4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10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2300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36" w:after="0"/>
              <w:ind w:left="0" w:right="36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Jacket (A2-J)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1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4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10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2302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36" w:after="0"/>
              <w:ind w:left="0" w:right="36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Jacket (A3-J)</w:t>
            </w:r>
          </w:p>
        </w:tc>
      </w:tr>
      <w:tr>
        <w:trPr>
          <w:trHeight w:hRule="exact" w:val="240"/>
        </w:trPr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2298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6" w:after="0"/>
              <w:ind w:left="0" w:right="48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Initial (A1)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2300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6" w:after="0"/>
              <w:ind w:left="0" w:right="48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Initial (A2)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2302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6" w:after="0"/>
              <w:ind w:left="0" w:right="48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Initial (A3)</w:t>
            </w:r>
          </w:p>
        </w:tc>
      </w:tr>
      <w:tr>
        <w:trPr>
          <w:trHeight w:hRule="exact" w:val="326"/>
        </w:trPr>
        <w:tc>
          <w:tcPr>
            <w:tcW w:type="dxa" w:w="354"/>
            <w:vMerge/>
            <w:tcBorders/>
          </w:tcPr>
          <w:p/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5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20</w:t>
            </w:r>
          </w:p>
        </w:tc>
        <w:tc>
          <w:tcPr>
            <w:tcW w:type="dxa" w:w="3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40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60</w:t>
            </w:r>
          </w:p>
        </w:tc>
        <w:tc>
          <w:tcPr>
            <w:tcW w:type="dxa" w:w="3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80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100</w:t>
            </w:r>
          </w:p>
        </w:tc>
        <w:tc>
          <w:tcPr>
            <w:tcW w:type="dxa" w:w="6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8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120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5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20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40</w:t>
            </w:r>
          </w:p>
        </w:tc>
        <w:tc>
          <w:tcPr>
            <w:tcW w:type="dxa" w:w="3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60</w:t>
            </w:r>
          </w:p>
        </w:tc>
        <w:tc>
          <w:tcPr>
            <w:tcW w:type="dxa" w:w="3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80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100</w:t>
            </w:r>
          </w:p>
        </w:tc>
        <w:tc>
          <w:tcPr>
            <w:tcW w:type="dxa" w:w="6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8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120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5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20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40</w:t>
            </w:r>
          </w:p>
        </w:tc>
        <w:tc>
          <w:tcPr>
            <w:tcW w:type="dxa" w:w="3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60</w:t>
            </w:r>
          </w:p>
        </w:tc>
        <w:tc>
          <w:tcPr>
            <w:tcW w:type="dxa" w:w="3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80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100</w:t>
            </w:r>
          </w:p>
        </w:tc>
        <w:tc>
          <w:tcPr>
            <w:tcW w:type="dxa" w:w="64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8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120</w:t>
            </w:r>
          </w:p>
        </w:tc>
      </w:tr>
      <w:tr>
        <w:trPr>
          <w:trHeight w:hRule="exact" w:val="394"/>
        </w:trPr>
        <w:tc>
          <w:tcPr>
            <w:tcW w:type="dxa" w:w="354"/>
            <w:vMerge/>
            <w:tcBorders/>
          </w:tcPr>
          <w:p/>
        </w:tc>
        <w:tc>
          <w:tcPr>
            <w:tcW w:type="dxa" w:w="1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0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1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0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1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0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</w:tr>
      <w:tr>
        <w:trPr>
          <w:trHeight w:hRule="exact" w:val="234"/>
        </w:trPr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2298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28" w:after="0"/>
              <w:ind w:left="2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Midspan deflection (mm)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2300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28" w:after="0"/>
              <w:ind w:left="27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Midspan deflection (mm)</w:t>
            </w:r>
          </w:p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354"/>
            <w:vMerge/>
            <w:tcBorders/>
          </w:tcPr>
          <w:p/>
        </w:tc>
        <w:tc>
          <w:tcPr>
            <w:tcW w:type="dxa" w:w="2302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28" w:after="0"/>
              <w:ind w:left="27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Midspan deflection (mm)</w:t>
            </w:r>
          </w:p>
        </w:tc>
      </w:tr>
    </w:tbl>
    <w:p>
      <w:pPr>
        <w:autoSpaceDN w:val="0"/>
        <w:autoSpaceDE w:val="0"/>
        <w:widowControl/>
        <w:spacing w:line="176" w:lineRule="exact" w:before="334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2. Experimental behavior of the initially tested and the jacketed beams and predicted values of ultimate flexural and shear capacities </w:t>
      </w:r>
    </w:p>
    <w:p>
      <w:pPr>
        <w:sectPr>
          <w:pgSz w:w="10885" w:h="14854"/>
          <w:pgMar w:top="368" w:right="648" w:bottom="784" w:left="680" w:header="720" w:footer="720" w:gutter="0"/>
          <w:cols w:space="720" w:num="1" w:equalWidth="0">
            <w:col w:w="9558" w:space="0"/>
            <w:col w:w="9084" w:space="0"/>
            <w:col w:w="93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5549900</wp:posOffset>
            </wp:positionV>
            <wp:extent cx="1016000" cy="3556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3987800</wp:posOffset>
            </wp:positionH>
            <wp:positionV relativeFrom="page">
              <wp:posOffset>5549900</wp:posOffset>
            </wp:positionV>
            <wp:extent cx="355600" cy="3556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3530600</wp:posOffset>
            </wp:positionH>
            <wp:positionV relativeFrom="page">
              <wp:posOffset>5562600</wp:posOffset>
            </wp:positionV>
            <wp:extent cx="254000" cy="3302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2895600</wp:posOffset>
            </wp:positionH>
            <wp:positionV relativeFrom="page">
              <wp:posOffset>6146800</wp:posOffset>
            </wp:positionV>
            <wp:extent cx="711200" cy="3302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3822700</wp:posOffset>
            </wp:positionH>
            <wp:positionV relativeFrom="page">
              <wp:posOffset>6134100</wp:posOffset>
            </wp:positionV>
            <wp:extent cx="774700" cy="2032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2311400</wp:posOffset>
            </wp:positionH>
            <wp:positionV relativeFrom="page">
              <wp:posOffset>6146800</wp:posOffset>
            </wp:positionV>
            <wp:extent cx="381000" cy="3302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7124700</wp:posOffset>
            </wp:positionV>
            <wp:extent cx="254000" cy="1651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3340100</wp:posOffset>
            </wp:positionH>
            <wp:positionV relativeFrom="page">
              <wp:posOffset>7124700</wp:posOffset>
            </wp:positionV>
            <wp:extent cx="254000" cy="1651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2463800</wp:posOffset>
            </wp:positionH>
            <wp:positionV relativeFrom="page">
              <wp:posOffset>7124700</wp:posOffset>
            </wp:positionV>
            <wp:extent cx="304800" cy="1651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5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3.999999999999986" w:type="dxa"/>
      </w:tblPr>
      <w:tblGrid>
        <w:gridCol w:w="2418"/>
        <w:gridCol w:w="2418"/>
        <w:gridCol w:w="2418"/>
        <w:gridCol w:w="2418"/>
      </w:tblGrid>
      <w:tr>
        <w:trPr>
          <w:trHeight w:hRule="exact" w:val="366"/>
        </w:trPr>
        <w:tc>
          <w:tcPr>
            <w:tcW w:type="dxa" w:w="2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628</w:t>
            </w:r>
          </w:p>
        </w:tc>
        <w:tc>
          <w:tcPr>
            <w:tcW w:type="dxa" w:w="90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192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Constantin E. Chalioris and Constantin N. Pourzitidis /  AASRI Procedia  3 ( 2012 )  624 – 629 </w:t>
            </w:r>
          </w:p>
        </w:tc>
      </w:tr>
      <w:tr>
        <w:trPr>
          <w:trHeight w:hRule="exact" w:val="1980"/>
        </w:trPr>
        <w:tc>
          <w:tcPr>
            <w:tcW w:type="dxa" w:w="2418"/>
            <w:vMerge/>
            <w:tcBorders/>
          </w:tcPr>
          <w:p/>
        </w:tc>
        <w:tc>
          <w:tcPr>
            <w:tcW w:type="dxa" w:w="4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58110" cy="105918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0591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Initially tested beam A1 </w:t>
            </w:r>
          </w:p>
        </w:tc>
        <w:tc>
          <w:tcPr>
            <w:tcW w:type="dxa" w:w="48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23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658110" cy="107442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0744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Jacketed beam A1-J </w:t>
            </w:r>
          </w:p>
        </w:tc>
      </w:tr>
      <w:tr>
        <w:trPr>
          <w:trHeight w:hRule="exact" w:val="1880"/>
        </w:trPr>
        <w:tc>
          <w:tcPr>
            <w:tcW w:type="dxa" w:w="2418"/>
            <w:vMerge/>
            <w:tcBorders/>
          </w:tcPr>
          <w:p/>
        </w:tc>
        <w:tc>
          <w:tcPr>
            <w:tcW w:type="dxa" w:w="435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8" w:after="0"/>
              <w:ind w:left="2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680970" cy="1012189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970" cy="10121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Initially tested beam A2 </w:t>
            </w:r>
          </w:p>
        </w:tc>
        <w:tc>
          <w:tcPr>
            <w:tcW w:type="dxa" w:w="466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0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658110" cy="113792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137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Jacketed beam A2-J </w:t>
            </w:r>
          </w:p>
        </w:tc>
      </w:tr>
      <w:tr>
        <w:trPr>
          <w:trHeight w:hRule="exact" w:val="1952"/>
        </w:trPr>
        <w:tc>
          <w:tcPr>
            <w:tcW w:type="dxa" w:w="2418"/>
            <w:vMerge/>
            <w:tcBorders/>
          </w:tcPr>
          <w:p/>
        </w:tc>
        <w:tc>
          <w:tcPr>
            <w:tcW w:type="dxa" w:w="4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58110" cy="1062989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0629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Initially tested beam A3 </w:t>
            </w:r>
          </w:p>
        </w:tc>
        <w:tc>
          <w:tcPr>
            <w:tcW w:type="dxa" w:w="48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23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658110" cy="106934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0693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76" w:lineRule="exact" w:before="4" w:after="0"/>
              <w:ind w:left="0" w:right="178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Jacketed beam A3-J </w:t>
            </w:r>
          </w:p>
        </w:tc>
      </w:tr>
    </w:tbl>
    <w:p>
      <w:pPr>
        <w:autoSpaceDN w:val="0"/>
        <w:tabs>
          <w:tab w:pos="428" w:val="left"/>
        </w:tabs>
        <w:autoSpaceDE w:val="0"/>
        <w:widowControl/>
        <w:spacing w:line="384" w:lineRule="exact" w:before="0" w:after="258"/>
        <w:ind w:left="19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3. Cracking patterns at failure of the beams </w:t>
      </w:r>
      <w:r>
        <w:br/>
      </w:r>
      <w:r>
        <w:rPr>
          <w:rFonts w:ascii="Times" w:hAnsi="Times" w:eastAsia="Times"/>
          <w:b/>
          <w:i w:val="0"/>
          <w:color w:val="221F1F"/>
          <w:sz w:val="20"/>
        </w:rPr>
        <w:t>3.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Analysis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ultimate shear capacity of the initially tested shear-dominated beams can be calculated using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following theoretical expression [10]: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56.0" w:type="dxa"/>
      </w:tblPr>
      <w:tblGrid>
        <w:gridCol w:w="484"/>
        <w:gridCol w:w="484"/>
        <w:gridCol w:w="484"/>
        <w:gridCol w:w="484"/>
        <w:gridCol w:w="484"/>
        <w:gridCol w:w="484"/>
        <w:gridCol w:w="484"/>
        <w:gridCol w:w="484"/>
        <w:gridCol w:w="484"/>
        <w:gridCol w:w="484"/>
        <w:gridCol w:w="484"/>
        <w:gridCol w:w="484"/>
        <w:gridCol w:w="484"/>
        <w:gridCol w:w="484"/>
        <w:gridCol w:w="484"/>
        <w:gridCol w:w="484"/>
        <w:gridCol w:w="484"/>
        <w:gridCol w:w="484"/>
        <w:gridCol w:w="484"/>
        <w:gridCol w:w="484"/>
      </w:tblGrid>
      <w:tr>
        <w:trPr>
          <w:trHeight w:hRule="exact" w:val="298"/>
        </w:trPr>
        <w:tc>
          <w:tcPr>
            <w:tcW w:type="dxa" w:w="166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8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8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4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c</w:t>
            </w:r>
          </w:p>
        </w:tc>
        <w:tc>
          <w:tcPr>
            <w:tcW w:type="dxa" w:w="18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4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44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36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5.0</w:t>
            </w:r>
          </w:p>
        </w:tc>
        <w:tc>
          <w:tcPr>
            <w:tcW w:type="dxa" w:w="46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4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a</w:t>
            </w:r>
          </w:p>
        </w:tc>
        <w:tc>
          <w:tcPr>
            <w:tcW w:type="dxa" w:w="34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0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0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8" w:after="0"/>
              <w:ind w:left="52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bd</w:t>
            </w:r>
          </w:p>
        </w:tc>
        <w:tc>
          <w:tcPr>
            <w:tcW w:type="dxa" w:w="22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1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02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68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48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2"/>
        </w:trPr>
        <w:tc>
          <w:tcPr>
            <w:tcW w:type="dxa" w:w="166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12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V </w:t>
            </w: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>u</w:t>
            </w:r>
          </w:p>
        </w:tc>
        <w:tc>
          <w:tcPr>
            <w:tcW w:type="dxa" w:w="28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78" w:after="0"/>
              <w:ind w:left="0" w:right="5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c</w:t>
            </w:r>
          </w:p>
        </w:tc>
        <w:tc>
          <w:tcPr>
            <w:tcW w:type="dxa" w:w="28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4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</w:t>
            </w:r>
          </w:p>
        </w:tc>
        <w:tc>
          <w:tcPr>
            <w:tcW w:type="dxa" w:w="18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4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>ct</w:t>
            </w:r>
          </w:p>
        </w:tc>
        <w:tc>
          <w:tcPr>
            <w:tcW w:type="dxa" w:w="4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80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>l</w:t>
            </w:r>
          </w:p>
        </w:tc>
        <w:tc>
          <w:tcPr>
            <w:tcW w:type="dxa" w:w="968"/>
            <w:gridSpan w:val="2"/>
            <w:vMerge/>
            <w:tcBorders/>
          </w:tcPr>
          <w:p/>
        </w:tc>
        <w:tc>
          <w:tcPr>
            <w:tcW w:type="dxa" w:w="46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.0 25</w:t>
            </w:r>
          </w:p>
        </w:tc>
        <w:tc>
          <w:tcPr>
            <w:tcW w:type="dxa" w:w="14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</w:t>
            </w:r>
          </w:p>
        </w:tc>
        <w:tc>
          <w:tcPr>
            <w:tcW w:type="dxa" w:w="34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" w:after="0"/>
              <w:ind w:left="0" w:right="1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>w</w:t>
            </w:r>
          </w:p>
        </w:tc>
        <w:tc>
          <w:tcPr>
            <w:tcW w:type="dxa" w:w="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f</w:t>
            </w:r>
          </w:p>
        </w:tc>
        <w:tc>
          <w:tcPr>
            <w:tcW w:type="dxa" w:w="20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>yw</w:t>
            </w:r>
          </w:p>
        </w:tc>
        <w:tc>
          <w:tcPr>
            <w:tcW w:type="dxa" w:w="968"/>
            <w:gridSpan w:val="2"/>
            <w:vMerge/>
            <w:tcBorders/>
          </w:tcPr>
          <w:p/>
        </w:tc>
        <w:tc>
          <w:tcPr>
            <w:tcW w:type="dxa" w:w="22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M</w:t>
            </w:r>
          </w:p>
        </w:tc>
        <w:tc>
          <w:tcPr>
            <w:tcW w:type="dxa" w:w="21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>Vu</w:t>
            </w:r>
          </w:p>
        </w:tc>
        <w:tc>
          <w:tcPr>
            <w:tcW w:type="dxa" w:w="102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0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0</w:t>
            </w:r>
          </w:p>
        </w:tc>
        <w:tc>
          <w:tcPr>
            <w:tcW w:type="dxa" w:w="1168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4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aV </w:t>
            </w: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>u</w:t>
            </w:r>
          </w:p>
        </w:tc>
        <w:tc>
          <w:tcPr>
            <w:tcW w:type="dxa" w:w="148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29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(1) </w:t>
            </w:r>
          </w:p>
        </w:tc>
      </w:tr>
      <w:tr>
        <w:trPr>
          <w:trHeight w:hRule="exact" w:val="504"/>
        </w:trPr>
        <w:tc>
          <w:tcPr>
            <w:tcW w:type="dxa" w:w="484"/>
            <w:vMerge/>
            <w:tcBorders>
              <w:top w:sz="4.0" w:val="single" w:color="#000000"/>
            </w:tcBorders>
          </w:tcPr>
          <w:p/>
        </w:tc>
        <w:tc>
          <w:tcPr>
            <w:tcW w:type="dxa" w:w="484"/>
            <w:vMerge/>
            <w:tcBorders>
              <w:top w:sz="4.0" w:val="single" w:color="#000000"/>
            </w:tcBorders>
          </w:tcPr>
          <w:p/>
        </w:tc>
        <w:tc>
          <w:tcPr>
            <w:tcW w:type="dxa" w:w="2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19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2</w:t>
            </w:r>
          </w:p>
        </w:tc>
        <w:tc>
          <w:tcPr>
            <w:tcW w:type="dxa" w:w="52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78" w:after="0"/>
              <w:ind w:left="6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600</w:t>
            </w:r>
          </w:p>
        </w:tc>
        <w:tc>
          <w:tcPr>
            <w:tcW w:type="dxa" w:w="484"/>
            <w:vMerge/>
            <w:tcBorders/>
          </w:tcPr>
          <w:p/>
        </w:tc>
        <w:tc>
          <w:tcPr>
            <w:tcW w:type="dxa" w:w="11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3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f</w:t>
            </w:r>
          </w:p>
        </w:tc>
        <w:tc>
          <w:tcPr>
            <w:tcW w:type="dxa" w:w="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4" w:val="left"/>
              </w:tabs>
              <w:autoSpaceDE w:val="0"/>
              <w:widowControl/>
              <w:spacing w:line="286" w:lineRule="exact" w:before="218" w:after="0"/>
              <w:ind w:left="2" w:right="0" w:firstLine="0"/>
              <w:jc w:val="left"/>
            </w:pPr>
            <w:r>
              <w:tab/>
            </w: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 xml:space="preserve">l </w:t>
            </w: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>c</w:t>
            </w:r>
          </w:p>
        </w:tc>
        <w:tc>
          <w:tcPr>
            <w:tcW w:type="dxa" w:w="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4" w:val="left"/>
              </w:tabs>
              <w:autoSpaceDE w:val="0"/>
              <w:widowControl/>
              <w:spacing w:line="254" w:lineRule="exact" w:before="13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 xml:space="preserve">l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c</w:t>
            </w:r>
          </w:p>
        </w:tc>
        <w:tc>
          <w:tcPr>
            <w:tcW w:type="dxa" w:w="484"/>
            <w:vMerge/>
            <w:tcBorders>
              <w:top w:sz="4.0" w:val="single" w:color="#000000"/>
            </w:tcBorders>
          </w:tcPr>
          <w:p/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7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600</w:t>
            </w:r>
          </w:p>
        </w:tc>
        <w:tc>
          <w:tcPr>
            <w:tcW w:type="dxa" w:w="484"/>
            <w:vMerge/>
            <w:tcBorders/>
          </w:tcPr>
          <w:p/>
        </w:tc>
        <w:tc>
          <w:tcPr>
            <w:tcW w:type="dxa" w:w="2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70" w:after="0"/>
              <w:ind w:left="4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>l</w:t>
            </w:r>
          </w:p>
        </w:tc>
        <w:tc>
          <w:tcPr>
            <w:tcW w:type="dxa" w:w="5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50" w:after="0"/>
              <w:ind w:left="0" w:right="2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 d</w:t>
            </w:r>
          </w:p>
        </w:tc>
        <w:tc>
          <w:tcPr>
            <w:tcW w:type="dxa" w:w="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70" w:after="0"/>
              <w:ind w:left="0" w:right="1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>l</w:t>
            </w:r>
          </w:p>
        </w:tc>
        <w:tc>
          <w:tcPr>
            <w:tcW w:type="dxa" w:w="484"/>
            <w:vMerge/>
            <w:tcBorders>
              <w:top w:sz="4.0" w:val="single" w:color="#000000"/>
            </w:tcBorders>
          </w:tcPr>
          <w:p/>
        </w:tc>
        <w:tc>
          <w:tcPr>
            <w:tcW w:type="dxa" w:w="484"/>
            <w:vMerge/>
            <w:tcBorders>
              <w:top w:sz="4.0" w:val="single" w:color="#000000"/>
            </w:tcBorders>
          </w:tcPr>
          <w:p/>
        </w:tc>
        <w:tc>
          <w:tcPr>
            <w:tcW w:type="dxa" w:w="484"/>
            <w:vMerge/>
            <w:tcBorders>
              <w:top w:sz="4.0" w:val="single" w:color="#000000"/>
            </w:tcBorders>
          </w:tcPr>
          <w:p/>
        </w:tc>
        <w:tc>
          <w:tcPr>
            <w:tcW w:type="dxa" w:w="14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78" w:after="0"/>
              <w:ind w:left="0" w:right="29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(2) </w:t>
            </w:r>
          </w:p>
        </w:tc>
      </w:tr>
      <w:tr>
        <w:trPr>
          <w:trHeight w:hRule="exact" w:val="346"/>
        </w:trPr>
        <w:tc>
          <w:tcPr>
            <w:tcW w:type="dxa" w:w="484"/>
            <w:vMerge/>
            <w:tcBorders>
              <w:top w:sz="4.0" w:val="single" w:color="#000000"/>
            </w:tcBorders>
          </w:tcPr>
          <w:p/>
        </w:tc>
        <w:tc>
          <w:tcPr>
            <w:tcW w:type="dxa" w:w="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</w:t>
            </w:r>
          </w:p>
        </w:tc>
        <w:tc>
          <w:tcPr>
            <w:tcW w:type="dxa" w:w="484"/>
            <w:vMerge/>
            <w:tcBorders/>
          </w:tcPr>
          <w:p/>
        </w:tc>
        <w:tc>
          <w:tcPr>
            <w:tcW w:type="dxa" w:w="968"/>
            <w:gridSpan w:val="2"/>
            <w:vMerge/>
            <w:tcBorders/>
          </w:tcPr>
          <w:p/>
        </w:tc>
        <w:tc>
          <w:tcPr>
            <w:tcW w:type="dxa" w:w="484"/>
            <w:vMerge/>
            <w:tcBorders/>
          </w:tcPr>
          <w:p/>
        </w:tc>
        <w:tc>
          <w:tcPr>
            <w:tcW w:type="dxa" w:w="484"/>
            <w:vMerge/>
            <w:tcBorders/>
          </w:tcPr>
          <w:p/>
        </w:tc>
        <w:tc>
          <w:tcPr>
            <w:tcW w:type="dxa" w:w="484"/>
            <w:vMerge/>
            <w:tcBorders/>
          </w:tcPr>
          <w:p/>
        </w:tc>
        <w:tc>
          <w:tcPr>
            <w:tcW w:type="dxa" w:w="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</w:t>
            </w:r>
          </w:p>
        </w:tc>
        <w:tc>
          <w:tcPr>
            <w:tcW w:type="dxa" w:w="484"/>
            <w:vMerge/>
            <w:tcBorders>
              <w:top w:sz="4.0" w:val="single" w:color="#000000"/>
            </w:tcBorders>
          </w:tcPr>
          <w:p/>
        </w:tc>
        <w:tc>
          <w:tcPr>
            <w:tcW w:type="dxa" w:w="484"/>
            <w:vMerge/>
            <w:tcBorders/>
          </w:tcPr>
          <w:p/>
        </w:tc>
        <w:tc>
          <w:tcPr>
            <w:tcW w:type="dxa" w:w="484"/>
            <w:vMerge/>
            <w:tcBorders/>
          </w:tcPr>
          <w:p/>
        </w:tc>
        <w:tc>
          <w:tcPr>
            <w:tcW w:type="dxa" w:w="484"/>
            <w:vMerge/>
            <w:tcBorders/>
          </w:tcPr>
          <w:p/>
        </w:tc>
        <w:tc>
          <w:tcPr>
            <w:tcW w:type="dxa" w:w="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f</w:t>
            </w:r>
          </w:p>
        </w:tc>
        <w:tc>
          <w:tcPr>
            <w:tcW w:type="dxa" w:w="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154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>c</w:t>
            </w:r>
          </w:p>
        </w:tc>
        <w:tc>
          <w:tcPr>
            <w:tcW w:type="dxa" w:w="484"/>
            <w:vMerge/>
            <w:tcBorders/>
          </w:tcPr>
          <w:p/>
        </w:tc>
        <w:tc>
          <w:tcPr>
            <w:tcW w:type="dxa" w:w="484"/>
            <w:vMerge/>
            <w:tcBorders>
              <w:top w:sz="4.0" w:val="single" w:color="#000000"/>
            </w:tcBorders>
          </w:tcPr>
          <w:p/>
        </w:tc>
        <w:tc>
          <w:tcPr>
            <w:tcW w:type="dxa" w:w="484"/>
            <w:vMerge/>
            <w:tcBorders>
              <w:top w:sz="4.0" w:val="single" w:color="#000000"/>
            </w:tcBorders>
          </w:tcPr>
          <w:p/>
        </w:tc>
        <w:tc>
          <w:tcPr>
            <w:tcW w:type="dxa" w:w="484"/>
            <w:vMerge/>
            <w:tcBorders>
              <w:top w:sz="4.0" w:val="single" w:color="#000000"/>
            </w:tcBorders>
          </w:tcPr>
          <w:p/>
        </w:tc>
        <w:tc>
          <w:tcPr>
            <w:tcW w:type="dxa" w:w="484"/>
            <w:vMerge/>
            <w:tcBorders/>
          </w:tcPr>
          <w:p/>
        </w:tc>
      </w:tr>
    </w:tbl>
    <w:p>
      <w:pPr>
        <w:autoSpaceDN w:val="0"/>
        <w:tabs>
          <w:tab w:pos="428" w:val="left"/>
        </w:tabs>
        <w:autoSpaceDE w:val="0"/>
        <w:widowControl/>
        <w:spacing w:line="240" w:lineRule="exact" w:before="202" w:after="188"/>
        <w:ind w:left="190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Further, the calculation of the ultimate flexural capacity can be carried out in reference to the strain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stress distributions shown in Figure 4 and using the following expression: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96.0" w:type="dxa"/>
      </w:tblPr>
      <w:tblGrid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</w:tblGrid>
      <w:tr>
        <w:trPr>
          <w:trHeight w:hRule="exact" w:val="392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76" w:after="0"/>
              <w:ind w:left="0" w:right="1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M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98" w:after="0"/>
              <w:ind w:left="1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>R</w:t>
            </w: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>u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42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F </w:t>
            </w: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 xml:space="preserve">sj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1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1651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205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76" w:after="0"/>
              <w:ind w:left="0" w:right="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4.0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7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x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1651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4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F </w:t>
            </w: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>sj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9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2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7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105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76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4.0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x</w:t>
            </w:r>
            <w:r>
              <w:drawing>
                <wp:inline xmlns:a="http://schemas.openxmlformats.org/drawingml/2006/main" xmlns:pic="http://schemas.openxmlformats.org/drawingml/2006/picture">
                  <wp:extent cx="139700" cy="1651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4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F </w:t>
            </w: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>sj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9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3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7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30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76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4.0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x</w:t>
            </w:r>
            <w:r>
              <w:drawing>
                <wp:inline xmlns:a="http://schemas.openxmlformats.org/drawingml/2006/main" xmlns:pic="http://schemas.openxmlformats.org/drawingml/2006/picture">
                  <wp:extent cx="139700" cy="1651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4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F </w:t>
            </w: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 xml:space="preserve">si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1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1651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175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76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4.0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7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x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1651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4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F </w:t>
            </w:r>
            <w:r>
              <w:rPr>
                <w:rFonts w:ascii="Times" w:hAnsi="Times" w:eastAsia="Times"/>
                <w:b w:val="0"/>
                <w:i/>
                <w:color w:val="221F1F"/>
                <w:sz w:val="12"/>
              </w:rPr>
              <w:t>si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9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2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7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25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76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4.0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12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x</w:t>
            </w:r>
            <w:r>
              <w:drawing>
                <wp:inline xmlns:a="http://schemas.openxmlformats.org/drawingml/2006/main" xmlns:pic="http://schemas.openxmlformats.org/drawingml/2006/picture">
                  <wp:extent cx="50800" cy="1651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7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(3) </w:t>
            </w:r>
          </w:p>
        </w:tc>
      </w:tr>
    </w:tbl>
    <w:p>
      <w:pPr>
        <w:autoSpaceDN w:val="0"/>
        <w:tabs>
          <w:tab w:pos="428" w:val="left"/>
        </w:tabs>
        <w:autoSpaceDE w:val="0"/>
        <w:widowControl/>
        <w:spacing w:line="240" w:lineRule="exact" w:before="220" w:after="0"/>
        <w:ind w:left="190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calculated values of the ultimate shear capacity of the initially tested beams and the flexural capacity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the jacketed beams are presented in Figure 3 and compared with the corresponding experimental data. </w:t>
      </w:r>
    </w:p>
    <w:p>
      <w:pPr>
        <w:sectPr>
          <w:pgSz w:w="10885" w:h="14854"/>
          <w:pgMar w:top="368" w:right="588" w:bottom="784" w:left="624" w:header="720" w:footer="720" w:gutter="0"/>
          <w:cols w:space="720" w:num="1" w:equalWidth="0">
            <w:col w:w="9674" w:space="0"/>
            <w:col w:w="9558" w:space="0"/>
            <w:col w:w="9084" w:space="0"/>
            <w:col w:w="93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</wp:posOffset>
            </wp:positionH>
            <wp:positionV relativeFrom="page">
              <wp:posOffset>825500</wp:posOffset>
            </wp:positionV>
            <wp:extent cx="5435600" cy="21209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120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</w:tblGrid>
      <w:tr>
        <w:trPr>
          <w:trHeight w:hRule="exact" w:val="426"/>
        </w:trPr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2" w:val="left"/>
              </w:tabs>
              <w:autoSpaceDE w:val="0"/>
              <w:widowControl/>
              <w:spacing w:line="245" w:lineRule="auto" w:before="0" w:after="0"/>
              <w:ind w:left="106" w:right="1728" w:firstLine="0"/>
              <w:jc w:val="left"/>
            </w:pPr>
            <w:r>
              <w:rPr>
                <w:w w:val="98.65814555775036"/>
                <w:rFonts w:ascii="ArialNarrow" w:hAnsi="ArialNarrow" w:eastAsia="ArialNarrow"/>
                <w:b w:val="0"/>
                <w:i w:val="0"/>
                <w:color w:val="221F1F"/>
                <w:sz w:val="22"/>
              </w:rPr>
              <w:t xml:space="preserve">225 </w:t>
            </w:r>
            <w:r>
              <w:br/>
            </w:r>
            <w:r>
              <w:rPr>
                <w:w w:val="98.65814555775036"/>
                <w:rFonts w:ascii="ArialNarrow" w:hAnsi="ArialNarrow" w:eastAsia="ArialNarrow"/>
                <w:b w:val="0"/>
                <w:i w:val="0"/>
                <w:color w:val="221F1F"/>
                <w:sz w:val="22"/>
              </w:rPr>
              <w:t>200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2" w:after="0"/>
              <w:ind w:left="68" w:right="0" w:firstLine="0"/>
              <w:jc w:val="left"/>
            </w:pPr>
            <w:r>
              <w:rPr>
                <w:w w:val="98.65814555775036"/>
                <w:rFonts w:ascii="ArialNarrow" w:hAnsi="ArialNarrow" w:eastAsia="ArialNarrow"/>
                <w:b w:val="0"/>
                <w:i w:val="0"/>
                <w:color w:val="221F1F"/>
                <w:sz w:val="22"/>
              </w:rPr>
              <w:t>30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28" w:after="0"/>
              <w:ind w:left="0" w:right="0" w:firstLine="0"/>
              <w:jc w:val="center"/>
            </w:pPr>
            <w:r>
              <w:rPr>
                <w:w w:val="98.65814555775036"/>
                <w:rFonts w:ascii="ArialNarrow" w:hAnsi="ArialNarrow" w:eastAsia="ArialNarrow"/>
                <w:b w:val="0"/>
                <w:i w:val="0"/>
                <w:color w:val="221F1F"/>
                <w:sz w:val="22"/>
              </w:rPr>
              <w:t>25</w:t>
            </w:r>
          </w:p>
        </w:tc>
        <w:tc>
          <w:tcPr>
            <w:tcW w:type="dxa" w:w="616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4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Constantin E. Chalioris and Constantin N. Pourzitidis /  AASRI Procedia  3 ( 2012 )  624 – 629 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950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/>
                <w:color w:val="221F1F"/>
                <w:sz w:val="28"/>
              </w:rPr>
              <w:t>F</w:t>
            </w:r>
            <w:r>
              <w:rPr>
                <w:w w:val="98.57841290925678"/>
                <w:rFonts w:ascii="Times" w:hAnsi="Times" w:eastAsia="Times"/>
                <w:b/>
                <w:i/>
                <w:color w:val="221F1F"/>
                <w:sz w:val="19"/>
              </w:rPr>
              <w:t>c</w:t>
            </w:r>
            <w:r>
              <w:rPr>
                <w:rFonts w:ascii="Times" w:hAnsi="Times" w:eastAsia="Times"/>
                <w:b/>
                <w:i/>
                <w:color w:val="221F1F"/>
                <w:sz w:val="28"/>
              </w:rPr>
              <w:t>+F</w:t>
            </w:r>
            <w:r>
              <w:rPr>
                <w:w w:val="98.57841290925678"/>
                <w:rFonts w:ascii="Times" w:hAnsi="Times" w:eastAsia="Times"/>
                <w:b/>
                <w:i/>
                <w:color w:val="221F1F"/>
                <w:sz w:val="19"/>
              </w:rPr>
              <w:t>scc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629</w:t>
            </w:r>
          </w:p>
        </w:tc>
      </w:tr>
      <w:tr>
        <w:trPr>
          <w:trHeight w:hRule="exact" w:val="480"/>
        </w:trPr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30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780" w:after="0"/>
              <w:ind w:left="0" w:right="348" w:firstLine="0"/>
              <w:jc w:val="right"/>
            </w:pPr>
            <w:r>
              <w:rPr>
                <w:rFonts w:ascii="Times" w:hAnsi="Times" w:eastAsia="Times"/>
                <w:b/>
                <w:i/>
                <w:color w:val="221F1F"/>
                <w:sz w:val="28"/>
              </w:rPr>
              <w:t>x</w:t>
            </w:r>
          </w:p>
        </w:tc>
        <w:tc>
          <w:tcPr>
            <w:tcW w:type="dxa" w:w="4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2" w:after="0"/>
              <w:ind w:left="0" w:right="46" w:firstLine="0"/>
              <w:jc w:val="right"/>
            </w:pPr>
            <w:r>
              <w:rPr>
                <w:w w:val="98.57841290925678"/>
                <w:rFonts w:ascii="Times" w:hAnsi="Times" w:eastAsia="Times"/>
                <w:b/>
                <w:i/>
                <w:color w:val="221F1F"/>
                <w:sz w:val="19"/>
              </w:rPr>
              <w:t>c</w:t>
            </w:r>
          </w:p>
        </w:tc>
        <w:tc>
          <w:tcPr>
            <w:tcW w:type="dxa" w:w="47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36" w:after="0"/>
              <w:ind w:left="48" w:right="0" w:firstLine="0"/>
              <w:jc w:val="left"/>
            </w:pPr>
            <w:r>
              <w:rPr>
                <w:w w:val="98.57841290925678"/>
                <w:rFonts w:ascii="Times" w:hAnsi="Times" w:eastAsia="Times"/>
                <w:b/>
                <w:i/>
                <w:color w:val="3333FF"/>
                <w:sz w:val="19"/>
              </w:rPr>
              <w:t>sj3</w:t>
            </w:r>
          </w:p>
        </w:tc>
        <w:tc>
          <w:tcPr>
            <w:tcW w:type="dxa" w:w="120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422" w:after="0"/>
              <w:ind w:left="0" w:right="308" w:firstLine="0"/>
              <w:jc w:val="right"/>
            </w:pPr>
            <w:r>
              <w:rPr>
                <w:rFonts w:ascii="Times" w:hAnsi="Times" w:eastAsia="Times"/>
                <w:b/>
                <w:i/>
                <w:color w:val="FF0000"/>
                <w:sz w:val="28"/>
              </w:rPr>
              <w:t>F</w:t>
            </w:r>
            <w:r>
              <w:rPr>
                <w:w w:val="98.57841290925678"/>
                <w:rFonts w:ascii="Times" w:hAnsi="Times" w:eastAsia="Times"/>
                <w:b/>
                <w:i/>
                <w:color w:val="FF0000"/>
                <w:sz w:val="19"/>
              </w:rPr>
              <w:t>si2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740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221F1F"/>
                <w:sz w:val="28"/>
              </w:rPr>
              <w:t>0.8</w:t>
            </w:r>
            <w:r>
              <w:rPr>
                <w:rFonts w:ascii="Times" w:hAnsi="Times" w:eastAsia="Times"/>
                <w:b/>
                <w:i/>
                <w:color w:val="221F1F"/>
                <w:sz w:val="28"/>
              </w:rPr>
              <w:t>x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2163"/>
            <w:gridSpan w:val="3"/>
            <w:vMerge/>
            <w:tcBorders/>
          </w:tcPr>
          <w:p/>
        </w:tc>
        <w:tc>
          <w:tcPr>
            <w:tcW w:type="dxa" w:w="4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8" w:after="0"/>
              <w:ind w:left="0" w:right="46" w:firstLine="0"/>
              <w:jc w:val="right"/>
            </w:pPr>
            <w:r>
              <w:rPr>
                <w:w w:val="98.57841290925678"/>
                <w:rFonts w:ascii="Times" w:hAnsi="Times" w:eastAsia="Times"/>
                <w:b/>
                <w:i/>
                <w:color w:val="FF0000"/>
                <w:sz w:val="19"/>
              </w:rPr>
              <w:t>si2</w:t>
            </w:r>
          </w:p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721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2" w:after="0"/>
              <w:ind w:left="0" w:right="302" w:firstLine="0"/>
              <w:jc w:val="right"/>
            </w:pPr>
            <w:r>
              <w:rPr>
                <w:w w:val="98.65814555775036"/>
                <w:rFonts w:ascii="ArialNarrow" w:hAnsi="ArialNarrow" w:eastAsia="ArialNarrow"/>
                <w:b w:val="0"/>
                <w:i w:val="0"/>
                <w:color w:val="221F1F"/>
                <w:sz w:val="22"/>
              </w:rPr>
              <w:t>75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2163"/>
            <w:gridSpan w:val="3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12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26" w:after="0"/>
              <w:ind w:left="206" w:right="0" w:firstLine="0"/>
              <w:jc w:val="left"/>
            </w:pPr>
            <w:r>
              <w:rPr>
                <w:rFonts w:ascii="Times" w:hAnsi="Times" w:eastAsia="Times"/>
                <w:b/>
                <w:i/>
                <w:color w:val="0000FF"/>
                <w:sz w:val="28"/>
              </w:rPr>
              <w:t>F</w:t>
            </w:r>
            <w:r>
              <w:rPr>
                <w:w w:val="98.57841290925678"/>
                <w:rFonts w:ascii="Times" w:hAnsi="Times" w:eastAsia="Times"/>
                <w:b/>
                <w:i/>
                <w:color w:val="0000FF"/>
                <w:sz w:val="19"/>
              </w:rPr>
              <w:t>sj3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720"/>
        </w:trPr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3080"/>
            <w:gridSpan w:val="3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0" w:val="left"/>
              </w:tabs>
              <w:autoSpaceDE w:val="0"/>
              <w:widowControl/>
              <w:spacing w:line="245" w:lineRule="auto" w:before="1690" w:after="0"/>
              <w:ind w:left="214" w:right="0" w:firstLine="0"/>
              <w:jc w:val="left"/>
            </w:pPr>
            <w:r>
              <w:rPr>
                <w:w w:val="98.65814555775036"/>
                <w:rFonts w:ascii="ArialNarrow" w:hAnsi="ArialNarrow" w:eastAsia="ArialNarrow"/>
                <w:b w:val="0"/>
                <w:i w:val="0"/>
                <w:color w:val="221F1F"/>
                <w:sz w:val="22"/>
              </w:rPr>
              <w:t xml:space="preserve">175 </w:t>
            </w:r>
            <w:r>
              <w:br/>
            </w:r>
            <w:r>
              <w:rPr>
                <w:w w:val="98.65814555775036"/>
                <w:rFonts w:ascii="ArialNarrow" w:hAnsi="ArialNarrow" w:eastAsia="ArialNarrow"/>
                <w:b w:val="0"/>
                <w:i w:val="0"/>
                <w:color w:val="221F1F"/>
                <w:sz w:val="22"/>
              </w:rPr>
              <w:t>205</w:t>
            </w:r>
          </w:p>
        </w:tc>
        <w:tc>
          <w:tcPr>
            <w:tcW w:type="dxa" w:w="80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68" w:after="0"/>
              <w:ind w:left="104" w:right="0" w:firstLine="0"/>
              <w:jc w:val="left"/>
            </w:pPr>
            <w:r>
              <w:rPr>
                <w:w w:val="98.57841290925678"/>
                <w:rFonts w:ascii="Times" w:hAnsi="Times" w:eastAsia="Times"/>
                <w:b/>
                <w:i/>
                <w:color w:val="0000FF"/>
                <w:sz w:val="19"/>
              </w:rPr>
              <w:t>sj2</w:t>
            </w:r>
          </w:p>
        </w:tc>
        <w:tc>
          <w:tcPr>
            <w:tcW w:type="dxa" w:w="227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234" w:after="0"/>
              <w:ind w:left="480" w:right="0" w:firstLine="0"/>
              <w:jc w:val="left"/>
            </w:pPr>
            <w:r>
              <w:rPr>
                <w:rFonts w:ascii="Times" w:hAnsi="Times" w:eastAsia="Times"/>
                <w:b/>
                <w:i/>
                <w:color w:val="0000FF"/>
                <w:sz w:val="28"/>
              </w:rPr>
              <w:t>F</w:t>
            </w:r>
            <w:r>
              <w:rPr>
                <w:w w:val="98.57841290925678"/>
                <w:rFonts w:ascii="Times" w:hAnsi="Times" w:eastAsia="Times"/>
                <w:b/>
                <w:i/>
                <w:color w:val="0000FF"/>
                <w:sz w:val="19"/>
              </w:rPr>
              <w:t>sj2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596"/>
        </w:trPr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8" w:after="0"/>
              <w:ind w:left="0" w:right="724" w:firstLine="0"/>
              <w:jc w:val="right"/>
            </w:pPr>
            <w:r>
              <w:rPr>
                <w:w w:val="98.65814555775036"/>
                <w:rFonts w:ascii="ArialNarrow" w:hAnsi="ArialNarrow" w:eastAsia="ArialNarrow"/>
                <w:b w:val="0"/>
                <w:i w:val="0"/>
                <w:color w:val="221F1F"/>
                <w:sz w:val="22"/>
              </w:rPr>
              <w:t>25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2" w:after="0"/>
              <w:ind w:left="0" w:right="60" w:firstLine="0"/>
              <w:jc w:val="right"/>
            </w:pPr>
            <w:r>
              <w:rPr>
                <w:w w:val="98.65814555775036"/>
                <w:rFonts w:ascii="ArialNarrow" w:hAnsi="ArialNarrow" w:eastAsia="ArialNarrow"/>
                <w:b w:val="0"/>
                <w:i w:val="0"/>
                <w:color w:val="221F1F"/>
                <w:sz w:val="22"/>
              </w:rPr>
              <w:t>100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30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18" w:after="0"/>
              <w:ind w:left="0" w:right="98" w:firstLine="0"/>
              <w:jc w:val="right"/>
            </w:pPr>
            <w:r>
              <w:rPr>
                <w:w w:val="98.57841290925678"/>
                <w:rFonts w:ascii="Times" w:hAnsi="Times" w:eastAsia="Times"/>
                <w:b/>
                <w:i/>
                <w:color w:val="FF0000"/>
                <w:sz w:val="19"/>
              </w:rPr>
              <w:t>si1</w:t>
            </w:r>
          </w:p>
        </w:tc>
        <w:tc>
          <w:tcPr>
            <w:tcW w:type="dxa" w:w="30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234" w:after="0"/>
              <w:ind w:left="0" w:right="812" w:firstLine="0"/>
              <w:jc w:val="right"/>
            </w:pPr>
            <w:r>
              <w:rPr>
                <w:rFonts w:ascii="Times" w:hAnsi="Times" w:eastAsia="Times"/>
                <w:b/>
                <w:i/>
                <w:color w:val="FF0000"/>
                <w:sz w:val="28"/>
              </w:rPr>
              <w:t>F</w:t>
            </w:r>
            <w:r>
              <w:rPr>
                <w:w w:val="98.57841290925678"/>
                <w:rFonts w:ascii="Times" w:hAnsi="Times" w:eastAsia="Times"/>
                <w:b/>
                <w:i/>
                <w:color w:val="FF0000"/>
                <w:sz w:val="19"/>
              </w:rPr>
              <w:t>si1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444"/>
        </w:trPr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30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28" w:after="0"/>
              <w:ind w:left="0" w:right="188" w:firstLine="0"/>
              <w:jc w:val="right"/>
            </w:pPr>
            <w:r>
              <w:rPr>
                <w:w w:val="98.57841290925678"/>
                <w:rFonts w:ascii="Times" w:hAnsi="Times" w:eastAsia="Times"/>
                <w:b/>
                <w:i/>
                <w:color w:val="0000FF"/>
                <w:sz w:val="19"/>
              </w:rPr>
              <w:t>sj1</w:t>
            </w:r>
          </w:p>
        </w:tc>
        <w:tc>
          <w:tcPr>
            <w:tcW w:type="dxa" w:w="30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4" w:after="0"/>
              <w:ind w:left="0" w:right="1016" w:firstLine="0"/>
              <w:jc w:val="right"/>
            </w:pPr>
            <w:r>
              <w:rPr>
                <w:rFonts w:ascii="Times" w:hAnsi="Times" w:eastAsia="Times"/>
                <w:b/>
                <w:i/>
                <w:color w:val="0000FF"/>
                <w:sz w:val="28"/>
              </w:rPr>
              <w:t>F</w:t>
            </w:r>
            <w:r>
              <w:rPr>
                <w:w w:val="98.57841290925678"/>
                <w:rFonts w:ascii="Times" w:hAnsi="Times" w:eastAsia="Times"/>
                <w:b/>
                <w:i/>
                <w:color w:val="0000FF"/>
                <w:sz w:val="19"/>
              </w:rPr>
              <w:t>sj1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414"/>
        </w:trPr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" w:after="0"/>
              <w:ind w:left="0" w:right="278" w:firstLine="0"/>
              <w:jc w:val="right"/>
            </w:pPr>
            <w:r>
              <w:rPr>
                <w:w w:val="98.65814555775036"/>
                <w:rFonts w:ascii="ArialNarrow" w:hAnsi="ArialNarrow" w:eastAsia="ArialNarrow"/>
                <w:b w:val="0"/>
                <w:i w:val="0"/>
                <w:color w:val="221F1F"/>
                <w:sz w:val="22"/>
              </w:rPr>
              <w:t>125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" w:after="0"/>
              <w:ind w:left="0" w:right="0" w:firstLine="0"/>
              <w:jc w:val="center"/>
            </w:pPr>
            <w:r>
              <w:rPr>
                <w:w w:val="98.65814555775036"/>
                <w:rFonts w:ascii="ArialNarrow" w:hAnsi="ArialNarrow" w:eastAsia="ArialNarrow"/>
                <w:b w:val="0"/>
                <w:i w:val="0"/>
                <w:color w:val="221F1F"/>
                <w:sz w:val="22"/>
              </w:rPr>
              <w:t>25</w:t>
            </w:r>
          </w:p>
        </w:tc>
        <w:tc>
          <w:tcPr>
            <w:tcW w:type="dxa" w:w="43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22" w:after="0"/>
              <w:ind w:left="678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221F1F"/>
                <w:sz w:val="21"/>
              </w:rPr>
              <w:t>Self-compacting concrete jacket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8" w:lineRule="exact" w:before="464" w:after="0"/>
        <w:ind w:left="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4. Internal forces, strain and stress distributions at cross-section of the jacketed beams </w:t>
      </w:r>
    </w:p>
    <w:p>
      <w:pPr>
        <w:autoSpaceDN w:val="0"/>
        <w:autoSpaceDE w:val="0"/>
        <w:widowControl/>
        <w:spacing w:line="222" w:lineRule="exact" w:before="258" w:after="0"/>
        <w:ind w:left="6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4.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Concluding remarks </w:t>
      </w:r>
    </w:p>
    <w:p>
      <w:pPr>
        <w:autoSpaceDN w:val="0"/>
        <w:autoSpaceDE w:val="0"/>
        <w:widowControl/>
        <w:spacing w:line="240" w:lineRule="exact" w:before="240" w:after="0"/>
        <w:ind w:left="6" w:right="46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examined self-compacting concrete jacketing seems to be an effective rehabilitation technique to shear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damaged reinforced concrete beams. The load bearing capacity and the overall structural performance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jacketed beams was ameliorated with respect to the initially tested specimens. A good agreement between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predicted results and the test data of this study can be observed. </w:t>
      </w:r>
    </w:p>
    <w:p>
      <w:pPr>
        <w:autoSpaceDN w:val="0"/>
        <w:autoSpaceDE w:val="0"/>
        <w:widowControl/>
        <w:spacing w:line="222" w:lineRule="exact" w:before="482" w:after="0"/>
        <w:ind w:left="6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References </w:t>
      </w:r>
    </w:p>
    <w:p>
      <w:pPr>
        <w:autoSpaceDN w:val="0"/>
        <w:autoSpaceDE w:val="0"/>
        <w:widowControl/>
        <w:spacing w:line="230" w:lineRule="exact" w:before="198" w:after="0"/>
        <w:ind w:left="6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[1]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Bousias SN, Biskinis D, Fardis MN, Spathis A-L. Strength, stiffness, and cyclic deformation capacity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concrete jacketed members. ACI Struct J 2007;104(5):521-31. </w:t>
      </w:r>
    </w:p>
    <w:p>
      <w:pPr>
        <w:autoSpaceDN w:val="0"/>
        <w:autoSpaceDE w:val="0"/>
        <w:widowControl/>
        <w:spacing w:line="230" w:lineRule="exact" w:before="0" w:after="0"/>
        <w:ind w:left="6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[2]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Vandoros KG, Dritsos SE. Concrete jacket construction detail effectiveness when strengthening RC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columns. Constr &amp; Build Mater 2008;22(3):264-66. </w:t>
      </w:r>
    </w:p>
    <w:p>
      <w:pPr>
        <w:autoSpaceDN w:val="0"/>
        <w:autoSpaceDE w:val="0"/>
        <w:widowControl/>
        <w:spacing w:line="230" w:lineRule="exact" w:before="0" w:after="0"/>
        <w:ind w:left="6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[3]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Karayannis CG, Chalioris CE, Sirkelis GM. Local retrofit of exterior RC beam-column joints using thin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RC jackets - An experimental study. Earthq Eng &amp; Struct Dyn 2008;37(5):727-46. </w:t>
      </w:r>
    </w:p>
    <w:p>
      <w:pPr>
        <w:autoSpaceDN w:val="0"/>
        <w:autoSpaceDE w:val="0"/>
        <w:widowControl/>
        <w:spacing w:line="230" w:lineRule="exact" w:before="0" w:after="0"/>
        <w:ind w:left="6" w:right="10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[4]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Tsonos AG. Performance enhancement of R/C building columns and beam-column joints through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shotcrete jacketing. Eng Struct 2010;32(3):726-40. </w:t>
      </w:r>
    </w:p>
    <w:p>
      <w:pPr>
        <w:autoSpaceDN w:val="0"/>
        <w:autoSpaceDE w:val="0"/>
        <w:widowControl/>
        <w:spacing w:line="230" w:lineRule="exact" w:before="0" w:after="0"/>
        <w:ind w:left="6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[5]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Triantafillou TC, Papanicolaou CG. Shear strengthening of reinforced concrete members with textile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reinforced mortar (TRM) jackets. Mater &amp; Struct 2006;39(285):93-103. </w:t>
      </w:r>
    </w:p>
    <w:p>
      <w:pPr>
        <w:autoSpaceDN w:val="0"/>
        <w:autoSpaceDE w:val="0"/>
        <w:widowControl/>
        <w:spacing w:line="230" w:lineRule="exact" w:before="0" w:after="0"/>
        <w:ind w:left="6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[6]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Karayannis CG, Sirkelis GM. Strengthening and rehabilitation of RC beam-column joints using carbon-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FRP jacketing and epoxy resin injection. Earthq Eng &amp; Struct Dyn 2008;37(5):769-90. </w:t>
      </w:r>
    </w:p>
    <w:p>
      <w:pPr>
        <w:autoSpaceDN w:val="0"/>
        <w:autoSpaceDE w:val="0"/>
        <w:widowControl/>
        <w:spacing w:line="230" w:lineRule="exact" w:before="0" w:after="0"/>
        <w:ind w:left="6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[7]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Chalioris CE, Pourzitidis CN, Papadopoulos CP, Fotis D. Flexural rehabilitation of RC beams using self-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compacting concrete jacketing. Proc 2nd Int Conf Civil Eng &amp; Build Mater, Hong Kong, 2012, ID 257. </w:t>
      </w:r>
    </w:p>
    <w:p>
      <w:pPr>
        <w:autoSpaceDN w:val="0"/>
        <w:autoSpaceDE w:val="0"/>
        <w:widowControl/>
        <w:spacing w:line="230" w:lineRule="exact" w:before="0" w:after="0"/>
        <w:ind w:left="6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[8]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Georgiadis AS, Sideris KK, Anagnostopoulos NS. Properties of SCC produced with limestone filler 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viscosity modifying admixture. J Mater Civil Eng 2010;22(4):352-60. </w:t>
      </w:r>
    </w:p>
    <w:p>
      <w:pPr>
        <w:autoSpaceDN w:val="0"/>
        <w:autoSpaceDE w:val="0"/>
        <w:widowControl/>
        <w:spacing w:line="230" w:lineRule="exact" w:before="0" w:after="0"/>
        <w:ind w:left="6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[9]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Karayannis CG, Chalioris CE, Sideris KK. Effectiveness of RC beam-column connection repairing using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epoxy resin injections. J Earthq Eng 1998;2(2):217-40. </w:t>
      </w:r>
    </w:p>
    <w:p>
      <w:pPr>
        <w:autoSpaceDN w:val="0"/>
        <w:autoSpaceDE w:val="0"/>
        <w:widowControl/>
        <w:spacing w:line="230" w:lineRule="exact" w:before="0" w:after="0"/>
        <w:ind w:left="6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[10]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Zararis PD. Shear strength and minimum shear reinforcement of reinforced concrete slender beams. ACI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Struct J 2003;100(2):203-14. </w:t>
      </w:r>
    </w:p>
    <w:sectPr w:rsidR="00FC693F" w:rsidRPr="0006063C" w:rsidSect="00034616">
      <w:pgSz w:w="10885" w:h="14854"/>
      <w:pgMar w:top="368" w:right="648" w:bottom="1248" w:left="866" w:header="720" w:footer="720" w:gutter="0"/>
      <w:cols w:space="720" w:num="1" w:equalWidth="0">
        <w:col w:w="9372" w:space="0"/>
        <w:col w:w="9674" w:space="0"/>
        <w:col w:w="9558" w:space="0"/>
        <w:col w:w="9084" w:space="0"/>
        <w:col w:w="9366" w:space="0"/>
        <w:col w:w="962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3.0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