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14"/>
        <w:ind w:left="0" w:right="0"/>
      </w:pPr>
    </w:p>
    <w:p>
      <w:pPr>
        <w:autoSpaceDN w:val="0"/>
        <w:autoSpaceDE w:val="0"/>
        <w:widowControl/>
        <w:spacing w:line="242" w:lineRule="auto" w:before="0" w:after="144"/>
        <w:ind w:left="0" w:right="0" w:firstLine="0"/>
        <w:jc w:val="center"/>
      </w:pPr>
      <w:r>
        <w:rPr>
          <w:w w:val="102.47142655508858"/>
          <w:rFonts w:ascii="Charis SIL" w:hAnsi="Charis SIL" w:eastAsia="Charis SIL"/>
          <w:b w:val="0"/>
          <w:i w:val="0"/>
          <w:color w:val="09769F"/>
          <w:sz w:val="14"/>
        </w:rPr>
        <w:hyperlink r:id="rId9" w:history="1">
          <w:r>
            <w:rPr>
              <w:rStyle w:val="Hyperlink"/>
            </w:rPr>
            <w:t>Array 14 (2022) 100138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.000000000000085" w:type="dxa"/>
      </w:tblPr>
      <w:tblGrid>
        <w:gridCol w:w="3495"/>
        <w:gridCol w:w="3495"/>
        <w:gridCol w:w="3495"/>
      </w:tblGrid>
      <w:tr>
        <w:trPr>
          <w:trHeight w:hRule="exact" w:val="52"/>
        </w:trPr>
        <w:tc>
          <w:tcPr>
            <w:tcW w:type="dxa" w:w="1460"/>
            <w:tcBorders>
              <w:bottom w:sz="2.40000000000003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526"/>
            <w:tcBorders>
              <w:bottom w:sz="2.400000000000034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6"/>
            <w:tcBorders>
              <w:bottom w:sz="2.40000000000003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20"/>
        </w:trPr>
        <w:tc>
          <w:tcPr>
            <w:tcW w:type="dxa" w:w="1460"/>
            <w:vMerge w:val="restart"/>
            <w:tcBorders>
              <w:top w:sz="2.400000000000034" w:val="single" w:color="#000000"/>
              <w:bottom w:sz="23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6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56920" cy="8280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920" cy="828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26"/>
            <w:tcBorders>
              <w:top w:sz="2.40000000000003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0" w:right="0" w:firstLine="0"/>
              <w:jc w:val="center"/>
            </w:pP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 xml:space="preserve">Contents lists available at </w:t>
            </w:r>
            <w:r>
              <w:rPr>
                <w:rFonts w:ascii="Charis SIL" w:hAnsi="Charis SIL" w:eastAsia="Charis SIL"/>
                <w:b w:val="0"/>
                <w:i w:val="0"/>
                <w:color w:val="2196D1"/>
                <w:sz w:val="16"/>
              </w:rPr>
              <w:t xml:space="preserve">ScienceDirect </w:t>
            </w:r>
          </w:p>
        </w:tc>
        <w:tc>
          <w:tcPr>
            <w:tcW w:type="dxa" w:w="1416"/>
            <w:vMerge w:val="restart"/>
            <w:tcBorders>
              <w:top w:sz="2.400000000000034" w:val="single" w:color="#000000"/>
              <w:bottom w:sz="23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28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18820" cy="90931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820" cy="9093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80"/>
        </w:trPr>
        <w:tc>
          <w:tcPr>
            <w:tcW w:type="dxa" w:w="3495"/>
            <w:vMerge/>
            <w:tcBorders>
              <w:top w:sz="2.400000000000034" w:val="single" w:color="#000000"/>
              <w:bottom w:sz="23.200000000000045" w:val="single" w:color="#000000"/>
            </w:tcBorders>
          </w:tcPr>
          <w:p/>
        </w:tc>
        <w:tc>
          <w:tcPr>
            <w:tcW w:type="dxa" w:w="7526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0" w:right="3332" w:firstLine="0"/>
              <w:jc w:val="right"/>
            </w:pPr>
            <w:r>
              <w:rPr>
                <w:rFonts w:ascii="Charis SIL" w:hAnsi="Charis SIL" w:eastAsia="Charis SIL"/>
                <w:b w:val="0"/>
                <w:i w:val="0"/>
                <w:color w:val="000000"/>
                <w:sz w:val="28"/>
              </w:rPr>
              <w:t xml:space="preserve">Array </w:t>
            </w:r>
          </w:p>
        </w:tc>
        <w:tc>
          <w:tcPr>
            <w:tcW w:type="dxa" w:w="3495"/>
            <w:vMerge/>
            <w:tcBorders>
              <w:top w:sz="2.400000000000034" w:val="single" w:color="#000000"/>
              <w:bottom w:sz="23.200000000000045" w:val="single" w:color="#000000"/>
            </w:tcBorders>
          </w:tcPr>
          <w:p/>
        </w:tc>
      </w:tr>
      <w:tr>
        <w:trPr>
          <w:trHeight w:hRule="exact" w:val="492"/>
        </w:trPr>
        <w:tc>
          <w:tcPr>
            <w:tcW w:type="dxa" w:w="3495"/>
            <w:vMerge/>
            <w:tcBorders>
              <w:top w:sz="2.400000000000034" w:val="single" w:color="#000000"/>
              <w:bottom w:sz="23.200000000000045" w:val="single" w:color="#000000"/>
            </w:tcBorders>
          </w:tcPr>
          <w:p/>
        </w:tc>
        <w:tc>
          <w:tcPr>
            <w:tcW w:type="dxa" w:w="7526"/>
            <w:tcBorders>
              <w:bottom w:sz="23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6" w:after="0"/>
              <w:ind w:left="0" w:right="0" w:firstLine="0"/>
              <w:jc w:val="center"/>
            </w:pPr>
            <w:r>
              <w:rPr>
                <w:rFonts w:ascii="Univers" w:hAnsi="Univers" w:eastAsia="Univers"/>
                <w:b w:val="0"/>
                <w:i w:val="0"/>
                <w:color w:val="000000"/>
                <w:sz w:val="16"/>
              </w:rPr>
              <w:t xml:space="preserve">journal homepage: </w:t>
            </w:r>
            <w:r>
              <w:rPr>
                <w:rFonts w:ascii="Univers" w:hAnsi="Univers" w:eastAsia="Univers"/>
                <w:b w:val="0"/>
                <w:i w:val="0"/>
                <w:color w:val="2196D1"/>
                <w:sz w:val="16"/>
              </w:rPr>
              <w:hyperlink r:id="rId12" w:history="1">
                <w:r>
                  <w:rPr>
                    <w:rStyle w:val="Hyperlink"/>
                  </w:rPr>
                  <w:t>www.sciencedirect.com/journal/array</w:t>
                </w:r>
              </w:hyperlink>
            </w:r>
            <w:r>
              <w:rPr>
                <w:rFonts w:ascii="Univers" w:hAnsi="Univers" w:eastAsia="Univers"/>
                <w:b w:val="0"/>
                <w:i w:val="0"/>
                <w:color w:val="2196D1"/>
                <w:sz w:val="16"/>
              </w:rPr>
              <w:t xml:space="preserve"> </w:t>
            </w:r>
          </w:p>
        </w:tc>
        <w:tc>
          <w:tcPr>
            <w:tcW w:type="dxa" w:w="3495"/>
            <w:vMerge/>
            <w:tcBorders>
              <w:top w:sz="2.400000000000034" w:val="single" w:color="#000000"/>
              <w:bottom w:sz="23.200000000000045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58" w:lineRule="exact" w:before="698" w:after="440"/>
        <w:ind w:left="16" w:right="2592" w:firstLine="0"/>
        <w:jc w:val="left"/>
      </w:pPr>
      <w:r>
        <w:rPr>
          <w:rFonts w:ascii="Charis SIL" w:hAnsi="Charis SIL" w:eastAsia="Charis SIL"/>
          <w:b w:val="0"/>
          <w:i w:val="0"/>
          <w:color w:val="000000"/>
          <w:sz w:val="21"/>
        </w:rPr>
        <w:t xml:space="preserve">Special issue </w:t>
      </w:r>
      <w:r>
        <w:rPr>
          <w:rFonts w:ascii="STIX" w:hAnsi="STIX" w:eastAsia="STIX"/>
          <w:b w:val="0"/>
          <w:i w:val="0"/>
          <w:color w:val="000000"/>
          <w:sz w:val="21"/>
        </w:rPr>
        <w:t>“</w:t>
      </w:r>
      <w:r>
        <w:rPr>
          <w:rFonts w:ascii="Charis SIL" w:hAnsi="Charis SIL" w:eastAsia="Charis SIL"/>
          <w:b w:val="0"/>
          <w:i w:val="0"/>
          <w:color w:val="000000"/>
          <w:sz w:val="21"/>
        </w:rPr>
        <w:t xml:space="preserve">Deep Learning for Natural Language Processing: Emerging methods </w:t>
      </w:r>
      <w:r>
        <w:rPr>
          <w:rFonts w:ascii="Charis SIL" w:hAnsi="Charis SIL" w:eastAsia="Charis SIL"/>
          <w:b w:val="0"/>
          <w:i w:val="0"/>
          <w:color w:val="000000"/>
          <w:sz w:val="21"/>
        </w:rPr>
        <w:t>and applications</w:t>
      </w:r>
      <w:r>
        <w:rPr>
          <w:rFonts w:ascii="STIX" w:hAnsi="STIX" w:eastAsia="STIX"/>
          <w:b w:val="0"/>
          <w:i w:val="0"/>
          <w:color w:val="000000"/>
          <w:sz w:val="21"/>
        </w:rPr>
        <w:t xml:space="preserve">” </w:t>
      </w:r>
    </w:p>
    <w:p>
      <w:pPr>
        <w:sectPr>
          <w:pgSz w:w="11906" w:h="15874"/>
          <w:pgMar w:top="334" w:right="686" w:bottom="496" w:left="736" w:header="720" w:footer="720" w:gutter="0"/>
          <w:cols w:space="720" w:num="1" w:equalWidth="0"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10" w:lineRule="exact" w:before="52" w:after="0"/>
        <w:ind w:left="16" w:right="156" w:firstLine="238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In the last decade, the use of Deep Learning has allowed to reach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considerable improvements on many important tasks in the field of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Natural Language Processing (NLP), such as machine translation [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1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],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reading comprehension [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2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,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3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], information retrieval [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4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] and sentiment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analysis [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5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,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6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], and on building systems for question answering [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7</w:t>
      </w:r>
      <w:r>
        <w:rPr>
          <w:rFonts w:ascii="STIX" w:hAnsi="STIX" w:eastAsia="STIX"/>
          <w:b w:val="0"/>
          <w:i w:val="0"/>
          <w:color w:val="2196D1"/>
          <w:sz w:val="16"/>
        </w:rPr>
        <w:t>–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9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],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conversational systems [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10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,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11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], and recommender systems [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12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]. </w:t>
      </w:r>
    </w:p>
    <w:p>
      <w:pPr>
        <w:autoSpaceDN w:val="0"/>
        <w:autoSpaceDE w:val="0"/>
        <w:widowControl/>
        <w:spacing w:line="210" w:lineRule="exact" w:before="50" w:after="0"/>
        <w:ind w:left="16" w:right="156" w:firstLine="238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Nonetheless, despite the number of successes of Deep Learning for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solving different NLP tasks, researchers show increasing interest in this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field of research [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13</w:t>
      </w:r>
      <w:r>
        <w:rPr>
          <w:rFonts w:ascii="STIX" w:hAnsi="STIX" w:eastAsia="STIX"/>
          <w:b w:val="0"/>
          <w:i w:val="0"/>
          <w:color w:val="2196D1"/>
          <w:sz w:val="16"/>
        </w:rPr>
        <w:t>–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15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], due to the difficulties still not optimally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solved, associated with intrinsic characteristics of natural language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understanding and generation, which are still performed by computer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systems not as well as humans, and with the complexity of deep learning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models, grown toward directions chosen empirically [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16</w:t>
      </w:r>
      <w:r>
        <w:rPr>
          <w:rFonts w:ascii="STIX" w:hAnsi="STIX" w:eastAsia="STIX"/>
          <w:b w:val="0"/>
          <w:i w:val="0"/>
          <w:color w:val="2196D1"/>
          <w:sz w:val="16"/>
        </w:rPr>
        <w:t>–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19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] and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difficult to be scaled down to be implemented on the edge, the scarcity of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datasets for some languages [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20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], and the lack of explainability of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models [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21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]. </w:t>
      </w:r>
    </w:p>
    <w:p>
      <w:pPr>
        <w:autoSpaceDN w:val="0"/>
        <w:autoSpaceDE w:val="0"/>
        <w:widowControl/>
        <w:spacing w:line="245" w:lineRule="auto" w:before="0" w:after="0"/>
        <w:ind w:left="16" w:right="144" w:firstLine="238"/>
        <w:jc w:val="left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This special issue provides an overview of the research being carried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out in the area of Natural Language Processing focusing on emerging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Deep Learning methods and approaches for single and multiple language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learning, understanding, generation and grounding, text processing and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mining, question answering and information retrieval, as well as ap-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plications of them to different domains and also on resource-limited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devices, granting explainability. </w:t>
      </w:r>
    </w:p>
    <w:p>
      <w:pPr>
        <w:autoSpaceDN w:val="0"/>
        <w:autoSpaceDE w:val="0"/>
        <w:widowControl/>
        <w:spacing w:line="245" w:lineRule="auto" w:before="0" w:after="0"/>
        <w:ind w:left="16" w:right="144" w:firstLine="238"/>
        <w:jc w:val="left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To this aim, the special issue gathered researchers with broad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expertise in various fields to discuss their cutting-edge work as well as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perspectives on future directions in this exciting field. Original contri-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butions covered the range of theoretical and practical aspects, technol-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ogies and systems in this research area. </w:t>
      </w:r>
    </w:p>
    <w:p>
      <w:pPr>
        <w:autoSpaceDN w:val="0"/>
        <w:autoSpaceDE w:val="0"/>
        <w:widowControl/>
        <w:spacing w:line="245" w:lineRule="auto" w:before="0" w:after="0"/>
        <w:ind w:left="16" w:right="144" w:firstLine="238"/>
        <w:jc w:val="left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There are 4 contributions selected for this special issue, representing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progress and potential applications in the following NLP areas specif-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ically addressed: </w:t>
      </w:r>
    </w:p>
    <w:p>
      <w:pPr>
        <w:autoSpaceDN w:val="0"/>
        <w:autoSpaceDE w:val="0"/>
        <w:widowControl/>
        <w:spacing w:line="228" w:lineRule="exact" w:before="272" w:after="0"/>
        <w:ind w:left="254" w:right="156" w:hanging="150"/>
        <w:jc w:val="both"/>
      </w:pPr>
      <w:r>
        <w:rPr>
          <w:rFonts w:ascii="TeX_CM_Maths_Symbols" w:hAnsi="TeX_CM_Maths_Symbols" w:eastAsia="TeX_CM_Maths_Symbols"/>
          <w:b w:val="0"/>
          <w:i w:val="0"/>
          <w:color w:val="000000"/>
          <w:sz w:val="16"/>
        </w:rPr>
        <w:t>•</w:t>
      </w:r>
      <w:r>
        <w:rPr>
          <w:rFonts w:ascii="Charis SIL" w:hAnsi="Charis SIL" w:eastAsia="Charis SIL"/>
          <w:b/>
          <w:i w:val="0"/>
          <w:color w:val="000000"/>
          <w:sz w:val="16"/>
        </w:rPr>
        <w:t xml:space="preserve"> Multilingual and cross-lingual neural language models.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In 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Ref. [22]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, authors face the problem that multilingual speakers tend to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mix different languages in text, also switching between morphemes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from various languages in the same word. Therefore, they create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first annotated Arabic</w:t>
      </w:r>
      <w:r>
        <w:rPr>
          <w:rFonts w:ascii="STIX" w:hAnsi="STIX" w:eastAsia="STIX"/>
          <w:b w:val="0"/>
          <w:i w:val="0"/>
          <w:color w:val="000000"/>
          <w:sz w:val="16"/>
        </w:rPr>
        <w:t>–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English corpus for the intra-word Language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Identification task along with a web-based application for data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annotation, and they implement a model using segmental recurrent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neural networks, which achieved the highest performance with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respect to the baseline models. </w:t>
      </w:r>
    </w:p>
    <w:p>
      <w:pPr>
        <w:autoSpaceDN w:val="0"/>
        <w:autoSpaceDE w:val="0"/>
        <w:widowControl/>
        <w:spacing w:line="338" w:lineRule="exact" w:before="4" w:after="0"/>
        <w:ind w:left="254" w:right="144" w:hanging="150"/>
        <w:jc w:val="left"/>
      </w:pPr>
      <w:r>
        <w:rPr>
          <w:rFonts w:ascii="TeX_CM_Maths_Symbols" w:hAnsi="TeX_CM_Maths_Symbols" w:eastAsia="TeX_CM_Maths_Symbols"/>
          <w:b w:val="0"/>
          <w:i w:val="0"/>
          <w:color w:val="000000"/>
          <w:sz w:val="16"/>
        </w:rPr>
        <w:t>•</w:t>
      </w:r>
      <w:r>
        <w:rPr>
          <w:rFonts w:ascii="Charis SIL" w:hAnsi="Charis SIL" w:eastAsia="Charis SIL"/>
          <w:b/>
          <w:i w:val="0"/>
          <w:color w:val="000000"/>
          <w:sz w:val="16"/>
        </w:rPr>
        <w:t xml:space="preserve"> Natural language understanding, generation and grounding.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Authors of [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23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] focus on Automatic Text Complexity Evaluation to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measure the grade of comprehensibility of a text, which can support </w:t>
      </w:r>
    </w:p>
    <w:p>
      <w:pPr>
        <w:autoSpaceDN w:val="0"/>
        <w:autoSpaceDE w:val="0"/>
        <w:widowControl/>
        <w:spacing w:line="240" w:lineRule="auto" w:before="192" w:after="0"/>
        <w:ind w:left="16" w:right="0" w:firstLine="0"/>
        <w:jc w:val="left"/>
      </w:pPr>
      <w:r>
        <w:rPr>
          <w:w w:val="102.47142655508858"/>
          <w:rFonts w:ascii="Charis SIL" w:hAnsi="Charis SIL" w:eastAsia="Charis SIL"/>
          <w:b w:val="0"/>
          <w:i w:val="0"/>
          <w:color w:val="2196D1"/>
          <w:sz w:val="14"/>
        </w:rPr>
        <w:hyperlink r:id="rId9" w:history="1">
          <w:r>
            <w:rPr>
              <w:rStyle w:val="Hyperlink"/>
            </w:rPr>
            <w:t>https://doi.org/10.1016/j.array.2022.100138</w:t>
          </w:r>
        </w:hyperlink>
      </w:r>
      <w:r>
        <w:rPr>
          <w:w w:val="102.47142655508858"/>
          <w:rFonts w:ascii="Charis SIL" w:hAnsi="Charis SIL" w:eastAsia="Charis SIL"/>
          <w:b w:val="0"/>
          <w:i w:val="0"/>
          <w:color w:val="2196D1"/>
          <w:sz w:val="14"/>
        </w:rPr>
        <w:t xml:space="preserve"> </w:t>
      </w:r>
    </w:p>
    <w:p>
      <w:pPr>
        <w:sectPr>
          <w:type w:val="continuous"/>
          <w:pgSz w:w="11906" w:h="15874"/>
          <w:pgMar w:top="334" w:right="686" w:bottom="496" w:left="736" w:header="720" w:footer="720" w:gutter="0"/>
          <w:cols w:space="720" w:num="2" w:equalWidth="0"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394" w:right="0" w:firstLine="0"/>
        <w:jc w:val="left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Automatic Text Simplification to meet specific reader needs.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Therefore, they propose a Deep Learning based system capable of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classifying both Italian and English sentences on the basis of their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complexity, by exploiting the Treetagger annotation tool, two Long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Short Term Memory (LSTM) neural unit layers, and a fully connected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one, to obtain the probability of a sentence belonging to the easy or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complex class. The experimental results show the effectiveness of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approach for both languages, compared with several baselines ma-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chine learning methods. </w:t>
      </w:r>
    </w:p>
    <w:p>
      <w:pPr>
        <w:autoSpaceDN w:val="0"/>
        <w:autoSpaceDE w:val="0"/>
        <w:widowControl/>
        <w:spacing w:line="226" w:lineRule="exact" w:before="116" w:after="0"/>
        <w:ind w:left="394" w:right="0" w:hanging="150"/>
        <w:jc w:val="left"/>
      </w:pPr>
      <w:r>
        <w:rPr>
          <w:rFonts w:ascii="TeX_CM_Maths_Symbols" w:hAnsi="TeX_CM_Maths_Symbols" w:eastAsia="TeX_CM_Maths_Symbols"/>
          <w:b w:val="0"/>
          <w:i w:val="0"/>
          <w:color w:val="000000"/>
          <w:sz w:val="16"/>
        </w:rPr>
        <w:t>•</w:t>
      </w:r>
      <w:r>
        <w:rPr>
          <w:rFonts w:ascii="Charis SIL" w:hAnsi="Charis SIL" w:eastAsia="Charis SIL"/>
          <w:b/>
          <w:i w:val="0"/>
          <w:color w:val="000000"/>
          <w:sz w:val="16"/>
        </w:rPr>
        <w:t xml:space="preserve"> Sentiment analysis, emotion detection and opinion mining.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In 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Ref. [24]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, authors perform for the first time Sentiment Analysis in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Bangla language, using an extended lexicon data dictionary and a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rule-based sentiment score algorithm for extracting polarity to use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along with the preprocessed text as training samples for different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deep learning models including some they proposed, i.e., hierarchi-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cal attention based LSTM, dynamic routing based capsule neural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network with Bi-LSTM, and BERT-LSTM. Authors test their perfor-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mances, indicating that the proposed models are highly accurate in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performing Sentiment Analysis tasks. </w:t>
      </w:r>
    </w:p>
    <w:p>
      <w:pPr>
        <w:autoSpaceDN w:val="0"/>
        <w:autoSpaceDE w:val="0"/>
        <w:widowControl/>
        <w:spacing w:line="226" w:lineRule="exact" w:before="116" w:after="0"/>
        <w:ind w:left="394" w:right="20" w:hanging="150"/>
        <w:jc w:val="both"/>
      </w:pPr>
      <w:r>
        <w:rPr>
          <w:rFonts w:ascii="TeX_CM_Maths_Symbols" w:hAnsi="TeX_CM_Maths_Symbols" w:eastAsia="TeX_CM_Maths_Symbols"/>
          <w:b w:val="0"/>
          <w:i w:val="0"/>
          <w:color w:val="000000"/>
          <w:sz w:val="16"/>
        </w:rPr>
        <w:t>•</w:t>
      </w:r>
      <w:r>
        <w:rPr>
          <w:rFonts w:ascii="Charis SIL" w:hAnsi="Charis SIL" w:eastAsia="Charis SIL"/>
          <w:b/>
          <w:i w:val="0"/>
          <w:color w:val="000000"/>
          <w:sz w:val="16"/>
        </w:rPr>
        <w:t xml:space="preserve"> Applications in science, engineering, medicine, health-care, </w:t>
      </w:r>
      <w:r>
        <w:rPr>
          <w:rFonts w:ascii="Charis SIL" w:hAnsi="Charis SIL" w:eastAsia="Charis SIL"/>
          <w:b/>
          <w:i w:val="0"/>
          <w:color w:val="000000"/>
          <w:sz w:val="16"/>
        </w:rPr>
        <w:t xml:space="preserve">finance, business, law, education, industry, transportation, </w:t>
      </w:r>
      <w:r>
        <w:rPr>
          <w:rFonts w:ascii="Charis SIL" w:hAnsi="Charis SIL" w:eastAsia="Charis SIL"/>
          <w:b/>
          <w:i w:val="0"/>
          <w:color w:val="000000"/>
          <w:sz w:val="16"/>
        </w:rPr>
        <w:t xml:space="preserve">retailing, telecommunication and multimedia.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Authors of [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25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]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focus on education, and in particular on automatic scoring of short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answers, and they introduce the first deep learning-based system for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Arabic short answer scoring, to provide a reliable system that can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help teachers in the Arab world to elevate the quality of learning in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region. They empirically study different techniques and propose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best performing system, showing improvements of Arabic NLP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tools. </w:t>
      </w:r>
    </w:p>
    <w:p>
      <w:pPr>
        <w:autoSpaceDN w:val="0"/>
        <w:autoSpaceDE w:val="0"/>
        <w:widowControl/>
        <w:spacing w:line="240" w:lineRule="auto" w:before="366" w:after="0"/>
        <w:ind w:left="156" w:right="0" w:firstLine="0"/>
        <w:jc w:val="left"/>
      </w:pPr>
      <w:r>
        <w:rPr>
          <w:rFonts w:ascii="Charis SIL" w:hAnsi="Charis SIL" w:eastAsia="Charis SIL"/>
          <w:b/>
          <w:i w:val="0"/>
          <w:color w:val="000000"/>
          <w:sz w:val="16"/>
        </w:rPr>
        <w:t xml:space="preserve">Declaration of competing interest </w:t>
      </w:r>
    </w:p>
    <w:p>
      <w:pPr>
        <w:autoSpaceDN w:val="0"/>
        <w:autoSpaceDE w:val="0"/>
        <w:widowControl/>
        <w:spacing w:line="245" w:lineRule="auto" w:before="156" w:after="0"/>
        <w:ind w:left="156" w:right="20" w:firstLine="240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authors declare that they have no known competing financial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interests or personal relationships that could have appeared to influence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work reported in this paper. </w:t>
      </w:r>
    </w:p>
    <w:p>
      <w:pPr>
        <w:autoSpaceDN w:val="0"/>
        <w:autoSpaceDE w:val="0"/>
        <w:widowControl/>
        <w:spacing w:line="240" w:lineRule="auto" w:before="158" w:after="0"/>
        <w:ind w:left="156" w:right="0" w:firstLine="0"/>
        <w:jc w:val="left"/>
      </w:pPr>
      <w:r>
        <w:rPr>
          <w:rFonts w:ascii="Charis SIL" w:hAnsi="Charis SIL" w:eastAsia="Charis SIL"/>
          <w:b/>
          <w:i w:val="0"/>
          <w:color w:val="000000"/>
          <w:sz w:val="16"/>
        </w:rPr>
        <w:t xml:space="preserve">Acknowledgments </w:t>
      </w:r>
    </w:p>
    <w:p>
      <w:pPr>
        <w:autoSpaceDN w:val="0"/>
        <w:autoSpaceDE w:val="0"/>
        <w:widowControl/>
        <w:spacing w:line="245" w:lineRule="auto" w:before="158" w:after="990"/>
        <w:ind w:left="156" w:right="20" w:firstLine="240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This Special Issue was successful thanks to the valuable contributions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of all the authors, the dedicated referees, and the Editorial team of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Array. </w:t>
      </w:r>
    </w:p>
    <w:p>
      <w:pPr>
        <w:sectPr>
          <w:type w:val="nextColumn"/>
          <w:pgSz w:w="11906" w:h="15874"/>
          <w:pgMar w:top="334" w:right="686" w:bottom="496" w:left="736" w:header="720" w:footer="720" w:gutter="0"/>
          <w:cols w:space="720" w:num="2" w:equalWidth="0"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4" w:right="0" w:firstLine="0"/>
        <w:jc w:val="left"/>
      </w:pPr>
      <w:r>
        <w:rPr>
          <w:w w:val="102.47142655508858"/>
          <w:rFonts w:ascii="Charis SIL" w:hAnsi="Charis SIL" w:eastAsia="Charis SIL"/>
          <w:b w:val="0"/>
          <w:i w:val="0"/>
          <w:color w:val="000000"/>
          <w:sz w:val="14"/>
        </w:rPr>
        <w:t xml:space="preserve">Available online 15 March 2022 </w:t>
      </w:r>
      <w:r>
        <w:br/>
      </w:r>
      <w:r>
        <w:rPr>
          <w:w w:val="102.47142655508858"/>
          <w:rFonts w:ascii="Charis SIL" w:hAnsi="Charis SIL" w:eastAsia="Charis SIL"/>
          <w:b w:val="0"/>
          <w:i w:val="0"/>
          <w:color w:val="000000"/>
          <w:sz w:val="14"/>
        </w:rPr>
        <w:hyperlink r:id="rId13" w:history="1">
          <w:r>
            <w:rPr>
              <w:rStyle w:val="Hyperlink"/>
            </w:rPr>
            <w:t>2590-0056</w:t>
          </w:r>
        </w:hyperlink>
      </w:r>
      <w:r>
        <w:rPr>
          <w:w w:val="102.47142655508858"/>
          <w:rFonts w:ascii="Charis SIL" w:hAnsi="Charis SIL" w:eastAsia="Charis SIL"/>
          <w:b w:val="0"/>
          <w:i w:val="0"/>
          <w:color w:val="000000"/>
          <w:sz w:val="14"/>
        </w:rPr>
        <w:t>/© 2022 The Author(s). Published by Elsevier Inc. This is an open access article under the CC BY-NC-ND license (</w:t>
      </w:r>
      <w:r>
        <w:rPr>
          <w:w w:val="102.47142655508858"/>
          <w:rFonts w:ascii="Charis SIL" w:hAnsi="Charis SIL" w:eastAsia="Charis SIL"/>
          <w:b w:val="0"/>
          <w:i w:val="0"/>
          <w:color w:val="09769F"/>
          <w:sz w:val="14"/>
        </w:rPr>
        <w:hyperlink r:id="rId13" w:history="1">
          <w:r>
            <w:rPr>
              <w:rStyle w:val="Hyperlink"/>
            </w:rPr>
            <w:t>http://creativecommons.org/licenses/by-</w:t>
          </w:r>
        </w:hyperlink>
      </w:r>
    </w:p>
    <w:p>
      <w:pPr>
        <w:autoSpaceDN w:val="0"/>
        <w:autoSpaceDE w:val="0"/>
        <w:widowControl/>
        <w:spacing w:line="240" w:lineRule="auto" w:before="0" w:after="0"/>
        <w:ind w:left="14" w:right="0" w:firstLine="0"/>
        <w:jc w:val="left"/>
      </w:pPr>
      <w:r>
        <w:rPr>
          <w:w w:val="102.47142655508858"/>
          <w:rFonts w:ascii="Charis SIL" w:hAnsi="Charis SIL" w:eastAsia="Charis SIL"/>
          <w:b w:val="0"/>
          <w:i w:val="0"/>
          <w:color w:val="09769F"/>
          <w:sz w:val="14"/>
        </w:rPr>
        <w:hyperlink r:id="rId13" w:history="1">
          <w:r>
            <w:rPr>
              <w:rStyle w:val="Hyperlink"/>
            </w:rPr>
            <w:t>nc-nd/4.0/</w:t>
          </w:r>
        </w:hyperlink>
      </w:r>
      <w:r>
        <w:rPr>
          <w:w w:val="102.47142655508858"/>
          <w:rFonts w:ascii="Charis SIL" w:hAnsi="Charis SIL" w:eastAsia="Charis SIL"/>
          <w:b w:val="0"/>
          <w:i w:val="0"/>
          <w:color w:val="000000"/>
          <w:sz w:val="14"/>
        </w:rPr>
        <w:t>).</w:t>
      </w:r>
    </w:p>
    <w:p>
      <w:pPr>
        <w:sectPr>
          <w:type w:val="continuous"/>
          <w:pgSz w:w="11906" w:h="15874"/>
          <w:pgMar w:top="334" w:right="686" w:bottom="496" w:left="736" w:header="720" w:footer="720" w:gutter="0"/>
          <w:cols w:space="720" w:num="1" w:equalWidth="0"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tabs>
          <w:tab w:pos="9032" w:val="left"/>
        </w:tabs>
        <w:autoSpaceDE w:val="0"/>
        <w:widowControl/>
        <w:spacing w:line="242" w:lineRule="auto" w:before="0" w:after="144"/>
        <w:ind w:left="0" w:right="0" w:firstLine="0"/>
        <w:jc w:val="left"/>
      </w:pPr>
      <w:r>
        <w:rPr>
          <w:w w:val="98.09076602642352"/>
          <w:rFonts w:ascii="Charis SIL" w:hAnsi="Charis SIL" w:eastAsia="Charis SIL"/>
          <w:b w:val="0"/>
          <w:i/>
          <w:color w:val="000000"/>
          <w:sz w:val="13"/>
        </w:rPr>
        <w:t xml:space="preserve">M. Esposito et al. </w:t>
      </w:r>
      <w:r>
        <w:tab/>
      </w:r>
      <w:r>
        <w:rPr>
          <w:w w:val="98.09230657724234"/>
          <w:rFonts w:ascii="Charis SIL" w:hAnsi="Charis SIL" w:eastAsia="Charis SIL"/>
          <w:b w:val="0"/>
          <w:i/>
          <w:color w:val="000000"/>
          <w:sz w:val="13"/>
        </w:rPr>
        <w:t>Array 14 (2022) 100138</w:t>
      </w:r>
    </w:p>
    <w:p>
      <w:pPr>
        <w:sectPr>
          <w:pgSz w:w="11906" w:h="15874"/>
          <w:pgMar w:top="336" w:right="686" w:bottom="288" w:left="752" w:header="720" w:footer="720" w:gutter="0"/>
          <w:cols w:space="720" w:num="1" w:equalWidth="0">
            <w:col w:w="10468" w:space="0"/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haris SIL" w:hAnsi="Charis SIL" w:eastAsia="Charis SIL"/>
          <w:b/>
          <w:i w:val="0"/>
          <w:color w:val="000000"/>
          <w:sz w:val="16"/>
        </w:rPr>
        <w:t xml:space="preserve">References </w:t>
      </w:r>
    </w:p>
    <w:p>
      <w:pPr>
        <w:autoSpaceDN w:val="0"/>
        <w:tabs>
          <w:tab w:pos="328" w:val="left"/>
        </w:tabs>
        <w:autoSpaceDE w:val="0"/>
        <w:widowControl/>
        <w:spacing w:line="164" w:lineRule="exact" w:before="190" w:after="0"/>
        <w:ind w:left="68" w:right="144" w:firstLine="0"/>
        <w:jc w:val="left"/>
      </w:pP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>[1]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14" w:history="1">
          <w:r>
            <w:rPr>
              <w:rStyle w:val="Hyperlink"/>
            </w:rPr>
            <w:t>Tan Z, Wang S, Yang Z, Chen G, Huang X, Sun M, Liu Y. Neural machine trans-</w:t>
          </w:r>
        </w:hyperlink>
      </w:r>
      <w:r>
        <w:tab/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14" w:history="1">
          <w:r>
            <w:rPr>
              <w:rStyle w:val="Hyperlink"/>
            </w:rPr>
            <w:t>lation: a review of methods, re-sources, and tools. AI Open 2020;1:5</w:t>
          </w:r>
        </w:hyperlink>
      </w:r>
      <w:r>
        <w:rPr>
          <w:w w:val="98.09076602642352"/>
          <w:rFonts w:ascii="STIX" w:hAnsi="STIX" w:eastAsia="STIX"/>
          <w:b w:val="0"/>
          <w:i w:val="0"/>
          <w:color w:val="2196D1"/>
          <w:sz w:val="13"/>
        </w:rPr>
        <w:hyperlink r:id="rId14" w:history="1">
          <w:r>
            <w:rPr>
              <w:rStyle w:val="Hyperlink"/>
            </w:rPr>
            <w:t>–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14" w:history="1">
          <w:r>
            <w:rPr>
              <w:rStyle w:val="Hyperlink"/>
            </w:rPr>
            <w:t>21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hyperlink r:id="rId14" w:history="1">
          <w:r>
            <w:rPr>
              <w:rStyle w:val="Hyperlink"/>
            </w:rPr>
            <w:t xml:space="preserve">. </w:t>
          </w:r>
        </w:hyperlink>
      </w:r>
    </w:p>
    <w:p>
      <w:pPr>
        <w:autoSpaceDN w:val="0"/>
        <w:autoSpaceDE w:val="0"/>
        <w:widowControl/>
        <w:spacing w:line="162" w:lineRule="exact" w:before="46" w:after="0"/>
        <w:ind w:left="328" w:right="76" w:hanging="260"/>
        <w:jc w:val="both"/>
      </w:pP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>[2]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14" w:history="1">
          <w:r>
            <w:rPr>
              <w:rStyle w:val="Hyperlink"/>
            </w:rPr>
            <w:t>Marulli F, Pota M, Esposito M. A comparison of character and word embe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15" w:history="1">
          <w:r>
            <w:rPr>
              <w:rStyle w:val="Hyperlink"/>
            </w:rPr>
            <w:t>ddings in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15" w:history="1">
          <w:r>
            <w:rPr>
              <w:rStyle w:val="Hyperlink"/>
            </w:rPr>
            <w:t>bidirectional lstms for pos tagging in Italian. In: De Pietro G, Gallo L, Howlett RJ,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15" w:history="1">
          <w:r>
            <w:rPr>
              <w:rStyle w:val="Hyperlink"/>
            </w:rPr>
            <w:t>Jain LC, Vlacic L, editors. Intelligent interactive multimedia systems and services.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15" w:history="1">
          <w:r>
            <w:rPr>
              <w:rStyle w:val="Hyperlink"/>
            </w:rPr>
            <w:t>Cham: Springer International Publishing; 2019. p. 14</w:t>
          </w:r>
        </w:hyperlink>
      </w:r>
      <w:r>
        <w:rPr>
          <w:w w:val="98.09076602642352"/>
          <w:rFonts w:ascii="STIX" w:hAnsi="STIX" w:eastAsia="STIX"/>
          <w:b w:val="0"/>
          <w:i w:val="0"/>
          <w:color w:val="2196D1"/>
          <w:sz w:val="13"/>
        </w:rPr>
        <w:hyperlink r:id="rId15" w:history="1">
          <w:r>
            <w:rPr>
              <w:rStyle w:val="Hyperlink"/>
            </w:rPr>
            <w:t>–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15" w:history="1">
          <w:r>
            <w:rPr>
              <w:rStyle w:val="Hyperlink"/>
            </w:rPr>
            <w:t>23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hyperlink r:id="rId15" w:history="1">
          <w:r>
            <w:rPr>
              <w:rStyle w:val="Hyperlink"/>
            </w:rPr>
            <w:t xml:space="preserve">. </w:t>
          </w:r>
        </w:hyperlink>
      </w:r>
    </w:p>
    <w:p>
      <w:pPr>
        <w:autoSpaceDN w:val="0"/>
        <w:tabs>
          <w:tab w:pos="328" w:val="left"/>
        </w:tabs>
        <w:autoSpaceDE w:val="0"/>
        <w:widowControl/>
        <w:spacing w:line="166" w:lineRule="exact" w:before="42" w:after="0"/>
        <w:ind w:left="68" w:right="0" w:firstLine="0"/>
        <w:jc w:val="left"/>
      </w:pP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>[3]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15" w:history="1">
          <w:r>
            <w:rPr>
              <w:rStyle w:val="Hyperlink"/>
            </w:rPr>
            <w:t xml:space="preserve">Guarasci R, Minutolo A, Damiano E, Pietro GD, Fujita H, 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16" w:history="1">
          <w:r>
            <w:rPr>
              <w:rStyle w:val="Hyperlink"/>
            </w:rPr>
            <w:t>Esposito M. ELECTRA for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  <w:r>
        <w:tab/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16" w:history="1">
          <w:r>
            <w:rPr>
              <w:rStyle w:val="Hyperlink"/>
            </w:rPr>
            <w:t>neural coreference resolution in Italian. IEEE Access 2021;9:115643</w:t>
          </w:r>
        </w:hyperlink>
      </w:r>
      <w:r>
        <w:rPr>
          <w:w w:val="98.09076602642352"/>
          <w:rFonts w:ascii="STIX" w:hAnsi="STIX" w:eastAsia="STIX"/>
          <w:b w:val="0"/>
          <w:i w:val="0"/>
          <w:color w:val="2196D1"/>
          <w:sz w:val="13"/>
        </w:rPr>
        <w:hyperlink r:id="rId16" w:history="1">
          <w:r>
            <w:rPr>
              <w:rStyle w:val="Hyperlink"/>
            </w:rPr>
            <w:t>–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16" w:history="1">
          <w:r>
            <w:rPr>
              <w:rStyle w:val="Hyperlink"/>
            </w:rPr>
            <w:t>54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hyperlink r:id="rId16" w:history="1">
          <w:r>
            <w:rPr>
              <w:rStyle w:val="Hyperlink"/>
            </w:rPr>
            <w:t xml:space="preserve">. </w:t>
          </w:r>
        </w:hyperlink>
      </w:r>
    </w:p>
    <w:p>
      <w:pPr>
        <w:autoSpaceDN w:val="0"/>
        <w:autoSpaceDE w:val="0"/>
        <w:widowControl/>
        <w:spacing w:line="245" w:lineRule="auto" w:before="0" w:after="0"/>
        <w:ind w:left="328" w:right="144" w:hanging="260"/>
        <w:jc w:val="left"/>
      </w:pP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>[4]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17" w:history="1">
          <w:r>
            <w:rPr>
              <w:rStyle w:val="Hyperlink"/>
            </w:rPr>
            <w:t>Guarasci R, Damiano E, Minutolo A, Esposito M, Pietro GD. Lexicon-gra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17" w:history="1">
          <w:r>
            <w:rPr>
              <w:rStyle w:val="Hyperlink"/>
            </w:rPr>
            <w:t>mmar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17" w:history="1">
          <w:r>
            <w:rPr>
              <w:rStyle w:val="Hyperlink"/>
            </w:rPr>
            <w:t>based open information extraction from natural language sentences in Italian.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</w:p>
    <w:p>
      <w:pPr>
        <w:autoSpaceDN w:val="0"/>
        <w:autoSpaceDE w:val="0"/>
        <w:widowControl/>
        <w:spacing w:line="240" w:lineRule="auto" w:before="0" w:after="0"/>
        <w:ind w:left="328" w:right="0" w:firstLine="0"/>
        <w:jc w:val="left"/>
      </w:pP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17" w:history="1">
          <w:r>
            <w:rPr>
              <w:rStyle w:val="Hyperlink"/>
            </w:rPr>
            <w:t>Expert Syst Appl 2020;143:112954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hyperlink r:id="rId17" w:history="1">
          <w:r>
            <w:rPr>
              <w:rStyle w:val="Hyperlink"/>
            </w:rPr>
            <w:t xml:space="preserve">. </w:t>
          </w:r>
        </w:hyperlink>
      </w:r>
    </w:p>
    <w:p>
      <w:pPr>
        <w:autoSpaceDN w:val="0"/>
        <w:tabs>
          <w:tab w:pos="328" w:val="left"/>
        </w:tabs>
        <w:autoSpaceDE w:val="0"/>
        <w:widowControl/>
        <w:spacing w:line="245" w:lineRule="auto" w:before="0" w:after="0"/>
        <w:ind w:left="68" w:right="0" w:firstLine="0"/>
        <w:jc w:val="left"/>
      </w:pP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>[5]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17" w:history="1">
          <w:r>
            <w:rPr>
              <w:rStyle w:val="Hyperlink"/>
            </w:rPr>
            <w:t>Pota M, Ventura M, Fujita H, Esposi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18" w:history="1">
          <w:r>
            <w:rPr>
              <w:rStyle w:val="Hyperlink"/>
            </w:rPr>
            <w:t>to M. Multilingual evaluation of pre-processing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  <w:r>
        <w:tab/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18" w:history="1">
          <w:r>
            <w:rPr>
              <w:rStyle w:val="Hyperlink"/>
            </w:rPr>
            <w:t>for bert-based sentiment analysis of tweets. Expert Syst Appl 2021;181:115119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hyperlink r:id="rId18" w:history="1">
          <w:r>
            <w:rPr>
              <w:rStyle w:val="Hyperlink"/>
            </w:rPr>
            <w:t xml:space="preserve">. </w:t>
          </w:r>
        </w:hyperlink>
      </w:r>
    </w:p>
    <w:p>
      <w:pPr>
        <w:autoSpaceDN w:val="0"/>
        <w:autoSpaceDE w:val="0"/>
        <w:widowControl/>
        <w:spacing w:line="245" w:lineRule="auto" w:before="0" w:after="0"/>
        <w:ind w:left="328" w:right="144" w:hanging="260"/>
        <w:jc w:val="left"/>
      </w:pP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>[6]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18" w:history="1">
          <w:r>
            <w:rPr>
              <w:rStyle w:val="Hyperlink"/>
            </w:rPr>
            <w:t>Pota M, Esposito M, Palomino M, Masala G. A subword-based deep learning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19" w:history="1">
          <w:r>
            <w:rPr>
              <w:rStyle w:val="Hyperlink"/>
            </w:rPr>
            <w:t>approach for sentiment analysis of political tweets. In: Proceedings of the 2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19" w:history="1">
          <w:r>
            <w:rPr>
              <w:rStyle w:val="Hyperlink"/>
            </w:rPr>
            <w:t>018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19" w:history="1">
          <w:r>
            <w:rPr>
              <w:rStyle w:val="Hyperlink"/>
            </w:rPr>
            <w:t>32nd international conference on advanced information networking and applic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19" w:history="1">
          <w:r>
            <w:rPr>
              <w:rStyle w:val="Hyperlink"/>
            </w:rPr>
            <w:t>a-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19" w:history="1">
          <w:r>
            <w:rPr>
              <w:rStyle w:val="Hyperlink"/>
            </w:rPr>
            <w:t>tions workshops (WAINA), krakow, Poland, 16-18 may 2018; 2018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hyperlink r:id="rId19" w:history="1">
          <w:r>
            <w:rPr>
              <w:rStyle w:val="Hyperlink"/>
            </w:rPr>
            <w:t xml:space="preserve">. </w:t>
          </w:r>
        </w:hyperlink>
      </w:r>
    </w:p>
    <w:p>
      <w:pPr>
        <w:autoSpaceDN w:val="0"/>
        <w:autoSpaceDE w:val="0"/>
        <w:widowControl/>
        <w:spacing w:line="245" w:lineRule="auto" w:before="0" w:after="0"/>
        <w:ind w:left="328" w:right="0" w:hanging="260"/>
        <w:jc w:val="left"/>
      </w:pP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>[7]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19" w:history="1">
          <w:r>
            <w:rPr>
              <w:rStyle w:val="Hyperlink"/>
            </w:rPr>
            <w:t>Pota M, Fuggi A, Esposito M, Pietro GD. Extracting compact sets of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0" w:history="1">
          <w:r>
            <w:rPr>
              <w:rStyle w:val="Hyperlink"/>
            </w:rPr>
            <w:t xml:space="preserve"> features for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0" w:history="1">
          <w:r>
            <w:rPr>
              <w:rStyle w:val="Hyperlink"/>
            </w:rPr>
            <w:t>question classification in cognitive systems: a comparative study. In: Proceedings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0" w:history="1">
          <w:r>
            <w:rPr>
              <w:rStyle w:val="Hyperlink"/>
            </w:rPr>
            <w:t xml:space="preserve"> o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f 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0" w:history="1">
          <w:r>
            <w:rPr>
              <w:rStyle w:val="Hyperlink"/>
            </w:rPr>
            <w:t>the 2015 10th international conference on P2P, parallel, grid, cloud and internet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0" w:history="1">
          <w:r>
            <w:rPr>
              <w:rStyle w:val="Hyperlink"/>
            </w:rPr>
            <w:t>computing (3PGCIC), Krakow, Poland, 4-6 November 2015. IEEE; 2015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hyperlink r:id="rId20" w:history="1">
          <w:r>
            <w:rPr>
              <w:rStyle w:val="Hyperlink"/>
            </w:rPr>
            <w:t xml:space="preserve">. </w:t>
          </w:r>
        </w:hyperlink>
      </w:r>
    </w:p>
    <w:p>
      <w:pPr>
        <w:autoSpaceDN w:val="0"/>
        <w:autoSpaceDE w:val="0"/>
        <w:widowControl/>
        <w:spacing w:line="162" w:lineRule="exact" w:before="48" w:after="0"/>
        <w:ind w:left="328" w:right="0" w:hanging="260"/>
        <w:jc w:val="left"/>
      </w:pP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>[8]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0" w:history="1">
          <w:r>
            <w:rPr>
              <w:rStyle w:val="Hyperlink"/>
            </w:rPr>
            <w:t xml:space="preserve">Esposito M, Damiano E, Minutolo A, Pietro GD, Fujita H. Hybrid query 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1" w:history="1">
          <w:r>
            <w:rPr>
              <w:rStyle w:val="Hyperlink"/>
            </w:rPr>
            <w:t>expansion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1" w:history="1">
          <w:r>
            <w:rPr>
              <w:rStyle w:val="Hyperlink"/>
            </w:rPr>
            <w:t>using lexical resources and word embeddings for sentence retrieval in question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1" w:history="1">
          <w:r>
            <w:rPr>
              <w:rStyle w:val="Hyperlink"/>
            </w:rPr>
            <w:t>answering. Inf Sci 2020;514:88</w:t>
          </w:r>
        </w:hyperlink>
      </w:r>
      <w:r>
        <w:rPr>
          <w:w w:val="98.09076602642352"/>
          <w:rFonts w:ascii="STIX" w:hAnsi="STIX" w:eastAsia="STIX"/>
          <w:b w:val="0"/>
          <w:i w:val="0"/>
          <w:color w:val="2196D1"/>
          <w:sz w:val="13"/>
        </w:rPr>
        <w:hyperlink r:id="rId21" w:history="1">
          <w:r>
            <w:rPr>
              <w:rStyle w:val="Hyperlink"/>
            </w:rPr>
            <w:t>–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1" w:history="1">
          <w:r>
            <w:rPr>
              <w:rStyle w:val="Hyperlink"/>
            </w:rPr>
            <w:t>105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hyperlink r:id="rId21" w:history="1">
          <w:r>
            <w:rPr>
              <w:rStyle w:val="Hyperlink"/>
            </w:rPr>
            <w:t xml:space="preserve">. </w:t>
          </w:r>
        </w:hyperlink>
      </w:r>
    </w:p>
    <w:p>
      <w:pPr>
        <w:autoSpaceDN w:val="0"/>
        <w:tabs>
          <w:tab w:pos="328" w:val="left"/>
        </w:tabs>
        <w:autoSpaceDE w:val="0"/>
        <w:widowControl/>
        <w:spacing w:line="245" w:lineRule="auto" w:before="0" w:after="0"/>
        <w:ind w:left="68" w:right="144" w:firstLine="0"/>
        <w:jc w:val="left"/>
      </w:pP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>[9]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2" w:history="1">
          <w:r>
            <w:rPr>
              <w:rStyle w:val="Hyperlink"/>
            </w:rPr>
            <w:t>Pota M, Esposito M, Pietro GD, Fuji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2" w:history="1">
          <w:r>
            <w:rPr>
              <w:rStyle w:val="Hyperlink"/>
            </w:rPr>
            <w:t>ta H. Best practices of convolutional neural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  <w:r>
        <w:tab/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2" w:history="1">
          <w:r>
            <w:rPr>
              <w:rStyle w:val="Hyperlink"/>
            </w:rPr>
            <w:t>networks for question classification. Appl Sci 2020;10:47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2" w:history="1">
          <w:r>
            <w:rPr>
              <w:rStyle w:val="Hyperlink"/>
            </w:rPr>
            <w:t>1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>0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hyperlink r:id="rId22" w:history="1">
          <w:r>
            <w:rPr>
              <w:rStyle w:val="Hyperlink"/>
            </w:rPr>
            <w:t xml:space="preserve">. </w:t>
          </w:r>
        </w:hyperlink>
      </w:r>
    </w:p>
    <w:p>
      <w:pPr>
        <w:autoSpaceDN w:val="0"/>
        <w:autoSpaceDE w:val="0"/>
        <w:widowControl/>
        <w:spacing w:line="245" w:lineRule="auto" w:before="0" w:after="0"/>
        <w:ind w:left="330" w:right="0" w:hanging="330"/>
        <w:jc w:val="left"/>
      </w:pP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>[10]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2" w:history="1">
          <w:r>
            <w:rPr>
              <w:rStyle w:val="Hyperlink"/>
            </w:rPr>
            <w:t>Minutolo A, Esposito M, Pietro GD. A conversational chatbo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3" w:history="1">
          <w:r>
            <w:rPr>
              <w:rStyle w:val="Hyperlink"/>
            </w:rPr>
            <w:t>t based on knowledge-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3" w:history="1">
          <w:r>
            <w:rPr>
              <w:rStyle w:val="Hyperlink"/>
            </w:rPr>
            <w:t>graphs for factoid medical questions. In: Proceedings of the 16th international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3" w:history="1">
          <w:r>
            <w:rPr>
              <w:rStyle w:val="Hyperlink"/>
            </w:rPr>
            <w:t>conference on intelligent software methodologies, tools and techniques, KitaK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3" w:history="1">
          <w:r>
            <w:rPr>
              <w:rStyle w:val="Hyperlink"/>
            </w:rPr>
            <w:t>yu-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3" w:history="1">
          <w:r>
            <w:rPr>
              <w:rStyle w:val="Hyperlink"/>
            </w:rPr>
            <w:t>shu, Japan, 26-28 september 2017; 2017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hyperlink r:id="rId23" w:history="1">
          <w:r>
            <w:rPr>
              <w:rStyle w:val="Hyperlink"/>
            </w:rPr>
            <w:t xml:space="preserve">. </w:t>
          </w:r>
        </w:hyperlink>
      </w:r>
    </w:p>
    <w:p>
      <w:pPr>
        <w:autoSpaceDN w:val="0"/>
        <w:autoSpaceDE w:val="0"/>
        <w:widowControl/>
        <w:spacing w:line="245" w:lineRule="auto" w:before="0" w:after="0"/>
        <w:ind w:left="330" w:right="76" w:hanging="330"/>
        <w:jc w:val="both"/>
      </w:pP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>[11]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4" w:history="1">
          <w:r>
            <w:rPr>
              <w:rStyle w:val="Hyperlink"/>
            </w:rPr>
            <w:t xml:space="preserve">Minutolo A, Damiano E, Pietro GD, Fujita 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4" w:history="1">
          <w:r>
            <w:rPr>
              <w:rStyle w:val="Hyperlink"/>
            </w:rPr>
            <w:t>H, Esposito M. A conversational agent for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4" w:history="1">
          <w:r>
            <w:rPr>
              <w:rStyle w:val="Hyperlink"/>
            </w:rPr>
            <w:t>querying Italian patient information leaflets and improving health literacy. Comp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4" w:history="1">
          <w:r>
            <w:rPr>
              <w:rStyle w:val="Hyperlink"/>
            </w:rPr>
            <w:t>u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t 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4" w:history="1">
          <w:r>
            <w:rPr>
              <w:rStyle w:val="Hyperlink"/>
            </w:rPr>
            <w:t>Biol Med 2021;141:105004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hyperlink r:id="rId24" w:history="1">
          <w:r>
            <w:rPr>
              <w:rStyle w:val="Hyperlink"/>
            </w:rPr>
            <w:t xml:space="preserve">. </w:t>
          </w:r>
        </w:hyperlink>
      </w:r>
    </w:p>
    <w:p>
      <w:pPr>
        <w:autoSpaceDN w:val="0"/>
        <w:autoSpaceDE w:val="0"/>
        <w:widowControl/>
        <w:spacing w:line="245" w:lineRule="auto" w:before="0" w:after="0"/>
        <w:ind w:left="330" w:right="0" w:hanging="330"/>
        <w:jc w:val="left"/>
      </w:pP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>[12]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5" w:history="1">
          <w:r>
            <w:rPr>
              <w:rStyle w:val="Hyperlink"/>
            </w:rPr>
            <w:t xml:space="preserve">Berbatova M. Overview on 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5" w:history="1">
          <w:r>
            <w:rPr>
              <w:rStyle w:val="Hyperlink"/>
            </w:rPr>
            <w:t>NLP techniques for content-based recommender sys-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5" w:history="1">
          <w:r>
            <w:rPr>
              <w:rStyle w:val="Hyperlink"/>
            </w:rPr>
            <w:t>tems for books. In: Roceedings of the stu-dent research workshop associated wit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5" w:history="1">
          <w:r>
            <w:rPr>
              <w:rStyle w:val="Hyperlink"/>
            </w:rPr>
            <w:t>h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5" w:history="1">
          <w:r>
            <w:rPr>
              <w:rStyle w:val="Hyperlink"/>
            </w:rPr>
            <w:t>RANLP-2019, varna, Bulgaria, 2-4 september 2019; 2019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hyperlink r:id="rId25" w:history="1">
          <w:r>
            <w:rPr>
              <w:rStyle w:val="Hyperlink"/>
            </w:rPr>
            <w:t xml:space="preserve">. </w:t>
          </w:r>
        </w:hyperlink>
      </w:r>
    </w:p>
    <w:p>
      <w:pPr>
        <w:autoSpaceDN w:val="0"/>
        <w:tabs>
          <w:tab w:pos="330" w:val="left"/>
        </w:tabs>
        <w:autoSpaceDE w:val="0"/>
        <w:widowControl/>
        <w:spacing w:line="166" w:lineRule="exact" w:before="42" w:after="0"/>
        <w:ind w:left="0" w:right="0" w:firstLine="0"/>
        <w:jc w:val="left"/>
      </w:pP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>[13]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5" w:history="1">
          <w:r>
            <w:rPr>
              <w:rStyle w:val="Hyperlink"/>
            </w:rPr>
            <w:t xml:space="preserve">Yadav A, Vishwakarma D. Sentiment analysis using deep 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6" w:history="1">
          <w:r>
            <w:rPr>
              <w:rStyle w:val="Hyperlink"/>
            </w:rPr>
            <w:t>learning architectures: a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  <w:r>
        <w:tab/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6" w:history="1">
          <w:r>
            <w:rPr>
              <w:rStyle w:val="Hyperlink"/>
            </w:rPr>
            <w:t>review. Artif Intell Rev 2020;53:4335</w:t>
          </w:r>
        </w:hyperlink>
      </w:r>
      <w:r>
        <w:rPr>
          <w:w w:val="98.09076602642352"/>
          <w:rFonts w:ascii="STIX" w:hAnsi="STIX" w:eastAsia="STIX"/>
          <w:b w:val="0"/>
          <w:i w:val="0"/>
          <w:color w:val="2196D1"/>
          <w:sz w:val="13"/>
        </w:rPr>
        <w:hyperlink r:id="rId26" w:history="1">
          <w:r>
            <w:rPr>
              <w:rStyle w:val="Hyperlink"/>
            </w:rPr>
            <w:t>–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6" w:history="1">
          <w:r>
            <w:rPr>
              <w:rStyle w:val="Hyperlink"/>
            </w:rPr>
            <w:t>85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hyperlink r:id="rId26" w:history="1">
          <w:r>
            <w:rPr>
              <w:rStyle w:val="Hyperlink"/>
            </w:rPr>
            <w:t xml:space="preserve">. </w:t>
          </w:r>
        </w:hyperlink>
      </w:r>
    </w:p>
    <w:p>
      <w:pPr>
        <w:autoSpaceDN w:val="0"/>
        <w:tabs>
          <w:tab w:pos="330" w:val="left"/>
        </w:tabs>
        <w:autoSpaceDE w:val="0"/>
        <w:widowControl/>
        <w:spacing w:line="164" w:lineRule="exact" w:before="46" w:after="0"/>
        <w:ind w:left="0" w:right="0" w:firstLine="0"/>
        <w:jc w:val="left"/>
      </w:pP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>[14]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7" w:history="1">
          <w:r>
            <w:rPr>
              <w:rStyle w:val="Hyperlink"/>
            </w:rPr>
            <w:t>Yuan A, Zhang Y, Tang J, Hall W, Cabot</w:t>
          </w:r>
        </w:hyperlink>
      </w:r>
      <w:r>
        <w:rPr>
          <w:w w:val="98.09076602642352"/>
          <w:rFonts w:ascii="TeX_CM_Roman" w:hAnsi="TeX_CM_Roman" w:eastAsia="TeX_CM_Roman"/>
          <w:b w:val="0"/>
          <w:i w:val="0"/>
          <w:color w:val="2196D1"/>
          <w:sz w:val="13"/>
        </w:rPr>
        <w:hyperlink r:id="rId27" w:history="1">
          <w:r>
            <w:rPr>
              <w:rStyle w:val="Hyperlink"/>
            </w:rPr>
            <w:t>`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7" w:history="1">
          <w:r>
            <w:rPr>
              <w:rStyle w:val="Hyperlink"/>
            </w:rPr>
            <w:t>a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7" w:history="1">
          <w:r>
            <w:rPr>
              <w:rStyle w:val="Hyperlink"/>
            </w:rPr>
            <w:t xml:space="preserve"> J. Expert finding in community questio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n </w:t>
      </w:r>
      <w:r>
        <w:tab/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7" w:history="1">
          <w:r>
            <w:rPr>
              <w:rStyle w:val="Hyperlink"/>
            </w:rPr>
            <w:t>answering: a review. Artif Intell Rev 2020;53:843</w:t>
          </w:r>
        </w:hyperlink>
      </w:r>
      <w:r>
        <w:rPr>
          <w:w w:val="98.09076602642352"/>
          <w:rFonts w:ascii="STIX" w:hAnsi="STIX" w:eastAsia="STIX"/>
          <w:b w:val="0"/>
          <w:i w:val="0"/>
          <w:color w:val="2196D1"/>
          <w:sz w:val="13"/>
        </w:rPr>
        <w:hyperlink r:id="rId27" w:history="1">
          <w:r>
            <w:rPr>
              <w:rStyle w:val="Hyperlink"/>
            </w:rPr>
            <w:t>–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7" w:history="1">
          <w:r>
            <w:rPr>
              <w:rStyle w:val="Hyperlink"/>
            </w:rPr>
            <w:t>74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hyperlink r:id="rId27" w:history="1">
          <w:r>
            <w:rPr>
              <w:rStyle w:val="Hyperlink"/>
            </w:rPr>
            <w:t xml:space="preserve">. </w:t>
          </w:r>
        </w:hyperlink>
      </w:r>
    </w:p>
    <w:p>
      <w:pPr>
        <w:autoSpaceDN w:val="0"/>
        <w:tabs>
          <w:tab w:pos="330" w:val="left"/>
        </w:tabs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>[15]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8" w:history="1">
          <w:r>
            <w:rPr>
              <w:rStyle w:val="Hyperlink"/>
            </w:rPr>
            <w:t>Wang Y, Wang M, Fujita H. Word sense disambiguati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8" w:history="1">
          <w:r>
            <w:rPr>
              <w:rStyle w:val="Hyperlink"/>
            </w:rPr>
            <w:t>on: a comprehensive knowl-</w:t>
          </w:r>
        </w:hyperlink>
      </w:r>
      <w:r>
        <w:tab/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8" w:history="1">
          <w:r>
            <w:rPr>
              <w:rStyle w:val="Hyperlink"/>
            </w:rPr>
            <w:t>edge exploitation framework. Knowl Base Syst 2020;190:105030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hyperlink r:id="rId28" w:history="1">
          <w:r>
            <w:rPr>
              <w:rStyle w:val="Hyperlink"/>
            </w:rPr>
            <w:t xml:space="preserve">. </w:t>
          </w:r>
        </w:hyperlink>
      </w:r>
    </w:p>
    <w:p>
      <w:pPr>
        <w:autoSpaceDN w:val="0"/>
        <w:autoSpaceDE w:val="0"/>
        <w:widowControl/>
        <w:spacing w:line="162" w:lineRule="exact" w:before="46" w:after="0"/>
        <w:ind w:left="330" w:right="0" w:hanging="330"/>
        <w:jc w:val="left"/>
      </w:pP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>[16]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9" w:history="1">
          <w:r>
            <w:rPr>
              <w:rStyle w:val="Hyperlink"/>
            </w:rPr>
            <w:t>Laha A, Raykar V. An empirical evaluation of various deep learn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9" w:history="1">
          <w:r>
            <w:rPr>
              <w:rStyle w:val="Hyperlink"/>
            </w:rPr>
            <w:t>ing architectures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9" w:history="1">
          <w:r>
            <w:rPr>
              <w:rStyle w:val="Hyperlink"/>
            </w:rPr>
            <w:t>for bi-sequence classification tasks. In: Proceedings of the COLING 2016, the 26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9" w:history="1">
          <w:r>
            <w:rPr>
              <w:rStyle w:val="Hyperlink"/>
            </w:rPr>
            <w:t>t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h 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9" w:history="1">
          <w:r>
            <w:rPr>
              <w:rStyle w:val="Hyperlink"/>
            </w:rPr>
            <w:t>international conference on computational linguistics: technical papers, osaka,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9" w:history="1">
          <w:r>
            <w:rPr>
              <w:rStyle w:val="Hyperlink"/>
            </w:rPr>
            <w:t>Japan, 11</w:t>
          </w:r>
        </w:hyperlink>
      </w:r>
      <w:r>
        <w:rPr>
          <w:w w:val="98.09076602642352"/>
          <w:rFonts w:ascii="STIX" w:hAnsi="STIX" w:eastAsia="STIX"/>
          <w:b w:val="0"/>
          <w:i w:val="0"/>
          <w:color w:val="2196D1"/>
          <w:sz w:val="13"/>
        </w:rPr>
        <w:hyperlink r:id="rId29" w:history="1">
          <w:r>
            <w:rPr>
              <w:rStyle w:val="Hyperlink"/>
            </w:rPr>
            <w:t>–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9" w:history="1">
          <w:r>
            <w:rPr>
              <w:rStyle w:val="Hyperlink"/>
            </w:rPr>
            <w:t>16 december 2016; 2016. p. 2762</w:t>
          </w:r>
        </w:hyperlink>
      </w:r>
      <w:r>
        <w:rPr>
          <w:w w:val="98.09076602642352"/>
          <w:rFonts w:ascii="STIX" w:hAnsi="STIX" w:eastAsia="STIX"/>
          <w:b w:val="0"/>
          <w:i w:val="0"/>
          <w:color w:val="2196D1"/>
          <w:sz w:val="13"/>
        </w:rPr>
        <w:hyperlink r:id="rId29" w:history="1">
          <w:r>
            <w:rPr>
              <w:rStyle w:val="Hyperlink"/>
            </w:rPr>
            <w:t>–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9" w:history="1">
          <w:r>
            <w:rPr>
              <w:rStyle w:val="Hyperlink"/>
            </w:rPr>
            <w:t>73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hyperlink r:id="rId29" w:history="1">
          <w:r>
            <w:rPr>
              <w:rStyle w:val="Hyperlink"/>
            </w:rPr>
            <w:t xml:space="preserve">. </w:t>
          </w:r>
        </w:hyperlink>
      </w:r>
    </w:p>
    <w:p>
      <w:pPr>
        <w:sectPr>
          <w:type w:val="continuous"/>
          <w:pgSz w:w="11906" w:h="15874"/>
          <w:pgMar w:top="336" w:right="686" w:bottom="288" w:left="752" w:header="720" w:footer="720" w:gutter="0"/>
          <w:cols w:space="720" w:num="2" w:equalWidth="0">
            <w:col w:w="5096" w:space="0"/>
            <w:col w:w="5372" w:space="0"/>
            <w:col w:w="10468" w:space="0"/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76" w:right="0" w:firstLine="0"/>
        <w:jc w:val="left"/>
      </w:pPr>
      <w:r>
        <w:rPr>
          <w:w w:val="98.09230657724234"/>
          <w:rFonts w:ascii="Charis SIL" w:hAnsi="Charis SIL" w:eastAsia="Charis SIL"/>
          <w:b w:val="0"/>
          <w:i w:val="0"/>
          <w:color w:val="000000"/>
          <w:sz w:val="13"/>
        </w:rPr>
        <w:t>2</w:t>
      </w:r>
    </w:p>
    <w:sectPr w:rsidR="00FC693F" w:rsidRPr="0006063C" w:rsidSect="00034616">
      <w:type w:val="nextColumn"/>
      <w:pgSz w:w="11906" w:h="15874"/>
      <w:pgMar w:top="336" w:right="686" w:bottom="288" w:left="752" w:header="720" w:footer="720" w:gutter="0"/>
      <w:cols w:space="720" w:num="2" w:equalWidth="0">
        <w:col w:w="5096" w:space="0"/>
        <w:col w:w="5372" w:space="0"/>
        <w:col w:w="10468" w:space="0"/>
        <w:col w:w="10484" w:space="0"/>
        <w:col w:w="5240" w:space="0"/>
        <w:col w:w="5244" w:space="0"/>
        <w:col w:w="1048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i.org/10.1016/j.array.2022.100138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hyperlink" Target="https://www.sciencedirect.com/journal/array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yperlink" Target="http://refhub.elsevier.com/S2590-0056(22)00009-1/sref1" TargetMode="External"/><Relationship Id="rId15" Type="http://schemas.openxmlformats.org/officeDocument/2006/relationships/hyperlink" Target="http://refhub.elsevier.com/S2590-0056(22)00009-1/sref2" TargetMode="External"/><Relationship Id="rId16" Type="http://schemas.openxmlformats.org/officeDocument/2006/relationships/hyperlink" Target="http://refhub.elsevier.com/S2590-0056(22)00009-1/sref3" TargetMode="External"/><Relationship Id="rId17" Type="http://schemas.openxmlformats.org/officeDocument/2006/relationships/hyperlink" Target="http://refhub.elsevier.com/S2590-0056(22)00009-1/sref4" TargetMode="External"/><Relationship Id="rId18" Type="http://schemas.openxmlformats.org/officeDocument/2006/relationships/hyperlink" Target="http://refhub.elsevier.com/S2590-0056(22)00009-1/sref5" TargetMode="External"/><Relationship Id="rId19" Type="http://schemas.openxmlformats.org/officeDocument/2006/relationships/hyperlink" Target="http://refhub.elsevier.com/S2590-0056(22)00009-1/sref6" TargetMode="External"/><Relationship Id="rId20" Type="http://schemas.openxmlformats.org/officeDocument/2006/relationships/hyperlink" Target="http://refhub.elsevier.com/S2590-0056(22)00009-1/sref7" TargetMode="External"/><Relationship Id="rId21" Type="http://schemas.openxmlformats.org/officeDocument/2006/relationships/hyperlink" Target="http://refhub.elsevier.com/S2590-0056(22)00009-1/sref8" TargetMode="External"/><Relationship Id="rId22" Type="http://schemas.openxmlformats.org/officeDocument/2006/relationships/hyperlink" Target="http://refhub.elsevier.com/S2590-0056(22)00009-1/sref9" TargetMode="External"/><Relationship Id="rId23" Type="http://schemas.openxmlformats.org/officeDocument/2006/relationships/hyperlink" Target="http://refhub.elsevier.com/S2590-0056(22)00009-1/sref10" TargetMode="External"/><Relationship Id="rId24" Type="http://schemas.openxmlformats.org/officeDocument/2006/relationships/hyperlink" Target="http://refhub.elsevier.com/S2590-0056(22)00009-1/sref11" TargetMode="External"/><Relationship Id="rId25" Type="http://schemas.openxmlformats.org/officeDocument/2006/relationships/hyperlink" Target="http://refhub.elsevier.com/S2590-0056(22)00009-1/sref12" TargetMode="External"/><Relationship Id="rId26" Type="http://schemas.openxmlformats.org/officeDocument/2006/relationships/hyperlink" Target="http://refhub.elsevier.com/S2590-0056(22)00009-1/sref13" TargetMode="External"/><Relationship Id="rId27" Type="http://schemas.openxmlformats.org/officeDocument/2006/relationships/hyperlink" Target="http://refhub.elsevier.com/S2590-0056(22)00009-1/sref14" TargetMode="External"/><Relationship Id="rId28" Type="http://schemas.openxmlformats.org/officeDocument/2006/relationships/hyperlink" Target="http://refhub.elsevier.com/S2590-0056(22)00009-1/sref15" TargetMode="External"/><Relationship Id="rId29" Type="http://schemas.openxmlformats.org/officeDocument/2006/relationships/hyperlink" Target="http://refhub.elsevier.com/S2590-0056(22)00009-1/sref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