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6337300</wp:posOffset>
            </wp:positionH>
            <wp:positionV relativeFrom="page">
              <wp:posOffset>2146300</wp:posOffset>
            </wp:positionV>
            <wp:extent cx="368300" cy="3683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6346190</wp:posOffset>
            </wp:positionH>
            <wp:positionV relativeFrom="page">
              <wp:posOffset>2151380</wp:posOffset>
            </wp:positionV>
            <wp:extent cx="359410" cy="35941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8" w:lineRule="exact" w:before="0" w:after="222"/>
        <w:ind w:left="0" w:right="0" w:firstLine="0"/>
        <w:jc w:val="center"/>
      </w:pP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Artificia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t>l</w:t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Intelligence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in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the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Life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Sciences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3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(2023)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>100052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494"/>
        <w:gridCol w:w="3494"/>
        <w:gridCol w:w="3494"/>
      </w:tblGrid>
      <w:tr>
        <w:trPr>
          <w:trHeight w:hRule="exact" w:val="432"/>
        </w:trPr>
        <w:tc>
          <w:tcPr>
            <w:tcW w:type="dxa" w:w="1944"/>
            <w:vMerge w:val="restart"/>
            <w:tcBorders>
              <w:top w:sz="2.0160000324249268" w:val="single" w:color="#000000"/>
              <w:bottom w:sz="23.975999832153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9460" cy="8293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460" cy="829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74"/>
            <w:tcBorders>
              <w:top w:sz="2.01600003242492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4" w:after="0"/>
              <w:ind w:left="0" w:right="2354" w:firstLine="0"/>
              <w:jc w:val="righ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Contents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lists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available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at</w:t>
            </w:r>
            <w:r>
              <w:rPr>
                <w:rFonts w:ascii="CharisSIL" w:hAnsi="CharisSIL" w:eastAsia="CharisSIL"/>
                <w:b w:val="0"/>
                <w:i w:val="0"/>
                <w:color w:val="0080AC"/>
                <w:sz w:val="16"/>
              </w:rPr>
              <w:hyperlink r:id="rId11" w:history="1">
                <w:r>
                  <w:rPr>
                    <w:rStyle w:val="Hyperlink"/>
                  </w:rPr>
                  <w:t>ScienceDirect</w:t>
                </w:r>
              </w:hyperlink>
            </w:r>
          </w:p>
        </w:tc>
        <w:tc>
          <w:tcPr>
            <w:tcW w:type="dxa" w:w="1416"/>
            <w:vMerge w:val="restart"/>
            <w:tcBorders>
              <w:top w:sz="2.0160000324249268" w:val="single" w:color="#000000"/>
              <w:bottom w:sz="23.975999832153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3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1989" cy="901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89" cy="901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80"/>
        </w:trPr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  <w:tc>
          <w:tcPr>
            <w:tcW w:type="dxa" w:w="70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88" w:after="0"/>
              <w:ind w:left="780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Artificial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Intelligence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in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the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Life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>Sciences</w:t>
            </w:r>
          </w:p>
        </w:tc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</w:tr>
      <w:tr>
        <w:trPr>
          <w:trHeight w:hRule="exact" w:val="472"/>
        </w:trPr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  <w:tc>
          <w:tcPr>
            <w:tcW w:type="dxa" w:w="7074"/>
            <w:tcBorders>
              <w:bottom w:sz="23.975999832153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1424" w:right="0" w:firstLine="0"/>
              <w:jc w:val="left"/>
            </w:pPr>
            <w:r>
              <w:rPr>
                <w:rFonts w:ascii="UniversLTStd" w:hAnsi="UniversLTStd" w:eastAsia="UniversLTStd"/>
                <w:b w:val="0"/>
                <w:i w:val="0"/>
                <w:color w:val="000000"/>
                <w:sz w:val="16"/>
              </w:rPr>
              <w:t>journal</w:t>
            </w:r>
            <w:r>
              <w:rPr>
                <w:rFonts w:ascii="UniversLTStd" w:hAnsi="UniversLTStd" w:eastAsia="UniversLTStd"/>
                <w:b w:val="0"/>
                <w:i w:val="0"/>
                <w:color w:val="000000"/>
                <w:sz w:val="16"/>
              </w:rPr>
              <w:t>homepage:</w:t>
            </w:r>
            <w:r>
              <w:rPr>
                <w:rFonts w:ascii="UniversLTStd" w:hAnsi="UniversLTStd" w:eastAsia="UniversLTStd"/>
                <w:b w:val="0"/>
                <w:i w:val="0"/>
                <w:color w:val="0080AC"/>
                <w:sz w:val="16"/>
              </w:rPr>
              <w:hyperlink r:id="rId13" w:history="1">
                <w:r>
                  <w:rPr>
                    <w:rStyle w:val="Hyperlink"/>
                  </w:rPr>
                  <w:t>www.elsevier.com/locate/ailsci</w:t>
                </w:r>
              </w:hyperlink>
            </w:r>
          </w:p>
        </w:tc>
        <w:tc>
          <w:tcPr>
            <w:tcW w:type="dxa" w:w="3494"/>
            <w:vMerge/>
            <w:tcBorders>
              <w:top w:sz="2.0160000324249268" w:val="single" w:color="#000000"/>
              <w:bottom w:sz="23.9759998321533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346" w:lineRule="exact" w:before="164" w:after="0"/>
        <w:ind w:left="30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9"/>
        </w:rPr>
        <w:t>Editorial</w:t>
      </w:r>
    </w:p>
    <w:p>
      <w:pPr>
        <w:autoSpaceDN w:val="0"/>
        <w:autoSpaceDE w:val="0"/>
        <w:widowControl/>
        <w:spacing w:line="346" w:lineRule="exact" w:before="138" w:after="0"/>
        <w:ind w:left="30" w:right="216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27"/>
        </w:rPr>
        <w:t>Specific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contributions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artificial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intelligence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interdisciplinary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 xml:space="preserve">life 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science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research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– exploring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communicating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new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>opportunities</w:t>
      </w:r>
    </w:p>
    <w:p>
      <w:pPr>
        <w:autoSpaceDN w:val="0"/>
        <w:autoSpaceDE w:val="0"/>
        <w:widowControl/>
        <w:spacing w:line="380" w:lineRule="exact" w:before="28" w:after="0"/>
        <w:ind w:left="30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21"/>
        </w:rPr>
        <w:t>Jürgen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Bajorath</w:t>
      </w:r>
    </w:p>
    <w:p>
      <w:pPr>
        <w:autoSpaceDN w:val="0"/>
        <w:autoSpaceDE w:val="0"/>
        <w:widowControl/>
        <w:spacing w:line="170" w:lineRule="exact" w:before="92" w:after="170"/>
        <w:ind w:left="30" w:right="288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Department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of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Life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Science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Informatics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and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Data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Science,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B-IT,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LIMES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Program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Unit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Chemical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Biology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and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Medicinal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Chemistry,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Rheinische 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Friedrich-Wilhelms-Universität,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Friedrich-Hirzebruch-Allee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5/6,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Bonn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D-53115,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Germany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085" w:type="dxa"/>
      </w:tblPr>
      <w:tblGrid>
        <w:gridCol w:w="5241"/>
        <w:gridCol w:w="5241"/>
      </w:tblGrid>
      <w:tr>
        <w:trPr>
          <w:trHeight w:hRule="exact" w:val="632"/>
        </w:trPr>
        <w:tc>
          <w:tcPr>
            <w:tcW w:type="dxa" w:w="1246"/>
            <w:tcBorders>
              <w:top w:sz="3.240000009536743" w:val="single" w:color="#000000"/>
              <w:bottom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06" w:after="0"/>
              <w:ind w:left="4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8"/>
              </w:rPr>
              <w:t>i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8"/>
              </w:rPr>
              <w:t>c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8"/>
              </w:rPr>
              <w:t>l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8"/>
              </w:rPr>
              <w:t>e</w:t>
            </w:r>
          </w:p>
        </w:tc>
        <w:tc>
          <w:tcPr>
            <w:tcW w:type="dxa" w:w="9164"/>
            <w:tcBorders>
              <w:top w:sz="3.240000009536743" w:val="single" w:color="#000000"/>
              <w:bottom w:sz="3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06" w:after="0"/>
              <w:ind w:left="110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8"/>
              </w:rPr>
              <w:t>i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8"/>
              </w:rPr>
              <w:t>n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8"/>
              </w:rPr>
              <w:t>f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8"/>
              </w:rPr>
              <w:t>o</w:t>
            </w:r>
          </w:p>
        </w:tc>
      </w:tr>
    </w:tbl>
    <w:p>
      <w:pPr>
        <w:autoSpaceDN w:val="0"/>
        <w:autoSpaceDE w:val="0"/>
        <w:widowControl/>
        <w:spacing w:line="172" w:lineRule="exact" w:before="66" w:after="470"/>
        <w:ind w:left="30" w:right="8928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Keywords: </w:t>
      </w:r>
      <w:r>
        <w:br/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Artificial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intelligence </w:t>
      </w:r>
      <w:r>
        <w:br/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Deep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learning </w:t>
      </w:r>
      <w:r>
        <w:br/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Life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sciences </w:t>
      </w:r>
      <w:r>
        <w:br/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Drug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 xml:space="preserve">discovery </w:t>
      </w:r>
      <w:r>
        <w:br/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Interdisciplinary</w:t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research</w:t>
      </w:r>
    </w:p>
    <w:p>
      <w:pPr>
        <w:sectPr>
          <w:pgSz w:w="11905" w:h="15878"/>
          <w:pgMar w:top="332" w:right="694" w:bottom="326" w:left="728" w:header="720" w:footer="720" w:gutter="0"/>
          <w:cols w:space="720" w:num="1" w:equalWidth="0"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86" w:lineRule="exact" w:before="0" w:after="0"/>
        <w:ind w:left="3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Artificial</w:t>
      </w:r>
      <w:r>
        <w:rPr>
          <w:rFonts w:ascii="CharisSIL" w:hAnsi="CharisSIL" w:eastAsia="CharisSIL"/>
          <w:b/>
          <w:i w:val="0"/>
          <w:color w:val="000000"/>
          <w:sz w:val="16"/>
        </w:rPr>
        <w:t>intelligence</w:t>
      </w:r>
      <w:r>
        <w:rPr>
          <w:rFonts w:ascii="CharisSIL" w:hAnsi="CharisSIL" w:eastAsia="CharisSIL"/>
          <w:b/>
          <w:i w:val="0"/>
          <w:color w:val="000000"/>
          <w:sz w:val="16"/>
        </w:rPr>
        <w:t>between</w:t>
      </w:r>
      <w:r>
        <w:rPr>
          <w:rFonts w:ascii="CharisSIL" w:hAnsi="CharisSIL" w:eastAsia="CharisSIL"/>
          <w:b/>
          <w:i w:val="0"/>
          <w:color w:val="000000"/>
          <w:sz w:val="16"/>
        </w:rPr>
        <w:t>hype</w:t>
      </w:r>
      <w:r>
        <w:rPr>
          <w:rFonts w:ascii="CharisSIL" w:hAnsi="CharisSIL" w:eastAsia="CharisSIL"/>
          <w:b/>
          <w:i w:val="0"/>
          <w:color w:val="000000"/>
          <w:sz w:val="16"/>
        </w:rPr>
        <w:t>and</w:t>
      </w:r>
      <w:r>
        <w:rPr>
          <w:rFonts w:ascii="CharisSIL" w:hAnsi="CharisSIL" w:eastAsia="CharisSIL"/>
          <w:b/>
          <w:i w:val="0"/>
          <w:color w:val="000000"/>
          <w:sz w:val="16"/>
        </w:rPr>
        <w:t>reality</w:t>
      </w:r>
    </w:p>
    <w:p>
      <w:pPr>
        <w:autoSpaceDN w:val="0"/>
        <w:autoSpaceDE w:val="0"/>
        <w:widowControl/>
        <w:spacing w:line="210" w:lineRule="exact" w:before="210" w:after="0"/>
        <w:ind w:left="30" w:right="176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Artificial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intelligence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(AI)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lauded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auspicious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problem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solver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many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areas.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However,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understanding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often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lim-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ited.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Hence,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aura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mystery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–and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concern– might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generated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around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example,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expectation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machines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would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“think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”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independently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reach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autonomous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decisions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beyond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human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reason-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factual.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popularity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promise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mostly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originate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advances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fields,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influenced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business-driven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hype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unrealistic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expectations.</w:t>
      </w:r>
    </w:p>
    <w:p>
      <w:pPr>
        <w:autoSpaceDN w:val="0"/>
        <w:autoSpaceDE w:val="0"/>
        <w:widowControl/>
        <w:spacing w:line="210" w:lineRule="exact" w:before="76" w:after="0"/>
        <w:ind w:left="30" w:right="176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/>
          <w:color w:val="000000"/>
          <w:sz w:val="16"/>
        </w:rPr>
        <w:t>Artificial</w:t>
      </w:r>
      <w:r>
        <w:rPr>
          <w:rFonts w:ascii="CharisSIL" w:hAnsi="CharisSIL" w:eastAsia="CharisSIL"/>
          <w:b w:val="0"/>
          <w:i/>
          <w:color w:val="000000"/>
          <w:sz w:val="16"/>
        </w:rPr>
        <w:t>Intelligence</w:t>
      </w:r>
      <w:r>
        <w:rPr>
          <w:rFonts w:ascii="CharisSIL" w:hAnsi="CharisSIL" w:eastAsia="CharisSIL"/>
          <w:b w:val="0"/>
          <w:i/>
          <w:color w:val="000000"/>
          <w:sz w:val="16"/>
        </w:rPr>
        <w:t>in</w:t>
      </w:r>
      <w:r>
        <w:rPr>
          <w:rFonts w:ascii="CharisSIL" w:hAnsi="CharisSIL" w:eastAsia="CharisSIL"/>
          <w:b w:val="0"/>
          <w:i/>
          <w:color w:val="000000"/>
          <w:sz w:val="16"/>
        </w:rPr>
        <w:t>the</w:t>
      </w:r>
      <w:r>
        <w:rPr>
          <w:rFonts w:ascii="CharisSIL" w:hAnsi="CharisSIL" w:eastAsia="CharisSIL"/>
          <w:b w:val="0"/>
          <w:i/>
          <w:color w:val="000000"/>
          <w:sz w:val="16"/>
        </w:rPr>
        <w:t>Life</w:t>
      </w:r>
      <w:r>
        <w:rPr>
          <w:rFonts w:ascii="CharisSIL" w:hAnsi="CharisSIL" w:eastAsia="CharisSIL"/>
          <w:b w:val="0"/>
          <w:i/>
          <w:color w:val="000000"/>
          <w:sz w:val="16"/>
        </w:rPr>
        <w:t>Sciences</w:t>
      </w:r>
      <w:r>
        <w:rPr>
          <w:rFonts w:ascii="CharisSIL" w:hAnsi="CharisSIL" w:eastAsia="CharisSIL"/>
          <w:b w:val="0"/>
          <w:i/>
          <w:color w:val="000000"/>
          <w:sz w:val="16"/>
        </w:rPr>
        <w:t>(AILSCI)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completing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its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second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year,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aims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developments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particularly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relevant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journal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scientific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perspective.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based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upon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–and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extends– two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recent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access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publications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address-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audience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</w:t>
      </w:r>
    </w:p>
    <w:p>
      <w:pPr>
        <w:autoSpaceDN w:val="0"/>
        <w:autoSpaceDE w:val="0"/>
        <w:widowControl/>
        <w:spacing w:line="210" w:lineRule="exact" w:before="76" w:after="0"/>
        <w:ind w:left="30" w:right="174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various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disciplines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covered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under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term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[3]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Among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deep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learning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(DL)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deep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neural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networks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(DNNs),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sub-discipline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machine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learning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(ML),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responsible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recent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progress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vision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(image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analysis)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natural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language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processing.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advances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greatly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popularity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Robotics,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discipline,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main-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stay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industry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plays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important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role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laboratory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automa-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tion.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Furthermore,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expert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recommender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systems,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belong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spectrum,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explored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different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scientific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fields.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Similar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AI-driven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developments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physics,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theoretical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biology,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quantum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beginning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impact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including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early-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phase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drug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discovery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larger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scale.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Here,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term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most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synonymously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interfaces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between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experiment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4–6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employed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</w:p>
    <w:p>
      <w:pPr>
        <w:autoSpaceDN w:val="0"/>
        <w:autoSpaceDE w:val="0"/>
        <w:widowControl/>
        <w:spacing w:line="258" w:lineRule="exact" w:before="252" w:after="0"/>
        <w:ind w:left="270" w:right="0" w:firstLine="0"/>
        <w:jc w:val="left"/>
      </w:pPr>
      <w:r>
        <w:rPr>
          <w:w w:val="102.4728570665632"/>
          <w:rFonts w:ascii="CharisSIL" w:hAnsi="CharisSIL" w:eastAsia="CharisSIL"/>
          <w:b w:val="0"/>
          <w:i/>
          <w:color w:val="000000"/>
          <w:sz w:val="14"/>
        </w:rPr>
        <w:t>E-mail</w:t>
      </w:r>
      <w:r>
        <w:rPr>
          <w:w w:val="102.4728570665632"/>
          <w:rFonts w:ascii="CharisSIL" w:hAnsi="CharisSIL" w:eastAsia="CharisSIL"/>
          <w:b w:val="0"/>
          <w:i/>
          <w:color w:val="000000"/>
          <w:sz w:val="14"/>
        </w:rPr>
        <w:t>address:</w:t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14" w:history="1">
          <w:r>
            <w:rPr>
              <w:rStyle w:val="Hyperlink"/>
            </w:rPr>
            <w:t>bajorath@bit.uni-bonn.de</w:t>
          </w:r>
        </w:hyperlink>
      </w:r>
    </w:p>
    <w:p>
      <w:pPr>
        <w:sectPr>
          <w:type w:val="continuous"/>
          <w:pgSz w:w="11905" w:h="15878"/>
          <w:pgMar w:top="332" w:right="694" w:bottom="326" w:left="728" w:header="720" w:footer="720" w:gutter="0"/>
          <w:cols w:space="720" w:num="2" w:equalWidth="0"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76" w:after="0"/>
        <w:ind w:left="176" w:right="44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different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therapeutic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areas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[7]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radiology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oncology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8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9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clinical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practice,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image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analysis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represents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prime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growth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area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8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10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</w:t>
      </w:r>
    </w:p>
    <w:p>
      <w:pPr>
        <w:autoSpaceDN w:val="0"/>
        <w:autoSpaceDE w:val="0"/>
        <w:widowControl/>
        <w:spacing w:line="210" w:lineRule="exact" w:before="78" w:after="0"/>
        <w:ind w:left="176" w:right="46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developments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greater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arena,</w:t>
      </w:r>
      <w:r>
        <w:rPr>
          <w:rFonts w:ascii="CharisSIL" w:hAnsi="CharisSIL" w:eastAsia="CharisSIL"/>
          <w:b w:val="0"/>
          <w:i/>
          <w:color w:val="000000"/>
          <w:sz w:val="16"/>
        </w:rPr>
        <w:t>AILSCI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resents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well-positioned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publication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venue.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/>
          <w:color w:val="000000"/>
          <w:sz w:val="16"/>
        </w:rPr>
        <w:t>AILSCI’s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values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ensuring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high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scientific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standards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publications,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including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method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development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applications.</w:t>
      </w:r>
    </w:p>
    <w:p>
      <w:pPr>
        <w:autoSpaceDN w:val="0"/>
        <w:autoSpaceDE w:val="0"/>
        <w:widowControl/>
        <w:spacing w:line="288" w:lineRule="exact" w:before="172" w:after="0"/>
        <w:ind w:left="176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Characteristics</w:t>
      </w:r>
      <w:r>
        <w:rPr>
          <w:rFonts w:ascii="CharisSIL" w:hAnsi="CharisSIL" w:eastAsia="CharisSIL"/>
          <w:b/>
          <w:i w:val="0"/>
          <w:color w:val="000000"/>
          <w:sz w:val="16"/>
        </w:rPr>
        <w:t>of</w:t>
      </w:r>
      <w:r>
        <w:rPr>
          <w:rFonts w:ascii="CharisSIL" w:hAnsi="CharisSIL" w:eastAsia="CharisSIL"/>
          <w:b/>
          <w:i w:val="0"/>
          <w:color w:val="000000"/>
          <w:sz w:val="16"/>
        </w:rPr>
        <w:t>deep</w:t>
      </w:r>
      <w:r>
        <w:rPr>
          <w:rFonts w:ascii="CharisSIL" w:hAnsi="CharisSIL" w:eastAsia="CharisSIL"/>
          <w:b/>
          <w:i w:val="0"/>
          <w:color w:val="000000"/>
          <w:sz w:val="16"/>
        </w:rPr>
        <w:t>machine</w:t>
      </w:r>
      <w:r>
        <w:rPr>
          <w:rFonts w:ascii="CharisSIL" w:hAnsi="CharisSIL" w:eastAsia="CharisSIL"/>
          <w:b/>
          <w:i w:val="0"/>
          <w:color w:val="000000"/>
          <w:sz w:val="16"/>
        </w:rPr>
        <w:t>learning</w:t>
      </w:r>
    </w:p>
    <w:p>
      <w:pPr>
        <w:autoSpaceDN w:val="0"/>
        <w:tabs>
          <w:tab w:pos="416" w:val="left"/>
        </w:tabs>
        <w:autoSpaceDE w:val="0"/>
        <w:widowControl/>
        <w:spacing w:line="210" w:lineRule="exact" w:before="208" w:after="556"/>
        <w:ind w:left="176" w:right="0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Generally,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algorithms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extraction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patterns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training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classify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objects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address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regression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tasks.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Hence,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statistical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derive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capturing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linear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non-linear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instance-feature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relationships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inference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DNNs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suited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extraction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from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large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volumes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unstructured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pixels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images)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learning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object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representations.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systematic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correlation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patterns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known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class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labels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derives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cision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functions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pre-programmed.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Hence,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nothing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mysterious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about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type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supervised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“machine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intelligence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”.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Shallow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popular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during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early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stages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biology,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drug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discovery,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largely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replaced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proaches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decision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tree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(random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forest,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gradient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boost-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ing),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Bayesian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modeling,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support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vector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machines.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largely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due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general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tendency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shallow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overfit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train-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their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high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sensitivity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varying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parameter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settings.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increasingly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popular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second-generation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DNNs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represent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highly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versa-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computational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architectures.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great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variety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DNNs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associated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learning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strategies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introduced,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some-</w:t>
      </w:r>
    </w:p>
    <w:p>
      <w:pPr>
        <w:sectPr>
          <w:type w:val="nextColumn"/>
          <w:pgSz w:w="11905" w:h="15878"/>
          <w:pgMar w:top="332" w:right="694" w:bottom="326" w:left="728" w:header="720" w:footer="720" w:gutter="0"/>
          <w:cols w:space="720" w:num="2" w:equalWidth="0"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exact" w:before="66" w:after="0"/>
        <w:ind w:left="30" w:right="2592" w:firstLine="0"/>
        <w:jc w:val="left"/>
      </w:pP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9" w:history="1">
          <w:r>
            <w:rPr>
              <w:rStyle w:val="Hyperlink"/>
            </w:rPr>
            <w:t xml:space="preserve">https://doi.org/10.1016/j.ailsci.2022.100052 </w:t>
          </w:r>
        </w:hyperlink>
      </w:r>
      <w:r>
        <w:br/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Received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7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December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2022;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Accepted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9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Dece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mber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2022 </w:t>
      </w:r>
      <w:r>
        <w:br/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Available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online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11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December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2022 </w:t>
      </w:r>
      <w:r>
        <w:br/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2667-3185/© 2022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The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Authors.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Published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by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Elsevi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er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B.V.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This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is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an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open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access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article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under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the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CC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BY-NC-ND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 xml:space="preserve">license </w:t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(</w:t>
      </w:r>
      <w:r>
        <w:rPr>
          <w:w w:val="102.4728570665632"/>
          <w:rFonts w:ascii="CharisSIL" w:hAnsi="CharisSIL" w:eastAsia="CharisSIL"/>
          <w:b w:val="0"/>
          <w:i w:val="0"/>
          <w:color w:val="0080AC"/>
          <w:sz w:val="14"/>
        </w:rPr>
        <w:hyperlink r:id="rId15" w:history="1">
          <w:r>
            <w:rPr>
              <w:rStyle w:val="Hyperlink"/>
            </w:rPr>
            <w:t>http://creativecommons.org/licenses/by-nc-nd/4.0/</w:t>
          </w:r>
        </w:hyperlink>
      </w:r>
      <w:r>
        <w:rPr>
          <w:w w:val="102.4728570665632"/>
          <w:rFonts w:ascii="CharisSIL" w:hAnsi="CharisSIL" w:eastAsia="CharisSIL"/>
          <w:b w:val="0"/>
          <w:i w:val="0"/>
          <w:color w:val="000000"/>
          <w:sz w:val="14"/>
        </w:rPr>
        <w:t>)</w:t>
      </w:r>
    </w:p>
    <w:p>
      <w:pPr>
        <w:sectPr>
          <w:type w:val="continuous"/>
          <w:pgSz w:w="11905" w:h="15878"/>
          <w:pgMar w:top="332" w:right="694" w:bottom="326" w:left="728" w:header="720" w:footer="720" w:gutter="0"/>
          <w:cols w:space="720" w:num="1" w:equalWidth="0"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tabs>
          <w:tab w:pos="7258" w:val="left"/>
        </w:tabs>
        <w:autoSpaceDE w:val="0"/>
        <w:widowControl/>
        <w:spacing w:line="230" w:lineRule="exact" w:before="0" w:after="17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J.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Bajorath </w:t>
      </w:r>
      <w:r>
        <w:tab/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Artificial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Intelligence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in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the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Life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Sciences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3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(2023)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100052</w:t>
      </w:r>
    </w:p>
    <w:p>
      <w:pPr>
        <w:sectPr>
          <w:pgSz w:w="11905" w:h="15878"/>
          <w:pgMar w:top="338" w:right="718" w:bottom="252" w:left="758" w:header="720" w:footer="720" w:gutter="0"/>
          <w:cols w:space="720" w:num="1" w:equalWidth="0">
            <w:col w:w="10428" w:space="0"/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76" w:after="0"/>
        <w:ind w:left="0" w:right="70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times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described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terms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like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network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“jungle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” 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“zoo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”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 xml:space="preserve"> [11]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architectural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variety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many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applications,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alterna-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DNNs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considered,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finding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preferred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solutions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nec-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essarily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straightforward.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Moreover,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complex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DNN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often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rived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without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demonstrating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their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complexity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indeed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required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tasks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hand.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Compared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DNNs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particularly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rich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hyper-parameters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derivation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DNN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models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requires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substantial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knowledge,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skills,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experience.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Accordingly,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though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public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domain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software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available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constructing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DNNs,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readily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accessible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non-experts.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strong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discrepancy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between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mechanics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building,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which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might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handled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experienced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users,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evaluation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sults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recognition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potential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caveats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errors,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quires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expertise.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Importantly,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similar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–but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all–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DNNs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notorious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“black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box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” character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[12]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meaning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transparent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how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reach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their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decisions.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black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box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DNNs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major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issue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drug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discovery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applications,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discussed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below.</w:t>
      </w:r>
    </w:p>
    <w:p>
      <w:pPr>
        <w:autoSpaceDN w:val="0"/>
        <w:autoSpaceDE w:val="0"/>
        <w:widowControl/>
        <w:spacing w:line="286" w:lineRule="exact" w:before="450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Data</w:t>
      </w:r>
      <w:r>
        <w:rPr>
          <w:rFonts w:ascii="CharisSIL" w:hAnsi="CharisSIL" w:eastAsia="CharisSIL"/>
          <w:b/>
          <w:i w:val="0"/>
          <w:color w:val="000000"/>
          <w:sz w:val="16"/>
        </w:rPr>
        <w:t>heterogeneity</w:t>
      </w:r>
    </w:p>
    <w:p>
      <w:pPr>
        <w:autoSpaceDN w:val="0"/>
        <w:autoSpaceDE w:val="0"/>
        <w:widowControl/>
        <w:spacing w:line="210" w:lineRule="exact" w:before="210" w:after="0"/>
        <w:ind w:left="0" w:right="68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drug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discovery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highly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heterogeneous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terms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volumes,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composition,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complexity.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Early-phase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drug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covery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concentrating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target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validation,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bioassays,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activity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assessment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data-rich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discipline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compared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strong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impact.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early-phase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drug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discovery,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typically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confined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results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series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therefore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limited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size.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example,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investigations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biology,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time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series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experiments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biology,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confirmatory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assays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biological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screening.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consequence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heterogeneity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sparseness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that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sufficiently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large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“hungry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” DNNs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often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available.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Moreover,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informatics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traditionally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employed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pre-defined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object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example,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target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repre-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sentations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(descriptors)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relied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representation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learning.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complicate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matters,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effective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ML/DL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gener-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very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small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sets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[13]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Hence,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many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incentives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undertake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expeditions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DNN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jungle,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lyze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learning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characteristics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different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ML/DL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different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complexity.</w:t>
      </w:r>
    </w:p>
    <w:p>
      <w:pPr>
        <w:autoSpaceDN w:val="0"/>
        <w:autoSpaceDE w:val="0"/>
        <w:widowControl/>
        <w:spacing w:line="288" w:lineRule="exact" w:before="448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Artificial</w:t>
      </w:r>
      <w:r>
        <w:rPr>
          <w:rFonts w:ascii="CharisSIL" w:hAnsi="CharisSIL" w:eastAsia="CharisSIL"/>
          <w:b/>
          <w:i w:val="0"/>
          <w:color w:val="000000"/>
          <w:sz w:val="16"/>
        </w:rPr>
        <w:t>intelligence</w:t>
      </w:r>
      <w:r>
        <w:rPr>
          <w:rFonts w:ascii="CharisSIL" w:hAnsi="CharisSIL" w:eastAsia="CharisSIL"/>
          <w:b/>
          <w:i w:val="0"/>
          <w:color w:val="000000"/>
          <w:sz w:val="16"/>
        </w:rPr>
        <w:t>in</w:t>
      </w:r>
      <w:r>
        <w:rPr>
          <w:rFonts w:ascii="CharisSIL" w:hAnsi="CharisSIL" w:eastAsia="CharisSIL"/>
          <w:b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/>
          <w:i w:val="0"/>
          <w:color w:val="000000"/>
          <w:sz w:val="16"/>
        </w:rPr>
        <w:t>chemistry</w:t>
      </w:r>
    </w:p>
    <w:p>
      <w:pPr>
        <w:autoSpaceDN w:val="0"/>
        <w:autoSpaceDE w:val="0"/>
        <w:widowControl/>
        <w:spacing w:line="210" w:lineRule="exact" w:before="208" w:after="0"/>
        <w:ind w:left="0" w:right="68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exemplary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field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many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opportunities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practical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applica-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tions,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closer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look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state-of-the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medicinal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discipline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early-phase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drug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discovery.</w:t>
      </w:r>
    </w:p>
    <w:p>
      <w:pPr>
        <w:autoSpaceDN w:val="0"/>
        <w:autoSpaceDE w:val="0"/>
        <w:widowControl/>
        <w:spacing w:line="210" w:lineRule="exact" w:before="78" w:after="0"/>
        <w:ind w:left="0" w:right="70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already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long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history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traditionally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conservative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discipline.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two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decades,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have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property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applications.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properties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interest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computational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stud-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include,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first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foremost,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biological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activities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small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molecules,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physiochemical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(e.g.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solubility)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/>
          <w:color w:val="000000"/>
          <w:sz w:val="16"/>
        </w:rPr>
        <w:t>in</w:t>
      </w:r>
      <w:r>
        <w:rPr>
          <w:rFonts w:ascii="CharisSIL" w:hAnsi="CharisSIL" w:eastAsia="CharisSIL"/>
          <w:b w:val="0"/>
          <w:i/>
          <w:color w:val="000000"/>
          <w:sz w:val="16"/>
        </w:rPr>
        <w:t>vivo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properties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metabolic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stability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toxicity).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properties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support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key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task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practice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ciding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compound(s)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synthesize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next.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Over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time,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shallow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NNs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popular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early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property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most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replaced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discussed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above.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Importantly,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intuition,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experience,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subjective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cisions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continue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play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major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role.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Accordingly,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black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box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predictions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explained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terms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work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against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acceptance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practical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applications.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However,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popularity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DNNs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high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expectations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associated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changing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computational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chemistry.</w:t>
      </w:r>
    </w:p>
    <w:p>
      <w:pPr>
        <w:sectPr>
          <w:type w:val="continuous"/>
          <w:pgSz w:w="11905" w:h="15878"/>
          <w:pgMar w:top="338" w:right="718" w:bottom="252" w:left="758" w:header="720" w:footer="720" w:gutter="0"/>
          <w:cols w:space="720" w:num="2" w:equalWidth="0">
            <w:col w:w="5098" w:space="0"/>
            <w:col w:w="5329" w:space="0"/>
            <w:col w:w="10428" w:space="0"/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66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2</w:t>
      </w:r>
    </w:p>
    <w:p>
      <w:pPr>
        <w:sectPr>
          <w:type w:val="nextColumn"/>
          <w:pgSz w:w="11905" w:h="15878"/>
          <w:pgMar w:top="338" w:right="718" w:bottom="252" w:left="758" w:header="720" w:footer="720" w:gutter="0"/>
          <w:cols w:space="720" w:num="2" w:equalWidth="0">
            <w:col w:w="5098" w:space="0"/>
            <w:col w:w="5329" w:space="0"/>
            <w:col w:w="10428" w:space="0"/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tabs>
          <w:tab w:pos="7258" w:val="left"/>
        </w:tabs>
        <w:autoSpaceDE w:val="0"/>
        <w:widowControl/>
        <w:spacing w:line="230" w:lineRule="exact" w:before="0" w:after="17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J.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Bajorath </w:t>
      </w:r>
      <w:r>
        <w:tab/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Artificial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Intelligence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in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the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Life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Sciences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3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(2023)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100052</w:t>
      </w:r>
    </w:p>
    <w:p>
      <w:pPr>
        <w:sectPr>
          <w:pgSz w:w="11905" w:h="15878"/>
          <w:pgMar w:top="338" w:right="716" w:bottom="252" w:left="758" w:header="720" w:footer="720" w:gutter="0"/>
          <w:cols w:space="720" w:num="1" w:equalWidth="0">
            <w:col w:w="10430" w:space="0"/>
            <w:col w:w="5098" w:space="0"/>
            <w:col w:w="5329" w:space="0"/>
            <w:col w:w="10428" w:space="0"/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76" w:after="0"/>
        <w:ind w:left="0" w:right="72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big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However,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traditionally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data-driven,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volumes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challenging.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hand,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data-driven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provide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opportunities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devel-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opment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scientific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discipline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[24]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10" w:lineRule="exact" w:before="78" w:after="0"/>
        <w:ind w:left="0" w:right="68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situation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different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modeling.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istry,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mostly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level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individual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target-directed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projects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relatively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small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Each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projects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provides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specific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context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modeling.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context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dependence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structuring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analysis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known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work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against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generaliza-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knowledge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extraction,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requires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abstraction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project-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based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project-specific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analysis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criteria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[25]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contrast,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project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focus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takes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center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stage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confines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applicability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Furthermore,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predominant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small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frame-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work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suggests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alternative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strategies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ML.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heavily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investigating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methodologies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whose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strengths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upon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large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volumes,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transfer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learning 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[26]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learning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27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28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capable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dicting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molecular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properties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basis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sparse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Transfer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learning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makes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possible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data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tasks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(targets)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modeling;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learning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derives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predictive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minimal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informative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training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instances.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medici-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particularly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relevant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addressing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novel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targets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interesting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disease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biology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limited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compound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information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available.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all,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room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computational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developments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practical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utility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medicinal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chemistry.</w:t>
      </w:r>
    </w:p>
    <w:p>
      <w:pPr>
        <w:autoSpaceDN w:val="0"/>
        <w:autoSpaceDE w:val="0"/>
        <w:widowControl/>
        <w:spacing w:line="286" w:lineRule="exact" w:before="204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Model</w:t>
      </w:r>
      <w:r>
        <w:rPr>
          <w:rFonts w:ascii="CharisSIL" w:hAnsi="CharisSIL" w:eastAsia="CharisSIL"/>
          <w:b/>
          <w:i w:val="0"/>
          <w:color w:val="000000"/>
          <w:sz w:val="16"/>
        </w:rPr>
        <w:t>impact</w:t>
      </w:r>
      <w:r>
        <w:rPr>
          <w:rFonts w:ascii="CharisSIL" w:hAnsi="CharisSIL" w:eastAsia="CharisSIL"/>
          <w:b/>
          <w:i w:val="0"/>
          <w:color w:val="000000"/>
          <w:sz w:val="16"/>
        </w:rPr>
        <w:t>and</w:t>
      </w:r>
      <w:r>
        <w:rPr>
          <w:rFonts w:ascii="CharisSIL" w:hAnsi="CharisSIL" w:eastAsia="CharisSIL"/>
          <w:b/>
          <w:i w:val="0"/>
          <w:color w:val="000000"/>
          <w:sz w:val="16"/>
        </w:rPr>
        <w:t>acceptance</w:t>
      </w:r>
    </w:p>
    <w:p>
      <w:pPr>
        <w:autoSpaceDN w:val="0"/>
        <w:autoSpaceDE w:val="0"/>
        <w:widowControl/>
        <w:spacing w:line="210" w:lineRule="exact" w:before="210" w:after="0"/>
        <w:ind w:left="0" w:right="70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Returning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greater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arena,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areas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DNNs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have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achieved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unprecedented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advances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novo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protein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structure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[29]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Regardless,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ultimately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only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become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integral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interdisciplinary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research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measurably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impacts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experimental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programs.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Importantly,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estab-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lishing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interdisciplinary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settings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possible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vestigators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drug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discovery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practitioners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agree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predictions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experimental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design.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requires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increasing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acceptance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interdisciplinary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research.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new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technology,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time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will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required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until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realize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potential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area.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However,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specific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requirements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must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increase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confidence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experimentalists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models.</w:t>
      </w:r>
    </w:p>
    <w:p>
      <w:pPr>
        <w:autoSpaceDN w:val="0"/>
        <w:autoSpaceDE w:val="0"/>
        <w:widowControl/>
        <w:spacing w:line="288" w:lineRule="exact" w:before="204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Rationalizing</w:t>
      </w:r>
      <w:r>
        <w:rPr>
          <w:rFonts w:ascii="CharisSIL" w:hAnsi="CharisSIL" w:eastAsia="CharisSIL"/>
          <w:b/>
          <w:i w:val="0"/>
          <w:color w:val="000000"/>
          <w:sz w:val="16"/>
        </w:rPr>
        <w:t>predictions</w:t>
      </w:r>
    </w:p>
    <w:p>
      <w:pPr>
        <w:autoSpaceDN w:val="0"/>
        <w:autoSpaceDE w:val="0"/>
        <w:widowControl/>
        <w:spacing w:line="210" w:lineRule="exact" w:before="208" w:after="0"/>
        <w:ind w:left="0" w:right="70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Experimentalists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naturally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reluctant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that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difficult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impossible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understand.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Given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black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box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DNNs,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presents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major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obstacle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acceptance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models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experimental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design.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Therefore,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increasing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attention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paid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“explainable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” (XAI)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make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possible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rational-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ize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results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ML/DL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interpret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chemical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biological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terms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30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31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Among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others,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these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include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identification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making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largest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contributions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individual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determination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feature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minimally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required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produce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accurate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Closely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related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XAI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approaches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quantify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uncertainty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[32–34]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Obtain-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uncertainty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estimates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also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helps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build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confidence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predictive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modeling.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Although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approaches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yield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certainties,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example,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probabilistic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(Bayesian)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modeling</w:t>
      </w:r>
      <w:r>
        <w:rPr>
          <w:rFonts w:ascii="CharisSIL" w:hAnsi="CharisSIL" w:eastAsia="CharisSIL"/>
          <w:b w:val="0"/>
          <w:i w:val="0"/>
          <w:color w:val="0080AC"/>
          <w:sz w:val="16"/>
        </w:rPr>
        <w:t>[34]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most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methods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including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DNNs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produce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endpoints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without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uncertainty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esti-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mates,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which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are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subject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further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analysis.</w:t>
      </w:r>
    </w:p>
    <w:p>
      <w:pPr>
        <w:autoSpaceDN w:val="0"/>
        <w:autoSpaceDE w:val="0"/>
        <w:widowControl/>
        <w:spacing w:line="288" w:lineRule="exact" w:before="204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>Prospective</w:t>
      </w:r>
      <w:r>
        <w:rPr>
          <w:rFonts w:ascii="CharisSIL" w:hAnsi="CharisSIL" w:eastAsia="CharisSIL"/>
          <w:b/>
          <w:i w:val="0"/>
          <w:color w:val="000000"/>
          <w:sz w:val="16"/>
        </w:rPr>
        <w:t>applications</w:t>
      </w:r>
    </w:p>
    <w:p>
      <w:pPr>
        <w:autoSpaceDN w:val="0"/>
        <w:autoSpaceDE w:val="0"/>
        <w:widowControl/>
        <w:spacing w:line="210" w:lineRule="exact" w:before="208" w:after="0"/>
        <w:ind w:left="0" w:right="0" w:firstLine="24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ultimate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assessment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potential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ML/DL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life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ences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depends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on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prospective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applications,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is,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predictions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leading</w:t>
      </w:r>
    </w:p>
    <w:p>
      <w:pPr>
        <w:sectPr>
          <w:type w:val="continuous"/>
          <w:pgSz w:w="11905" w:h="15878"/>
          <w:pgMar w:top="338" w:right="716" w:bottom="252" w:left="758" w:header="720" w:footer="720" w:gutter="0"/>
          <w:cols w:space="720" w:num="2" w:equalWidth="0">
            <w:col w:w="5098" w:space="0"/>
            <w:col w:w="5331" w:space="0"/>
            <w:col w:w="10430" w:space="0"/>
            <w:col w:w="5098" w:space="0"/>
            <w:col w:w="5329" w:space="0"/>
            <w:col w:w="10428" w:space="0"/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66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3</w:t>
      </w:r>
    </w:p>
    <w:p>
      <w:pPr>
        <w:sectPr>
          <w:type w:val="nextColumn"/>
          <w:pgSz w:w="11905" w:h="15878"/>
          <w:pgMar w:top="338" w:right="716" w:bottom="252" w:left="758" w:header="720" w:footer="720" w:gutter="0"/>
          <w:cols w:space="720" w:num="2" w:equalWidth="0">
            <w:col w:w="5098" w:space="0"/>
            <w:col w:w="5331" w:space="0"/>
            <w:col w:w="10430" w:space="0"/>
            <w:col w:w="5098" w:space="0"/>
            <w:col w:w="5329" w:space="0"/>
            <w:col w:w="10428" w:space="0"/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tabs>
          <w:tab w:pos="7258" w:val="left"/>
        </w:tabs>
        <w:autoSpaceDE w:val="0"/>
        <w:widowControl/>
        <w:spacing w:line="230" w:lineRule="exact" w:before="0" w:after="21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J.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 xml:space="preserve">Bajorath </w:t>
      </w:r>
      <w:r>
        <w:tab/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Artificial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Intelligence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in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the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Life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Sciences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3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(2023)</w:t>
      </w:r>
      <w:r>
        <w:rPr>
          <w:w w:val="98.09384712806116"/>
          <w:rFonts w:ascii="CharisSIL" w:hAnsi="CharisSIL" w:eastAsia="CharisSIL"/>
          <w:b w:val="0"/>
          <w:i/>
          <w:color w:val="000000"/>
          <w:sz w:val="13"/>
        </w:rPr>
        <w:t>100052</w:t>
      </w:r>
    </w:p>
    <w:p>
      <w:pPr>
        <w:sectPr>
          <w:pgSz w:w="11905" w:h="15878"/>
          <w:pgMar w:top="338" w:right="714" w:bottom="252" w:left="758" w:header="720" w:footer="720" w:gutter="0"/>
          <w:cols w:space="720" w:num="1" w:equalWidth="0">
            <w:col w:w="10432" w:space="0"/>
            <w:col w:w="5098" w:space="0"/>
            <w:col w:w="5331" w:space="0"/>
            <w:col w:w="10430" w:space="0"/>
            <w:col w:w="5098" w:space="0"/>
            <w:col w:w="5329" w:space="0"/>
            <w:col w:w="10428" w:space="0"/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tabs>
          <w:tab w:pos="322" w:val="left"/>
        </w:tabs>
        <w:autoSpaceDE w:val="0"/>
        <w:widowControl/>
        <w:spacing w:line="160" w:lineRule="exact" w:before="70" w:after="0"/>
        <w:ind w:left="72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18" w:history="1">
          <w:r>
            <w:rPr>
              <w:rStyle w:val="Hyperlink"/>
            </w:rPr>
            <w:t>[8]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Hosny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A,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Parmar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C,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Quackenbush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J,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Schwartz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LH,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Aerts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H.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Artificia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t>l</w:t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intelligence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 xml:space="preserve">in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radiology.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Nat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Rev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Cancer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2018;18:500–10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60" w:lineRule="exact" w:before="70" w:after="0"/>
        <w:ind w:left="72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18" w:history="1">
          <w:r>
            <w:rPr>
              <w:rStyle w:val="Hyperlink"/>
            </w:rPr>
            <w:t>[9]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Farina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E,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Nabhen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JJ,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Dacoregio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MI,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Batalini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F,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Moraes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FY.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An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overview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of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artifici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8" w:history="1">
          <w:r>
            <w:rPr>
              <w:rStyle w:val="Hyperlink"/>
            </w:rPr>
            <w:t>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t xml:space="preserve">l </w:t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intelligence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oncology.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Future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Sci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OA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2022;8:FSO787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58" w:lineRule="exact" w:before="72" w:after="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19" w:history="1">
          <w:r>
            <w:rPr>
              <w:rStyle w:val="Hyperlink"/>
            </w:rPr>
            <w:t>[10]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Shen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D,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Wu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G,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Suk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HI.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Deep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learning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medical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image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analysis.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Ann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>Rev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19" w:history="1">
          <w:r>
            <w:rPr>
              <w:rStyle w:val="Hyperlink"/>
            </w:rPr>
            <w:t xml:space="preserve">Biomed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Eng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2017;19:221–48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60" w:lineRule="exact" w:before="70" w:after="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0" w:history="1">
          <w:r>
            <w:rPr>
              <w:rStyle w:val="Hyperlink"/>
            </w:rPr>
            <w:t>[11]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0" w:history="1">
          <w:r>
            <w:rPr>
              <w:rStyle w:val="Hyperlink"/>
            </w:rPr>
            <w:t>van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0" w:history="1">
          <w:r>
            <w:rPr>
              <w:rStyle w:val="Hyperlink"/>
            </w:rPr>
            <w:t>Venn,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0" w:history="1">
          <w:r>
            <w:rPr>
              <w:rStyle w:val="Hyperlink"/>
            </w:rPr>
            <w:t>F.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0" w:history="1">
          <w:r>
            <w:rPr>
              <w:rStyle w:val="Hyperlink"/>
            </w:rPr>
            <w:t>The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0" w:history="1">
          <w:r>
            <w:rPr>
              <w:rStyle w:val="Hyperlink"/>
            </w:rPr>
            <w:t>neural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0" w:history="1">
          <w:r>
            <w:rPr>
              <w:rStyle w:val="Hyperlink"/>
            </w:rPr>
            <w:t>network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0" w:history="1">
          <w:r>
            <w:rPr>
              <w:rStyle w:val="Hyperlink"/>
            </w:rPr>
            <w:t>zoo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0" w:history="1">
          <w:r>
            <w:rPr>
              <w:rStyle w:val="Hyperlink"/>
            </w:rPr>
            <w:t>(2016).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 xml:space="preserve">https://www.asimovinstitute.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org/neural-network-zoo/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0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228" w:lineRule="exact" w:before="0" w:after="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0" w:history="1">
          <w:r>
            <w:rPr>
              <w:rStyle w:val="Hyperlink"/>
            </w:rPr>
            <w:t>[12]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Castelvecchi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D.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Can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we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open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the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black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box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of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AI?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Nature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2016;538:20–3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0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160" w:lineRule="exact" w:before="70" w:after="0"/>
        <w:ind w:left="322" w:right="124" w:hanging="322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1" w:history="1">
          <w:r>
            <w:rPr>
              <w:rStyle w:val="Hyperlink"/>
            </w:rPr>
            <w:t>[13]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Siemers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FM,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Feldmann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C,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Bajorath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J.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Minimal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data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requirements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for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2" w:history="1">
          <w:r>
            <w:rPr>
              <w:rStyle w:val="Hyperlink"/>
            </w:rPr>
            <w:t>accu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rate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com-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pound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activity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prediction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using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machine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learning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methods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of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>different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1" w:history="1">
          <w:r>
            <w:rPr>
              <w:rStyle w:val="Hyperlink"/>
            </w:rPr>
            <w:t xml:space="preserve">complexity.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Cell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Rep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Phys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Sci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2022;3:101113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60" w:lineRule="exact" w:before="70" w:after="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3" w:history="1">
          <w:r>
            <w:rPr>
              <w:rStyle w:val="Hyperlink"/>
            </w:rPr>
            <w:t>[14]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Rudin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C.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Stop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explaining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black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box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machine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learning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models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for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high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stakes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deci-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sions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and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use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interpretable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models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instead.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Nat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Mach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Intell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2019;1:206–15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58" w:lineRule="exact" w:before="72" w:after="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3" w:history="1">
          <w:r>
            <w:rPr>
              <w:rStyle w:val="Hyperlink"/>
            </w:rPr>
            <w:t>[15]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Meyers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J,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Fabian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B,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Brown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N.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De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novo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molecular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design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and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>generative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3" w:history="1">
          <w:r>
            <w:rPr>
              <w:rStyle w:val="Hyperlink"/>
            </w:rPr>
            <w:t xml:space="preserve">models. 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Drug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Discov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Today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2021;26:2707–15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160" w:lineRule="exact" w:before="70" w:after="0"/>
        <w:ind w:left="0" w:right="0" w:firstLine="0"/>
        <w:jc w:val="center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4" w:history="1">
          <w:r>
            <w:rPr>
              <w:rStyle w:val="Hyperlink"/>
            </w:rPr>
            <w:t>[16]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Tong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X,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Liu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X,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Tan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X,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Li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X,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Jiang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J,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Xiong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Z,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Xu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T,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Jiang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H,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Qiao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N,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>Zheng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4" w:history="1">
          <w:r>
            <w:rPr>
              <w:rStyle w:val="Hyperlink"/>
            </w:rPr>
            <w:t xml:space="preserve">M.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Generative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models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for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de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novo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drug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design.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Med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Chem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2021;64:14011–27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58" w:lineRule="exact" w:before="72" w:after="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5" w:history="1">
          <w:r>
            <w:rPr>
              <w:rStyle w:val="Hyperlink"/>
            </w:rPr>
            <w:t>[17]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De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Almeida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AF,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Moreira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R,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Rodrigues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T.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Synthetic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organic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chemistry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driven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by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5" w:history="1">
          <w:r>
            <w:rPr>
              <w:rStyle w:val="Hyperlink"/>
            </w:rPr>
            <w:t>ar-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tificia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intelligence.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Nat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Rev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Chem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2019;3:589–604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160" w:lineRule="exact" w:before="70" w:after="0"/>
        <w:ind w:left="322" w:right="122" w:hanging="322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6" w:history="1">
          <w:r>
            <w:rPr>
              <w:rStyle w:val="Hyperlink"/>
            </w:rPr>
            <w:t>[18]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Struble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TJ,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Alvarez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JC,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Brown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SP,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Chytil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M,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Cisar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J,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DesJarlais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RL,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>Engkvist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6" w:history="1">
          <w:r>
            <w:rPr>
              <w:rStyle w:val="Hyperlink"/>
            </w:rPr>
            <w:t xml:space="preserve">O,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Frank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SA,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Greve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DR,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Griffin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DJ,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Hou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X,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Johannes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JW,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Kreatsoulas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C,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Lahue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 xml:space="preserve">B,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Mathea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M,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Mogk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G,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Nicolaou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CA,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Palmer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AD,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Price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DJ,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Robinson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RI,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Salentin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 xml:space="preserve">S,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Xing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L,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Jaakkola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T,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Green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WH,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Barzilay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R,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Coley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CW,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Jensen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KF.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Current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and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fu-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ture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roles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of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artificial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intelligence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medicinal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chemistry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synthesis.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J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>Med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7" w:history="1">
          <w:r>
            <w:rPr>
              <w:rStyle w:val="Hyperlink"/>
            </w:rPr>
            <w:t xml:space="preserve">Chem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2020;63:8667–82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158" w:lineRule="exact" w:before="72" w:after="0"/>
        <w:ind w:left="322" w:right="122" w:hanging="322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8" w:history="1">
          <w:r>
            <w:rPr>
              <w:rStyle w:val="Hyperlink"/>
            </w:rPr>
            <w:t>[19]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Bort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W,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Baskin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II,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Gimadiev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T,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Mukanov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A,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Nugmanov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R,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Sidorov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P,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Marcou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G,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Hor-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vath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D,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Klimchuk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O,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Madzhidov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T,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Varnek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A.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Discovery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of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novel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chemical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 xml:space="preserve">reactions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by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deep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generative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recurrent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neural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network.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Sci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Rep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2021;11:1–15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.</w:t>
          </w:r>
        </w:hyperlink>
      </w:r>
    </w:p>
    <w:p>
      <w:pPr>
        <w:autoSpaceDN w:val="0"/>
        <w:autoSpaceDE w:val="0"/>
        <w:widowControl/>
        <w:spacing w:line="160" w:lineRule="exact" w:before="70" w:after="0"/>
        <w:ind w:left="322" w:right="122" w:hanging="322"/>
        <w:jc w:val="both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8" w:history="1">
          <w:r>
            <w:rPr>
              <w:rStyle w:val="Hyperlink"/>
            </w:rPr>
            <w:t>[20]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Stokes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JM,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Yang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K,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Swanson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K,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Jin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W,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Cubillos-Ruiz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A,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Donghia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NM,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>McNair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8" w:history="1">
          <w:r>
            <w:rPr>
              <w:rStyle w:val="Hyperlink"/>
            </w:rPr>
            <w:t xml:space="preserve">CR,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French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S,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Carfrae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LA,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Bloom-Ackermann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Z,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Tran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VM,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Chiappino-Pepe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A,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Badran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 xml:space="preserve">AH,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Andrews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IW,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Chory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EJ,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Church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GM,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Brown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ED,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Jaakkola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TS,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Barzilay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R,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Collins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 xml:space="preserve">JJ. 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A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deep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learning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approach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to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antibiotic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discovery.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Cell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2020;180:688–702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.</w:t>
          </w:r>
        </w:hyperlink>
      </w:r>
    </w:p>
    <w:p>
      <w:pPr>
        <w:autoSpaceDN w:val="0"/>
        <w:tabs>
          <w:tab w:pos="322" w:val="left"/>
        </w:tabs>
        <w:autoSpaceDE w:val="0"/>
        <w:widowControl/>
        <w:spacing w:line="160" w:lineRule="exact" w:before="70" w:after="0"/>
        <w:ind w:left="0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hyperlink r:id="rId29" w:history="1">
          <w:r>
            <w:rPr>
              <w:rStyle w:val="Hyperlink"/>
            </w:rPr>
            <w:t>[21]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Walters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WP,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Murcko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M.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Assessing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the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impact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of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generative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AI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on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medicinal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29" w:history="1">
          <w:r>
            <w:rPr>
              <w:rStyle w:val="Hyperlink"/>
            </w:rPr>
            <w:t>chem-</w:t>
          </w:r>
        </w:hyperlink>
      </w:r>
      <w:r>
        <w:tab/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0" w:history="1">
          <w:r>
            <w:rPr>
              <w:rStyle w:val="Hyperlink"/>
            </w:rPr>
            <w:t>istry.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0" w:history="1">
          <w:r>
            <w:rPr>
              <w:rStyle w:val="Hyperlink"/>
            </w:rPr>
            <w:t>Nat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0" w:history="1">
          <w:r>
            <w:rPr>
              <w:rStyle w:val="Hyperlink"/>
            </w:rPr>
            <w:t>Biotechnol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0" w:history="1">
          <w:r>
            <w:rPr>
              <w:rStyle w:val="Hyperlink"/>
            </w:rPr>
            <w:t>2020;38:143–5</w:t>
          </w:r>
        </w:hyperlink>
      </w:r>
      <w:r>
        <w:rPr>
          <w:w w:val="98.09384712806116"/>
          <w:rFonts w:ascii="CharisSIL" w:hAnsi="CharisSIL" w:eastAsia="CharisSIL"/>
          <w:b w:val="0"/>
          <w:i w:val="0"/>
          <w:color w:val="0080AC"/>
          <w:sz w:val="13"/>
        </w:rPr>
        <w:hyperlink r:id="rId30" w:history="1">
          <w:r>
            <w:rPr>
              <w:rStyle w:val="Hyperlink"/>
            </w:rPr>
            <w:t>.</w:t>
          </w:r>
        </w:hyperlink>
      </w:r>
    </w:p>
    <w:p>
      <w:pPr>
        <w:sectPr>
          <w:type w:val="continuous"/>
          <w:pgSz w:w="11905" w:h="15878"/>
          <w:pgMar w:top="338" w:right="714" w:bottom="252" w:left="758" w:header="720" w:footer="720" w:gutter="0"/>
          <w:cols w:space="720" w:num="2" w:equalWidth="0">
            <w:col w:w="5152" w:space="0"/>
            <w:col w:w="5280" w:space="0"/>
            <w:col w:w="10432" w:space="0"/>
            <w:col w:w="5098" w:space="0"/>
            <w:col w:w="5331" w:space="0"/>
            <w:col w:w="10430" w:space="0"/>
            <w:col w:w="5098" w:space="0"/>
            <w:col w:w="5329" w:space="0"/>
            <w:col w:w="10428" w:space="0"/>
            <w:col w:w="10482" w:space="0"/>
            <w:col w:w="5234" w:space="0"/>
            <w:col w:w="5248" w:space="0"/>
            <w:col w:w="1048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12" w:right="0" w:firstLine="0"/>
        <w:jc w:val="left"/>
      </w:pPr>
      <w:r>
        <w:rPr>
          <w:w w:val="98.09384712806116"/>
          <w:rFonts w:ascii="CharisSIL" w:hAnsi="CharisSIL" w:eastAsia="CharisSIL"/>
          <w:b w:val="0"/>
          <w:i w:val="0"/>
          <w:color w:val="000000"/>
          <w:sz w:val="13"/>
        </w:rPr>
        <w:t>4</w:t>
      </w:r>
    </w:p>
    <w:sectPr w:rsidR="00FC693F" w:rsidRPr="0006063C" w:rsidSect="00034616">
      <w:type w:val="nextColumn"/>
      <w:pgSz w:w="11905" w:h="15878"/>
      <w:pgMar w:top="338" w:right="714" w:bottom="252" w:left="758" w:header="720" w:footer="720" w:gutter="0"/>
      <w:cols w:space="720" w:num="2" w:equalWidth="0">
        <w:col w:w="5152" w:space="0"/>
        <w:col w:w="5280" w:space="0"/>
        <w:col w:w="10432" w:space="0"/>
        <w:col w:w="5098" w:space="0"/>
        <w:col w:w="5331" w:space="0"/>
        <w:col w:w="10430" w:space="0"/>
        <w:col w:w="5098" w:space="0"/>
        <w:col w:w="5329" w:space="0"/>
        <w:col w:w="10428" w:space="0"/>
        <w:col w:w="10482" w:space="0"/>
        <w:col w:w="5234" w:space="0"/>
        <w:col w:w="5248" w:space="0"/>
        <w:col w:w="1048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ailsci.2022.100052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ScienceDirect.com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www.elsevier.com/locate/ailsci" TargetMode="External"/><Relationship Id="rId14" Type="http://schemas.openxmlformats.org/officeDocument/2006/relationships/hyperlink" Target="mailto:bajorath@bit.uni-bonn.de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yperlink" Target="http://refhub.elsevier.com/S2667-3185(22)00022-8/sbref0008" TargetMode="External"/><Relationship Id="rId19" Type="http://schemas.openxmlformats.org/officeDocument/2006/relationships/hyperlink" Target="http://refhub.elsevier.com/S2667-3185(22)00022-8/sbref0010" TargetMode="External"/><Relationship Id="rId20" Type="http://schemas.openxmlformats.org/officeDocument/2006/relationships/hyperlink" Target="https://www.asimovinstitute.org/neural-network-zoo/" TargetMode="External"/><Relationship Id="rId21" Type="http://schemas.openxmlformats.org/officeDocument/2006/relationships/hyperlink" Target="http://refhub.elsevier.com/S2667-3185(22)00022-8/sbref0013" TargetMode="External"/><Relationship Id="rId22" Type="http://schemas.openxmlformats.org/officeDocument/2006/relationships/hyperlink" Target="http://refhub.elsevier.com/S2667-3185(22)00022-8/sbref0012" TargetMode="External"/><Relationship Id="rId23" Type="http://schemas.openxmlformats.org/officeDocument/2006/relationships/hyperlink" Target="http://refhub.elsevier.com/S2667-3185(22)00022-8/sbref0014" TargetMode="External"/><Relationship Id="rId24" Type="http://schemas.openxmlformats.org/officeDocument/2006/relationships/hyperlink" Target="http://refhub.elsevier.com/S2667-3185(22)00022-8/sbref0015" TargetMode="External"/><Relationship Id="rId25" Type="http://schemas.openxmlformats.org/officeDocument/2006/relationships/hyperlink" Target="http://refhub.elsevier.com/S2667-3185(22)00022-8/sbref0016" TargetMode="External"/><Relationship Id="rId26" Type="http://schemas.openxmlformats.org/officeDocument/2006/relationships/hyperlink" Target="http://refhub.elsevier.com/S2667-3185(22)00022-8/sbref0017" TargetMode="External"/><Relationship Id="rId27" Type="http://schemas.openxmlformats.org/officeDocument/2006/relationships/hyperlink" Target="http://refhub.elsevier.com/S2667-3185(22)00022-8/sbref0018" TargetMode="External"/><Relationship Id="rId28" Type="http://schemas.openxmlformats.org/officeDocument/2006/relationships/hyperlink" Target="http://refhub.elsevier.com/S2667-3185(22)00022-8/sbref0019" TargetMode="External"/><Relationship Id="rId29" Type="http://schemas.openxmlformats.org/officeDocument/2006/relationships/hyperlink" Target="http://refhub.elsevier.com/S2667-3185(22)00022-8/sbref0020" TargetMode="External"/><Relationship Id="rId30" Type="http://schemas.openxmlformats.org/officeDocument/2006/relationships/hyperlink" Target="http://refhub.elsevier.com/S2667-3185(22)00022-8/sbref0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