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20&amp;domain=pdf" stroked="false">
                  <v:imagedata r:id="rId8" o:title=""/>
                </v:shape>
                <v:shape style="position:absolute;left:2229;top:113;width:510;height:510" id="docshape3" href="http://crossmark.crossref.org/dialog/?doi=10.1016/j.aasri.2014.08.020&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2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118 –</w:t>
      </w:r>
      <w:r>
        <w:rPr>
          <w:color w:val="231F20"/>
          <w:spacing w:val="-1"/>
          <w:sz w:val="16"/>
        </w:rPr>
        <w:t> </w:t>
      </w:r>
      <w:r>
        <w:rPr>
          <w:color w:val="231F20"/>
          <w:spacing w:val="-5"/>
          <w:sz w:val="16"/>
        </w:rPr>
        <w:t>122</w:t>
      </w:r>
    </w:p>
    <w:p>
      <w:pPr>
        <w:pStyle w:val="BodyText"/>
        <w:rPr>
          <w:sz w:val="24"/>
        </w:rPr>
      </w:pPr>
    </w:p>
    <w:p>
      <w:pPr>
        <w:pStyle w:val="BodyText"/>
        <w:spacing w:before="102"/>
        <w:rPr>
          <w:sz w:val="24"/>
        </w:rPr>
      </w:pPr>
    </w:p>
    <w:p>
      <w:pPr>
        <w:spacing w:before="0"/>
        <w:ind w:left="0" w:right="157" w:firstLine="0"/>
        <w:jc w:val="center"/>
        <w:rPr>
          <w:sz w:val="24"/>
        </w:rPr>
      </w:pPr>
      <w:r>
        <w:rPr>
          <w:sz w:val="24"/>
        </w:rPr>
        <w:t>2014</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A</w:t>
      </w:r>
      <w:r>
        <w:rPr>
          <w:spacing w:val="-7"/>
        </w:rPr>
        <w:t> </w:t>
      </w:r>
      <w:r>
        <w:rPr/>
        <w:t>New</w:t>
      </w:r>
      <w:r>
        <w:rPr>
          <w:spacing w:val="-7"/>
        </w:rPr>
        <w:t> </w:t>
      </w:r>
      <w:r>
        <w:rPr/>
        <w:t>Algorithm</w:t>
      </w:r>
      <w:r>
        <w:rPr>
          <w:spacing w:val="-7"/>
        </w:rPr>
        <w:t> </w:t>
      </w:r>
      <w:r>
        <w:rPr/>
        <w:t>for</w:t>
      </w:r>
      <w:r>
        <w:rPr>
          <w:spacing w:val="-7"/>
        </w:rPr>
        <w:t> </w:t>
      </w:r>
      <w:r>
        <w:rPr/>
        <w:t>Tone</w:t>
      </w:r>
      <w:r>
        <w:rPr>
          <w:spacing w:val="-6"/>
        </w:rPr>
        <w:t> </w:t>
      </w:r>
      <w:r>
        <w:rPr>
          <w:spacing w:val="-2"/>
        </w:rPr>
        <w:t>Detection</w:t>
      </w:r>
    </w:p>
    <w:p>
      <w:pPr>
        <w:spacing w:before="244"/>
        <w:ind w:left="0" w:right="155" w:firstLine="0"/>
        <w:jc w:val="center"/>
        <w:rPr>
          <w:sz w:val="26"/>
        </w:rPr>
      </w:pPr>
      <w:r>
        <w:rPr>
          <w:sz w:val="26"/>
        </w:rPr>
        <w:t>Chao-Ping</w:t>
      </w:r>
      <w:r>
        <w:rPr>
          <w:spacing w:val="-6"/>
          <w:sz w:val="26"/>
        </w:rPr>
        <w:t> </w:t>
      </w:r>
      <w:r>
        <w:rPr>
          <w:sz w:val="26"/>
        </w:rPr>
        <w:t>Chu</w:t>
      </w:r>
      <w:r>
        <w:rPr>
          <w:sz w:val="26"/>
          <w:vertAlign w:val="superscript"/>
        </w:rPr>
        <w:t>a</w:t>
      </w:r>
      <w:r>
        <w:rPr>
          <w:sz w:val="26"/>
          <w:vertAlign w:val="baseline"/>
        </w:rPr>
        <w:t>,</w:t>
      </w:r>
      <w:r>
        <w:rPr>
          <w:spacing w:val="-5"/>
          <w:sz w:val="26"/>
          <w:vertAlign w:val="baseline"/>
        </w:rPr>
        <w:t> </w:t>
      </w:r>
      <w:r>
        <w:rPr>
          <w:sz w:val="26"/>
          <w:vertAlign w:val="baseline"/>
        </w:rPr>
        <w:t>Li-Te</w:t>
      </w:r>
      <w:r>
        <w:rPr>
          <w:spacing w:val="-5"/>
          <w:sz w:val="26"/>
          <w:vertAlign w:val="baseline"/>
        </w:rPr>
        <w:t> </w:t>
      </w:r>
      <w:r>
        <w:rPr>
          <w:sz w:val="26"/>
          <w:vertAlign w:val="baseline"/>
        </w:rPr>
        <w:t>Shen</w:t>
      </w:r>
      <w:r>
        <w:rPr>
          <w:sz w:val="26"/>
          <w:vertAlign w:val="superscript"/>
        </w:rPr>
        <w:t>a</w:t>
      </w:r>
      <w:r>
        <w:rPr>
          <w:sz w:val="26"/>
          <w:vertAlign w:val="baseline"/>
        </w:rPr>
        <w:t>,</w:t>
      </w:r>
      <w:r>
        <w:rPr>
          <w:spacing w:val="-6"/>
          <w:sz w:val="26"/>
          <w:vertAlign w:val="baseline"/>
        </w:rPr>
        <w:t> </w:t>
      </w:r>
      <w:r>
        <w:rPr>
          <w:sz w:val="26"/>
          <w:vertAlign w:val="baseline"/>
        </w:rPr>
        <w:t>Shaw-Hwa</w:t>
      </w:r>
      <w:r>
        <w:rPr>
          <w:spacing w:val="-6"/>
          <w:sz w:val="26"/>
          <w:vertAlign w:val="baseline"/>
        </w:rPr>
        <w:t> </w:t>
      </w:r>
      <w:r>
        <w:rPr>
          <w:sz w:val="26"/>
          <w:vertAlign w:val="baseline"/>
        </w:rPr>
        <w:t>Hwang</w:t>
      </w:r>
      <w:r>
        <w:rPr>
          <w:sz w:val="26"/>
          <w:vertAlign w:val="superscript"/>
        </w:rPr>
        <w:t>a</w:t>
      </w:r>
      <w:r>
        <w:rPr>
          <w:spacing w:val="-5"/>
          <w:sz w:val="26"/>
          <w:vertAlign w:val="baseline"/>
        </w:rPr>
        <w:t> </w:t>
      </w:r>
      <w:r>
        <w:rPr>
          <w:spacing w:val="-10"/>
          <w:sz w:val="26"/>
          <w:vertAlign w:val="baseline"/>
        </w:rPr>
        <w:t>*</w:t>
      </w:r>
    </w:p>
    <w:p>
      <w:pPr>
        <w:spacing w:before="174"/>
        <w:ind w:left="0" w:right="157" w:firstLine="0"/>
        <w:jc w:val="center"/>
        <w:rPr>
          <w:i/>
          <w:sz w:val="16"/>
        </w:rPr>
      </w:pPr>
      <w:r>
        <w:rPr>
          <w:i/>
          <w:sz w:val="16"/>
          <w:vertAlign w:val="superscript"/>
        </w:rPr>
        <w:t>a</w:t>
      </w:r>
      <w:r>
        <w:rPr>
          <w:i/>
          <w:sz w:val="16"/>
          <w:vertAlign w:val="baseline"/>
        </w:rPr>
        <w:t>#1,</w:t>
      </w:r>
      <w:r>
        <w:rPr>
          <w:i/>
          <w:spacing w:val="-5"/>
          <w:sz w:val="16"/>
          <w:vertAlign w:val="baseline"/>
        </w:rPr>
        <w:t> </w:t>
      </w:r>
      <w:r>
        <w:rPr>
          <w:i/>
          <w:sz w:val="16"/>
          <w:vertAlign w:val="baseline"/>
        </w:rPr>
        <w:t>Sec.</w:t>
      </w:r>
      <w:r>
        <w:rPr>
          <w:i/>
          <w:spacing w:val="-5"/>
          <w:sz w:val="16"/>
          <w:vertAlign w:val="baseline"/>
        </w:rPr>
        <w:t> </w:t>
      </w:r>
      <w:r>
        <w:rPr>
          <w:i/>
          <w:sz w:val="16"/>
          <w:vertAlign w:val="baseline"/>
        </w:rPr>
        <w:t>3,</w:t>
      </w:r>
      <w:r>
        <w:rPr>
          <w:i/>
          <w:spacing w:val="-5"/>
          <w:sz w:val="16"/>
          <w:vertAlign w:val="baseline"/>
        </w:rPr>
        <w:t> </w:t>
      </w:r>
      <w:r>
        <w:rPr>
          <w:i/>
          <w:sz w:val="16"/>
          <w:vertAlign w:val="baseline"/>
        </w:rPr>
        <w:t>Chung-hsiao</w:t>
      </w:r>
      <w:r>
        <w:rPr>
          <w:i/>
          <w:spacing w:val="-5"/>
          <w:sz w:val="16"/>
          <w:vertAlign w:val="baseline"/>
        </w:rPr>
        <w:t> </w:t>
      </w:r>
      <w:r>
        <w:rPr>
          <w:i/>
          <w:sz w:val="16"/>
          <w:vertAlign w:val="baseline"/>
        </w:rPr>
        <w:t>East</w:t>
      </w:r>
      <w:r>
        <w:rPr>
          <w:i/>
          <w:spacing w:val="-4"/>
          <w:sz w:val="16"/>
          <w:vertAlign w:val="baseline"/>
        </w:rPr>
        <w:t> </w:t>
      </w:r>
      <w:r>
        <w:rPr>
          <w:i/>
          <w:sz w:val="16"/>
          <w:vertAlign w:val="baseline"/>
        </w:rPr>
        <w:t>Rd.,</w:t>
      </w:r>
      <w:r>
        <w:rPr>
          <w:i/>
          <w:spacing w:val="-5"/>
          <w:sz w:val="16"/>
          <w:vertAlign w:val="baseline"/>
        </w:rPr>
        <w:t> </w:t>
      </w:r>
      <w:r>
        <w:rPr>
          <w:i/>
          <w:sz w:val="16"/>
          <w:vertAlign w:val="baseline"/>
        </w:rPr>
        <w:t>Taipei,</w:t>
      </w:r>
      <w:r>
        <w:rPr>
          <w:i/>
          <w:spacing w:val="-4"/>
          <w:sz w:val="16"/>
          <w:vertAlign w:val="baseline"/>
        </w:rPr>
        <w:t> </w:t>
      </w:r>
      <w:r>
        <w:rPr>
          <w:i/>
          <w:sz w:val="16"/>
          <w:vertAlign w:val="baseline"/>
        </w:rPr>
        <w:t>Taiwan,</w:t>
      </w:r>
      <w:r>
        <w:rPr>
          <w:i/>
          <w:spacing w:val="-5"/>
          <w:sz w:val="16"/>
          <w:vertAlign w:val="baseline"/>
        </w:rPr>
        <w:t> ROC</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534301</wp:posOffset>
                </wp:positionH>
                <wp:positionV relativeFrom="paragraph">
                  <wp:posOffset>169106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0999pt;margin-top:13.315457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11" w:right="0" w:firstLine="0"/>
        <w:jc w:val="left"/>
        <w:rPr>
          <w:b/>
          <w:sz w:val="18"/>
        </w:rPr>
      </w:pPr>
      <w:r>
        <w:rPr>
          <w:b/>
          <w:spacing w:val="-2"/>
          <w:sz w:val="18"/>
        </w:rPr>
        <w:t>Abstract</w:t>
      </w:r>
    </w:p>
    <w:p>
      <w:pPr>
        <w:pStyle w:val="BodyText"/>
        <w:spacing w:before="26"/>
        <w:rPr>
          <w:b/>
          <w:sz w:val="18"/>
        </w:rPr>
      </w:pPr>
    </w:p>
    <w:p>
      <w:pPr>
        <w:spacing w:line="254" w:lineRule="auto" w:before="0"/>
        <w:ind w:left="411" w:right="563" w:firstLine="0"/>
        <w:jc w:val="both"/>
        <w:rPr>
          <w:sz w:val="18"/>
        </w:rPr>
      </w:pPr>
      <w:r>
        <w:rPr>
          <w:sz w:val="18"/>
        </w:rPr>
        <w:t>This study presents a new algorithm for detecting dual-tone multi-frequency (DTMF) signals. The discrete multi- frequency transform (DMFT) method with optimal phase was employed to reduce the DTMF detection computations. With the DMFT approach, the pass-band ripple is employed as a cost function, and the optimal phase can be obtained using the open-loop search method. Compared to the traditional discrete Fourier transform (DFT) approach, not only is a computational saving of 75% to 83% achieved, but spectrum efficiency is also maintained. These experimental results demonstrate the excellent performance of the DMFT method.</w:t>
      </w:r>
    </w:p>
    <w:p>
      <w:pPr>
        <w:pStyle w:val="BodyText"/>
        <w:spacing w:before="16"/>
        <w:rPr>
          <w:sz w:val="17"/>
        </w:rPr>
      </w:pPr>
    </w:p>
    <w:p>
      <w:pPr>
        <w:spacing w:line="244" w:lineRule="auto" w:before="0"/>
        <w:ind w:left="398" w:right="2623" w:firstLine="0"/>
        <w:jc w:val="left"/>
        <w:rPr>
          <w:sz w:val="17"/>
        </w:rPr>
      </w:pPr>
      <w:r>
        <w:rPr/>
        <mc:AlternateContent>
          <mc:Choice Requires="wps">
            <w:drawing>
              <wp:anchor distT="0" distB="0" distL="0" distR="0" allowOverlap="1" layoutInCell="1" locked="0" behindDoc="1" simplePos="0" relativeHeight="487419392">
                <wp:simplePos x="0" y="0"/>
                <wp:positionH relativeFrom="page">
                  <wp:posOffset>553350</wp:posOffset>
                </wp:positionH>
                <wp:positionV relativeFrom="paragraph">
                  <wp:posOffset>12217</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709pt;margin-top:.962003pt;width:392.5pt;height:22.6pt;mso-position-horizontal-relative:page;mso-position-vertical-relative:paragraph;z-index:-15897088" type="#_x0000_t202" id="docshape6" filled="false" stroked="false">
                <v:textbox inset="0,0,0,0">
                  <w:txbxContent>
                    <w:p>
                      <w:pPr>
                        <w:pStyle w:val="BodyText"/>
                        <w:spacing w:line="221"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21440">
                <wp:simplePos x="0" y="0"/>
                <wp:positionH relativeFrom="page">
                  <wp:posOffset>527405</wp:posOffset>
                </wp:positionH>
                <wp:positionV relativeFrom="paragraph">
                  <wp:posOffset>-44590</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528pt;margin-top:-3.511041pt;width:431.622pt;height:36.257pt;mso-position-horizontal-relative:page;mso-position-vertical-relative:paragraph;z-index:-1589504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39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0"/>
        <w:ind w:left="411" w:right="0" w:firstLine="0"/>
        <w:jc w:val="left"/>
        <w:rPr>
          <w:sz w:val="16"/>
        </w:rPr>
      </w:pPr>
      <w:r>
        <w:rPr>
          <w:i/>
          <w:sz w:val="16"/>
        </w:rPr>
        <w:t>Keywords</w:t>
      </w:r>
      <w:r>
        <w:rPr>
          <w:sz w:val="16"/>
        </w:rPr>
        <w:t>:</w:t>
      </w:r>
      <w:r>
        <w:rPr>
          <w:spacing w:val="-6"/>
          <w:sz w:val="16"/>
        </w:rPr>
        <w:t> </w:t>
      </w:r>
      <w:r>
        <w:rPr>
          <w:sz w:val="16"/>
        </w:rPr>
        <w:t>Tone</w:t>
      </w:r>
      <w:r>
        <w:rPr>
          <w:spacing w:val="-6"/>
          <w:sz w:val="16"/>
        </w:rPr>
        <w:t> </w:t>
      </w:r>
      <w:r>
        <w:rPr>
          <w:sz w:val="16"/>
        </w:rPr>
        <w:t>Detection,</w:t>
      </w:r>
      <w:r>
        <w:rPr>
          <w:spacing w:val="-6"/>
          <w:sz w:val="16"/>
        </w:rPr>
        <w:t> </w:t>
      </w:r>
      <w:r>
        <w:rPr>
          <w:sz w:val="16"/>
        </w:rPr>
        <w:t>Goertzel</w:t>
      </w:r>
      <w:r>
        <w:rPr>
          <w:spacing w:val="-5"/>
          <w:sz w:val="16"/>
        </w:rPr>
        <w:t> </w:t>
      </w:r>
      <w:r>
        <w:rPr>
          <w:sz w:val="16"/>
        </w:rPr>
        <w:t>Algorithm,</w:t>
      </w:r>
      <w:r>
        <w:rPr>
          <w:spacing w:val="-6"/>
          <w:sz w:val="16"/>
        </w:rPr>
        <w:t> </w:t>
      </w:r>
      <w:r>
        <w:rPr>
          <w:sz w:val="16"/>
        </w:rPr>
        <w:t>DFT,</w:t>
      </w:r>
      <w:r>
        <w:rPr>
          <w:spacing w:val="-4"/>
          <w:sz w:val="16"/>
        </w:rPr>
        <w:t> </w:t>
      </w:r>
      <w:r>
        <w:rPr>
          <w:sz w:val="16"/>
        </w:rPr>
        <w:t>FFT,</w:t>
      </w:r>
      <w:r>
        <w:rPr>
          <w:spacing w:val="-5"/>
          <w:sz w:val="16"/>
        </w:rPr>
        <w:t> </w:t>
      </w:r>
      <w:r>
        <w:rPr>
          <w:spacing w:val="-2"/>
          <w:sz w:val="16"/>
        </w:rPr>
        <w:t>DTMF.</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534301</wp:posOffset>
                </wp:positionH>
                <wp:positionV relativeFrom="paragraph">
                  <wp:posOffset>129860</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0999pt;margin-top:10.22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ind w:left="411"/>
      </w:pPr>
      <w:r>
        <w:rPr/>
        <w:t>1.</w:t>
      </w:r>
      <w:r>
        <w:rPr>
          <w:spacing w:val="4"/>
        </w:rPr>
        <w:t> </w:t>
      </w:r>
      <w:r>
        <w:rPr>
          <w:spacing w:val="-2"/>
        </w:rPr>
        <w:t>Introduction</w:t>
      </w:r>
    </w:p>
    <w:p>
      <w:pPr>
        <w:pStyle w:val="BodyText"/>
        <w:spacing w:before="20"/>
        <w:rPr>
          <w:b/>
        </w:rPr>
      </w:pPr>
    </w:p>
    <w:p>
      <w:pPr>
        <w:pStyle w:val="BodyText"/>
        <w:spacing w:line="249" w:lineRule="auto"/>
        <w:ind w:left="411" w:right="561" w:firstLine="237"/>
        <w:jc w:val="both"/>
      </w:pPr>
      <w:r>
        <w:rPr/>
        <w:t>In a public switched telecommunications network (PSTN), dual-tone multi-frequency (DTMF) signaling is widely employed for analog telephone dialing, data entry, voicemail systems, and remote control of various consumer electronics. DTMF signaling is used to transfer digital numbers. The PSTN system also defines additional tones to indicate the status of the calling process.</w:t>
      </w:r>
    </w:p>
    <w:p>
      <w:pPr>
        <w:pStyle w:val="BodyText"/>
        <w:spacing w:line="249" w:lineRule="auto" w:before="4"/>
        <w:ind w:left="411" w:right="563" w:firstLine="237"/>
        <w:jc w:val="both"/>
      </w:pPr>
      <w:r>
        <w:rPr/>
        <w:t>The International Telecommunications Union (ITU) specifications allow a frequency tolerance of approximately</w:t>
      </w:r>
      <w:r>
        <w:rPr>
          <w:spacing w:val="4"/>
        </w:rPr>
        <w:t> </w:t>
      </w:r>
      <w:r>
        <w:rPr/>
        <w:t>±1.5%</w:t>
      </w:r>
      <w:r>
        <w:rPr>
          <w:spacing w:val="3"/>
        </w:rPr>
        <w:t> </w:t>
      </w:r>
      <w:r>
        <w:rPr/>
        <w:t>for</w:t>
      </w:r>
      <w:r>
        <w:rPr>
          <w:spacing w:val="3"/>
        </w:rPr>
        <w:t> </w:t>
      </w:r>
      <w:r>
        <w:rPr/>
        <w:t>valid</w:t>
      </w:r>
      <w:r>
        <w:rPr>
          <w:spacing w:val="4"/>
        </w:rPr>
        <w:t> </w:t>
      </w:r>
      <w:r>
        <w:rPr/>
        <w:t>DTMF</w:t>
      </w:r>
      <w:r>
        <w:rPr>
          <w:spacing w:val="3"/>
        </w:rPr>
        <w:t> </w:t>
      </w:r>
      <w:r>
        <w:rPr/>
        <w:t>tones.</w:t>
      </w:r>
      <w:r>
        <w:rPr>
          <w:spacing w:val="5"/>
        </w:rPr>
        <w:t> </w:t>
      </w:r>
      <w:r>
        <w:rPr/>
        <w:t>Thus,</w:t>
      </w:r>
      <w:r>
        <w:rPr>
          <w:spacing w:val="4"/>
        </w:rPr>
        <w:t> </w:t>
      </w:r>
      <w:r>
        <w:rPr/>
        <w:t>tones</w:t>
      </w:r>
      <w:r>
        <w:rPr>
          <w:spacing w:val="3"/>
        </w:rPr>
        <w:t> </w:t>
      </w:r>
      <w:r>
        <w:rPr/>
        <w:t>with</w:t>
      </w:r>
      <w:r>
        <w:rPr>
          <w:spacing w:val="4"/>
        </w:rPr>
        <w:t> </w:t>
      </w:r>
      <w:r>
        <w:rPr/>
        <w:t>an</w:t>
      </w:r>
      <w:r>
        <w:rPr>
          <w:spacing w:val="4"/>
        </w:rPr>
        <w:t> </w:t>
      </w:r>
      <w:r>
        <w:rPr/>
        <w:t>offset</w:t>
      </w:r>
      <w:r>
        <w:rPr>
          <w:spacing w:val="3"/>
        </w:rPr>
        <w:t> </w:t>
      </w:r>
      <w:r>
        <w:rPr/>
        <w:t>of</w:t>
      </w:r>
      <w:r>
        <w:rPr>
          <w:spacing w:val="4"/>
        </w:rPr>
        <w:t> </w:t>
      </w:r>
      <w:r>
        <w:rPr/>
        <w:t>±3.5%</w:t>
      </w:r>
      <w:r>
        <w:rPr>
          <w:spacing w:val="4"/>
        </w:rPr>
        <w:t> </w:t>
      </w:r>
      <w:r>
        <w:rPr/>
        <w:t>must</w:t>
      </w:r>
      <w:r>
        <w:rPr>
          <w:spacing w:val="4"/>
        </w:rPr>
        <w:t> </w:t>
      </w:r>
      <w:r>
        <w:rPr/>
        <w:t>be</w:t>
      </w:r>
      <w:r>
        <w:rPr>
          <w:spacing w:val="4"/>
        </w:rPr>
        <w:t> </w:t>
      </w:r>
      <w:r>
        <w:rPr/>
        <w:t>rejected.</w:t>
      </w:r>
      <w:r>
        <w:rPr>
          <w:spacing w:val="4"/>
        </w:rPr>
        <w:t> </w:t>
      </w:r>
      <w:r>
        <w:rPr>
          <w:spacing w:val="-2"/>
        </w:rPr>
        <w:t>However,</w:t>
      </w:r>
    </w:p>
    <w:p>
      <w:pPr>
        <w:pStyle w:val="BodyText"/>
        <w:spacing w:before="6"/>
      </w:pPr>
      <w:r>
        <w:rPr/>
        <mc:AlternateContent>
          <mc:Choice Requires="wps">
            <w:drawing>
              <wp:anchor distT="0" distB="0" distL="0" distR="0" allowOverlap="1" layoutInCell="1" locked="0" behindDoc="1" simplePos="0" relativeHeight="487588864">
                <wp:simplePos x="0" y="0"/>
                <wp:positionH relativeFrom="page">
                  <wp:posOffset>560191</wp:posOffset>
                </wp:positionH>
                <wp:positionV relativeFrom="paragraph">
                  <wp:posOffset>165087</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1096pt;margin-top:12.999023pt;width:42.6pt;height:.1pt;mso-position-horizontal-relative:page;mso-position-vertical-relative:paragraph;z-index:-15727616;mso-wrap-distance-left:0;mso-wrap-distance-right:0" id="docshape9" coordorigin="882,260" coordsize="852,0" path="m882,260l1734,26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51" w:right="0" w:firstLine="0"/>
        <w:jc w:val="left"/>
        <w:rPr>
          <w:sz w:val="16"/>
        </w:rPr>
      </w:pPr>
      <w:r>
        <w:rPr>
          <w:sz w:val="16"/>
        </w:rPr>
        <w:t>*</w:t>
      </w:r>
      <w:r>
        <w:rPr>
          <w:spacing w:val="-9"/>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+886-2-</w:t>
      </w:r>
      <w:r>
        <w:rPr>
          <w:spacing w:val="-2"/>
          <w:sz w:val="16"/>
        </w:rPr>
        <w:t>27712171#2167</w:t>
      </w:r>
    </w:p>
    <w:p>
      <w:pPr>
        <w:spacing w:before="16"/>
        <w:ind w:left="651"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t100319011@ntut.edu.tw.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61" w:lineRule="auto" w:before="0"/>
        <w:ind w:left="111" w:right="2585"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262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doi:10.1016/j.aasri.2014.08.020</w:t>
      </w:r>
    </w:p>
    <w:p>
      <w:pPr>
        <w:spacing w:after="0" w:line="261" w:lineRule="auto"/>
        <w:jc w:val="left"/>
        <w:rPr>
          <w:sz w:val="16"/>
        </w:rPr>
        <w:sectPr>
          <w:footerReference w:type="even" r:id="rId5"/>
          <w:type w:val="continuous"/>
          <w:pgSz w:w="10890" w:h="14860"/>
          <w:pgMar w:header="0" w:footer="0" w:top="780" w:bottom="0" w:left="460" w:right="600"/>
          <w:pgNumType w:start="118"/>
        </w:sectPr>
      </w:pPr>
    </w:p>
    <w:p>
      <w:pPr>
        <w:pStyle w:val="BodyText"/>
        <w:spacing w:before="174"/>
      </w:pPr>
    </w:p>
    <w:p>
      <w:pPr>
        <w:pStyle w:val="BodyText"/>
        <w:ind w:left="452"/>
      </w:pPr>
      <w:r>
        <w:rPr/>
        <w:drawing>
          <wp:inline distT="0" distB="0" distL="0" distR="0">
            <wp:extent cx="5717687" cy="701821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717687" cy="7018210"/>
                    </a:xfrm>
                    <a:prstGeom prst="rect">
                      <a:avLst/>
                    </a:prstGeom>
                  </pic:spPr>
                </pic:pic>
              </a:graphicData>
            </a:graphic>
          </wp:inline>
        </w:drawing>
      </w:r>
      <w:r>
        <w:rPr/>
      </w:r>
    </w:p>
    <w:p>
      <w:pPr>
        <w:spacing w:after="0"/>
        <w:sectPr>
          <w:headerReference w:type="default" r:id="rId14"/>
          <w:headerReference w:type="even" r:id="rId15"/>
          <w:pgSz w:w="10890" w:h="14860"/>
          <w:pgMar w:header="713" w:footer="0" w:top="900" w:bottom="280" w:left="460" w:right="600"/>
          <w:pgNumType w:start="119"/>
        </w:sectPr>
      </w:pPr>
    </w:p>
    <w:p>
      <w:pPr>
        <w:pStyle w:val="BodyText"/>
        <w:spacing w:before="162"/>
      </w:pPr>
    </w:p>
    <w:p>
      <w:pPr>
        <w:pStyle w:val="BodyText"/>
        <w:ind w:left="393"/>
      </w:pPr>
      <w:r>
        <w:rPr/>
        <w:drawing>
          <wp:inline distT="0" distB="0" distL="0" distR="0">
            <wp:extent cx="5574802" cy="681370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574802" cy="6813708"/>
                    </a:xfrm>
                    <a:prstGeom prst="rect">
                      <a:avLst/>
                    </a:prstGeom>
                  </pic:spPr>
                </pic:pic>
              </a:graphicData>
            </a:graphic>
          </wp:inline>
        </w:drawing>
      </w:r>
      <w:r>
        <w:rPr/>
      </w:r>
    </w:p>
    <w:p>
      <w:pPr>
        <w:spacing w:after="0"/>
        <w:sectPr>
          <w:pgSz w:w="10890" w:h="14860"/>
          <w:pgMar w:header="713" w:footer="0" w:top="900" w:bottom="280" w:left="460" w:right="600"/>
        </w:sectPr>
      </w:pPr>
    </w:p>
    <w:p>
      <w:pPr>
        <w:pStyle w:val="BodyText"/>
        <w:spacing w:before="161"/>
      </w:pPr>
    </w:p>
    <w:p>
      <w:pPr>
        <w:pStyle w:val="BodyText"/>
        <w:spacing w:line="237" w:lineRule="auto"/>
        <w:ind w:left="581" w:right="391" w:firstLine="237"/>
        <w:jc w:val="both"/>
      </w:pPr>
      <w:r>
        <w:rPr/>
        <w:t>Two cost functions, as shown in Fig 2(c) and defined below, were identified to determine the optimal</w:t>
      </w:r>
      <w:r>
        <w:rPr>
          <w:spacing w:val="80"/>
        </w:rPr>
        <w:t> </w:t>
      </w:r>
      <w:r>
        <w:rPr/>
        <w:t>phase </w:t>
      </w:r>
      <w:r>
        <w:rPr>
          <w:rFonts w:ascii="Georgia" w:hAnsi="Georgia"/>
          <w:i/>
          <w:position w:val="-1"/>
          <w:sz w:val="18"/>
        </w:rPr>
        <w:t>θ</w:t>
      </w:r>
      <w:r>
        <w:rPr>
          <w:position w:val="3"/>
          <w:sz w:val="17"/>
        </w:rPr>
        <w:t>ˆ</w:t>
      </w:r>
      <w:r>
        <w:rPr>
          <w:spacing w:val="40"/>
          <w:position w:val="3"/>
          <w:sz w:val="17"/>
        </w:rPr>
        <w:t> </w:t>
      </w:r>
      <w:r>
        <w:rPr/>
        <w:t>. </w:t>
      </w:r>
      <w:r>
        <w:rPr>
          <w:rFonts w:ascii="Georgia" w:hAnsi="Georgia"/>
          <w:i/>
          <w:position w:val="-1"/>
          <w:sz w:val="18"/>
        </w:rPr>
        <w:t>θ</w:t>
      </w:r>
      <w:r>
        <w:rPr>
          <w:position w:val="3"/>
          <w:sz w:val="17"/>
        </w:rPr>
        <w:t>ˆ</w:t>
      </w:r>
      <w:r>
        <w:rPr>
          <w:spacing w:val="40"/>
          <w:position w:val="3"/>
          <w:sz w:val="17"/>
        </w:rPr>
        <w:t> </w:t>
      </w:r>
      <w:r>
        <w:rPr/>
        <w:t>={</w:t>
      </w:r>
      <w:r>
        <w:rPr>
          <w:spacing w:val="26"/>
        </w:rPr>
        <w:t> </w:t>
      </w:r>
      <w:r>
        <w:rPr/>
        <w:t>min(</w:t>
      </w:r>
      <w:r>
        <w:rPr>
          <w:i/>
        </w:rPr>
        <w:t>g</w:t>
      </w:r>
      <w:r>
        <w:rPr>
          <w:i/>
          <w:vertAlign w:val="subscript"/>
        </w:rPr>
        <w:t>pr</w:t>
      </w:r>
      <w:r>
        <w:rPr>
          <w:vertAlign w:val="baseline"/>
        </w:rPr>
        <w:t>) </w:t>
      </w:r>
      <w:r>
        <w:rPr>
          <w:position w:val="-1"/>
          <w:sz w:val="19"/>
          <w:vertAlign w:val="baseline"/>
        </w:rPr>
        <w:t>|</w:t>
      </w:r>
      <w:r>
        <w:rPr>
          <w:spacing w:val="-7"/>
          <w:position w:val="-1"/>
          <w:sz w:val="19"/>
          <w:vertAlign w:val="baseline"/>
        </w:rPr>
        <w:t> </w:t>
      </w:r>
      <w:r>
        <w:rPr>
          <w:position w:val="-1"/>
          <w:sz w:val="19"/>
          <w:vertAlign w:val="baseline"/>
        </w:rPr>
        <w:t>0 </w:t>
      </w:r>
      <w:r>
        <w:rPr>
          <w:rFonts w:ascii="Symbol" w:hAnsi="Symbol"/>
          <w:position w:val="-1"/>
          <w:sz w:val="19"/>
          <w:vertAlign w:val="baseline"/>
        </w:rPr>
        <w:t></w:t>
      </w:r>
      <w:r>
        <w:rPr>
          <w:spacing w:val="-6"/>
          <w:position w:val="-1"/>
          <w:sz w:val="19"/>
          <w:vertAlign w:val="baseline"/>
        </w:rPr>
        <w:t> </w:t>
      </w:r>
      <w:r>
        <w:rPr>
          <w:rFonts w:ascii="Georgia" w:hAnsi="Georgia"/>
          <w:i/>
          <w:position w:val="-1"/>
          <w:vertAlign w:val="baseline"/>
        </w:rPr>
        <w:t>θ</w:t>
      </w:r>
      <w:r>
        <w:rPr>
          <w:rFonts w:ascii="Georgia" w:hAnsi="Georgia"/>
          <w:i/>
          <w:spacing w:val="36"/>
          <w:position w:val="-1"/>
          <w:vertAlign w:val="baseline"/>
        </w:rPr>
        <w:t> </w:t>
      </w:r>
      <w:r>
        <w:rPr>
          <w:rFonts w:ascii="Symbol" w:hAnsi="Symbol"/>
          <w:position w:val="-1"/>
          <w:sz w:val="19"/>
          <w:vertAlign w:val="baseline"/>
        </w:rPr>
        <w:t></w:t>
      </w:r>
      <w:r>
        <w:rPr>
          <w:position w:val="-1"/>
          <w:sz w:val="19"/>
          <w:vertAlign w:val="baseline"/>
        </w:rPr>
        <w:t> 360</w:t>
      </w:r>
      <w:r>
        <w:rPr>
          <w:spacing w:val="-3"/>
          <w:position w:val="-1"/>
          <w:sz w:val="19"/>
          <w:vertAlign w:val="baseline"/>
        </w:rPr>
        <w:t> </w:t>
      </w:r>
      <w:r>
        <w:rPr>
          <w:position w:val="7"/>
          <w:sz w:val="11"/>
          <w:vertAlign w:val="baseline"/>
        </w:rPr>
        <w:t>0</w:t>
      </w:r>
      <w:r>
        <w:rPr>
          <w:spacing w:val="22"/>
          <w:position w:val="7"/>
          <w:sz w:val="11"/>
          <w:vertAlign w:val="baseline"/>
        </w:rPr>
        <w:t> </w:t>
      </w:r>
      <w:r>
        <w:rPr>
          <w:vertAlign w:val="baseline"/>
        </w:rPr>
        <w:t>},</w:t>
      </w:r>
      <w:r>
        <w:rPr>
          <w:spacing w:val="25"/>
          <w:vertAlign w:val="baseline"/>
        </w:rPr>
        <w:t> </w:t>
      </w:r>
      <w:r>
        <w:rPr>
          <w:vertAlign w:val="baseline"/>
        </w:rPr>
        <w:t>The</w:t>
      </w:r>
      <w:r>
        <w:rPr>
          <w:spacing w:val="22"/>
          <w:vertAlign w:val="baseline"/>
        </w:rPr>
        <w:t> </w:t>
      </w:r>
      <w:r>
        <w:rPr>
          <w:i/>
          <w:vertAlign w:val="baseline"/>
        </w:rPr>
        <w:t>g</w:t>
      </w:r>
      <w:r>
        <w:rPr>
          <w:i/>
          <w:vertAlign w:val="subscript"/>
        </w:rPr>
        <w:t>pr</w:t>
      </w:r>
      <w:r>
        <w:rPr>
          <w:i/>
          <w:spacing w:val="-3"/>
          <w:vertAlign w:val="baseline"/>
        </w:rPr>
        <w:t> </w:t>
      </w:r>
      <w:r>
        <w:rPr>
          <w:vertAlign w:val="baseline"/>
        </w:rPr>
        <w:t>is</w:t>
      </w:r>
      <w:r>
        <w:rPr>
          <w:spacing w:val="25"/>
          <w:vertAlign w:val="baseline"/>
        </w:rPr>
        <w:t> </w:t>
      </w:r>
      <w:r>
        <w:rPr>
          <w:vertAlign w:val="baseline"/>
        </w:rPr>
        <w:t>the</w:t>
      </w:r>
      <w:r>
        <w:rPr>
          <w:spacing w:val="23"/>
          <w:vertAlign w:val="baseline"/>
        </w:rPr>
        <w:t> </w:t>
      </w:r>
      <w:r>
        <w:rPr>
          <w:vertAlign w:val="baseline"/>
        </w:rPr>
        <w:t>pass-band</w:t>
      </w:r>
      <w:r>
        <w:rPr>
          <w:spacing w:val="25"/>
          <w:vertAlign w:val="baseline"/>
        </w:rPr>
        <w:t> </w:t>
      </w:r>
      <w:r>
        <w:rPr>
          <w:vertAlign w:val="baseline"/>
        </w:rPr>
        <w:t>ripple,</w:t>
      </w:r>
      <w:r>
        <w:rPr>
          <w:spacing w:val="22"/>
          <w:vertAlign w:val="baseline"/>
        </w:rPr>
        <w:t> </w:t>
      </w:r>
      <w:r>
        <w:rPr>
          <w:vertAlign w:val="baseline"/>
        </w:rPr>
        <w:t>which</w:t>
      </w:r>
      <w:r>
        <w:rPr>
          <w:spacing w:val="25"/>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frequency</w:t>
      </w:r>
      <w:r>
        <w:rPr>
          <w:spacing w:val="25"/>
          <w:vertAlign w:val="baseline"/>
        </w:rPr>
        <w:t> </w:t>
      </w:r>
      <w:r>
        <w:rPr>
          <w:vertAlign w:val="baseline"/>
        </w:rPr>
        <w:t>response range between frequency indices </w:t>
      </w:r>
      <w:r>
        <w:rPr>
          <w:i/>
          <w:vertAlign w:val="baseline"/>
        </w:rPr>
        <w:t>k </w:t>
      </w:r>
      <w:r>
        <w:rPr>
          <w:vertAlign w:val="baseline"/>
        </w:rPr>
        <w:t>and </w:t>
      </w:r>
      <w:r>
        <w:rPr>
          <w:i/>
          <w:vertAlign w:val="baseline"/>
        </w:rPr>
        <w:t>k </w:t>
      </w:r>
      <w:r>
        <w:rPr>
          <w:vertAlign w:val="baseline"/>
        </w:rPr>
        <w:t>+ ( </w:t>
      </w:r>
      <w:r>
        <w:rPr>
          <w:i/>
          <w:vertAlign w:val="baseline"/>
        </w:rPr>
        <w:t>L </w:t>
      </w:r>
      <w:r>
        <w:rPr>
          <w:vertAlign w:val="baseline"/>
        </w:rPr>
        <w:t>– 1 ). </w:t>
      </w:r>
      <w:r>
        <w:rPr>
          <w:i/>
          <w:vertAlign w:val="baseline"/>
        </w:rPr>
        <w:t>g</w:t>
      </w:r>
      <w:r>
        <w:rPr>
          <w:i/>
          <w:vertAlign w:val="subscript"/>
        </w:rPr>
        <w:t>pr</w:t>
      </w:r>
      <w:r>
        <w:rPr>
          <w:i/>
          <w:vertAlign w:val="baseline"/>
        </w:rPr>
        <w:t> </w:t>
      </w:r>
      <w:r>
        <w:rPr>
          <w:vertAlign w:val="baseline"/>
        </w:rPr>
        <w:t>is also shown in Fig 2(c).</w:t>
      </w:r>
    </w:p>
    <w:p>
      <w:pPr>
        <w:pStyle w:val="BodyText"/>
      </w:pPr>
    </w:p>
    <w:p>
      <w:pPr>
        <w:pStyle w:val="BodyText"/>
        <w:spacing w:before="32"/>
      </w:pPr>
    </w:p>
    <w:p>
      <w:pPr>
        <w:pStyle w:val="Heading1"/>
        <w:spacing w:before="1"/>
        <w:ind w:left="581"/>
      </w:pPr>
      <w:r>
        <w:rPr/>
        <w:t>3.</w:t>
      </w:r>
      <w:r>
        <w:rPr>
          <w:spacing w:val="-2"/>
        </w:rPr>
        <w:t> </w:t>
      </w:r>
      <w:r>
        <w:rPr/>
        <w:t>Experiment</w:t>
      </w:r>
      <w:r>
        <w:rPr>
          <w:spacing w:val="-5"/>
        </w:rPr>
        <w:t> </w:t>
      </w:r>
      <w:r>
        <w:rPr>
          <w:spacing w:val="-2"/>
        </w:rPr>
        <w:t>Results</w:t>
      </w:r>
    </w:p>
    <w:p>
      <w:pPr>
        <w:pStyle w:val="BodyText"/>
        <w:spacing w:before="19"/>
        <w:rPr>
          <w:b/>
        </w:rPr>
      </w:pPr>
    </w:p>
    <w:p>
      <w:pPr>
        <w:pStyle w:val="BodyText"/>
        <w:spacing w:line="249" w:lineRule="auto" w:before="1"/>
        <w:ind w:left="581" w:right="392" w:firstLine="237"/>
        <w:jc w:val="both"/>
      </w:pPr>
      <w:r>
        <w:rPr/>
        <w:t>The DMFT method was proposed to improve DTMF detection computations. The computational requirements of the DFT method, Goertzel algorithm, and DMFT method are listed in Table 1. The computational savings provided by DMFT are superior to those of the traditional DFT and Goertzel approach. In general cases of DFT-based DTMF detection, the basis frequencies number approximately 4 to 6. Thus, using the DMFT approach, the computational saving is approximately 75% to 83%; this is a reasonably satisfactory result.</w:t>
      </w:r>
    </w:p>
    <w:p>
      <w:pPr>
        <w:spacing w:before="210"/>
        <w:ind w:left="581" w:right="0" w:firstLine="0"/>
        <w:jc w:val="left"/>
        <w:rPr>
          <w:sz w:val="16"/>
        </w:rPr>
      </w:pPr>
      <w:r>
        <w:rPr>
          <w:sz w:val="16"/>
        </w:rPr>
        <w:t>Table</w:t>
      </w:r>
      <w:r>
        <w:rPr>
          <w:spacing w:val="-4"/>
          <w:sz w:val="16"/>
        </w:rPr>
        <w:t> </w:t>
      </w:r>
      <w:r>
        <w:rPr>
          <w:sz w:val="16"/>
        </w:rPr>
        <w:t>1.</w:t>
      </w:r>
      <w:r>
        <w:rPr>
          <w:spacing w:val="-2"/>
          <w:sz w:val="16"/>
        </w:rPr>
        <w:t> </w:t>
      </w:r>
      <w:r>
        <w:rPr>
          <w:sz w:val="16"/>
        </w:rPr>
        <w:t>The</w:t>
      </w:r>
      <w:r>
        <w:rPr>
          <w:spacing w:val="-3"/>
          <w:sz w:val="16"/>
        </w:rPr>
        <w:t> </w:t>
      </w:r>
      <w:r>
        <w:rPr>
          <w:sz w:val="16"/>
        </w:rPr>
        <w:t>computations</w:t>
      </w:r>
      <w:r>
        <w:rPr>
          <w:spacing w:val="-4"/>
          <w:sz w:val="16"/>
        </w:rPr>
        <w:t> </w:t>
      </w:r>
      <w:r>
        <w:rPr>
          <w:sz w:val="16"/>
        </w:rPr>
        <w:t>(*</w:t>
      </w:r>
      <w:r>
        <w:rPr>
          <w:spacing w:val="-3"/>
          <w:sz w:val="16"/>
        </w:rPr>
        <w:t> </w:t>
      </w:r>
      <w:r>
        <w:rPr>
          <w:sz w:val="16"/>
        </w:rPr>
        <w:t>,</w:t>
      </w:r>
      <w:r>
        <w:rPr>
          <w:spacing w:val="-4"/>
          <w:sz w:val="16"/>
        </w:rPr>
        <w:t> </w:t>
      </w:r>
      <w:r>
        <w:rPr>
          <w:sz w:val="16"/>
        </w:rPr>
        <w:t>+)</w:t>
      </w:r>
      <w:r>
        <w:rPr>
          <w:spacing w:val="-4"/>
          <w:sz w:val="16"/>
        </w:rPr>
        <w:t> </w:t>
      </w:r>
      <w:r>
        <w:rPr>
          <w:sz w:val="16"/>
        </w:rPr>
        <w:t>of</w:t>
      </w:r>
      <w:r>
        <w:rPr>
          <w:spacing w:val="-3"/>
          <w:sz w:val="16"/>
        </w:rPr>
        <w:t> </w:t>
      </w:r>
      <w:r>
        <w:rPr>
          <w:sz w:val="16"/>
        </w:rPr>
        <w:t>each</w:t>
      </w:r>
      <w:r>
        <w:rPr>
          <w:spacing w:val="-2"/>
          <w:sz w:val="16"/>
        </w:rPr>
        <w:t> method</w:t>
      </w:r>
    </w:p>
    <w:p>
      <w:pPr>
        <w:pStyle w:val="BodyText"/>
        <w:spacing w:before="21"/>
      </w:pPr>
    </w:p>
    <w:tbl>
      <w:tblPr>
        <w:tblW w:w="0" w:type="auto"/>
        <w:jc w:val="left"/>
        <w:tblInd w:w="2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385"/>
        <w:gridCol w:w="1541"/>
        <w:gridCol w:w="1196"/>
      </w:tblGrid>
      <w:tr>
        <w:trPr>
          <w:trHeight w:val="279" w:hRule="atLeast"/>
        </w:trPr>
        <w:tc>
          <w:tcPr>
            <w:tcW w:w="672" w:type="dxa"/>
            <w:tcBorders>
              <w:top w:val="single" w:sz="4" w:space="0" w:color="000000"/>
              <w:bottom w:val="single" w:sz="4" w:space="0" w:color="000000"/>
            </w:tcBorders>
          </w:tcPr>
          <w:p>
            <w:pPr>
              <w:pStyle w:val="TableParagraph"/>
              <w:spacing w:before="0"/>
              <w:rPr>
                <w:sz w:val="18"/>
              </w:rPr>
            </w:pPr>
          </w:p>
        </w:tc>
        <w:tc>
          <w:tcPr>
            <w:tcW w:w="1385" w:type="dxa"/>
            <w:tcBorders>
              <w:top w:val="single" w:sz="4" w:space="0" w:color="000000"/>
              <w:bottom w:val="single" w:sz="4" w:space="0" w:color="000000"/>
            </w:tcBorders>
          </w:tcPr>
          <w:p>
            <w:pPr>
              <w:pStyle w:val="TableParagraph"/>
              <w:ind w:left="220"/>
              <w:rPr>
                <w:sz w:val="16"/>
              </w:rPr>
            </w:pPr>
            <w:r>
              <w:rPr>
                <w:spacing w:val="-5"/>
                <w:sz w:val="16"/>
              </w:rPr>
              <w:t>DFT</w:t>
            </w:r>
          </w:p>
        </w:tc>
        <w:tc>
          <w:tcPr>
            <w:tcW w:w="1541" w:type="dxa"/>
            <w:tcBorders>
              <w:top w:val="single" w:sz="4" w:space="0" w:color="000000"/>
              <w:bottom w:val="single" w:sz="4" w:space="0" w:color="000000"/>
            </w:tcBorders>
          </w:tcPr>
          <w:p>
            <w:pPr>
              <w:pStyle w:val="TableParagraph"/>
              <w:ind w:left="253"/>
              <w:rPr>
                <w:sz w:val="16"/>
              </w:rPr>
            </w:pPr>
            <w:r>
              <w:rPr>
                <w:spacing w:val="-2"/>
                <w:sz w:val="16"/>
              </w:rPr>
              <w:t>Goertzel</w:t>
            </w:r>
          </w:p>
        </w:tc>
        <w:tc>
          <w:tcPr>
            <w:tcW w:w="1196" w:type="dxa"/>
            <w:tcBorders>
              <w:top w:val="single" w:sz="4" w:space="0" w:color="000000"/>
              <w:bottom w:val="single" w:sz="4" w:space="0" w:color="000000"/>
            </w:tcBorders>
          </w:tcPr>
          <w:p>
            <w:pPr>
              <w:pStyle w:val="TableParagraph"/>
              <w:ind w:left="248"/>
              <w:rPr>
                <w:sz w:val="16"/>
              </w:rPr>
            </w:pPr>
            <w:r>
              <w:rPr>
                <w:spacing w:val="-4"/>
                <w:sz w:val="16"/>
              </w:rPr>
              <w:t>DMFT</w:t>
            </w:r>
          </w:p>
        </w:tc>
      </w:tr>
      <w:tr>
        <w:trPr>
          <w:trHeight w:val="280" w:hRule="atLeast"/>
        </w:trPr>
        <w:tc>
          <w:tcPr>
            <w:tcW w:w="672" w:type="dxa"/>
            <w:tcBorders>
              <w:top w:val="single" w:sz="4" w:space="0" w:color="000000"/>
              <w:bottom w:val="single" w:sz="4" w:space="0" w:color="000000"/>
            </w:tcBorders>
          </w:tcPr>
          <w:p>
            <w:pPr>
              <w:pStyle w:val="TableParagraph"/>
              <w:spacing w:before="11"/>
              <w:ind w:right="104"/>
              <w:jc w:val="center"/>
              <w:rPr>
                <w:sz w:val="16"/>
              </w:rPr>
            </w:pPr>
            <w:r>
              <w:rPr>
                <w:i/>
                <w:sz w:val="16"/>
              </w:rPr>
              <w:t>L</w:t>
            </w:r>
            <w:r>
              <w:rPr>
                <w:i/>
                <w:spacing w:val="-4"/>
                <w:sz w:val="16"/>
              </w:rPr>
              <w:t> </w:t>
            </w:r>
            <w:r>
              <w:rPr>
                <w:sz w:val="16"/>
              </w:rPr>
              <w:t>=</w:t>
            </w:r>
            <w:r>
              <w:rPr>
                <w:spacing w:val="-2"/>
                <w:sz w:val="16"/>
              </w:rPr>
              <w:t> </w:t>
            </w:r>
            <w:r>
              <w:rPr>
                <w:spacing w:val="-10"/>
                <w:sz w:val="16"/>
              </w:rPr>
              <w:t>1</w:t>
            </w:r>
          </w:p>
        </w:tc>
        <w:tc>
          <w:tcPr>
            <w:tcW w:w="1385" w:type="dxa"/>
            <w:tcBorders>
              <w:top w:val="single" w:sz="4" w:space="0" w:color="000000"/>
              <w:bottom w:val="single" w:sz="4" w:space="0" w:color="000000"/>
            </w:tcBorders>
          </w:tcPr>
          <w:p>
            <w:pPr>
              <w:pStyle w:val="TableParagraph"/>
              <w:spacing w:before="11"/>
              <w:ind w:left="220"/>
              <w:rPr>
                <w:sz w:val="16"/>
              </w:rPr>
            </w:pPr>
            <w:r>
              <w:rPr>
                <w:spacing w:val="-2"/>
                <w:sz w:val="16"/>
              </w:rPr>
              <w:t>(2N,2N-</w:t>
            </w:r>
            <w:r>
              <w:rPr>
                <w:spacing w:val="-5"/>
                <w:sz w:val="16"/>
              </w:rPr>
              <w:t>2)</w:t>
            </w:r>
          </w:p>
        </w:tc>
        <w:tc>
          <w:tcPr>
            <w:tcW w:w="1541" w:type="dxa"/>
            <w:tcBorders>
              <w:top w:val="single" w:sz="4" w:space="0" w:color="000000"/>
              <w:bottom w:val="single" w:sz="4" w:space="0" w:color="000000"/>
            </w:tcBorders>
          </w:tcPr>
          <w:p>
            <w:pPr>
              <w:pStyle w:val="TableParagraph"/>
              <w:spacing w:before="11"/>
              <w:ind w:left="252"/>
              <w:rPr>
                <w:sz w:val="16"/>
              </w:rPr>
            </w:pPr>
            <w:r>
              <w:rPr>
                <w:spacing w:val="-2"/>
                <w:sz w:val="16"/>
              </w:rPr>
              <w:t>(N+2,2N+1)</w:t>
            </w:r>
          </w:p>
        </w:tc>
        <w:tc>
          <w:tcPr>
            <w:tcW w:w="1196" w:type="dxa"/>
            <w:tcBorders>
              <w:top w:val="single" w:sz="4" w:space="0" w:color="000000"/>
              <w:bottom w:val="single" w:sz="4" w:space="0" w:color="000000"/>
            </w:tcBorders>
          </w:tcPr>
          <w:p>
            <w:pPr>
              <w:pStyle w:val="TableParagraph"/>
              <w:spacing w:before="11"/>
              <w:ind w:left="247"/>
              <w:rPr>
                <w:sz w:val="16"/>
              </w:rPr>
            </w:pPr>
            <w:r>
              <w:rPr>
                <w:spacing w:val="-2"/>
                <w:sz w:val="16"/>
              </w:rPr>
              <w:t>(2N,2N-</w:t>
            </w:r>
            <w:r>
              <w:rPr>
                <w:spacing w:val="-5"/>
                <w:sz w:val="16"/>
              </w:rPr>
              <w:t>2)</w:t>
            </w:r>
          </w:p>
        </w:tc>
      </w:tr>
      <w:tr>
        <w:trPr>
          <w:trHeight w:val="280" w:hRule="atLeast"/>
        </w:trPr>
        <w:tc>
          <w:tcPr>
            <w:tcW w:w="672" w:type="dxa"/>
            <w:tcBorders>
              <w:top w:val="single" w:sz="4" w:space="0" w:color="000000"/>
              <w:bottom w:val="single" w:sz="4" w:space="0" w:color="000000"/>
            </w:tcBorders>
          </w:tcPr>
          <w:p>
            <w:pPr>
              <w:pStyle w:val="TableParagraph"/>
              <w:ind w:right="104"/>
              <w:jc w:val="center"/>
              <w:rPr>
                <w:sz w:val="16"/>
              </w:rPr>
            </w:pPr>
            <w:r>
              <w:rPr>
                <w:i/>
                <w:sz w:val="16"/>
              </w:rPr>
              <w:t>L</w:t>
            </w:r>
            <w:r>
              <w:rPr>
                <w:i/>
                <w:spacing w:val="-4"/>
                <w:sz w:val="16"/>
              </w:rPr>
              <w:t> </w:t>
            </w:r>
            <w:r>
              <w:rPr>
                <w:sz w:val="16"/>
              </w:rPr>
              <w:t>=</w:t>
            </w:r>
            <w:r>
              <w:rPr>
                <w:spacing w:val="-2"/>
                <w:sz w:val="16"/>
              </w:rPr>
              <w:t> </w:t>
            </w:r>
            <w:r>
              <w:rPr>
                <w:spacing w:val="-10"/>
                <w:sz w:val="16"/>
              </w:rPr>
              <w:t>2</w:t>
            </w:r>
          </w:p>
        </w:tc>
        <w:tc>
          <w:tcPr>
            <w:tcW w:w="1385" w:type="dxa"/>
            <w:tcBorders>
              <w:top w:val="single" w:sz="4" w:space="0" w:color="000000"/>
              <w:bottom w:val="single" w:sz="4" w:space="0" w:color="000000"/>
            </w:tcBorders>
          </w:tcPr>
          <w:p>
            <w:pPr>
              <w:pStyle w:val="TableParagraph"/>
              <w:ind w:left="220"/>
              <w:rPr>
                <w:sz w:val="16"/>
              </w:rPr>
            </w:pPr>
            <w:r>
              <w:rPr>
                <w:spacing w:val="-2"/>
                <w:sz w:val="16"/>
              </w:rPr>
              <w:t>(4N,4N-</w:t>
            </w:r>
            <w:r>
              <w:rPr>
                <w:spacing w:val="-5"/>
                <w:sz w:val="16"/>
              </w:rPr>
              <w:t>4)</w:t>
            </w:r>
          </w:p>
        </w:tc>
        <w:tc>
          <w:tcPr>
            <w:tcW w:w="1541" w:type="dxa"/>
            <w:tcBorders>
              <w:top w:val="single" w:sz="4" w:space="0" w:color="000000"/>
              <w:bottom w:val="single" w:sz="4" w:space="0" w:color="000000"/>
            </w:tcBorders>
          </w:tcPr>
          <w:p>
            <w:pPr>
              <w:pStyle w:val="TableParagraph"/>
              <w:ind w:left="253"/>
              <w:rPr>
                <w:sz w:val="16"/>
              </w:rPr>
            </w:pPr>
            <w:r>
              <w:rPr>
                <w:spacing w:val="-2"/>
                <w:sz w:val="16"/>
              </w:rPr>
              <w:t>(2N+4,4N+2)</w:t>
            </w:r>
          </w:p>
        </w:tc>
        <w:tc>
          <w:tcPr>
            <w:tcW w:w="1196" w:type="dxa"/>
            <w:tcBorders>
              <w:top w:val="single" w:sz="4" w:space="0" w:color="000000"/>
              <w:bottom w:val="single" w:sz="4" w:space="0" w:color="000000"/>
            </w:tcBorders>
          </w:tcPr>
          <w:p>
            <w:pPr>
              <w:pStyle w:val="TableParagraph"/>
              <w:ind w:left="248"/>
              <w:rPr>
                <w:sz w:val="16"/>
              </w:rPr>
            </w:pPr>
            <w:r>
              <w:rPr>
                <w:spacing w:val="-2"/>
                <w:sz w:val="16"/>
              </w:rPr>
              <w:t>(2N,2N-</w:t>
            </w:r>
            <w:r>
              <w:rPr>
                <w:spacing w:val="-5"/>
                <w:sz w:val="16"/>
              </w:rPr>
              <w:t>2)</w:t>
            </w:r>
          </w:p>
        </w:tc>
      </w:tr>
      <w:tr>
        <w:trPr>
          <w:trHeight w:val="279" w:hRule="atLeast"/>
        </w:trPr>
        <w:tc>
          <w:tcPr>
            <w:tcW w:w="672" w:type="dxa"/>
            <w:tcBorders>
              <w:top w:val="single" w:sz="4" w:space="0" w:color="000000"/>
              <w:bottom w:val="single" w:sz="4" w:space="0" w:color="000000"/>
            </w:tcBorders>
          </w:tcPr>
          <w:p>
            <w:pPr>
              <w:pStyle w:val="TableParagraph"/>
              <w:ind w:right="104"/>
              <w:jc w:val="center"/>
              <w:rPr>
                <w:sz w:val="16"/>
              </w:rPr>
            </w:pPr>
            <w:r>
              <w:rPr>
                <w:i/>
                <w:sz w:val="16"/>
              </w:rPr>
              <w:t>L</w:t>
            </w:r>
            <w:r>
              <w:rPr>
                <w:i/>
                <w:spacing w:val="-4"/>
                <w:sz w:val="16"/>
              </w:rPr>
              <w:t> </w:t>
            </w:r>
            <w:r>
              <w:rPr>
                <w:sz w:val="16"/>
              </w:rPr>
              <w:t>=</w:t>
            </w:r>
            <w:r>
              <w:rPr>
                <w:spacing w:val="-2"/>
                <w:sz w:val="16"/>
              </w:rPr>
              <w:t> </w:t>
            </w:r>
            <w:r>
              <w:rPr>
                <w:spacing w:val="-10"/>
                <w:sz w:val="16"/>
              </w:rPr>
              <w:t>3</w:t>
            </w:r>
          </w:p>
        </w:tc>
        <w:tc>
          <w:tcPr>
            <w:tcW w:w="1385" w:type="dxa"/>
            <w:tcBorders>
              <w:top w:val="single" w:sz="4" w:space="0" w:color="000000"/>
              <w:bottom w:val="single" w:sz="4" w:space="0" w:color="000000"/>
            </w:tcBorders>
          </w:tcPr>
          <w:p>
            <w:pPr>
              <w:pStyle w:val="TableParagraph"/>
              <w:ind w:left="220"/>
              <w:rPr>
                <w:sz w:val="16"/>
              </w:rPr>
            </w:pPr>
            <w:r>
              <w:rPr>
                <w:spacing w:val="-2"/>
                <w:sz w:val="16"/>
              </w:rPr>
              <w:t>(6N,6N-</w:t>
            </w:r>
            <w:r>
              <w:rPr>
                <w:spacing w:val="-5"/>
                <w:sz w:val="16"/>
              </w:rPr>
              <w:t>6)</w:t>
            </w:r>
          </w:p>
        </w:tc>
        <w:tc>
          <w:tcPr>
            <w:tcW w:w="1541" w:type="dxa"/>
            <w:tcBorders>
              <w:top w:val="single" w:sz="4" w:space="0" w:color="000000"/>
              <w:bottom w:val="single" w:sz="4" w:space="0" w:color="000000"/>
            </w:tcBorders>
          </w:tcPr>
          <w:p>
            <w:pPr>
              <w:pStyle w:val="TableParagraph"/>
              <w:ind w:left="253"/>
              <w:rPr>
                <w:sz w:val="16"/>
              </w:rPr>
            </w:pPr>
            <w:r>
              <w:rPr>
                <w:spacing w:val="-2"/>
                <w:sz w:val="16"/>
              </w:rPr>
              <w:t>(3N+6,6N+3)</w:t>
            </w:r>
          </w:p>
        </w:tc>
        <w:tc>
          <w:tcPr>
            <w:tcW w:w="1196" w:type="dxa"/>
            <w:tcBorders>
              <w:top w:val="single" w:sz="4" w:space="0" w:color="000000"/>
              <w:bottom w:val="single" w:sz="4" w:space="0" w:color="000000"/>
            </w:tcBorders>
          </w:tcPr>
          <w:p>
            <w:pPr>
              <w:pStyle w:val="TableParagraph"/>
              <w:ind w:left="248"/>
              <w:rPr>
                <w:sz w:val="16"/>
              </w:rPr>
            </w:pPr>
            <w:r>
              <w:rPr>
                <w:spacing w:val="-2"/>
                <w:sz w:val="16"/>
              </w:rPr>
              <w:t>(2N,2N-</w:t>
            </w:r>
            <w:r>
              <w:rPr>
                <w:spacing w:val="-5"/>
                <w:sz w:val="16"/>
              </w:rPr>
              <w:t>2)</w:t>
            </w:r>
          </w:p>
        </w:tc>
      </w:tr>
      <w:tr>
        <w:trPr>
          <w:trHeight w:val="280" w:hRule="atLeast"/>
        </w:trPr>
        <w:tc>
          <w:tcPr>
            <w:tcW w:w="672" w:type="dxa"/>
            <w:tcBorders>
              <w:top w:val="single" w:sz="4" w:space="0" w:color="000000"/>
              <w:bottom w:val="single" w:sz="4" w:space="0" w:color="000000"/>
            </w:tcBorders>
          </w:tcPr>
          <w:p>
            <w:pPr>
              <w:pStyle w:val="TableParagraph"/>
              <w:spacing w:before="11"/>
              <w:ind w:right="104"/>
              <w:jc w:val="center"/>
              <w:rPr>
                <w:sz w:val="16"/>
              </w:rPr>
            </w:pPr>
            <w:r>
              <w:rPr>
                <w:i/>
                <w:sz w:val="16"/>
              </w:rPr>
              <w:t>L</w:t>
            </w:r>
            <w:r>
              <w:rPr>
                <w:i/>
                <w:spacing w:val="-4"/>
                <w:sz w:val="16"/>
              </w:rPr>
              <w:t> </w:t>
            </w:r>
            <w:r>
              <w:rPr>
                <w:sz w:val="16"/>
              </w:rPr>
              <w:t>=</w:t>
            </w:r>
            <w:r>
              <w:rPr>
                <w:spacing w:val="-2"/>
                <w:sz w:val="16"/>
              </w:rPr>
              <w:t> </w:t>
            </w:r>
            <w:r>
              <w:rPr>
                <w:spacing w:val="-10"/>
                <w:sz w:val="16"/>
              </w:rPr>
              <w:t>4</w:t>
            </w:r>
          </w:p>
        </w:tc>
        <w:tc>
          <w:tcPr>
            <w:tcW w:w="1385" w:type="dxa"/>
            <w:tcBorders>
              <w:top w:val="single" w:sz="4" w:space="0" w:color="000000"/>
              <w:bottom w:val="single" w:sz="4" w:space="0" w:color="000000"/>
            </w:tcBorders>
          </w:tcPr>
          <w:p>
            <w:pPr>
              <w:pStyle w:val="TableParagraph"/>
              <w:spacing w:before="11"/>
              <w:ind w:left="220"/>
              <w:rPr>
                <w:sz w:val="16"/>
              </w:rPr>
            </w:pPr>
            <w:r>
              <w:rPr>
                <w:spacing w:val="-2"/>
                <w:sz w:val="16"/>
              </w:rPr>
              <w:t>(8N,8N-</w:t>
            </w:r>
            <w:r>
              <w:rPr>
                <w:spacing w:val="-5"/>
                <w:sz w:val="16"/>
              </w:rPr>
              <w:t>8)</w:t>
            </w:r>
          </w:p>
        </w:tc>
        <w:tc>
          <w:tcPr>
            <w:tcW w:w="1541" w:type="dxa"/>
            <w:tcBorders>
              <w:top w:val="single" w:sz="4" w:space="0" w:color="000000"/>
              <w:bottom w:val="single" w:sz="4" w:space="0" w:color="000000"/>
            </w:tcBorders>
          </w:tcPr>
          <w:p>
            <w:pPr>
              <w:pStyle w:val="TableParagraph"/>
              <w:spacing w:before="11"/>
              <w:ind w:left="253"/>
              <w:rPr>
                <w:sz w:val="16"/>
              </w:rPr>
            </w:pPr>
            <w:r>
              <w:rPr>
                <w:spacing w:val="-2"/>
                <w:sz w:val="16"/>
              </w:rPr>
              <w:t>(4N+8,8N+4)</w:t>
            </w:r>
          </w:p>
        </w:tc>
        <w:tc>
          <w:tcPr>
            <w:tcW w:w="1196" w:type="dxa"/>
            <w:tcBorders>
              <w:top w:val="single" w:sz="4" w:space="0" w:color="000000"/>
              <w:bottom w:val="single" w:sz="4" w:space="0" w:color="000000"/>
            </w:tcBorders>
          </w:tcPr>
          <w:p>
            <w:pPr>
              <w:pStyle w:val="TableParagraph"/>
              <w:spacing w:before="11"/>
              <w:ind w:left="248"/>
              <w:rPr>
                <w:sz w:val="16"/>
              </w:rPr>
            </w:pPr>
            <w:r>
              <w:rPr>
                <w:spacing w:val="-2"/>
                <w:sz w:val="16"/>
              </w:rPr>
              <w:t>(2N,2N-</w:t>
            </w:r>
            <w:r>
              <w:rPr>
                <w:spacing w:val="-5"/>
                <w:sz w:val="16"/>
              </w:rPr>
              <w:t>2)</w:t>
            </w:r>
          </w:p>
        </w:tc>
      </w:tr>
      <w:tr>
        <w:trPr>
          <w:trHeight w:val="280" w:hRule="atLeast"/>
        </w:trPr>
        <w:tc>
          <w:tcPr>
            <w:tcW w:w="672" w:type="dxa"/>
            <w:tcBorders>
              <w:top w:val="single" w:sz="4" w:space="0" w:color="000000"/>
              <w:bottom w:val="single" w:sz="4" w:space="0" w:color="000000"/>
            </w:tcBorders>
          </w:tcPr>
          <w:p>
            <w:pPr>
              <w:pStyle w:val="TableParagraph"/>
              <w:ind w:right="104"/>
              <w:jc w:val="center"/>
              <w:rPr>
                <w:sz w:val="16"/>
              </w:rPr>
            </w:pPr>
            <w:r>
              <w:rPr>
                <w:i/>
                <w:sz w:val="16"/>
              </w:rPr>
              <w:t>L</w:t>
            </w:r>
            <w:r>
              <w:rPr>
                <w:i/>
                <w:spacing w:val="-4"/>
                <w:sz w:val="16"/>
              </w:rPr>
              <w:t> </w:t>
            </w:r>
            <w:r>
              <w:rPr>
                <w:sz w:val="16"/>
              </w:rPr>
              <w:t>=</w:t>
            </w:r>
            <w:r>
              <w:rPr>
                <w:spacing w:val="-2"/>
                <w:sz w:val="16"/>
              </w:rPr>
              <w:t> </w:t>
            </w:r>
            <w:r>
              <w:rPr>
                <w:spacing w:val="-10"/>
                <w:sz w:val="16"/>
              </w:rPr>
              <w:t>5</w:t>
            </w:r>
          </w:p>
        </w:tc>
        <w:tc>
          <w:tcPr>
            <w:tcW w:w="1385" w:type="dxa"/>
            <w:tcBorders>
              <w:top w:val="single" w:sz="4" w:space="0" w:color="000000"/>
              <w:bottom w:val="single" w:sz="4" w:space="0" w:color="000000"/>
            </w:tcBorders>
          </w:tcPr>
          <w:p>
            <w:pPr>
              <w:pStyle w:val="TableParagraph"/>
              <w:ind w:left="220"/>
              <w:rPr>
                <w:sz w:val="16"/>
              </w:rPr>
            </w:pPr>
            <w:r>
              <w:rPr>
                <w:spacing w:val="-2"/>
                <w:sz w:val="16"/>
              </w:rPr>
              <w:t>(10N,10N-</w:t>
            </w:r>
            <w:r>
              <w:rPr>
                <w:spacing w:val="-5"/>
                <w:sz w:val="16"/>
              </w:rPr>
              <w:t>10)</w:t>
            </w:r>
          </w:p>
        </w:tc>
        <w:tc>
          <w:tcPr>
            <w:tcW w:w="1541" w:type="dxa"/>
            <w:tcBorders>
              <w:top w:val="single" w:sz="4" w:space="0" w:color="000000"/>
              <w:bottom w:val="single" w:sz="4" w:space="0" w:color="000000"/>
            </w:tcBorders>
          </w:tcPr>
          <w:p>
            <w:pPr>
              <w:pStyle w:val="TableParagraph"/>
              <w:ind w:left="252"/>
              <w:rPr>
                <w:sz w:val="16"/>
              </w:rPr>
            </w:pPr>
            <w:r>
              <w:rPr>
                <w:spacing w:val="-2"/>
                <w:sz w:val="16"/>
              </w:rPr>
              <w:t>(5N+10,10N+5)</w:t>
            </w:r>
          </w:p>
        </w:tc>
        <w:tc>
          <w:tcPr>
            <w:tcW w:w="1196" w:type="dxa"/>
            <w:tcBorders>
              <w:top w:val="single" w:sz="4" w:space="0" w:color="000000"/>
              <w:bottom w:val="single" w:sz="4" w:space="0" w:color="000000"/>
            </w:tcBorders>
          </w:tcPr>
          <w:p>
            <w:pPr>
              <w:pStyle w:val="TableParagraph"/>
              <w:ind w:left="247"/>
              <w:rPr>
                <w:sz w:val="16"/>
              </w:rPr>
            </w:pPr>
            <w:r>
              <w:rPr>
                <w:spacing w:val="-2"/>
                <w:sz w:val="16"/>
              </w:rPr>
              <w:t>(2N,2N-</w:t>
            </w:r>
            <w:r>
              <w:rPr>
                <w:spacing w:val="-5"/>
                <w:sz w:val="16"/>
              </w:rPr>
              <w:t>2)</w:t>
            </w:r>
          </w:p>
        </w:tc>
      </w:tr>
      <w:tr>
        <w:trPr>
          <w:trHeight w:val="280" w:hRule="atLeast"/>
        </w:trPr>
        <w:tc>
          <w:tcPr>
            <w:tcW w:w="672" w:type="dxa"/>
            <w:tcBorders>
              <w:top w:val="single" w:sz="4" w:space="0" w:color="000000"/>
              <w:bottom w:val="single" w:sz="4" w:space="0" w:color="000000"/>
            </w:tcBorders>
          </w:tcPr>
          <w:p>
            <w:pPr>
              <w:pStyle w:val="TableParagraph"/>
              <w:ind w:right="104"/>
              <w:jc w:val="center"/>
              <w:rPr>
                <w:sz w:val="16"/>
              </w:rPr>
            </w:pPr>
            <w:r>
              <w:rPr>
                <w:i/>
                <w:sz w:val="16"/>
              </w:rPr>
              <w:t>L</w:t>
            </w:r>
            <w:r>
              <w:rPr>
                <w:i/>
                <w:spacing w:val="-4"/>
                <w:sz w:val="16"/>
              </w:rPr>
              <w:t> </w:t>
            </w:r>
            <w:r>
              <w:rPr>
                <w:sz w:val="16"/>
              </w:rPr>
              <w:t>=</w:t>
            </w:r>
            <w:r>
              <w:rPr>
                <w:spacing w:val="-2"/>
                <w:sz w:val="16"/>
              </w:rPr>
              <w:t> </w:t>
            </w:r>
            <w:r>
              <w:rPr>
                <w:spacing w:val="-10"/>
                <w:sz w:val="16"/>
              </w:rPr>
              <w:t>6</w:t>
            </w:r>
          </w:p>
        </w:tc>
        <w:tc>
          <w:tcPr>
            <w:tcW w:w="1385" w:type="dxa"/>
            <w:tcBorders>
              <w:top w:val="single" w:sz="4" w:space="0" w:color="000000"/>
              <w:bottom w:val="single" w:sz="4" w:space="0" w:color="000000"/>
            </w:tcBorders>
          </w:tcPr>
          <w:p>
            <w:pPr>
              <w:pStyle w:val="TableParagraph"/>
              <w:ind w:left="220"/>
              <w:rPr>
                <w:sz w:val="16"/>
              </w:rPr>
            </w:pPr>
            <w:r>
              <w:rPr>
                <w:spacing w:val="-2"/>
                <w:sz w:val="16"/>
              </w:rPr>
              <w:t>(12N,12N-</w:t>
            </w:r>
            <w:r>
              <w:rPr>
                <w:spacing w:val="-5"/>
                <w:sz w:val="16"/>
              </w:rPr>
              <w:t>12)</w:t>
            </w:r>
          </w:p>
        </w:tc>
        <w:tc>
          <w:tcPr>
            <w:tcW w:w="1541" w:type="dxa"/>
            <w:tcBorders>
              <w:top w:val="single" w:sz="4" w:space="0" w:color="000000"/>
              <w:bottom w:val="single" w:sz="4" w:space="0" w:color="000000"/>
            </w:tcBorders>
          </w:tcPr>
          <w:p>
            <w:pPr>
              <w:pStyle w:val="TableParagraph"/>
              <w:ind w:left="252"/>
              <w:rPr>
                <w:sz w:val="16"/>
              </w:rPr>
            </w:pPr>
            <w:r>
              <w:rPr>
                <w:spacing w:val="-2"/>
                <w:sz w:val="16"/>
              </w:rPr>
              <w:t>(6N+12,12N+6)</w:t>
            </w:r>
          </w:p>
        </w:tc>
        <w:tc>
          <w:tcPr>
            <w:tcW w:w="1196" w:type="dxa"/>
            <w:tcBorders>
              <w:top w:val="single" w:sz="4" w:space="0" w:color="000000"/>
              <w:bottom w:val="single" w:sz="4" w:space="0" w:color="000000"/>
            </w:tcBorders>
          </w:tcPr>
          <w:p>
            <w:pPr>
              <w:pStyle w:val="TableParagraph"/>
              <w:ind w:left="247"/>
              <w:rPr>
                <w:sz w:val="16"/>
              </w:rPr>
            </w:pPr>
            <w:r>
              <w:rPr>
                <w:spacing w:val="-2"/>
                <w:sz w:val="16"/>
              </w:rPr>
              <w:t>(2N,2N-</w:t>
            </w:r>
            <w:r>
              <w:rPr>
                <w:spacing w:val="-5"/>
                <w:sz w:val="16"/>
              </w:rPr>
              <w:t>2)</w:t>
            </w:r>
          </w:p>
        </w:tc>
      </w:tr>
    </w:tbl>
    <w:p>
      <w:pPr>
        <w:pStyle w:val="BodyText"/>
        <w:spacing w:before="58"/>
        <w:rPr>
          <w:sz w:val="16"/>
        </w:rPr>
      </w:pPr>
    </w:p>
    <w:p>
      <w:pPr>
        <w:pStyle w:val="BodyText"/>
        <w:spacing w:line="247" w:lineRule="auto"/>
        <w:ind w:left="581" w:right="393" w:firstLine="237"/>
      </w:pPr>
      <w:r>
        <w:rPr/>
        <w:t>The frequency responses of the DMFT approach were also thoroughly analyzed. The stop-band ripple g</w:t>
      </w:r>
      <w:r>
        <w:rPr>
          <w:i/>
          <w:vertAlign w:val="subscript"/>
        </w:rPr>
        <w:t>sr</w:t>
      </w:r>
      <w:r>
        <w:rPr>
          <w:vertAlign w:val="baseline"/>
        </w:rPr>
        <w:t>, pass-band ripple g</w:t>
      </w:r>
      <w:r>
        <w:rPr>
          <w:i/>
          <w:vertAlign w:val="subscript"/>
        </w:rPr>
        <w:t>pr</w:t>
      </w:r>
      <w:r>
        <w:rPr>
          <w:vertAlign w:val="baseline"/>
        </w:rPr>
        <w:t>, and differential gain g</w:t>
      </w:r>
      <w:r>
        <w:rPr>
          <w:i/>
          <w:vertAlign w:val="subscript"/>
        </w:rPr>
        <w:t>ps</w:t>
      </w:r>
      <w:r>
        <w:rPr>
          <w:i/>
          <w:vertAlign w:val="baseline"/>
        </w:rPr>
        <w:t> </w:t>
      </w:r>
      <w:r>
        <w:rPr>
          <w:vertAlign w:val="baseline"/>
        </w:rPr>
        <w:t>between the pass-band and stop-band and the optimal phase </w:t>
      </w:r>
      <w:r>
        <w:rPr>
          <w:rFonts w:ascii="Georgia" w:hAnsi="Georgia"/>
          <w:i/>
          <w:position w:val="0"/>
          <w:sz w:val="19"/>
          <w:vertAlign w:val="baseline"/>
        </w:rPr>
        <w:t>θ</w:t>
      </w:r>
      <w:r>
        <w:rPr>
          <w:position w:val="4"/>
          <w:sz w:val="18"/>
          <w:vertAlign w:val="baseline"/>
        </w:rPr>
        <w:t>ˆ </w:t>
      </w:r>
      <w:r>
        <w:rPr>
          <w:vertAlign w:val="baseline"/>
        </w:rPr>
        <w:t>are</w:t>
      </w:r>
      <w:r>
        <w:rPr>
          <w:spacing w:val="14"/>
          <w:vertAlign w:val="baseline"/>
        </w:rPr>
        <w:t> </w:t>
      </w:r>
      <w:r>
        <w:rPr>
          <w:vertAlign w:val="baseline"/>
        </w:rPr>
        <w:t>listed</w:t>
      </w:r>
      <w:r>
        <w:rPr>
          <w:spacing w:val="14"/>
          <w:vertAlign w:val="baseline"/>
        </w:rPr>
        <w:t> </w:t>
      </w:r>
      <w:r>
        <w:rPr>
          <w:vertAlign w:val="baseline"/>
        </w:rPr>
        <w:t>in</w:t>
      </w:r>
      <w:r>
        <w:rPr>
          <w:spacing w:val="15"/>
          <w:vertAlign w:val="baseline"/>
        </w:rPr>
        <w:t> </w:t>
      </w:r>
      <w:r>
        <w:rPr>
          <w:vertAlign w:val="baseline"/>
        </w:rPr>
        <w:t>Table</w:t>
      </w:r>
      <w:r>
        <w:rPr>
          <w:spacing w:val="14"/>
          <w:vertAlign w:val="baseline"/>
        </w:rPr>
        <w:t> </w:t>
      </w:r>
      <w:r>
        <w:rPr>
          <w:vertAlign w:val="baseline"/>
        </w:rPr>
        <w:t>2.</w:t>
      </w:r>
      <w:r>
        <w:rPr>
          <w:spacing w:val="13"/>
          <w:vertAlign w:val="baseline"/>
        </w:rPr>
        <w:t> </w:t>
      </w:r>
      <w:r>
        <w:rPr>
          <w:vertAlign w:val="baseline"/>
        </w:rPr>
        <w:t>A</w:t>
      </w:r>
      <w:r>
        <w:rPr>
          <w:spacing w:val="13"/>
          <w:vertAlign w:val="baseline"/>
        </w:rPr>
        <w:t> </w:t>
      </w:r>
      <w:r>
        <w:rPr>
          <w:vertAlign w:val="baseline"/>
        </w:rPr>
        <w:t>frequency</w:t>
      </w:r>
      <w:r>
        <w:rPr>
          <w:spacing w:val="14"/>
          <w:vertAlign w:val="baseline"/>
        </w:rPr>
        <w:t> </w:t>
      </w:r>
      <w:r>
        <w:rPr>
          <w:vertAlign w:val="baseline"/>
        </w:rPr>
        <w:t>index</w:t>
      </w:r>
      <w:r>
        <w:rPr>
          <w:spacing w:val="14"/>
          <w:vertAlign w:val="baseline"/>
        </w:rPr>
        <w:t> </w:t>
      </w:r>
      <w:r>
        <w:rPr>
          <w:vertAlign w:val="baseline"/>
        </w:rPr>
        <w:t>of</w:t>
      </w:r>
      <w:r>
        <w:rPr>
          <w:spacing w:val="12"/>
          <w:vertAlign w:val="baseline"/>
        </w:rPr>
        <w:t> </w:t>
      </w:r>
      <w:r>
        <w:rPr>
          <w:i/>
          <w:vertAlign w:val="baseline"/>
        </w:rPr>
        <w:t>k</w:t>
      </w:r>
      <w:r>
        <w:rPr>
          <w:i/>
          <w:spacing w:val="14"/>
          <w:vertAlign w:val="baseline"/>
        </w:rPr>
        <w:t> </w:t>
      </w:r>
      <w:r>
        <w:rPr>
          <w:vertAlign w:val="baseline"/>
        </w:rPr>
        <w:t>=</w:t>
      </w:r>
      <w:r>
        <w:rPr>
          <w:spacing w:val="13"/>
          <w:vertAlign w:val="baseline"/>
        </w:rPr>
        <w:t> </w:t>
      </w:r>
      <w:r>
        <w:rPr>
          <w:vertAlign w:val="baseline"/>
        </w:rPr>
        <w:t>11</w:t>
      </w:r>
      <w:r>
        <w:rPr>
          <w:spacing w:val="15"/>
          <w:vertAlign w:val="baseline"/>
        </w:rPr>
        <w:t> </w:t>
      </w:r>
      <w:r>
        <w:rPr>
          <w:vertAlign w:val="baseline"/>
        </w:rPr>
        <w:t>and</w:t>
      </w:r>
      <w:r>
        <w:rPr>
          <w:spacing w:val="14"/>
          <w:vertAlign w:val="baseline"/>
        </w:rPr>
        <w:t> </w:t>
      </w:r>
      <w:r>
        <w:rPr>
          <w:vertAlign w:val="baseline"/>
        </w:rPr>
        <w:t>an</w:t>
      </w:r>
      <w:r>
        <w:rPr>
          <w:spacing w:val="14"/>
          <w:vertAlign w:val="baseline"/>
        </w:rPr>
        <w:t> </w:t>
      </w:r>
      <w:r>
        <w:rPr>
          <w:vertAlign w:val="baseline"/>
        </w:rPr>
        <w:t>FFT</w:t>
      </w:r>
      <w:r>
        <w:rPr>
          <w:spacing w:val="14"/>
          <w:vertAlign w:val="baseline"/>
        </w:rPr>
        <w:t> </w:t>
      </w:r>
      <w:r>
        <w:rPr>
          <w:vertAlign w:val="baseline"/>
        </w:rPr>
        <w:t>size</w:t>
      </w:r>
      <w:r>
        <w:rPr>
          <w:spacing w:val="13"/>
          <w:vertAlign w:val="baseline"/>
        </w:rPr>
        <w:t> </w:t>
      </w:r>
      <w:r>
        <w:rPr>
          <w:vertAlign w:val="baseline"/>
        </w:rPr>
        <w:t>of</w:t>
      </w:r>
      <w:r>
        <w:rPr>
          <w:spacing w:val="14"/>
          <w:vertAlign w:val="baseline"/>
        </w:rPr>
        <w:t> </w:t>
      </w:r>
      <w:r>
        <w:rPr>
          <w:vertAlign w:val="baseline"/>
        </w:rPr>
        <w:t>256</w:t>
      </w:r>
      <w:r>
        <w:rPr>
          <w:spacing w:val="14"/>
          <w:vertAlign w:val="baseline"/>
        </w:rPr>
        <w:t> </w:t>
      </w:r>
      <w:r>
        <w:rPr>
          <w:vertAlign w:val="baseline"/>
        </w:rPr>
        <w:t>were</w:t>
      </w:r>
      <w:r>
        <w:rPr>
          <w:spacing w:val="14"/>
          <w:vertAlign w:val="baseline"/>
        </w:rPr>
        <w:t> </w:t>
      </w:r>
      <w:r>
        <w:rPr>
          <w:vertAlign w:val="baseline"/>
        </w:rPr>
        <w:t>set.</w:t>
      </w:r>
      <w:r>
        <w:rPr>
          <w:spacing w:val="14"/>
          <w:vertAlign w:val="baseline"/>
        </w:rPr>
        <w:t> </w:t>
      </w:r>
      <w:r>
        <w:rPr>
          <w:vertAlign w:val="baseline"/>
        </w:rPr>
        <w:t>When</w:t>
      </w:r>
      <w:r>
        <w:rPr>
          <w:spacing w:val="15"/>
          <w:vertAlign w:val="baseline"/>
        </w:rPr>
        <w:t> </w:t>
      </w:r>
      <w:r>
        <w:rPr>
          <w:i/>
          <w:vertAlign w:val="baseline"/>
        </w:rPr>
        <w:t>L</w:t>
      </w:r>
      <w:r>
        <w:rPr>
          <w:i/>
          <w:spacing w:val="14"/>
          <w:vertAlign w:val="baseline"/>
        </w:rPr>
        <w:t> </w:t>
      </w:r>
      <w:r>
        <w:rPr>
          <w:i/>
          <w:vertAlign w:val="baseline"/>
        </w:rPr>
        <w:t>=</w:t>
      </w:r>
      <w:r>
        <w:rPr>
          <w:i/>
          <w:spacing w:val="15"/>
          <w:vertAlign w:val="baseline"/>
        </w:rPr>
        <w:t> </w:t>
      </w:r>
      <w:r>
        <w:rPr>
          <w:vertAlign w:val="baseline"/>
        </w:rPr>
        <w:t>1,</w:t>
      </w:r>
      <w:r>
        <w:rPr>
          <w:spacing w:val="15"/>
          <w:vertAlign w:val="baseline"/>
        </w:rPr>
        <w:t> </w:t>
      </w:r>
      <w:r>
        <w:rPr>
          <w:vertAlign w:val="baseline"/>
        </w:rPr>
        <w:t>a</w:t>
      </w:r>
      <w:r>
        <w:rPr>
          <w:spacing w:val="13"/>
          <w:vertAlign w:val="baseline"/>
        </w:rPr>
        <w:t> </w:t>
      </w:r>
      <w:r>
        <w:rPr>
          <w:vertAlign w:val="baseline"/>
        </w:rPr>
        <w:t>general DFT</w:t>
      </w:r>
      <w:r>
        <w:rPr>
          <w:spacing w:val="22"/>
          <w:vertAlign w:val="baseline"/>
        </w:rPr>
        <w:t> </w:t>
      </w:r>
      <w:r>
        <w:rPr>
          <w:vertAlign w:val="baseline"/>
        </w:rPr>
        <w:t>approach</w:t>
      </w:r>
      <w:r>
        <w:rPr>
          <w:spacing w:val="22"/>
          <w:vertAlign w:val="baseline"/>
        </w:rPr>
        <w:t> </w:t>
      </w:r>
      <w:r>
        <w:rPr>
          <w:vertAlign w:val="baseline"/>
        </w:rPr>
        <w:t>was</w:t>
      </w:r>
      <w:r>
        <w:rPr>
          <w:spacing w:val="22"/>
          <w:vertAlign w:val="baseline"/>
        </w:rPr>
        <w:t> </w:t>
      </w:r>
      <w:r>
        <w:rPr>
          <w:vertAlign w:val="baseline"/>
        </w:rPr>
        <w:t>indicated.</w:t>
      </w:r>
      <w:r>
        <w:rPr>
          <w:spacing w:val="22"/>
          <w:vertAlign w:val="baseline"/>
        </w:rPr>
        <w:t> </w:t>
      </w:r>
      <w:r>
        <w:rPr>
          <w:vertAlign w:val="baseline"/>
        </w:rPr>
        <w:t>The</w:t>
      </w:r>
      <w:r>
        <w:rPr>
          <w:spacing w:val="22"/>
          <w:vertAlign w:val="baseline"/>
        </w:rPr>
        <w:t> </w:t>
      </w:r>
      <w:r>
        <w:rPr>
          <w:vertAlign w:val="baseline"/>
        </w:rPr>
        <w:t>stop-band</w:t>
      </w:r>
      <w:r>
        <w:rPr>
          <w:spacing w:val="22"/>
          <w:vertAlign w:val="baseline"/>
        </w:rPr>
        <w:t> </w:t>
      </w:r>
      <w:r>
        <w:rPr>
          <w:vertAlign w:val="baseline"/>
        </w:rPr>
        <w:t>ripple</w:t>
      </w:r>
      <w:r>
        <w:rPr>
          <w:spacing w:val="22"/>
          <w:vertAlign w:val="baseline"/>
        </w:rPr>
        <w:t> </w:t>
      </w:r>
      <w:r>
        <w:rPr>
          <w:vertAlign w:val="baseline"/>
        </w:rPr>
        <w:t>g</w:t>
      </w:r>
      <w:r>
        <w:rPr>
          <w:i/>
          <w:vertAlign w:val="subscript"/>
        </w:rPr>
        <w:t>sr</w:t>
      </w:r>
      <w:r>
        <w:rPr>
          <w:i/>
          <w:spacing w:val="21"/>
          <w:vertAlign w:val="baseline"/>
        </w:rPr>
        <w:t> </w:t>
      </w:r>
      <w:r>
        <w:rPr>
          <w:vertAlign w:val="baseline"/>
        </w:rPr>
        <w:t>was</w:t>
      </w:r>
      <w:r>
        <w:rPr>
          <w:spacing w:val="22"/>
          <w:vertAlign w:val="baseline"/>
        </w:rPr>
        <w:t> </w:t>
      </w:r>
      <w:r>
        <w:rPr>
          <w:vertAlign w:val="baseline"/>
        </w:rPr>
        <w:t>-9.89</w:t>
      </w:r>
      <w:r>
        <w:rPr>
          <w:spacing w:val="21"/>
          <w:vertAlign w:val="baseline"/>
        </w:rPr>
        <w:t> </w:t>
      </w:r>
      <w:r>
        <w:rPr>
          <w:vertAlign w:val="baseline"/>
        </w:rPr>
        <w:t>dB.</w:t>
      </w:r>
      <w:r>
        <w:rPr>
          <w:spacing w:val="22"/>
          <w:vertAlign w:val="baseline"/>
        </w:rPr>
        <w:t> </w:t>
      </w:r>
      <w:r>
        <w:rPr>
          <w:vertAlign w:val="baseline"/>
        </w:rPr>
        <w:t>The</w:t>
      </w:r>
      <w:r>
        <w:rPr>
          <w:spacing w:val="22"/>
          <w:vertAlign w:val="baseline"/>
        </w:rPr>
        <w:t> </w:t>
      </w:r>
      <w:r>
        <w:rPr>
          <w:vertAlign w:val="baseline"/>
        </w:rPr>
        <w:t>differential</w:t>
      </w:r>
      <w:r>
        <w:rPr>
          <w:spacing w:val="22"/>
          <w:vertAlign w:val="baseline"/>
        </w:rPr>
        <w:t> </w:t>
      </w:r>
      <w:r>
        <w:rPr>
          <w:vertAlign w:val="baseline"/>
        </w:rPr>
        <w:t>gain</w:t>
      </w:r>
      <w:r>
        <w:rPr>
          <w:spacing w:val="22"/>
          <w:vertAlign w:val="baseline"/>
        </w:rPr>
        <w:t> </w:t>
      </w:r>
      <w:r>
        <w:rPr>
          <w:vertAlign w:val="baseline"/>
        </w:rPr>
        <w:t>g</w:t>
      </w:r>
      <w:r>
        <w:rPr>
          <w:i/>
          <w:vertAlign w:val="subscript"/>
        </w:rPr>
        <w:t>ps</w:t>
      </w:r>
      <w:r>
        <w:rPr>
          <w:i/>
          <w:spacing w:val="22"/>
          <w:vertAlign w:val="baseline"/>
        </w:rPr>
        <w:t> </w:t>
      </w:r>
      <w:r>
        <w:rPr>
          <w:vertAlign w:val="baseline"/>
        </w:rPr>
        <w:t>between</w:t>
      </w:r>
      <w:r>
        <w:rPr>
          <w:spacing w:val="22"/>
          <w:vertAlign w:val="baseline"/>
        </w:rPr>
        <w:t> </w:t>
      </w:r>
      <w:r>
        <w:rPr>
          <w:vertAlign w:val="baseline"/>
        </w:rPr>
        <w:t>the stop-band and</w:t>
      </w:r>
      <w:r>
        <w:rPr>
          <w:spacing w:val="-1"/>
          <w:vertAlign w:val="baseline"/>
        </w:rPr>
        <w:t> </w:t>
      </w:r>
      <w:r>
        <w:rPr>
          <w:vertAlign w:val="baseline"/>
        </w:rPr>
        <w:t>pass-band equaled 6.88</w:t>
      </w:r>
      <w:r>
        <w:rPr>
          <w:spacing w:val="-1"/>
          <w:vertAlign w:val="baseline"/>
        </w:rPr>
        <w:t> </w:t>
      </w:r>
      <w:r>
        <w:rPr>
          <w:vertAlign w:val="baseline"/>
        </w:rPr>
        <w:t>dB.</w:t>
      </w:r>
      <w:r>
        <w:rPr>
          <w:spacing w:val="-1"/>
          <w:vertAlign w:val="baseline"/>
        </w:rPr>
        <w:t> </w:t>
      </w:r>
      <w:r>
        <w:rPr>
          <w:vertAlign w:val="baseline"/>
        </w:rPr>
        <w:t>When</w:t>
      </w:r>
      <w:r>
        <w:rPr>
          <w:spacing w:val="-3"/>
          <w:vertAlign w:val="baseline"/>
        </w:rPr>
        <w:t> </w:t>
      </w:r>
      <w:r>
        <w:rPr>
          <w:i/>
          <w:vertAlign w:val="baseline"/>
        </w:rPr>
        <w:t>L</w:t>
      </w:r>
      <w:r>
        <w:rPr>
          <w:i/>
          <w:spacing w:val="-1"/>
          <w:vertAlign w:val="baseline"/>
        </w:rPr>
        <w:t> </w:t>
      </w:r>
      <w:r>
        <w:rPr>
          <w:i/>
          <w:vertAlign w:val="baseline"/>
        </w:rPr>
        <w:t>=</w:t>
      </w:r>
      <w:r>
        <w:rPr>
          <w:i/>
          <w:spacing w:val="-1"/>
          <w:vertAlign w:val="baseline"/>
        </w:rPr>
        <w:t> </w:t>
      </w:r>
      <w:r>
        <w:rPr>
          <w:vertAlign w:val="baseline"/>
        </w:rPr>
        <w:t>2, the stop-band ripple</w:t>
      </w:r>
      <w:r>
        <w:rPr>
          <w:spacing w:val="-1"/>
          <w:vertAlign w:val="baseline"/>
        </w:rPr>
        <w:t> </w:t>
      </w:r>
      <w:r>
        <w:rPr>
          <w:vertAlign w:val="baseline"/>
        </w:rPr>
        <w:t>g</w:t>
      </w:r>
      <w:r>
        <w:rPr>
          <w:i/>
          <w:vertAlign w:val="subscript"/>
        </w:rPr>
        <w:t>sr</w:t>
      </w:r>
      <w:r>
        <w:rPr>
          <w:i/>
          <w:vertAlign w:val="baseline"/>
        </w:rPr>
        <w:t> </w:t>
      </w:r>
      <w:r>
        <w:rPr>
          <w:vertAlign w:val="baseline"/>
        </w:rPr>
        <w:t>was</w:t>
      </w:r>
      <w:r>
        <w:rPr>
          <w:spacing w:val="-1"/>
          <w:vertAlign w:val="baseline"/>
        </w:rPr>
        <w:t> </w:t>
      </w:r>
      <w:r>
        <w:rPr>
          <w:vertAlign w:val="baseline"/>
        </w:rPr>
        <w:t>-9.75</w:t>
      </w:r>
      <w:r>
        <w:rPr>
          <w:spacing w:val="-1"/>
          <w:vertAlign w:val="baseline"/>
        </w:rPr>
        <w:t> </w:t>
      </w:r>
      <w:r>
        <w:rPr>
          <w:vertAlign w:val="baseline"/>
        </w:rPr>
        <w:t>dB.</w:t>
      </w:r>
      <w:r>
        <w:rPr>
          <w:spacing w:val="-1"/>
          <w:vertAlign w:val="baseline"/>
        </w:rPr>
        <w:t> </w:t>
      </w:r>
      <w:r>
        <w:rPr>
          <w:vertAlign w:val="baseline"/>
        </w:rPr>
        <w:t>The</w:t>
      </w:r>
      <w:r>
        <w:rPr>
          <w:spacing w:val="-1"/>
          <w:vertAlign w:val="baseline"/>
        </w:rPr>
        <w:t> </w:t>
      </w:r>
      <w:r>
        <w:rPr>
          <w:vertAlign w:val="baseline"/>
        </w:rPr>
        <w:t>differential gain g</w:t>
      </w:r>
      <w:r>
        <w:rPr>
          <w:i/>
          <w:vertAlign w:val="subscript"/>
        </w:rPr>
        <w:t>ps</w:t>
      </w:r>
      <w:r>
        <w:rPr>
          <w:i/>
          <w:vertAlign w:val="baseline"/>
        </w:rPr>
        <w:t> </w:t>
      </w:r>
      <w:r>
        <w:rPr>
          <w:vertAlign w:val="baseline"/>
        </w:rPr>
        <w:t>between</w:t>
      </w:r>
      <w:r>
        <w:rPr>
          <w:spacing w:val="18"/>
          <w:vertAlign w:val="baseline"/>
        </w:rPr>
        <w:t> </w:t>
      </w:r>
      <w:r>
        <w:rPr>
          <w:vertAlign w:val="baseline"/>
        </w:rPr>
        <w:t>the</w:t>
      </w:r>
      <w:r>
        <w:rPr>
          <w:spacing w:val="18"/>
          <w:vertAlign w:val="baseline"/>
        </w:rPr>
        <w:t> </w:t>
      </w:r>
      <w:r>
        <w:rPr>
          <w:vertAlign w:val="baseline"/>
        </w:rPr>
        <w:t>stop-band</w:t>
      </w:r>
      <w:r>
        <w:rPr>
          <w:spacing w:val="18"/>
          <w:vertAlign w:val="baseline"/>
        </w:rPr>
        <w:t> </w:t>
      </w:r>
      <w:r>
        <w:rPr>
          <w:vertAlign w:val="baseline"/>
        </w:rPr>
        <w:t>and</w:t>
      </w:r>
      <w:r>
        <w:rPr>
          <w:spacing w:val="18"/>
          <w:vertAlign w:val="baseline"/>
        </w:rPr>
        <w:t> </w:t>
      </w:r>
      <w:r>
        <w:rPr>
          <w:vertAlign w:val="baseline"/>
        </w:rPr>
        <w:t>pass-band</w:t>
      </w:r>
      <w:r>
        <w:rPr>
          <w:spacing w:val="18"/>
          <w:vertAlign w:val="baseline"/>
        </w:rPr>
        <w:t> </w:t>
      </w:r>
      <w:r>
        <w:rPr>
          <w:vertAlign w:val="baseline"/>
        </w:rPr>
        <w:t>equaled</w:t>
      </w:r>
      <w:r>
        <w:rPr>
          <w:spacing w:val="18"/>
          <w:vertAlign w:val="baseline"/>
        </w:rPr>
        <w:t> </w:t>
      </w:r>
      <w:r>
        <w:rPr>
          <w:vertAlign w:val="baseline"/>
        </w:rPr>
        <w:t>6.70</w:t>
      </w:r>
      <w:r>
        <w:rPr>
          <w:spacing w:val="18"/>
          <w:vertAlign w:val="baseline"/>
        </w:rPr>
        <w:t> </w:t>
      </w:r>
      <w:r>
        <w:rPr>
          <w:vertAlign w:val="baseline"/>
        </w:rPr>
        <w:t>dB. As shown</w:t>
      </w:r>
      <w:r>
        <w:rPr>
          <w:spacing w:val="18"/>
          <w:vertAlign w:val="baseline"/>
        </w:rPr>
        <w:t> </w:t>
      </w:r>
      <w:r>
        <w:rPr>
          <w:vertAlign w:val="baseline"/>
        </w:rPr>
        <w:t>in</w:t>
      </w:r>
      <w:r>
        <w:rPr>
          <w:spacing w:val="18"/>
          <w:vertAlign w:val="baseline"/>
        </w:rPr>
        <w:t> </w:t>
      </w:r>
      <w:r>
        <w:rPr>
          <w:vertAlign w:val="baseline"/>
        </w:rPr>
        <w:t>Table</w:t>
      </w:r>
      <w:r>
        <w:rPr>
          <w:spacing w:val="18"/>
          <w:vertAlign w:val="baseline"/>
        </w:rPr>
        <w:t> </w:t>
      </w:r>
      <w:r>
        <w:rPr>
          <w:vertAlign w:val="baseline"/>
        </w:rPr>
        <w:t>4,</w:t>
      </w:r>
      <w:r>
        <w:rPr>
          <w:spacing w:val="18"/>
          <w:vertAlign w:val="baseline"/>
        </w:rPr>
        <w:t> </w:t>
      </w:r>
      <w:r>
        <w:rPr>
          <w:vertAlign w:val="baseline"/>
        </w:rPr>
        <w:t>the</w:t>
      </w:r>
      <w:r>
        <w:rPr>
          <w:spacing w:val="18"/>
          <w:vertAlign w:val="baseline"/>
        </w:rPr>
        <w:t> </w:t>
      </w:r>
      <w:r>
        <w:rPr>
          <w:vertAlign w:val="baseline"/>
        </w:rPr>
        <w:t>stop-band</w:t>
      </w:r>
      <w:r>
        <w:rPr>
          <w:spacing w:val="18"/>
          <w:vertAlign w:val="baseline"/>
        </w:rPr>
        <w:t> </w:t>
      </w:r>
      <w:r>
        <w:rPr>
          <w:vertAlign w:val="baseline"/>
        </w:rPr>
        <w:t>ripple, pass-band ripple, and differential gain for each </w:t>
      </w:r>
      <w:r>
        <w:rPr>
          <w:i/>
          <w:vertAlign w:val="baseline"/>
        </w:rPr>
        <w:t>L </w:t>
      </w:r>
      <w:r>
        <w:rPr>
          <w:vertAlign w:val="baseline"/>
        </w:rPr>
        <w:t>value are almost identical. This indicates that the frequency response</w:t>
      </w:r>
      <w:r>
        <w:rPr>
          <w:spacing w:val="-4"/>
          <w:vertAlign w:val="baseline"/>
        </w:rPr>
        <w:t> </w:t>
      </w:r>
      <w:r>
        <w:rPr>
          <w:vertAlign w:val="baseline"/>
        </w:rPr>
        <w:t>performances</w:t>
      </w:r>
      <w:r>
        <w:rPr>
          <w:spacing w:val="-2"/>
          <w:vertAlign w:val="baseline"/>
        </w:rPr>
        <w:t> </w:t>
      </w:r>
      <w:r>
        <w:rPr>
          <w:vertAlign w:val="baseline"/>
        </w:rPr>
        <w:t>of</w:t>
      </w:r>
      <w:r>
        <w:rPr>
          <w:spacing w:val="-3"/>
          <w:vertAlign w:val="baseline"/>
        </w:rPr>
        <w:t> </w:t>
      </w:r>
      <w:r>
        <w:rPr>
          <w:vertAlign w:val="baseline"/>
        </w:rPr>
        <w:t>DFT</w:t>
      </w:r>
      <w:r>
        <w:rPr>
          <w:spacing w:val="-2"/>
          <w:vertAlign w:val="baseline"/>
        </w:rPr>
        <w:t> </w:t>
      </w:r>
      <w:r>
        <w:rPr>
          <w:vertAlign w:val="baseline"/>
        </w:rPr>
        <w:t>and</w:t>
      </w:r>
      <w:r>
        <w:rPr>
          <w:spacing w:val="-3"/>
          <w:vertAlign w:val="baseline"/>
        </w:rPr>
        <w:t> </w:t>
      </w:r>
      <w:r>
        <w:rPr>
          <w:vertAlign w:val="baseline"/>
        </w:rPr>
        <w:t>DMFT</w:t>
      </w:r>
      <w:r>
        <w:rPr>
          <w:spacing w:val="-2"/>
          <w:vertAlign w:val="baseline"/>
        </w:rPr>
        <w:t> </w:t>
      </w:r>
      <w:r>
        <w:rPr>
          <w:vertAlign w:val="baseline"/>
        </w:rPr>
        <w:t>are</w:t>
      </w:r>
      <w:r>
        <w:rPr>
          <w:spacing w:val="-2"/>
          <w:vertAlign w:val="baseline"/>
        </w:rPr>
        <w:t> </w:t>
      </w:r>
      <w:r>
        <w:rPr>
          <w:vertAlign w:val="baseline"/>
        </w:rPr>
        <w:t>almost</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However,</w:t>
      </w:r>
      <w:r>
        <w:rPr>
          <w:spacing w:val="-3"/>
          <w:vertAlign w:val="baseline"/>
        </w:rPr>
        <w:t> </w:t>
      </w:r>
      <w:r>
        <w:rPr>
          <w:vertAlign w:val="baseline"/>
        </w:rPr>
        <w:t>the</w:t>
      </w:r>
      <w:r>
        <w:rPr>
          <w:spacing w:val="-2"/>
          <w:vertAlign w:val="baseline"/>
        </w:rPr>
        <w:t> </w:t>
      </w:r>
      <w:r>
        <w:rPr>
          <w:vertAlign w:val="baseline"/>
        </w:rPr>
        <w:t>computational</w:t>
      </w:r>
      <w:r>
        <w:rPr>
          <w:spacing w:val="-2"/>
          <w:vertAlign w:val="baseline"/>
        </w:rPr>
        <w:t> </w:t>
      </w:r>
      <w:r>
        <w:rPr>
          <w:vertAlign w:val="baseline"/>
        </w:rPr>
        <w:t>savings</w:t>
      </w:r>
      <w:r>
        <w:rPr>
          <w:spacing w:val="-3"/>
          <w:vertAlign w:val="baseline"/>
        </w:rPr>
        <w:t> </w:t>
      </w:r>
      <w:r>
        <w:rPr>
          <w:vertAlign w:val="baseline"/>
        </w:rPr>
        <w:t>provided by DMFT are greater, as shown in Table 1.</w:t>
      </w:r>
    </w:p>
    <w:p>
      <w:pPr>
        <w:spacing w:before="204"/>
        <w:ind w:left="581" w:right="0" w:firstLine="0"/>
        <w:jc w:val="left"/>
        <w:rPr>
          <w:sz w:val="16"/>
        </w:rPr>
      </w:pPr>
      <w:r>
        <w:rPr>
          <w:sz w:val="16"/>
        </w:rPr>
        <w:t>Table</w:t>
      </w:r>
      <w:r>
        <w:rPr>
          <w:spacing w:val="-5"/>
          <w:sz w:val="16"/>
        </w:rPr>
        <w:t> </w:t>
      </w:r>
      <w:r>
        <w:rPr>
          <w:sz w:val="16"/>
        </w:rPr>
        <w:t>2.</w:t>
      </w:r>
      <w:r>
        <w:rPr>
          <w:spacing w:val="-4"/>
          <w:sz w:val="16"/>
        </w:rPr>
        <w:t> </w:t>
      </w:r>
      <w:r>
        <w:rPr>
          <w:sz w:val="16"/>
        </w:rPr>
        <w:t>The</w:t>
      </w:r>
      <w:r>
        <w:rPr>
          <w:spacing w:val="-5"/>
          <w:sz w:val="16"/>
        </w:rPr>
        <w:t> </w:t>
      </w:r>
      <w:r>
        <w:rPr>
          <w:sz w:val="16"/>
        </w:rPr>
        <w:t>stop-band</w:t>
      </w:r>
      <w:r>
        <w:rPr>
          <w:spacing w:val="-4"/>
          <w:sz w:val="16"/>
        </w:rPr>
        <w:t> </w:t>
      </w:r>
      <w:r>
        <w:rPr>
          <w:sz w:val="16"/>
        </w:rPr>
        <w:t>ripple,</w:t>
      </w:r>
      <w:r>
        <w:rPr>
          <w:spacing w:val="-5"/>
          <w:sz w:val="16"/>
        </w:rPr>
        <w:t> </w:t>
      </w:r>
      <w:r>
        <w:rPr>
          <w:sz w:val="16"/>
        </w:rPr>
        <w:t>pass-band</w:t>
      </w:r>
      <w:r>
        <w:rPr>
          <w:spacing w:val="-5"/>
          <w:sz w:val="16"/>
        </w:rPr>
        <w:t> </w:t>
      </w:r>
      <w:r>
        <w:rPr>
          <w:sz w:val="16"/>
        </w:rPr>
        <w:t>ripple,</w:t>
      </w:r>
      <w:r>
        <w:rPr>
          <w:spacing w:val="-5"/>
          <w:sz w:val="16"/>
        </w:rPr>
        <w:t> </w:t>
      </w:r>
      <w:r>
        <w:rPr>
          <w:sz w:val="16"/>
        </w:rPr>
        <w:t>differential</w:t>
      </w:r>
      <w:r>
        <w:rPr>
          <w:spacing w:val="-4"/>
          <w:sz w:val="16"/>
        </w:rPr>
        <w:t> </w:t>
      </w:r>
      <w:r>
        <w:rPr>
          <w:sz w:val="16"/>
        </w:rPr>
        <w:t>gain,</w:t>
      </w:r>
      <w:r>
        <w:rPr>
          <w:spacing w:val="-5"/>
          <w:sz w:val="16"/>
        </w:rPr>
        <w:t> </w:t>
      </w:r>
      <w:r>
        <w:rPr>
          <w:sz w:val="16"/>
        </w:rPr>
        <w:t>and</w:t>
      </w:r>
      <w:r>
        <w:rPr>
          <w:spacing w:val="-5"/>
          <w:sz w:val="16"/>
        </w:rPr>
        <w:t> </w:t>
      </w:r>
      <w:r>
        <w:rPr>
          <w:sz w:val="16"/>
        </w:rPr>
        <w:t>optimal</w:t>
      </w:r>
      <w:r>
        <w:rPr>
          <w:spacing w:val="-4"/>
          <w:sz w:val="16"/>
        </w:rPr>
        <w:t> </w:t>
      </w:r>
      <w:r>
        <w:rPr>
          <w:sz w:val="16"/>
        </w:rPr>
        <w:t>phase</w:t>
      </w:r>
      <w:r>
        <w:rPr>
          <w:spacing w:val="-5"/>
          <w:sz w:val="16"/>
        </w:rPr>
        <w:t> </w:t>
      </w:r>
      <w:r>
        <w:rPr>
          <w:sz w:val="16"/>
        </w:rPr>
        <w:t>for</w:t>
      </w:r>
      <w:r>
        <w:rPr>
          <w:spacing w:val="-5"/>
          <w:sz w:val="16"/>
        </w:rPr>
        <w:t> </w:t>
      </w:r>
      <w:r>
        <w:rPr>
          <w:sz w:val="16"/>
        </w:rPr>
        <w:t>each</w:t>
      </w:r>
      <w:r>
        <w:rPr>
          <w:spacing w:val="-2"/>
          <w:sz w:val="16"/>
        </w:rPr>
        <w:t> </w:t>
      </w:r>
      <w:r>
        <w:rPr>
          <w:i/>
          <w:sz w:val="16"/>
        </w:rPr>
        <w:t>L</w:t>
      </w:r>
      <w:r>
        <w:rPr>
          <w:i/>
          <w:spacing w:val="-5"/>
          <w:sz w:val="16"/>
        </w:rPr>
        <w:t> </w:t>
      </w:r>
      <w:r>
        <w:rPr>
          <w:spacing w:val="-2"/>
          <w:sz w:val="16"/>
        </w:rPr>
        <w:t>value</w:t>
      </w:r>
    </w:p>
    <w:p>
      <w:pPr>
        <w:pStyle w:val="BodyText"/>
        <w:spacing w:before="2"/>
        <w:rPr>
          <w:sz w:val="19"/>
        </w:rPr>
      </w:pPr>
      <w:r>
        <w:rPr/>
        <mc:AlternateContent>
          <mc:Choice Requires="wps">
            <w:drawing>
              <wp:anchor distT="0" distB="0" distL="0" distR="0" allowOverlap="1" layoutInCell="1" locked="0" behindDoc="1" simplePos="0" relativeHeight="487591936">
                <wp:simplePos x="0" y="0"/>
                <wp:positionH relativeFrom="page">
                  <wp:posOffset>1872183</wp:posOffset>
                </wp:positionH>
                <wp:positionV relativeFrom="paragraph">
                  <wp:posOffset>155245</wp:posOffset>
                </wp:positionV>
                <wp:extent cx="3194685"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194685" cy="6350"/>
                        </a:xfrm>
                        <a:custGeom>
                          <a:avLst/>
                          <a:gdLst/>
                          <a:ahLst/>
                          <a:cxnLst/>
                          <a:rect l="l" t="t" r="r" b="b"/>
                          <a:pathLst>
                            <a:path w="3194685" h="6350">
                              <a:moveTo>
                                <a:pt x="3194304" y="0"/>
                              </a:moveTo>
                              <a:lnTo>
                                <a:pt x="0" y="0"/>
                              </a:lnTo>
                              <a:lnTo>
                                <a:pt x="0" y="6095"/>
                              </a:lnTo>
                              <a:lnTo>
                                <a:pt x="3194304" y="6095"/>
                              </a:lnTo>
                              <a:lnTo>
                                <a:pt x="3194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416pt;margin-top:12.224072pt;width:251.52pt;height:.48pt;mso-position-horizontal-relative:page;mso-position-vertical-relative:paragraph;z-index:-15724544;mso-wrap-distance-left:0;mso-wrap-distance-right:0" id="docshape14" filled="true" fillcolor="#000000" stroked="false">
                <v:fill type="solid"/>
                <w10:wrap type="topAndBottom"/>
              </v:rect>
            </w:pict>
          </mc:Fallback>
        </mc:AlternateContent>
      </w:r>
    </w:p>
    <w:p>
      <w:pPr>
        <w:tabs>
          <w:tab w:pos="4933" w:val="left" w:leader="none"/>
          <w:tab w:pos="5926" w:val="left" w:leader="none"/>
          <w:tab w:pos="6915" w:val="left" w:leader="none"/>
        </w:tabs>
        <w:spacing w:before="0" w:after="5"/>
        <w:ind w:left="3799" w:right="0" w:firstLine="0"/>
        <w:jc w:val="left"/>
        <w:rPr>
          <w:sz w:val="19"/>
        </w:rPr>
      </w:pPr>
      <w:r>
        <w:rPr>
          <w:spacing w:val="-5"/>
          <w:position w:val="2"/>
          <w:sz w:val="16"/>
        </w:rPr>
        <w:t>g</w:t>
      </w:r>
      <w:r>
        <w:rPr>
          <w:i/>
          <w:spacing w:val="-5"/>
          <w:sz w:val="10"/>
        </w:rPr>
        <w:t>sr</w:t>
      </w:r>
      <w:r>
        <w:rPr>
          <w:i/>
          <w:sz w:val="10"/>
        </w:rPr>
        <w:tab/>
      </w:r>
      <w:r>
        <w:rPr>
          <w:spacing w:val="-5"/>
          <w:position w:val="2"/>
          <w:sz w:val="16"/>
        </w:rPr>
        <w:t>g</w:t>
      </w:r>
      <w:r>
        <w:rPr>
          <w:i/>
          <w:spacing w:val="-5"/>
          <w:sz w:val="10"/>
        </w:rPr>
        <w:t>pr</w:t>
      </w:r>
      <w:r>
        <w:rPr>
          <w:i/>
          <w:sz w:val="10"/>
        </w:rPr>
        <w:tab/>
      </w:r>
      <w:r>
        <w:rPr>
          <w:spacing w:val="-5"/>
          <w:position w:val="2"/>
          <w:sz w:val="16"/>
        </w:rPr>
        <w:t>g</w:t>
      </w:r>
      <w:r>
        <w:rPr>
          <w:i/>
          <w:spacing w:val="-5"/>
          <w:sz w:val="10"/>
        </w:rPr>
        <w:t>ps</w:t>
      </w:r>
      <w:r>
        <w:rPr>
          <w:i/>
          <w:sz w:val="10"/>
        </w:rPr>
        <w:tab/>
      </w:r>
      <w:r>
        <w:rPr>
          <w:rFonts w:ascii="Georgia" w:hAnsi="Georgia"/>
          <w:i/>
          <w:spacing w:val="-5"/>
          <w:position w:val="1"/>
          <w:sz w:val="20"/>
        </w:rPr>
        <w:t>θ</w:t>
      </w:r>
      <w:r>
        <w:rPr>
          <w:spacing w:val="-5"/>
          <w:position w:val="7"/>
          <w:sz w:val="19"/>
        </w:rPr>
        <w:t>ˆ</w:t>
      </w:r>
    </w:p>
    <w:tbl>
      <w:tblPr>
        <w:tblW w:w="0" w:type="auto"/>
        <w:jc w:val="left"/>
        <w:tblInd w:w="2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1083"/>
        <w:gridCol w:w="997"/>
        <w:gridCol w:w="1835"/>
      </w:tblGrid>
      <w:tr>
        <w:trPr>
          <w:trHeight w:val="279" w:hRule="atLeast"/>
        </w:trPr>
        <w:tc>
          <w:tcPr>
            <w:tcW w:w="1124" w:type="dxa"/>
            <w:tcBorders>
              <w:top w:val="single" w:sz="4" w:space="0" w:color="000000"/>
              <w:bottom w:val="single" w:sz="4" w:space="0" w:color="000000"/>
            </w:tcBorders>
          </w:tcPr>
          <w:p>
            <w:pPr>
              <w:pStyle w:val="TableParagraph"/>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3"/>
                <w:sz w:val="16"/>
              </w:rPr>
              <w:t> </w:t>
            </w:r>
            <w:r>
              <w:rPr>
                <w:spacing w:val="-10"/>
                <w:sz w:val="16"/>
              </w:rPr>
              <w:t>1</w:t>
            </w:r>
          </w:p>
        </w:tc>
        <w:tc>
          <w:tcPr>
            <w:tcW w:w="1083" w:type="dxa"/>
            <w:tcBorders>
              <w:top w:val="single" w:sz="4" w:space="0" w:color="000000"/>
              <w:bottom w:val="single" w:sz="4" w:space="0" w:color="000000"/>
            </w:tcBorders>
          </w:tcPr>
          <w:p>
            <w:pPr>
              <w:pStyle w:val="TableParagraph"/>
              <w:ind w:right="130"/>
              <w:jc w:val="center"/>
              <w:rPr>
                <w:sz w:val="16"/>
              </w:rPr>
            </w:pPr>
            <w:r>
              <w:rPr>
                <w:sz w:val="16"/>
              </w:rPr>
              <w:t>-9.89</w:t>
            </w:r>
            <w:r>
              <w:rPr>
                <w:spacing w:val="-6"/>
                <w:sz w:val="16"/>
              </w:rPr>
              <w:t> </w:t>
            </w:r>
            <w:r>
              <w:rPr>
                <w:spacing w:val="-5"/>
                <w:sz w:val="16"/>
              </w:rPr>
              <w:t>dB</w:t>
            </w:r>
          </w:p>
        </w:tc>
        <w:tc>
          <w:tcPr>
            <w:tcW w:w="997" w:type="dxa"/>
            <w:tcBorders>
              <w:top w:val="single" w:sz="4" w:space="0" w:color="000000"/>
              <w:bottom w:val="single" w:sz="4" w:space="0" w:color="000000"/>
            </w:tcBorders>
          </w:tcPr>
          <w:p>
            <w:pPr>
              <w:pStyle w:val="TableParagraph"/>
              <w:spacing w:before="0"/>
              <w:rPr>
                <w:sz w:val="18"/>
              </w:rPr>
            </w:pPr>
          </w:p>
        </w:tc>
        <w:tc>
          <w:tcPr>
            <w:tcW w:w="1835" w:type="dxa"/>
            <w:tcBorders>
              <w:top w:val="single" w:sz="4" w:space="0" w:color="000000"/>
              <w:bottom w:val="single" w:sz="4" w:space="0" w:color="000000"/>
            </w:tcBorders>
          </w:tcPr>
          <w:p>
            <w:pPr>
              <w:pStyle w:val="TableParagraph"/>
              <w:ind w:left="241"/>
              <w:rPr>
                <w:sz w:val="16"/>
              </w:rPr>
            </w:pPr>
            <w:r>
              <w:rPr/>
              <mc:AlternateContent>
                <mc:Choice Requires="wps">
                  <w:drawing>
                    <wp:anchor distT="0" distB="0" distL="0" distR="0" allowOverlap="1" layoutInCell="1" locked="0" behindDoc="1" simplePos="0" relativeHeight="487422976">
                      <wp:simplePos x="0" y="0"/>
                      <wp:positionH relativeFrom="column">
                        <wp:posOffset>699288</wp:posOffset>
                      </wp:positionH>
                      <wp:positionV relativeFrom="paragraph">
                        <wp:posOffset>-3178</wp:posOffset>
                      </wp:positionV>
                      <wp:extent cx="459740" cy="1841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59740" cy="184150"/>
                                <a:chExt cx="459740" cy="184150"/>
                              </a:xfrm>
                            </wpg:grpSpPr>
                            <wps:wsp>
                              <wps:cNvPr id="20" name="Graphic 20"/>
                              <wps:cNvSpPr/>
                              <wps:spPr>
                                <a:xfrm>
                                  <a:off x="3047" y="3047"/>
                                  <a:ext cx="453390" cy="177800"/>
                                </a:xfrm>
                                <a:custGeom>
                                  <a:avLst/>
                                  <a:gdLst/>
                                  <a:ahLst/>
                                  <a:cxnLst/>
                                  <a:rect l="l" t="t" r="r" b="b"/>
                                  <a:pathLst>
                                    <a:path w="453390" h="177800">
                                      <a:moveTo>
                                        <a:pt x="0" y="0"/>
                                      </a:moveTo>
                                      <a:lnTo>
                                        <a:pt x="453390" y="177546"/>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62099pt;margin-top:-.250246pt;width:36.2pt;height:14.5pt;mso-position-horizontal-relative:column;mso-position-vertical-relative:paragraph;z-index:-15893504" id="docshapegroup15" coordorigin="1101,-5" coordsize="724,290">
                      <v:line style="position:absolute" from="1106,0" to="1820,279" stroked="true" strokeweight=".48pt" strokecolor="#000000">
                        <v:stroke dashstyle="solid"/>
                      </v:line>
                      <w10:wrap type="none"/>
                    </v:group>
                  </w:pict>
                </mc:Fallback>
              </mc:AlternateContent>
            </w:r>
            <w:r>
              <w:rPr>
                <w:sz w:val="16"/>
              </w:rPr>
              <w:t>6.88</w:t>
            </w:r>
            <w:r>
              <w:rPr>
                <w:spacing w:val="-4"/>
                <w:sz w:val="16"/>
              </w:rPr>
              <w:t> </w:t>
            </w:r>
            <w:r>
              <w:rPr>
                <w:spacing w:val="-5"/>
                <w:sz w:val="16"/>
              </w:rPr>
              <w:t>dB</w:t>
            </w:r>
          </w:p>
        </w:tc>
      </w:tr>
      <w:tr>
        <w:trPr>
          <w:trHeight w:val="280" w:hRule="atLeast"/>
        </w:trPr>
        <w:tc>
          <w:tcPr>
            <w:tcW w:w="1124" w:type="dxa"/>
            <w:tcBorders>
              <w:top w:val="single" w:sz="4" w:space="0" w:color="000000"/>
              <w:bottom w:val="single" w:sz="4" w:space="0" w:color="000000"/>
            </w:tcBorders>
          </w:tcPr>
          <w:p>
            <w:pPr>
              <w:pStyle w:val="TableParagraph"/>
              <w:spacing w:before="11"/>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2"/>
                <w:sz w:val="16"/>
              </w:rPr>
              <w:t> </w:t>
            </w:r>
            <w:r>
              <w:rPr>
                <w:spacing w:val="-10"/>
                <w:sz w:val="16"/>
              </w:rPr>
              <w:t>2</w:t>
            </w:r>
          </w:p>
        </w:tc>
        <w:tc>
          <w:tcPr>
            <w:tcW w:w="1083" w:type="dxa"/>
            <w:tcBorders>
              <w:top w:val="single" w:sz="4" w:space="0" w:color="000000"/>
              <w:bottom w:val="single" w:sz="4" w:space="0" w:color="000000"/>
            </w:tcBorders>
          </w:tcPr>
          <w:p>
            <w:pPr>
              <w:pStyle w:val="TableParagraph"/>
              <w:spacing w:before="11"/>
              <w:ind w:left="1" w:right="130"/>
              <w:jc w:val="center"/>
              <w:rPr>
                <w:sz w:val="16"/>
              </w:rPr>
            </w:pPr>
            <w:r>
              <w:rPr>
                <w:sz w:val="16"/>
              </w:rPr>
              <w:t>-9.75</w:t>
            </w:r>
            <w:r>
              <w:rPr>
                <w:spacing w:val="-6"/>
                <w:sz w:val="16"/>
              </w:rPr>
              <w:t> </w:t>
            </w:r>
            <w:r>
              <w:rPr>
                <w:spacing w:val="-5"/>
                <w:sz w:val="16"/>
              </w:rPr>
              <w:t>dB</w:t>
            </w:r>
          </w:p>
        </w:tc>
        <w:tc>
          <w:tcPr>
            <w:tcW w:w="997" w:type="dxa"/>
            <w:tcBorders>
              <w:top w:val="single" w:sz="4" w:space="0" w:color="000000"/>
              <w:bottom w:val="single" w:sz="4" w:space="0" w:color="000000"/>
            </w:tcBorders>
          </w:tcPr>
          <w:p>
            <w:pPr>
              <w:pStyle w:val="TableParagraph"/>
              <w:spacing w:before="11"/>
              <w:ind w:left="246"/>
              <w:rPr>
                <w:sz w:val="16"/>
              </w:rPr>
            </w:pPr>
            <w:r>
              <w:rPr/>
              <mc:AlternateContent>
                <mc:Choice Requires="wps">
                  <w:drawing>
                    <wp:anchor distT="0" distB="0" distL="0" distR="0" allowOverlap="1" layoutInCell="1" locked="0" behindDoc="1" simplePos="0" relativeHeight="487422464">
                      <wp:simplePos x="0" y="0"/>
                      <wp:positionH relativeFrom="column">
                        <wp:posOffset>84653</wp:posOffset>
                      </wp:positionH>
                      <wp:positionV relativeFrom="paragraph">
                        <wp:posOffset>-186947</wp:posOffset>
                      </wp:positionV>
                      <wp:extent cx="626745" cy="1841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26745" cy="184150"/>
                                <a:chExt cx="626745" cy="184150"/>
                              </a:xfrm>
                            </wpg:grpSpPr>
                            <wps:wsp>
                              <wps:cNvPr id="22" name="Graphic 22"/>
                              <wps:cNvSpPr/>
                              <wps:spPr>
                                <a:xfrm>
                                  <a:off x="3047" y="3047"/>
                                  <a:ext cx="620395" cy="177800"/>
                                </a:xfrm>
                                <a:custGeom>
                                  <a:avLst/>
                                  <a:gdLst/>
                                  <a:ahLst/>
                                  <a:cxnLst/>
                                  <a:rect l="l" t="t" r="r" b="b"/>
                                  <a:pathLst>
                                    <a:path w="620395" h="177800">
                                      <a:moveTo>
                                        <a:pt x="0" y="0"/>
                                      </a:moveTo>
                                      <a:lnTo>
                                        <a:pt x="620268" y="177546"/>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65626pt;margin-top:-14.72025pt;width:49.35pt;height:14.5pt;mso-position-horizontal-relative:column;mso-position-vertical-relative:paragraph;z-index:-15894016" id="docshapegroup16" coordorigin="133,-294" coordsize="987,290">
                      <v:line style="position:absolute" from="138,-290" to="1115,-10" stroked="true" strokeweight=".48pt" strokecolor="#000000">
                        <v:stroke dashstyle="solid"/>
                      </v:line>
                      <w10:wrap type="none"/>
                    </v:group>
                  </w:pict>
                </mc:Fallback>
              </mc:AlternateContent>
            </w:r>
            <w:r>
              <w:rPr>
                <w:sz w:val="16"/>
              </w:rPr>
              <w:t>0.07</w:t>
            </w:r>
            <w:r>
              <w:rPr>
                <w:spacing w:val="-4"/>
                <w:sz w:val="16"/>
              </w:rPr>
              <w:t> </w:t>
            </w:r>
            <w:r>
              <w:rPr>
                <w:spacing w:val="-5"/>
                <w:sz w:val="16"/>
              </w:rPr>
              <w:t>dB</w:t>
            </w:r>
          </w:p>
        </w:tc>
        <w:tc>
          <w:tcPr>
            <w:tcW w:w="1835" w:type="dxa"/>
            <w:tcBorders>
              <w:top w:val="single" w:sz="4" w:space="0" w:color="000000"/>
              <w:bottom w:val="single" w:sz="4" w:space="0" w:color="000000"/>
            </w:tcBorders>
          </w:tcPr>
          <w:p>
            <w:pPr>
              <w:pStyle w:val="TableParagraph"/>
              <w:tabs>
                <w:tab w:pos="1504" w:val="right" w:leader="none"/>
              </w:tabs>
              <w:spacing w:before="11"/>
              <w:ind w:left="241"/>
              <w:rPr>
                <w:sz w:val="16"/>
              </w:rPr>
            </w:pPr>
            <w:r>
              <w:rPr>
                <w:sz w:val="16"/>
              </w:rPr>
              <w:t>6.70</w:t>
            </w:r>
            <w:r>
              <w:rPr>
                <w:spacing w:val="-4"/>
                <w:sz w:val="16"/>
              </w:rPr>
              <w:t> </w:t>
            </w:r>
            <w:r>
              <w:rPr>
                <w:spacing w:val="-5"/>
                <w:sz w:val="16"/>
              </w:rPr>
              <w:t>dB</w:t>
            </w:r>
            <w:r>
              <w:rPr>
                <w:sz w:val="16"/>
              </w:rPr>
              <w:tab/>
            </w:r>
            <w:r>
              <w:rPr>
                <w:spacing w:val="-4"/>
                <w:sz w:val="16"/>
              </w:rPr>
              <w:t>102</w:t>
            </w:r>
            <w:r>
              <w:rPr>
                <w:spacing w:val="-4"/>
                <w:sz w:val="16"/>
                <w:vertAlign w:val="superscript"/>
              </w:rPr>
              <w:t>0</w:t>
            </w:r>
          </w:p>
        </w:tc>
      </w:tr>
      <w:tr>
        <w:trPr>
          <w:trHeight w:val="280" w:hRule="atLeast"/>
        </w:trPr>
        <w:tc>
          <w:tcPr>
            <w:tcW w:w="1124" w:type="dxa"/>
            <w:tcBorders>
              <w:top w:val="single" w:sz="4" w:space="0" w:color="000000"/>
              <w:bottom w:val="single" w:sz="4" w:space="0" w:color="000000"/>
            </w:tcBorders>
          </w:tcPr>
          <w:p>
            <w:pPr>
              <w:pStyle w:val="TableParagraph"/>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2"/>
                <w:sz w:val="16"/>
              </w:rPr>
              <w:t> </w:t>
            </w:r>
            <w:r>
              <w:rPr>
                <w:spacing w:val="-10"/>
                <w:sz w:val="16"/>
              </w:rPr>
              <w:t>3</w:t>
            </w:r>
          </w:p>
        </w:tc>
        <w:tc>
          <w:tcPr>
            <w:tcW w:w="1083" w:type="dxa"/>
            <w:tcBorders>
              <w:top w:val="single" w:sz="4" w:space="0" w:color="000000"/>
              <w:bottom w:val="single" w:sz="4" w:space="0" w:color="000000"/>
            </w:tcBorders>
          </w:tcPr>
          <w:p>
            <w:pPr>
              <w:pStyle w:val="TableParagraph"/>
              <w:ind w:left="1" w:right="130"/>
              <w:jc w:val="center"/>
              <w:rPr>
                <w:sz w:val="16"/>
              </w:rPr>
            </w:pPr>
            <w:r>
              <w:rPr>
                <w:sz w:val="16"/>
              </w:rPr>
              <w:t>-9.55</w:t>
            </w:r>
            <w:r>
              <w:rPr>
                <w:spacing w:val="-6"/>
                <w:sz w:val="16"/>
              </w:rPr>
              <w:t> </w:t>
            </w:r>
            <w:r>
              <w:rPr>
                <w:spacing w:val="-5"/>
                <w:sz w:val="16"/>
              </w:rPr>
              <w:t>dB</w:t>
            </w:r>
          </w:p>
        </w:tc>
        <w:tc>
          <w:tcPr>
            <w:tcW w:w="997" w:type="dxa"/>
            <w:tcBorders>
              <w:top w:val="single" w:sz="4" w:space="0" w:color="000000"/>
              <w:bottom w:val="single" w:sz="4" w:space="0" w:color="000000"/>
            </w:tcBorders>
          </w:tcPr>
          <w:p>
            <w:pPr>
              <w:pStyle w:val="TableParagraph"/>
              <w:ind w:left="246"/>
              <w:rPr>
                <w:sz w:val="16"/>
              </w:rPr>
            </w:pPr>
            <w:r>
              <w:rPr>
                <w:sz w:val="16"/>
              </w:rPr>
              <w:t>0.19</w:t>
            </w:r>
            <w:r>
              <w:rPr>
                <w:spacing w:val="-4"/>
                <w:sz w:val="16"/>
              </w:rPr>
              <w:t> </w:t>
            </w:r>
            <w:r>
              <w:rPr>
                <w:spacing w:val="-5"/>
                <w:sz w:val="16"/>
              </w:rPr>
              <w:t>dB</w:t>
            </w:r>
          </w:p>
        </w:tc>
        <w:tc>
          <w:tcPr>
            <w:tcW w:w="1835" w:type="dxa"/>
            <w:tcBorders>
              <w:top w:val="single" w:sz="4" w:space="0" w:color="000000"/>
              <w:bottom w:val="single" w:sz="4" w:space="0" w:color="000000"/>
            </w:tcBorders>
          </w:tcPr>
          <w:p>
            <w:pPr>
              <w:pStyle w:val="TableParagraph"/>
              <w:tabs>
                <w:tab w:pos="1423" w:val="right" w:leader="none"/>
              </w:tabs>
              <w:ind w:left="241"/>
              <w:rPr>
                <w:sz w:val="16"/>
              </w:rPr>
            </w:pPr>
            <w:r>
              <w:rPr>
                <w:sz w:val="16"/>
              </w:rPr>
              <w:t>6.38</w:t>
            </w:r>
            <w:r>
              <w:rPr>
                <w:spacing w:val="-4"/>
                <w:sz w:val="16"/>
              </w:rPr>
              <w:t> </w:t>
            </w:r>
            <w:r>
              <w:rPr>
                <w:spacing w:val="-5"/>
                <w:sz w:val="16"/>
              </w:rPr>
              <w:t>dB</w:t>
            </w:r>
            <w:r>
              <w:rPr>
                <w:sz w:val="16"/>
              </w:rPr>
              <w:tab/>
            </w:r>
            <w:r>
              <w:rPr>
                <w:spacing w:val="-5"/>
                <w:sz w:val="16"/>
              </w:rPr>
              <w:t>75</w:t>
            </w:r>
            <w:r>
              <w:rPr>
                <w:spacing w:val="-5"/>
                <w:sz w:val="16"/>
                <w:vertAlign w:val="superscript"/>
              </w:rPr>
              <w:t>0</w:t>
            </w:r>
          </w:p>
        </w:tc>
      </w:tr>
      <w:tr>
        <w:trPr>
          <w:trHeight w:val="279" w:hRule="atLeast"/>
        </w:trPr>
        <w:tc>
          <w:tcPr>
            <w:tcW w:w="1124" w:type="dxa"/>
            <w:tcBorders>
              <w:top w:val="single" w:sz="4" w:space="0" w:color="000000"/>
              <w:bottom w:val="single" w:sz="4" w:space="0" w:color="000000"/>
            </w:tcBorders>
          </w:tcPr>
          <w:p>
            <w:pPr>
              <w:pStyle w:val="TableParagraph"/>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2"/>
                <w:sz w:val="16"/>
              </w:rPr>
              <w:t> </w:t>
            </w:r>
            <w:r>
              <w:rPr>
                <w:spacing w:val="-10"/>
                <w:sz w:val="16"/>
              </w:rPr>
              <w:t>4</w:t>
            </w:r>
          </w:p>
        </w:tc>
        <w:tc>
          <w:tcPr>
            <w:tcW w:w="1083" w:type="dxa"/>
            <w:tcBorders>
              <w:top w:val="single" w:sz="4" w:space="0" w:color="000000"/>
              <w:bottom w:val="single" w:sz="4" w:space="0" w:color="000000"/>
            </w:tcBorders>
          </w:tcPr>
          <w:p>
            <w:pPr>
              <w:pStyle w:val="TableParagraph"/>
              <w:ind w:left="81" w:right="130"/>
              <w:jc w:val="center"/>
              <w:rPr>
                <w:sz w:val="16"/>
              </w:rPr>
            </w:pPr>
            <w:r>
              <w:rPr>
                <w:sz w:val="16"/>
              </w:rPr>
              <w:t>-10.62</w:t>
            </w:r>
            <w:r>
              <w:rPr>
                <w:spacing w:val="-7"/>
                <w:sz w:val="16"/>
              </w:rPr>
              <w:t> </w:t>
            </w:r>
            <w:r>
              <w:rPr>
                <w:spacing w:val="-5"/>
                <w:sz w:val="16"/>
              </w:rPr>
              <w:t>dB</w:t>
            </w:r>
          </w:p>
        </w:tc>
        <w:tc>
          <w:tcPr>
            <w:tcW w:w="997" w:type="dxa"/>
            <w:tcBorders>
              <w:top w:val="single" w:sz="4" w:space="0" w:color="000000"/>
              <w:bottom w:val="single" w:sz="4" w:space="0" w:color="000000"/>
            </w:tcBorders>
          </w:tcPr>
          <w:p>
            <w:pPr>
              <w:pStyle w:val="TableParagraph"/>
              <w:ind w:left="246"/>
              <w:rPr>
                <w:sz w:val="16"/>
              </w:rPr>
            </w:pPr>
            <w:r>
              <w:rPr>
                <w:sz w:val="16"/>
              </w:rPr>
              <w:t>0.26</w:t>
            </w:r>
            <w:r>
              <w:rPr>
                <w:spacing w:val="-4"/>
                <w:sz w:val="16"/>
              </w:rPr>
              <w:t> </w:t>
            </w:r>
            <w:r>
              <w:rPr>
                <w:spacing w:val="-5"/>
                <w:sz w:val="16"/>
              </w:rPr>
              <w:t>dB</w:t>
            </w:r>
          </w:p>
        </w:tc>
        <w:tc>
          <w:tcPr>
            <w:tcW w:w="1835" w:type="dxa"/>
            <w:tcBorders>
              <w:top w:val="single" w:sz="4" w:space="0" w:color="000000"/>
              <w:bottom w:val="single" w:sz="4" w:space="0" w:color="000000"/>
            </w:tcBorders>
          </w:tcPr>
          <w:p>
            <w:pPr>
              <w:pStyle w:val="TableParagraph"/>
              <w:tabs>
                <w:tab w:pos="1504" w:val="right" w:leader="none"/>
              </w:tabs>
              <w:ind w:left="241"/>
              <w:rPr>
                <w:sz w:val="16"/>
              </w:rPr>
            </w:pPr>
            <w:r>
              <w:rPr>
                <w:sz w:val="16"/>
              </w:rPr>
              <w:t>7.55</w:t>
            </w:r>
            <w:r>
              <w:rPr>
                <w:spacing w:val="-4"/>
                <w:sz w:val="16"/>
              </w:rPr>
              <w:t> </w:t>
            </w:r>
            <w:r>
              <w:rPr>
                <w:spacing w:val="-5"/>
                <w:sz w:val="16"/>
              </w:rPr>
              <w:t>dB</w:t>
            </w:r>
            <w:r>
              <w:rPr>
                <w:sz w:val="16"/>
              </w:rPr>
              <w:tab/>
            </w:r>
            <w:r>
              <w:rPr>
                <w:spacing w:val="-4"/>
                <w:sz w:val="16"/>
              </w:rPr>
              <w:t>129</w:t>
            </w:r>
            <w:r>
              <w:rPr>
                <w:spacing w:val="-4"/>
                <w:sz w:val="16"/>
                <w:vertAlign w:val="superscript"/>
              </w:rPr>
              <w:t>0</w:t>
            </w:r>
          </w:p>
        </w:tc>
      </w:tr>
      <w:tr>
        <w:trPr>
          <w:trHeight w:val="280" w:hRule="atLeast"/>
        </w:trPr>
        <w:tc>
          <w:tcPr>
            <w:tcW w:w="1124" w:type="dxa"/>
            <w:tcBorders>
              <w:top w:val="single" w:sz="4" w:space="0" w:color="000000"/>
              <w:bottom w:val="single" w:sz="4" w:space="0" w:color="000000"/>
            </w:tcBorders>
          </w:tcPr>
          <w:p>
            <w:pPr>
              <w:pStyle w:val="TableParagraph"/>
              <w:spacing w:before="11"/>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2"/>
                <w:sz w:val="16"/>
              </w:rPr>
              <w:t> </w:t>
            </w:r>
            <w:r>
              <w:rPr>
                <w:spacing w:val="-10"/>
                <w:sz w:val="16"/>
              </w:rPr>
              <w:t>5</w:t>
            </w:r>
          </w:p>
        </w:tc>
        <w:tc>
          <w:tcPr>
            <w:tcW w:w="1083" w:type="dxa"/>
            <w:tcBorders>
              <w:top w:val="single" w:sz="4" w:space="0" w:color="000000"/>
              <w:bottom w:val="single" w:sz="4" w:space="0" w:color="000000"/>
            </w:tcBorders>
          </w:tcPr>
          <w:p>
            <w:pPr>
              <w:pStyle w:val="TableParagraph"/>
              <w:spacing w:before="11"/>
              <w:ind w:left="81" w:right="130"/>
              <w:jc w:val="center"/>
              <w:rPr>
                <w:sz w:val="16"/>
              </w:rPr>
            </w:pPr>
            <w:r>
              <w:rPr>
                <w:sz w:val="16"/>
              </w:rPr>
              <w:t>-10.45</w:t>
            </w:r>
            <w:r>
              <w:rPr>
                <w:spacing w:val="-7"/>
                <w:sz w:val="16"/>
              </w:rPr>
              <w:t> </w:t>
            </w:r>
            <w:r>
              <w:rPr>
                <w:spacing w:val="-5"/>
                <w:sz w:val="16"/>
              </w:rPr>
              <w:t>dB</w:t>
            </w:r>
          </w:p>
        </w:tc>
        <w:tc>
          <w:tcPr>
            <w:tcW w:w="997" w:type="dxa"/>
            <w:tcBorders>
              <w:top w:val="single" w:sz="4" w:space="0" w:color="000000"/>
              <w:bottom w:val="single" w:sz="4" w:space="0" w:color="000000"/>
            </w:tcBorders>
          </w:tcPr>
          <w:p>
            <w:pPr>
              <w:pStyle w:val="TableParagraph"/>
              <w:spacing w:before="11"/>
              <w:ind w:left="246"/>
              <w:rPr>
                <w:sz w:val="16"/>
              </w:rPr>
            </w:pPr>
            <w:r>
              <w:rPr>
                <w:sz w:val="16"/>
              </w:rPr>
              <w:t>0.26</w:t>
            </w:r>
            <w:r>
              <w:rPr>
                <w:spacing w:val="-4"/>
                <w:sz w:val="16"/>
              </w:rPr>
              <w:t> </w:t>
            </w:r>
            <w:r>
              <w:rPr>
                <w:spacing w:val="-5"/>
                <w:sz w:val="16"/>
              </w:rPr>
              <w:t>dB</w:t>
            </w:r>
          </w:p>
        </w:tc>
        <w:tc>
          <w:tcPr>
            <w:tcW w:w="1835" w:type="dxa"/>
            <w:tcBorders>
              <w:top w:val="single" w:sz="4" w:space="0" w:color="000000"/>
              <w:bottom w:val="single" w:sz="4" w:space="0" w:color="000000"/>
            </w:tcBorders>
          </w:tcPr>
          <w:p>
            <w:pPr>
              <w:pStyle w:val="TableParagraph"/>
              <w:tabs>
                <w:tab w:pos="1504" w:val="right" w:leader="none"/>
              </w:tabs>
              <w:spacing w:before="11"/>
              <w:ind w:left="241"/>
              <w:rPr>
                <w:sz w:val="16"/>
              </w:rPr>
            </w:pPr>
            <w:r>
              <w:rPr>
                <w:sz w:val="16"/>
              </w:rPr>
              <w:t>7.32</w:t>
            </w:r>
            <w:r>
              <w:rPr>
                <w:spacing w:val="-4"/>
                <w:sz w:val="16"/>
              </w:rPr>
              <w:t> </w:t>
            </w:r>
            <w:r>
              <w:rPr>
                <w:spacing w:val="-5"/>
                <w:sz w:val="16"/>
              </w:rPr>
              <w:t>dB</w:t>
            </w:r>
            <w:r>
              <w:rPr>
                <w:sz w:val="16"/>
              </w:rPr>
              <w:tab/>
            </w:r>
            <w:r>
              <w:rPr>
                <w:spacing w:val="-4"/>
                <w:sz w:val="16"/>
              </w:rPr>
              <w:t>109</w:t>
            </w:r>
            <w:r>
              <w:rPr>
                <w:spacing w:val="-4"/>
                <w:sz w:val="16"/>
                <w:vertAlign w:val="superscript"/>
              </w:rPr>
              <w:t>0</w:t>
            </w:r>
          </w:p>
        </w:tc>
      </w:tr>
      <w:tr>
        <w:trPr>
          <w:trHeight w:val="280" w:hRule="atLeast"/>
        </w:trPr>
        <w:tc>
          <w:tcPr>
            <w:tcW w:w="1124" w:type="dxa"/>
            <w:tcBorders>
              <w:top w:val="single" w:sz="4" w:space="0" w:color="000000"/>
              <w:bottom w:val="single" w:sz="4" w:space="0" w:color="000000"/>
            </w:tcBorders>
          </w:tcPr>
          <w:p>
            <w:pPr>
              <w:pStyle w:val="TableParagraph"/>
              <w:ind w:left="115"/>
              <w:rPr>
                <w:sz w:val="16"/>
              </w:rPr>
            </w:pPr>
            <w:r>
              <w:rPr>
                <w:i/>
                <w:sz w:val="16"/>
              </w:rPr>
              <w:t>k</w:t>
            </w:r>
            <w:r>
              <w:rPr>
                <w:i/>
                <w:spacing w:val="-4"/>
                <w:sz w:val="16"/>
              </w:rPr>
              <w:t> </w:t>
            </w:r>
            <w:r>
              <w:rPr>
                <w:sz w:val="16"/>
              </w:rPr>
              <w:t>=</w:t>
            </w:r>
            <w:r>
              <w:rPr>
                <w:spacing w:val="-3"/>
                <w:sz w:val="16"/>
              </w:rPr>
              <w:t> </w:t>
            </w:r>
            <w:r>
              <w:rPr>
                <w:sz w:val="16"/>
              </w:rPr>
              <w:t>11,</w:t>
            </w:r>
            <w:r>
              <w:rPr>
                <w:spacing w:val="-3"/>
                <w:sz w:val="16"/>
              </w:rPr>
              <w:t> </w:t>
            </w:r>
            <w:r>
              <w:rPr>
                <w:i/>
                <w:sz w:val="16"/>
              </w:rPr>
              <w:t>L</w:t>
            </w:r>
            <w:r>
              <w:rPr>
                <w:i/>
                <w:spacing w:val="-3"/>
                <w:sz w:val="16"/>
              </w:rPr>
              <w:t> </w:t>
            </w:r>
            <w:r>
              <w:rPr>
                <w:sz w:val="16"/>
              </w:rPr>
              <w:t>=</w:t>
            </w:r>
            <w:r>
              <w:rPr>
                <w:spacing w:val="-2"/>
                <w:sz w:val="16"/>
              </w:rPr>
              <w:t> </w:t>
            </w:r>
            <w:r>
              <w:rPr>
                <w:spacing w:val="-10"/>
                <w:sz w:val="16"/>
              </w:rPr>
              <w:t>6</w:t>
            </w:r>
          </w:p>
        </w:tc>
        <w:tc>
          <w:tcPr>
            <w:tcW w:w="1083" w:type="dxa"/>
            <w:tcBorders>
              <w:top w:val="single" w:sz="4" w:space="0" w:color="000000"/>
              <w:bottom w:val="single" w:sz="4" w:space="0" w:color="000000"/>
            </w:tcBorders>
          </w:tcPr>
          <w:p>
            <w:pPr>
              <w:pStyle w:val="TableParagraph"/>
              <w:ind w:left="81" w:right="130"/>
              <w:jc w:val="center"/>
              <w:rPr>
                <w:sz w:val="16"/>
              </w:rPr>
            </w:pPr>
            <w:r>
              <w:rPr>
                <w:sz w:val="16"/>
              </w:rPr>
              <w:t>-10.28</w:t>
            </w:r>
            <w:r>
              <w:rPr>
                <w:spacing w:val="-7"/>
                <w:sz w:val="16"/>
              </w:rPr>
              <w:t> </w:t>
            </w:r>
            <w:r>
              <w:rPr>
                <w:spacing w:val="-5"/>
                <w:sz w:val="16"/>
              </w:rPr>
              <w:t>dB</w:t>
            </w:r>
          </w:p>
        </w:tc>
        <w:tc>
          <w:tcPr>
            <w:tcW w:w="997" w:type="dxa"/>
            <w:tcBorders>
              <w:top w:val="single" w:sz="4" w:space="0" w:color="000000"/>
              <w:bottom w:val="single" w:sz="4" w:space="0" w:color="000000"/>
            </w:tcBorders>
          </w:tcPr>
          <w:p>
            <w:pPr>
              <w:pStyle w:val="TableParagraph"/>
              <w:ind w:left="246"/>
              <w:rPr>
                <w:sz w:val="16"/>
              </w:rPr>
            </w:pPr>
            <w:r>
              <w:rPr>
                <w:sz w:val="16"/>
              </w:rPr>
              <w:t>0.38</w:t>
            </w:r>
            <w:r>
              <w:rPr>
                <w:spacing w:val="-4"/>
                <w:sz w:val="16"/>
              </w:rPr>
              <w:t> </w:t>
            </w:r>
            <w:r>
              <w:rPr>
                <w:spacing w:val="-5"/>
                <w:sz w:val="16"/>
              </w:rPr>
              <w:t>dB</w:t>
            </w:r>
          </w:p>
        </w:tc>
        <w:tc>
          <w:tcPr>
            <w:tcW w:w="1835" w:type="dxa"/>
            <w:tcBorders>
              <w:top w:val="single" w:sz="4" w:space="0" w:color="000000"/>
              <w:bottom w:val="single" w:sz="4" w:space="0" w:color="000000"/>
            </w:tcBorders>
          </w:tcPr>
          <w:p>
            <w:pPr>
              <w:pStyle w:val="TableParagraph"/>
              <w:tabs>
                <w:tab w:pos="1213" w:val="left" w:leader="none"/>
              </w:tabs>
              <w:ind w:left="241"/>
              <w:rPr>
                <w:sz w:val="16"/>
              </w:rPr>
            </w:pPr>
            <w:r>
              <w:rPr>
                <w:sz w:val="16"/>
              </w:rPr>
              <w:t>7.13</w:t>
            </w:r>
            <w:r>
              <w:rPr>
                <w:spacing w:val="-4"/>
                <w:sz w:val="16"/>
              </w:rPr>
              <w:t> </w:t>
            </w:r>
            <w:r>
              <w:rPr>
                <w:spacing w:val="-5"/>
                <w:sz w:val="16"/>
              </w:rPr>
              <w:t>dB</w:t>
            </w:r>
            <w:r>
              <w:rPr>
                <w:sz w:val="16"/>
              </w:rPr>
              <w:tab/>
            </w:r>
            <w:r>
              <w:rPr>
                <w:spacing w:val="-4"/>
                <w:sz w:val="16"/>
              </w:rPr>
              <w:t>264</w:t>
            </w:r>
            <w:r>
              <w:rPr>
                <w:spacing w:val="-4"/>
                <w:sz w:val="16"/>
                <w:vertAlign w:val="superscript"/>
              </w:rPr>
              <w:t>0</w:t>
            </w:r>
          </w:p>
        </w:tc>
      </w:tr>
    </w:tbl>
    <w:p>
      <w:pPr>
        <w:spacing w:after="0"/>
        <w:rPr>
          <w:sz w:val="16"/>
        </w:rPr>
        <w:sectPr>
          <w:pgSz w:w="10890" w:h="14860"/>
          <w:pgMar w:header="713" w:footer="0" w:top="900" w:bottom="280" w:left="460" w:right="600"/>
        </w:sectPr>
      </w:pPr>
    </w:p>
    <w:p>
      <w:pPr>
        <w:pStyle w:val="BodyText"/>
        <w:spacing w:before="172"/>
      </w:pPr>
    </w:p>
    <w:p>
      <w:pPr>
        <w:pStyle w:val="Heading1"/>
      </w:pPr>
      <w:r>
        <w:rPr/>
        <w:t>4.</w:t>
      </w:r>
      <w:r>
        <w:rPr>
          <w:spacing w:val="4"/>
        </w:rPr>
        <w:t> </w:t>
      </w:r>
      <w:r>
        <w:rPr>
          <w:spacing w:val="-2"/>
        </w:rPr>
        <w:t>Conclusions</w:t>
      </w:r>
    </w:p>
    <w:p>
      <w:pPr>
        <w:pStyle w:val="BodyText"/>
        <w:spacing w:before="20"/>
        <w:rPr>
          <w:b/>
        </w:rPr>
      </w:pPr>
    </w:p>
    <w:p>
      <w:pPr>
        <w:pStyle w:val="BodyText"/>
        <w:spacing w:line="249" w:lineRule="auto"/>
        <w:ind w:left="524" w:right="451" w:firstLine="237"/>
        <w:jc w:val="both"/>
      </w:pPr>
      <w:r>
        <w:rPr/>
        <w:t>The DMFT method with an optimal phase was proposed to reduce DTMF detection computations. A computational saving of 75% to 83% was achieved without declination of spectrum efficiency. The results showed that the performance of the DMFT method was superior to that of the DFT and Goertzel approaches. In the future, the phase and gain of the basis frequency components of the DMFT approach can be controlled more precisely to further improve DTMF detection.</w:t>
      </w:r>
    </w:p>
    <w:p>
      <w:pPr>
        <w:pStyle w:val="BodyText"/>
      </w:pPr>
    </w:p>
    <w:p>
      <w:pPr>
        <w:pStyle w:val="BodyText"/>
        <w:spacing w:before="9"/>
      </w:pPr>
    </w:p>
    <w:p>
      <w:pPr>
        <w:pStyle w:val="Heading1"/>
      </w:pPr>
      <w:r>
        <w:rPr>
          <w:spacing w:val="-2"/>
        </w:rPr>
        <w:t>Acknowledgements</w:t>
      </w:r>
    </w:p>
    <w:p>
      <w:pPr>
        <w:pStyle w:val="BodyText"/>
        <w:spacing w:before="16"/>
        <w:rPr>
          <w:b/>
        </w:rPr>
      </w:pPr>
    </w:p>
    <w:p>
      <w:pPr>
        <w:pStyle w:val="BodyText"/>
        <w:ind w:left="762"/>
      </w:pPr>
      <w:r>
        <w:rPr/>
        <w:t>These</w:t>
      </w:r>
      <w:r>
        <w:rPr>
          <w:spacing w:val="-4"/>
        </w:rPr>
        <w:t> </w:t>
      </w:r>
      <w:r>
        <w:rPr/>
        <w:t>and</w:t>
      </w:r>
      <w:r>
        <w:rPr>
          <w:spacing w:val="-1"/>
        </w:rPr>
        <w:t> </w:t>
      </w:r>
      <w:r>
        <w:rPr/>
        <w:t>the</w:t>
      </w:r>
      <w:r>
        <w:rPr>
          <w:spacing w:val="-4"/>
        </w:rPr>
        <w:t> </w:t>
      </w:r>
      <w:r>
        <w:rPr/>
        <w:t>Reference</w:t>
      </w:r>
      <w:r>
        <w:rPr>
          <w:spacing w:val="-3"/>
        </w:rPr>
        <w:t> </w:t>
      </w:r>
      <w:r>
        <w:rPr/>
        <w:t>headings</w:t>
      </w:r>
      <w:r>
        <w:rPr>
          <w:spacing w:val="-1"/>
        </w:rPr>
        <w:t> </w:t>
      </w:r>
      <w:r>
        <w:rPr/>
        <w:t>are</w:t>
      </w:r>
      <w:r>
        <w:rPr>
          <w:spacing w:val="-1"/>
        </w:rPr>
        <w:t> </w:t>
      </w:r>
      <w:r>
        <w:rPr/>
        <w:t>in</w:t>
      </w:r>
      <w:r>
        <w:rPr>
          <w:spacing w:val="-2"/>
        </w:rPr>
        <w:t> </w:t>
      </w:r>
      <w:r>
        <w:rPr/>
        <w:t>bold</w:t>
      </w:r>
      <w:r>
        <w:rPr>
          <w:spacing w:val="-1"/>
        </w:rPr>
        <w:t> </w:t>
      </w:r>
      <w:r>
        <w:rPr/>
        <w:t>but</w:t>
      </w:r>
      <w:r>
        <w:rPr>
          <w:spacing w:val="-2"/>
        </w:rPr>
        <w:t> </w:t>
      </w:r>
      <w:r>
        <w:rPr/>
        <w:t>have</w:t>
      </w:r>
      <w:r>
        <w:rPr>
          <w:spacing w:val="-3"/>
        </w:rPr>
        <w:t> </w:t>
      </w:r>
      <w:r>
        <w:rPr/>
        <w:t>no</w:t>
      </w:r>
      <w:r>
        <w:rPr>
          <w:spacing w:val="-2"/>
        </w:rPr>
        <w:t> </w:t>
      </w:r>
      <w:r>
        <w:rPr/>
        <w:t>numbers.</w:t>
      </w:r>
      <w:r>
        <w:rPr>
          <w:spacing w:val="-2"/>
        </w:rPr>
        <w:t> </w:t>
      </w:r>
      <w:r>
        <w:rPr/>
        <w:t>Text</w:t>
      </w:r>
      <w:r>
        <w:rPr>
          <w:spacing w:val="-3"/>
        </w:rPr>
        <w:t> </w:t>
      </w:r>
      <w:r>
        <w:rPr/>
        <w:t>below</w:t>
      </w:r>
      <w:r>
        <w:rPr>
          <w:spacing w:val="-1"/>
        </w:rPr>
        <w:t> </w:t>
      </w:r>
      <w:r>
        <w:rPr/>
        <w:t>continues</w:t>
      </w:r>
      <w:r>
        <w:rPr>
          <w:spacing w:val="-1"/>
        </w:rPr>
        <w:t> </w:t>
      </w:r>
      <w:r>
        <w:rPr/>
        <w:t>as</w:t>
      </w:r>
      <w:r>
        <w:rPr>
          <w:spacing w:val="-2"/>
        </w:rPr>
        <w:t> normal.</w:t>
      </w:r>
    </w:p>
    <w:p>
      <w:pPr>
        <w:pStyle w:val="BodyText"/>
      </w:pPr>
    </w:p>
    <w:p>
      <w:pPr>
        <w:pStyle w:val="BodyText"/>
        <w:spacing w:before="15"/>
      </w:pPr>
    </w:p>
    <w:p>
      <w:pPr>
        <w:pStyle w:val="Heading1"/>
      </w:pPr>
      <w:r>
        <w:rPr>
          <w:spacing w:val="-2"/>
        </w:rPr>
        <w:t>References</w:t>
      </w:r>
    </w:p>
    <w:p>
      <w:pPr>
        <w:pStyle w:val="ListParagraph"/>
        <w:numPr>
          <w:ilvl w:val="0"/>
          <w:numId w:val="1"/>
        </w:numPr>
        <w:tabs>
          <w:tab w:pos="805" w:val="left" w:leader="none"/>
        </w:tabs>
        <w:spacing w:line="240" w:lineRule="auto" w:before="197" w:after="0"/>
        <w:ind w:left="524" w:right="602" w:firstLine="0"/>
        <w:jc w:val="left"/>
        <w:rPr>
          <w:sz w:val="20"/>
        </w:rPr>
      </w:pPr>
      <w:r>
        <w:rPr>
          <w:sz w:val="20"/>
        </w:rPr>
        <w:t>M. D. Felder, J. C. Mason, and B. L. Evans, “Efficient dual-tone multi-frequency detection using the nonuniform</w:t>
      </w:r>
      <w:r>
        <w:rPr>
          <w:spacing w:val="-4"/>
          <w:sz w:val="20"/>
        </w:rPr>
        <w:t> </w:t>
      </w:r>
      <w:r>
        <w:rPr>
          <w:sz w:val="20"/>
        </w:rPr>
        <w:t>discrete</w:t>
      </w:r>
      <w:r>
        <w:rPr>
          <w:spacing w:val="-2"/>
          <w:sz w:val="20"/>
        </w:rPr>
        <w:t> </w:t>
      </w:r>
      <w:r>
        <w:rPr>
          <w:sz w:val="20"/>
        </w:rPr>
        <w:t>Fourier</w:t>
      </w:r>
      <w:r>
        <w:rPr>
          <w:spacing w:val="-2"/>
          <w:sz w:val="20"/>
        </w:rPr>
        <w:t> </w:t>
      </w:r>
      <w:r>
        <w:rPr>
          <w:sz w:val="20"/>
        </w:rPr>
        <w:t>transform,”</w:t>
      </w:r>
      <w:r>
        <w:rPr>
          <w:spacing w:val="-2"/>
          <w:sz w:val="20"/>
        </w:rPr>
        <w:t> </w:t>
      </w:r>
      <w:r>
        <w:rPr>
          <w:sz w:val="20"/>
        </w:rPr>
        <w:t>IEEE</w:t>
      </w:r>
      <w:r>
        <w:rPr>
          <w:spacing w:val="-2"/>
          <w:sz w:val="20"/>
        </w:rPr>
        <w:t> </w:t>
      </w:r>
      <w:r>
        <w:rPr>
          <w:sz w:val="20"/>
        </w:rPr>
        <w:t>Signal</w:t>
      </w:r>
      <w:r>
        <w:rPr>
          <w:spacing w:val="-2"/>
          <w:sz w:val="20"/>
        </w:rPr>
        <w:t> </w:t>
      </w:r>
      <w:r>
        <w:rPr>
          <w:sz w:val="20"/>
        </w:rPr>
        <w:t>Processing</w:t>
      </w:r>
      <w:r>
        <w:rPr>
          <w:spacing w:val="-2"/>
          <w:sz w:val="20"/>
        </w:rPr>
        <w:t> </w:t>
      </w:r>
      <w:r>
        <w:rPr>
          <w:sz w:val="20"/>
        </w:rPr>
        <w:t>Lett.,</w:t>
      </w:r>
      <w:r>
        <w:rPr>
          <w:spacing w:val="-3"/>
          <w:sz w:val="20"/>
        </w:rPr>
        <w:t> </w:t>
      </w:r>
      <w:r>
        <w:rPr>
          <w:sz w:val="20"/>
        </w:rPr>
        <w:t>vol.</w:t>
      </w:r>
      <w:r>
        <w:rPr>
          <w:spacing w:val="-2"/>
          <w:sz w:val="20"/>
        </w:rPr>
        <w:t> </w:t>
      </w:r>
      <w:r>
        <w:rPr>
          <w:sz w:val="20"/>
        </w:rPr>
        <w:t>5,</w:t>
      </w:r>
      <w:r>
        <w:rPr>
          <w:spacing w:val="-3"/>
          <w:sz w:val="20"/>
        </w:rPr>
        <w:t> </w:t>
      </w:r>
      <w:r>
        <w:rPr>
          <w:sz w:val="20"/>
        </w:rPr>
        <w:t>no.</w:t>
      </w:r>
      <w:r>
        <w:rPr>
          <w:spacing w:val="-3"/>
          <w:sz w:val="20"/>
        </w:rPr>
        <w:t> </w:t>
      </w:r>
      <w:r>
        <w:rPr>
          <w:sz w:val="20"/>
        </w:rPr>
        <w:t>7,</w:t>
      </w:r>
      <w:r>
        <w:rPr>
          <w:spacing w:val="-3"/>
          <w:sz w:val="20"/>
        </w:rPr>
        <w:t> </w:t>
      </w:r>
      <w:r>
        <w:rPr>
          <w:sz w:val="20"/>
        </w:rPr>
        <w:t>pp.</w:t>
      </w:r>
      <w:r>
        <w:rPr>
          <w:spacing w:val="-3"/>
          <w:sz w:val="20"/>
        </w:rPr>
        <w:t> </w:t>
      </w:r>
      <w:r>
        <w:rPr>
          <w:sz w:val="20"/>
        </w:rPr>
        <w:t>160–163,</w:t>
      </w:r>
      <w:r>
        <w:rPr>
          <w:spacing w:val="-2"/>
          <w:sz w:val="20"/>
        </w:rPr>
        <w:t> </w:t>
      </w:r>
      <w:r>
        <w:rPr>
          <w:sz w:val="20"/>
        </w:rPr>
        <w:t>July</w:t>
      </w:r>
      <w:r>
        <w:rPr>
          <w:spacing w:val="-2"/>
          <w:sz w:val="20"/>
        </w:rPr>
        <w:t> </w:t>
      </w:r>
      <w:r>
        <w:rPr>
          <w:sz w:val="20"/>
        </w:rPr>
        <w:t>1998.</w:t>
      </w:r>
    </w:p>
    <w:p>
      <w:pPr>
        <w:pStyle w:val="ListParagraph"/>
        <w:numPr>
          <w:ilvl w:val="0"/>
          <w:numId w:val="1"/>
        </w:numPr>
        <w:tabs>
          <w:tab w:pos="805" w:val="left" w:leader="none"/>
        </w:tabs>
        <w:spacing w:line="240" w:lineRule="auto" w:before="0" w:after="0"/>
        <w:ind w:left="524" w:right="1224" w:firstLine="0"/>
        <w:jc w:val="left"/>
        <w:rPr>
          <w:sz w:val="20"/>
        </w:rPr>
      </w:pPr>
      <w:r>
        <w:rPr>
          <w:sz w:val="20"/>
        </w:rPr>
        <w:t>Robert</w:t>
      </w:r>
      <w:r>
        <w:rPr>
          <w:spacing w:val="-2"/>
          <w:sz w:val="20"/>
        </w:rPr>
        <w:t> </w:t>
      </w:r>
      <w:r>
        <w:rPr>
          <w:sz w:val="20"/>
        </w:rPr>
        <w:t>Beck,</w:t>
      </w:r>
      <w:r>
        <w:rPr>
          <w:spacing w:val="-3"/>
          <w:sz w:val="20"/>
        </w:rPr>
        <w:t> </w:t>
      </w:r>
      <w:r>
        <w:rPr>
          <w:sz w:val="20"/>
        </w:rPr>
        <w:t>A.</w:t>
      </w:r>
      <w:r>
        <w:rPr>
          <w:spacing w:val="-2"/>
          <w:sz w:val="20"/>
        </w:rPr>
        <w:t> </w:t>
      </w:r>
      <w:r>
        <w:rPr>
          <w:sz w:val="20"/>
        </w:rPr>
        <w:t>G.</w:t>
      </w:r>
      <w:r>
        <w:rPr>
          <w:spacing w:val="-3"/>
          <w:sz w:val="20"/>
        </w:rPr>
        <w:t> </w:t>
      </w:r>
      <w:r>
        <w:rPr>
          <w:sz w:val="20"/>
        </w:rPr>
        <w:t>Dempster</w:t>
      </w:r>
      <w:r>
        <w:rPr>
          <w:spacing w:val="-2"/>
          <w:sz w:val="20"/>
        </w:rPr>
        <w:t> </w:t>
      </w:r>
      <w:r>
        <w:rPr>
          <w:sz w:val="20"/>
        </w:rPr>
        <w:t>and</w:t>
      </w:r>
      <w:r>
        <w:rPr>
          <w:spacing w:val="-3"/>
          <w:sz w:val="20"/>
        </w:rPr>
        <w:t> </w:t>
      </w:r>
      <w:r>
        <w:rPr>
          <w:sz w:val="20"/>
        </w:rPr>
        <w:t>I.</w:t>
      </w:r>
      <w:r>
        <w:rPr>
          <w:spacing w:val="-2"/>
          <w:sz w:val="20"/>
        </w:rPr>
        <w:t> </w:t>
      </w:r>
      <w:r>
        <w:rPr>
          <w:sz w:val="20"/>
        </w:rPr>
        <w:t>Kale</w:t>
      </w:r>
      <w:r>
        <w:rPr>
          <w:spacing w:val="-2"/>
          <w:sz w:val="20"/>
        </w:rPr>
        <w:t> </w:t>
      </w:r>
      <w:r>
        <w:rPr>
          <w:sz w:val="20"/>
        </w:rPr>
        <w:t>“Finite-Precision</w:t>
      </w:r>
      <w:r>
        <w:rPr>
          <w:spacing w:val="-2"/>
          <w:sz w:val="20"/>
        </w:rPr>
        <w:t> </w:t>
      </w:r>
      <w:r>
        <w:rPr>
          <w:sz w:val="20"/>
        </w:rPr>
        <w:t>Goertzel</w:t>
      </w:r>
      <w:r>
        <w:rPr>
          <w:spacing w:val="-2"/>
          <w:sz w:val="20"/>
        </w:rPr>
        <w:t> </w:t>
      </w:r>
      <w:r>
        <w:rPr>
          <w:sz w:val="20"/>
        </w:rPr>
        <w:t>Filters</w:t>
      </w:r>
      <w:r>
        <w:rPr>
          <w:spacing w:val="-2"/>
          <w:sz w:val="20"/>
        </w:rPr>
        <w:t> </w:t>
      </w:r>
      <w:r>
        <w:rPr>
          <w:sz w:val="20"/>
        </w:rPr>
        <w:t>Used</w:t>
      </w:r>
      <w:r>
        <w:rPr>
          <w:spacing w:val="-2"/>
          <w:sz w:val="20"/>
        </w:rPr>
        <w:t> </w:t>
      </w:r>
      <w:r>
        <w:rPr>
          <w:sz w:val="20"/>
        </w:rPr>
        <w:t>for</w:t>
      </w:r>
      <w:r>
        <w:rPr>
          <w:spacing w:val="-2"/>
          <w:sz w:val="20"/>
        </w:rPr>
        <w:t> </w:t>
      </w:r>
      <w:r>
        <w:rPr>
          <w:sz w:val="20"/>
        </w:rPr>
        <w:t>Signal</w:t>
      </w:r>
      <w:r>
        <w:rPr>
          <w:spacing w:val="-2"/>
          <w:sz w:val="20"/>
        </w:rPr>
        <w:t> </w:t>
      </w:r>
      <w:r>
        <w:rPr>
          <w:sz w:val="20"/>
        </w:rPr>
        <w:t>Tone Detection”, IEEE Trans. On Circuits and Systems-II:, Vol.48, No.6, Jun. 2001.</w:t>
      </w:r>
    </w:p>
    <w:p>
      <w:pPr>
        <w:pStyle w:val="ListParagraph"/>
        <w:numPr>
          <w:ilvl w:val="0"/>
          <w:numId w:val="1"/>
        </w:numPr>
        <w:tabs>
          <w:tab w:pos="805" w:val="left" w:leader="none"/>
        </w:tabs>
        <w:spacing w:line="240" w:lineRule="auto" w:before="0" w:after="0"/>
        <w:ind w:left="524" w:right="631" w:firstLine="0"/>
        <w:jc w:val="left"/>
        <w:rPr>
          <w:sz w:val="20"/>
        </w:rPr>
      </w:pPr>
      <w:r>
        <w:rPr>
          <w:sz w:val="20"/>
        </w:rPr>
        <w:t>E.</w:t>
      </w:r>
      <w:r>
        <w:rPr>
          <w:spacing w:val="-2"/>
          <w:sz w:val="20"/>
        </w:rPr>
        <w:t> </w:t>
      </w:r>
      <w:r>
        <w:rPr>
          <w:sz w:val="20"/>
        </w:rPr>
        <w:t>Jacobsen</w:t>
      </w:r>
      <w:r>
        <w:rPr>
          <w:spacing w:val="-2"/>
          <w:sz w:val="20"/>
        </w:rPr>
        <w:t> </w:t>
      </w:r>
      <w:r>
        <w:rPr>
          <w:sz w:val="20"/>
        </w:rPr>
        <w:t>and</w:t>
      </w:r>
      <w:r>
        <w:rPr>
          <w:spacing w:val="-2"/>
          <w:sz w:val="20"/>
        </w:rPr>
        <w:t> </w:t>
      </w:r>
      <w:r>
        <w:rPr>
          <w:sz w:val="20"/>
        </w:rPr>
        <w:t>R.</w:t>
      </w:r>
      <w:r>
        <w:rPr>
          <w:spacing w:val="-2"/>
          <w:sz w:val="20"/>
        </w:rPr>
        <w:t> </w:t>
      </w:r>
      <w:r>
        <w:rPr>
          <w:sz w:val="20"/>
        </w:rPr>
        <w:t>Lyons,</w:t>
      </w:r>
      <w:r>
        <w:rPr>
          <w:spacing w:val="-3"/>
          <w:sz w:val="20"/>
        </w:rPr>
        <w:t> </w:t>
      </w:r>
      <w:r>
        <w:rPr>
          <w:sz w:val="20"/>
        </w:rPr>
        <w:t>“The</w:t>
      </w:r>
      <w:r>
        <w:rPr>
          <w:spacing w:val="-2"/>
          <w:sz w:val="20"/>
        </w:rPr>
        <w:t> </w:t>
      </w:r>
      <w:r>
        <w:rPr>
          <w:sz w:val="20"/>
        </w:rPr>
        <w:t>sliding</w:t>
      </w:r>
      <w:r>
        <w:rPr>
          <w:spacing w:val="-2"/>
          <w:sz w:val="20"/>
        </w:rPr>
        <w:t> </w:t>
      </w:r>
      <w:r>
        <w:rPr>
          <w:sz w:val="20"/>
        </w:rPr>
        <w:t>DFT,”</w:t>
      </w:r>
      <w:r>
        <w:rPr>
          <w:spacing w:val="-3"/>
          <w:sz w:val="20"/>
        </w:rPr>
        <w:t> </w:t>
      </w:r>
      <w:r>
        <w:rPr>
          <w:sz w:val="20"/>
        </w:rPr>
        <w:t>IEEE</w:t>
      </w:r>
      <w:r>
        <w:rPr>
          <w:spacing w:val="-5"/>
          <w:sz w:val="20"/>
        </w:rPr>
        <w:t> </w:t>
      </w:r>
      <w:r>
        <w:rPr>
          <w:sz w:val="20"/>
        </w:rPr>
        <w:t>Signal</w:t>
      </w:r>
      <w:r>
        <w:rPr>
          <w:spacing w:val="-2"/>
          <w:sz w:val="20"/>
        </w:rPr>
        <w:t> </w:t>
      </w:r>
      <w:r>
        <w:rPr>
          <w:sz w:val="20"/>
        </w:rPr>
        <w:t>Processing</w:t>
      </w:r>
      <w:r>
        <w:rPr>
          <w:spacing w:val="-3"/>
          <w:sz w:val="20"/>
        </w:rPr>
        <w:t> </w:t>
      </w:r>
      <w:r>
        <w:rPr>
          <w:sz w:val="20"/>
        </w:rPr>
        <w:t>Magazine,</w:t>
      </w:r>
      <w:r>
        <w:rPr>
          <w:spacing w:val="-1"/>
          <w:sz w:val="20"/>
        </w:rPr>
        <w:t> </w:t>
      </w:r>
      <w:r>
        <w:rPr>
          <w:sz w:val="20"/>
        </w:rPr>
        <w:t>vol.</w:t>
      </w:r>
      <w:r>
        <w:rPr>
          <w:spacing w:val="-2"/>
          <w:sz w:val="20"/>
        </w:rPr>
        <w:t> </w:t>
      </w:r>
      <w:r>
        <w:rPr>
          <w:sz w:val="20"/>
        </w:rPr>
        <w:t>20,</w:t>
      </w:r>
      <w:r>
        <w:rPr>
          <w:spacing w:val="-3"/>
          <w:sz w:val="20"/>
        </w:rPr>
        <w:t> </w:t>
      </w:r>
      <w:r>
        <w:rPr>
          <w:sz w:val="20"/>
        </w:rPr>
        <w:t>no.</w:t>
      </w:r>
      <w:r>
        <w:rPr>
          <w:spacing w:val="-3"/>
          <w:sz w:val="20"/>
        </w:rPr>
        <w:t> </w:t>
      </w:r>
      <w:r>
        <w:rPr>
          <w:sz w:val="20"/>
        </w:rPr>
        <w:t>2,</w:t>
      </w:r>
      <w:r>
        <w:rPr>
          <w:spacing w:val="-2"/>
          <w:sz w:val="20"/>
        </w:rPr>
        <w:t> </w:t>
      </w:r>
      <w:r>
        <w:rPr>
          <w:sz w:val="20"/>
        </w:rPr>
        <w:t>pp.</w:t>
      </w:r>
      <w:r>
        <w:rPr>
          <w:spacing w:val="-3"/>
          <w:sz w:val="20"/>
        </w:rPr>
        <w:t> </w:t>
      </w:r>
      <w:r>
        <w:rPr>
          <w:sz w:val="20"/>
        </w:rPr>
        <w:t>74– 80, Mar. 2003.</w:t>
      </w:r>
    </w:p>
    <w:p>
      <w:pPr>
        <w:pStyle w:val="ListParagraph"/>
        <w:numPr>
          <w:ilvl w:val="0"/>
          <w:numId w:val="1"/>
        </w:numPr>
        <w:tabs>
          <w:tab w:pos="806" w:val="left" w:leader="none"/>
        </w:tabs>
        <w:spacing w:line="240" w:lineRule="auto" w:before="1" w:after="0"/>
        <w:ind w:left="524" w:right="456" w:firstLine="0"/>
        <w:jc w:val="left"/>
        <w:rPr>
          <w:sz w:val="20"/>
        </w:rPr>
      </w:pPr>
      <w:r>
        <w:rPr>
          <w:sz w:val="20"/>
        </w:rPr>
        <w:t>J. H. Kim, J. G. Kim, Y. H. Ji, Y. C. Jung and C. Y. Won, “An Islanding Detection Method for a Grid- Connected</w:t>
      </w:r>
      <w:r>
        <w:rPr>
          <w:spacing w:val="-2"/>
          <w:sz w:val="20"/>
        </w:rPr>
        <w:t> </w:t>
      </w:r>
      <w:r>
        <w:rPr>
          <w:sz w:val="20"/>
        </w:rPr>
        <w:t>System</w:t>
      </w:r>
      <w:r>
        <w:rPr>
          <w:spacing w:val="-4"/>
          <w:sz w:val="20"/>
        </w:rPr>
        <w:t> </w:t>
      </w:r>
      <w:r>
        <w:rPr>
          <w:sz w:val="20"/>
        </w:rPr>
        <w:t>Based</w:t>
      </w:r>
      <w:r>
        <w:rPr>
          <w:spacing w:val="-2"/>
          <w:sz w:val="20"/>
        </w:rPr>
        <w:t> </w:t>
      </w:r>
      <w:r>
        <w:rPr>
          <w:sz w:val="20"/>
        </w:rPr>
        <w:t>on</w:t>
      </w:r>
      <w:r>
        <w:rPr>
          <w:spacing w:val="-2"/>
          <w:sz w:val="20"/>
        </w:rPr>
        <w:t> </w:t>
      </w:r>
      <w:r>
        <w:rPr>
          <w:sz w:val="20"/>
        </w:rPr>
        <w:t>the</w:t>
      </w:r>
      <w:r>
        <w:rPr>
          <w:spacing w:val="-3"/>
          <w:sz w:val="20"/>
        </w:rPr>
        <w:t> </w:t>
      </w:r>
      <w:r>
        <w:rPr>
          <w:sz w:val="20"/>
        </w:rPr>
        <w:t>Goertzel</w:t>
      </w:r>
      <w:r>
        <w:rPr>
          <w:spacing w:val="-2"/>
          <w:sz w:val="20"/>
        </w:rPr>
        <w:t> </w:t>
      </w:r>
      <w:r>
        <w:rPr>
          <w:sz w:val="20"/>
        </w:rPr>
        <w:t>Algorithm”,</w:t>
      </w:r>
      <w:r>
        <w:rPr>
          <w:spacing w:val="-2"/>
          <w:sz w:val="20"/>
        </w:rPr>
        <w:t> </w:t>
      </w:r>
      <w:r>
        <w:rPr>
          <w:sz w:val="20"/>
        </w:rPr>
        <w:t>IEEE</w:t>
      </w:r>
      <w:r>
        <w:rPr>
          <w:spacing w:val="-2"/>
          <w:sz w:val="20"/>
        </w:rPr>
        <w:t> </w:t>
      </w:r>
      <w:r>
        <w:rPr>
          <w:sz w:val="20"/>
        </w:rPr>
        <w:t>Trans.</w:t>
      </w:r>
      <w:r>
        <w:rPr>
          <w:spacing w:val="-2"/>
          <w:sz w:val="20"/>
        </w:rPr>
        <w:t> </w:t>
      </w:r>
      <w:r>
        <w:rPr>
          <w:sz w:val="20"/>
        </w:rPr>
        <w:t>On</w:t>
      </w:r>
      <w:r>
        <w:rPr>
          <w:spacing w:val="-3"/>
          <w:sz w:val="20"/>
        </w:rPr>
        <w:t> </w:t>
      </w:r>
      <w:r>
        <w:rPr>
          <w:sz w:val="20"/>
        </w:rPr>
        <w:t>Power</w:t>
      </w:r>
      <w:r>
        <w:rPr>
          <w:spacing w:val="-2"/>
          <w:sz w:val="20"/>
        </w:rPr>
        <w:t> </w:t>
      </w:r>
      <w:r>
        <w:rPr>
          <w:sz w:val="20"/>
        </w:rPr>
        <w:t>Electronics,</w:t>
      </w:r>
      <w:r>
        <w:rPr>
          <w:spacing w:val="-2"/>
          <w:sz w:val="20"/>
        </w:rPr>
        <w:t> </w:t>
      </w:r>
      <w:r>
        <w:rPr>
          <w:sz w:val="20"/>
        </w:rPr>
        <w:t>Vol.26,</w:t>
      </w:r>
      <w:r>
        <w:rPr>
          <w:spacing w:val="-3"/>
          <w:sz w:val="20"/>
        </w:rPr>
        <w:t> </w:t>
      </w:r>
      <w:r>
        <w:rPr>
          <w:sz w:val="20"/>
        </w:rPr>
        <w:t>No.4,</w:t>
      </w:r>
      <w:r>
        <w:rPr>
          <w:spacing w:val="-3"/>
          <w:sz w:val="20"/>
        </w:rPr>
        <w:t> </w:t>
      </w:r>
      <w:r>
        <w:rPr>
          <w:sz w:val="20"/>
        </w:rPr>
        <w:t>Apr., </w:t>
      </w:r>
      <w:r>
        <w:rPr>
          <w:spacing w:val="-2"/>
          <w:sz w:val="20"/>
        </w:rPr>
        <w:t>2011.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7856">
              <wp:simplePos x="0" y="0"/>
              <wp:positionH relativeFrom="page">
                <wp:posOffset>2243670</wp:posOffset>
              </wp:positionH>
              <wp:positionV relativeFrom="page">
                <wp:posOffset>455282</wp:posOffset>
              </wp:positionV>
              <wp:extent cx="24422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Chao-Ping</w:t>
                          </w:r>
                          <w:r>
                            <w:rPr>
                              <w:i/>
                              <w:color w:val="231F20"/>
                              <w:spacing w:val="-1"/>
                              <w:sz w:val="16"/>
                            </w:rPr>
                            <w:t> </w:t>
                          </w:r>
                          <w:r>
                            <w:rPr>
                              <w:i/>
                              <w:color w:val="231F20"/>
                              <w:sz w:val="16"/>
                            </w:rPr>
                            <w:t>Chu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118</w:t>
                          </w:r>
                          <w:r>
                            <w:rPr>
                              <w:i/>
                              <w:color w:val="231F20"/>
                              <w:spacing w:val="-1"/>
                              <w:sz w:val="16"/>
                            </w:rPr>
                            <w:t> </w:t>
                          </w:r>
                          <w:r>
                            <w:rPr>
                              <w:i/>
                              <w:color w:val="231F20"/>
                              <w:sz w:val="16"/>
                            </w:rPr>
                            <w:t>– </w:t>
                          </w:r>
                          <w:r>
                            <w:rPr>
                              <w:i/>
                              <w:color w:val="231F20"/>
                              <w:spacing w:val="-5"/>
                              <w:sz w:val="16"/>
                            </w:rPr>
                            <w:t>122</w:t>
                          </w:r>
                        </w:p>
                      </w:txbxContent>
                    </wps:txbx>
                    <wps:bodyPr wrap="square" lIns="0" tIns="0" rIns="0" bIns="0" rtlCol="0">
                      <a:noAutofit/>
                    </wps:bodyPr>
                  </wps:wsp>
                </a:graphicData>
              </a:graphic>
            </wp:anchor>
          </w:drawing>
        </mc:Choice>
        <mc:Fallback>
          <w:pict>
            <v:shape style="position:absolute;margin-left:176.667007pt;margin-top:35.849003pt;width:192.3pt;height:10.8pt;mso-position-horizontal-relative:page;mso-position-vertical-relative:page;z-index:-15898624" type="#_x0000_t202" id="docshape10" filled="false" stroked="false">
              <v:textbox inset="0,0,0,0">
                <w:txbxContent>
                  <w:p>
                    <w:pPr>
                      <w:spacing w:before="12"/>
                      <w:ind w:left="20" w:right="0" w:firstLine="0"/>
                      <w:jc w:val="left"/>
                      <w:rPr>
                        <w:i/>
                        <w:sz w:val="16"/>
                      </w:rPr>
                    </w:pPr>
                    <w:r>
                      <w:rPr>
                        <w:i/>
                        <w:color w:val="231F20"/>
                        <w:sz w:val="16"/>
                      </w:rPr>
                      <w:t>Chao-Ping</w:t>
                    </w:r>
                    <w:r>
                      <w:rPr>
                        <w:i/>
                        <w:color w:val="231F20"/>
                        <w:spacing w:val="-1"/>
                        <w:sz w:val="16"/>
                      </w:rPr>
                      <w:t> </w:t>
                    </w:r>
                    <w:r>
                      <w:rPr>
                        <w:i/>
                        <w:color w:val="231F20"/>
                        <w:sz w:val="16"/>
                      </w:rPr>
                      <w:t>Chu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118</w:t>
                    </w:r>
                    <w:r>
                      <w:rPr>
                        <w:i/>
                        <w:color w:val="231F20"/>
                        <w:spacing w:val="-1"/>
                        <w:sz w:val="16"/>
                      </w:rPr>
                      <w:t> </w:t>
                    </w:r>
                    <w:r>
                      <w:rPr>
                        <w:i/>
                        <w:color w:val="231F20"/>
                        <w:sz w:val="16"/>
                      </w:rPr>
                      <w:t>– </w:t>
                    </w:r>
                    <w:r>
                      <w:rPr>
                        <w:i/>
                        <w:color w:val="231F20"/>
                        <w:spacing w:val="-5"/>
                        <w:sz w:val="16"/>
                      </w:rPr>
                      <w:t>122</w:t>
                    </w:r>
                  </w:p>
                </w:txbxContent>
              </v:textbox>
              <w10:wrap type="none"/>
            </v:shape>
          </w:pict>
        </mc:Fallback>
      </mc:AlternateContent>
    </w:r>
    <w:r>
      <w:rPr/>
      <mc:AlternateContent>
        <mc:Choice Requires="wps">
          <w:drawing>
            <wp:anchor distT="0" distB="0" distL="0" distR="0" allowOverlap="1" layoutInCell="1" locked="0" behindDoc="1" simplePos="0" relativeHeight="487418368">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811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8880">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760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9392">
              <wp:simplePos x="0" y="0"/>
              <wp:positionH relativeFrom="page">
                <wp:posOffset>2446304</wp:posOffset>
              </wp:positionH>
              <wp:positionV relativeFrom="page">
                <wp:posOffset>455282</wp:posOffset>
              </wp:positionV>
              <wp:extent cx="244221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Chao-Ping</w:t>
                          </w:r>
                          <w:r>
                            <w:rPr>
                              <w:i/>
                              <w:color w:val="231F20"/>
                              <w:spacing w:val="-1"/>
                              <w:sz w:val="16"/>
                            </w:rPr>
                            <w:t> </w:t>
                          </w:r>
                          <w:r>
                            <w:rPr>
                              <w:i/>
                              <w:color w:val="231F20"/>
                              <w:sz w:val="16"/>
                            </w:rPr>
                            <w:t>Chu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118</w:t>
                          </w:r>
                          <w:r>
                            <w:rPr>
                              <w:i/>
                              <w:color w:val="231F20"/>
                              <w:spacing w:val="-1"/>
                              <w:sz w:val="16"/>
                            </w:rPr>
                            <w:t> </w:t>
                          </w:r>
                          <w:r>
                            <w:rPr>
                              <w:i/>
                              <w:color w:val="231F20"/>
                              <w:sz w:val="16"/>
                            </w:rPr>
                            <w:t>– </w:t>
                          </w:r>
                          <w:r>
                            <w:rPr>
                              <w:i/>
                              <w:color w:val="231F20"/>
                              <w:spacing w:val="-5"/>
                              <w:sz w:val="16"/>
                            </w:rPr>
                            <w:t>122</w:t>
                          </w:r>
                        </w:p>
                      </w:txbxContent>
                    </wps:txbx>
                    <wps:bodyPr wrap="square" lIns="0" tIns="0" rIns="0" bIns="0" rtlCol="0">
                      <a:noAutofit/>
                    </wps:bodyPr>
                  </wps:wsp>
                </a:graphicData>
              </a:graphic>
            </wp:anchor>
          </w:drawing>
        </mc:Choice>
        <mc:Fallback>
          <w:pict>
            <v:shape style="position:absolute;margin-left:192.622406pt;margin-top:35.849003pt;width:192.3pt;height:10.8pt;mso-position-horizontal-relative:page;mso-position-vertical-relative:page;z-index:-15897088" type="#_x0000_t202" id="docshape13" filled="false" stroked="false">
              <v:textbox inset="0,0,0,0">
                <w:txbxContent>
                  <w:p>
                    <w:pPr>
                      <w:spacing w:before="12"/>
                      <w:ind w:left="20" w:right="0" w:firstLine="0"/>
                      <w:jc w:val="left"/>
                      <w:rPr>
                        <w:i/>
                        <w:sz w:val="16"/>
                      </w:rPr>
                    </w:pPr>
                    <w:r>
                      <w:rPr>
                        <w:i/>
                        <w:color w:val="231F20"/>
                        <w:sz w:val="16"/>
                      </w:rPr>
                      <w:t>Chao-Ping</w:t>
                    </w:r>
                    <w:r>
                      <w:rPr>
                        <w:i/>
                        <w:color w:val="231F20"/>
                        <w:spacing w:val="-1"/>
                        <w:sz w:val="16"/>
                      </w:rPr>
                      <w:t> </w:t>
                    </w:r>
                    <w:r>
                      <w:rPr>
                        <w:i/>
                        <w:color w:val="231F20"/>
                        <w:sz w:val="16"/>
                      </w:rPr>
                      <w:t>Chu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118</w:t>
                    </w:r>
                    <w:r>
                      <w:rPr>
                        <w:i/>
                        <w:color w:val="231F20"/>
                        <w:spacing w:val="-1"/>
                        <w:sz w:val="16"/>
                      </w:rPr>
                      <w:t> </w:t>
                    </w:r>
                    <w:r>
                      <w:rPr>
                        <w:i/>
                        <w:color w:val="231F20"/>
                        <w:sz w:val="16"/>
                      </w:rPr>
                      <w:t>– </w:t>
                    </w:r>
                    <w:r>
                      <w:rPr>
                        <w:i/>
                        <w:color w:val="231F20"/>
                        <w:spacing w:val="-5"/>
                        <w:sz w:val="16"/>
                      </w:rPr>
                      <w:t>122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24"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1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4" w:right="45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2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t100319011@ntut.edu.tw"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Chao-Ping Chu</dc:creator>
  <dc:subject>AASRI Procedia, 8 (2014) 118-122. doi:10.1016/j.aasri.2014.08.020</dc:subject>
  <dc:title>A New Algorithm for Tone Detection</dc:title>
  <dcterms:created xsi:type="dcterms:W3CDTF">2023-11-25T02:33:04Z</dcterms:created>
  <dcterms:modified xsi:type="dcterms:W3CDTF">2023-11-25T02:33:04Z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10.1016/j.aasri.2014.08.020</vt:lpwstr>
  </property>
  <property fmtid="{D5CDD505-2E9C-101B-9397-08002B2CF9AE}" pid="12" name="robots">
    <vt:lpwstr>noindex</vt:lpwstr>
  </property>
</Properties>
</file>