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Land suitability analysis for maize prod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34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46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59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Land suitability analysis for maize production using geospatial technologies in the Didessa watershed, Ethiopia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Mitiku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Badasa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Moisa</w:t>
      </w:r>
      <w:r>
        <w:rPr>
          <w:color w:val="231F20"/>
          <w:spacing w:val="-2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 Firdissa Sadeta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Tiye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Indale Niguse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Dejene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Dessalegn Obsi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Gemeda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3">
        <w:r>
          <w:rPr>
            <w:color w:val="2E3092"/>
            <w:spacing w:val="-10"/>
            <w:sz w:val="21"/>
            <w:vertAlign w:val="superscript"/>
          </w:rPr>
          <w:t>d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Wollega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Shambu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Campus,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1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Geography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Environmental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Studies,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Social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Humanities,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Wollega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Gimbi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Campus,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4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Earth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Natural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Computational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Wollega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Nekemte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Campus,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Natural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Resources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Management,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Veterinary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Medicine,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Jimma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Jimma,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148150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65389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22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December</w:t>
      </w:r>
      <w:r>
        <w:rPr>
          <w:color w:val="231F20"/>
          <w:spacing w:val="-4"/>
          <w:w w:val="110"/>
          <w:sz w:val="12"/>
        </w:rPr>
        <w:t> 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revised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3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February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2022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Accepted 8 February 2022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February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064" w:firstLine="0"/>
        <w:jc w:val="left"/>
        <w:rPr>
          <w:sz w:val="12"/>
        </w:rPr>
      </w:pP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production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LULC</w:t>
      </w:r>
    </w:p>
    <w:p>
      <w:pPr>
        <w:spacing w:line="302" w:lineRule="auto" w:before="0"/>
        <w:ind w:left="103" w:right="1064" w:firstLine="0"/>
        <w:jc w:val="left"/>
        <w:rPr>
          <w:sz w:val="12"/>
        </w:rPr>
      </w:pPr>
      <w:r>
        <w:rPr>
          <w:color w:val="231F20"/>
          <w:w w:val="110"/>
          <w:sz w:val="12"/>
        </w:rPr>
        <w:t>Land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suitability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Overlay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Pairwise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comparison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Physical land suitability assessment is a prerequisite for enhancing yield production and enables the agricultural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communities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use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right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place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right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crops.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Maize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stable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crops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Ethiopia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cul-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tivated 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three agroecological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zones: highland,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midland and lowlands.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Despite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facts, maize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yield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very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low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due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lack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knowledge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information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gaps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suitability.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Physical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suitability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maize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culti-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vation 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essential to minimize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problem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food security. The present study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aims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 identify the potential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suitability for maize production in the Didessa watershed, Western Ethiopia using Multi-Criteria Evaluation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(MCE) and geospatial technologies. Land use land cover (LULC) change, climate, topography, soil, and infrastruc-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facilities were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considered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maize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suitability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assessment.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MCE based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pairwise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comparison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matrix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was applied to estimate land suitability for maize crop cultivation. The results showed that, about 977.7 km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(14.1%) is highly suitable, 4794.9 km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w w:val="105"/>
          <w:sz w:val="14"/>
          <w:vertAlign w:val="baseline"/>
        </w:rPr>
        <w:t>(69.1%) is moderately suitable while 1118.8 km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w w:val="105"/>
          <w:sz w:val="14"/>
          <w:vertAlign w:val="baseline"/>
        </w:rPr>
        <w:t> (16.1%), and 51.5 </w:t>
      </w:r>
      <w:r>
        <w:rPr>
          <w:color w:val="231F20"/>
          <w:w w:val="105"/>
          <w:sz w:val="14"/>
          <w:vertAlign w:val="baseline"/>
        </w:rPr>
        <w:t>km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(0.7%)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study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area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were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categorized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under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marginally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not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suitable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for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maize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production,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respectively.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This research provides crucial information for decision making organs and the farming community to utilize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potential areas for maize cultivation.</w:t>
      </w:r>
    </w:p>
    <w:p>
      <w:pPr>
        <w:spacing w:line="288" w:lineRule="auto" w:before="5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506" w:space="782"/>
            <w:col w:w="732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At global level about 1, 162 million tons of maize are produced in</w:t>
      </w:r>
      <w:r>
        <w:rPr>
          <w:color w:val="231F20"/>
          <w:spacing w:val="40"/>
        </w:rPr>
        <w:t> </w:t>
      </w:r>
      <w:r>
        <w:rPr>
          <w:color w:val="231F20"/>
        </w:rPr>
        <w:t>2020 (</w:t>
      </w:r>
      <w:hyperlink w:history="true" w:anchor="_bookmark48">
        <w:r>
          <w:rPr>
            <w:color w:val="2E3092"/>
          </w:rPr>
          <w:t>Solanki et al., 2020</w:t>
        </w:r>
      </w:hyperlink>
      <w:r>
        <w:rPr>
          <w:color w:val="231F20"/>
        </w:rPr>
        <w:t>). Maize production in the world increased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313</w:t>
      </w:r>
      <w:r>
        <w:rPr>
          <w:color w:val="231F20"/>
          <w:spacing w:val="40"/>
        </w:rPr>
        <w:t> </w:t>
      </w:r>
      <w:r>
        <w:rPr>
          <w:color w:val="231F20"/>
        </w:rPr>
        <w:t>million</w:t>
      </w:r>
      <w:r>
        <w:rPr>
          <w:color w:val="231F20"/>
          <w:spacing w:val="40"/>
        </w:rPr>
        <w:t> </w:t>
      </w:r>
      <w:r>
        <w:rPr>
          <w:color w:val="231F20"/>
        </w:rPr>
        <w:t>tonnes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1971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1162</w:t>
      </w:r>
      <w:r>
        <w:rPr>
          <w:color w:val="231F20"/>
          <w:spacing w:val="40"/>
        </w:rPr>
        <w:t> </w:t>
      </w:r>
      <w:r>
        <w:rPr>
          <w:color w:val="231F20"/>
        </w:rPr>
        <w:t>million</w:t>
      </w:r>
      <w:r>
        <w:rPr>
          <w:color w:val="231F20"/>
          <w:spacing w:val="40"/>
        </w:rPr>
        <w:t> </w:t>
      </w:r>
      <w:r>
        <w:rPr>
          <w:color w:val="231F20"/>
        </w:rPr>
        <w:t>tonnes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2020,</w:t>
      </w:r>
      <w:r>
        <w:rPr>
          <w:color w:val="231F20"/>
          <w:spacing w:val="40"/>
        </w:rPr>
        <w:t> </w:t>
      </w:r>
      <w:r>
        <w:rPr>
          <w:color w:val="231F20"/>
        </w:rPr>
        <w:t>which indicates an increment by 3.07% per year (</w:t>
      </w:r>
      <w:hyperlink w:history="true" w:anchor="_bookmark29">
        <w:r>
          <w:rPr>
            <w:color w:val="2E3092"/>
          </w:rPr>
          <w:t>Nyagumbo 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2016</w:t>
        </w:r>
      </w:hyperlink>
      <w:r>
        <w:rPr>
          <w:color w:val="231F20"/>
        </w:rPr>
        <w:t>). Agriculture is the backbone and the major source of income in</w:t>
      </w:r>
      <w:r>
        <w:rPr>
          <w:color w:val="231F20"/>
          <w:spacing w:val="40"/>
        </w:rPr>
        <w:t> </w:t>
      </w:r>
      <w:r>
        <w:rPr>
          <w:color w:val="231F20"/>
        </w:rPr>
        <w:t>Ethiopia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0">
        <w:r>
          <w:rPr>
            <w:color w:val="2E3092"/>
          </w:rPr>
          <w:t>Berhanu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Poulton,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3">
        <w:r>
          <w:rPr>
            <w:color w:val="2E3092"/>
          </w:rPr>
          <w:t>Headey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Maize</w:t>
      </w:r>
      <w:r>
        <w:rPr>
          <w:color w:val="231F20"/>
          <w:spacing w:val="-9"/>
        </w:rPr>
        <w:t> </w:t>
      </w:r>
      <w:r>
        <w:rPr>
          <w:color w:val="231F20"/>
        </w:rPr>
        <w:t>farm-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widely</w:t>
      </w:r>
      <w:r>
        <w:rPr>
          <w:color w:val="231F20"/>
          <w:spacing w:val="-3"/>
        </w:rPr>
        <w:t> </w:t>
      </w:r>
      <w:r>
        <w:rPr>
          <w:color w:val="231F20"/>
        </w:rPr>
        <w:t>practiced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many</w:t>
      </w:r>
      <w:r>
        <w:rPr>
          <w:color w:val="231F20"/>
          <w:spacing w:val="-5"/>
        </w:rPr>
        <w:t> </w:t>
      </w:r>
      <w:r>
        <w:rPr>
          <w:color w:val="231F20"/>
        </w:rPr>
        <w:t>regions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Ethiopia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Kassie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It is widely cultivated for commercial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not only in Ethiopia, but</w:t>
      </w:r>
      <w:r>
        <w:rPr>
          <w:color w:val="231F20"/>
          <w:spacing w:val="40"/>
        </w:rPr>
        <w:t> </w:t>
      </w:r>
      <w:r>
        <w:rPr>
          <w:color w:val="231F20"/>
        </w:rPr>
        <w:t>also at global level (</w:t>
      </w:r>
      <w:hyperlink w:history="true" w:anchor="_bookmark23">
        <w:r>
          <w:rPr>
            <w:color w:val="2E3092"/>
          </w:rPr>
          <w:t>Linda et al., 2015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Habibie et al., 2019</w:t>
        </w:r>
      </w:hyperlink>
      <w:r>
        <w:rPr>
          <w:color w:val="231F20"/>
        </w:rPr>
        <w:t>). Despite</w:t>
      </w:r>
      <w:r>
        <w:rPr>
          <w:color w:val="231F20"/>
          <w:spacing w:val="40"/>
        </w:rPr>
        <w:t> </w:t>
      </w:r>
      <w:r>
        <w:rPr>
          <w:color w:val="231F20"/>
        </w:rPr>
        <w:t>this, some people are unable to eat because of a lack of food (</w:t>
      </w:r>
      <w:hyperlink w:history="true" w:anchor="_bookmark35">
        <w:r>
          <w:rPr>
            <w:color w:val="2E3092"/>
          </w:rPr>
          <w:t>Regassa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and</w:t>
        </w:r>
        <w:r>
          <w:rPr>
            <w:color w:val="2E3092"/>
            <w:spacing w:val="52"/>
          </w:rPr>
          <w:t> </w:t>
        </w:r>
        <w:r>
          <w:rPr>
            <w:color w:val="2E3092"/>
          </w:rPr>
          <w:t>Stoecker,</w:t>
        </w:r>
        <w:r>
          <w:rPr>
            <w:color w:val="2E3092"/>
            <w:spacing w:val="53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53"/>
        </w:rPr>
        <w:t> </w:t>
      </w:r>
      <w:hyperlink w:history="true" w:anchor="_bookmark26">
        <w:r>
          <w:rPr>
            <w:color w:val="2E3092"/>
          </w:rPr>
          <w:t>Mota</w:t>
        </w:r>
        <w:r>
          <w:rPr>
            <w:color w:val="2E3092"/>
            <w:spacing w:val="5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5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5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53"/>
        </w:rPr>
        <w:t> </w:t>
      </w:r>
      <w:r>
        <w:rPr>
          <w:color w:val="231F20"/>
        </w:rPr>
        <w:t>In</w:t>
      </w:r>
      <w:r>
        <w:rPr>
          <w:color w:val="231F20"/>
          <w:spacing w:val="53"/>
        </w:rPr>
        <w:t> </w:t>
      </w:r>
      <w:r>
        <w:rPr>
          <w:color w:val="231F20"/>
        </w:rPr>
        <w:t>poor</w:t>
      </w:r>
      <w:r>
        <w:rPr>
          <w:color w:val="231F20"/>
          <w:spacing w:val="53"/>
        </w:rPr>
        <w:t> </w:t>
      </w:r>
      <w:r>
        <w:rPr>
          <w:color w:val="231F20"/>
        </w:rPr>
        <w:t>nations</w:t>
      </w:r>
      <w:r>
        <w:rPr>
          <w:color w:val="231F20"/>
          <w:spacing w:val="52"/>
        </w:rPr>
        <w:t> </w:t>
      </w:r>
      <w:r>
        <w:rPr>
          <w:color w:val="231F20"/>
        </w:rPr>
        <w:t>such</w:t>
      </w:r>
      <w:r>
        <w:rPr>
          <w:color w:val="231F20"/>
          <w:spacing w:val="53"/>
        </w:rPr>
        <w:t> </w:t>
      </w:r>
      <w:r>
        <w:rPr>
          <w:color w:val="231F20"/>
          <w:spacing w:val="-5"/>
        </w:rPr>
        <w:t>as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162823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820734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02" w:lineRule="auto" w:before="51"/>
        <w:ind w:left="103" w:right="39" w:firstLine="248"/>
        <w:jc w:val="both"/>
        <w:rPr>
          <w:sz w:val="12"/>
        </w:rPr>
      </w:pPr>
      <w:r>
        <w:rPr>
          <w:i/>
          <w:color w:val="231F20"/>
          <w:w w:val="105"/>
          <w:sz w:val="12"/>
        </w:rPr>
        <w:t>Abbreviations:</w:t>
      </w:r>
      <w:r>
        <w:rPr>
          <w:i/>
          <w:color w:val="231F20"/>
          <w:w w:val="105"/>
          <w:sz w:val="12"/>
        </w:rPr>
        <w:t> </w:t>
      </w:r>
      <w:r>
        <w:rPr>
          <w:color w:val="231F20"/>
          <w:w w:val="105"/>
          <w:sz w:val="12"/>
        </w:rPr>
        <w:t>AEZ,</w:t>
      </w:r>
      <w:r>
        <w:rPr>
          <w:color w:val="231F20"/>
          <w:w w:val="105"/>
          <w:sz w:val="12"/>
        </w:rPr>
        <w:t> Agro</w:t>
      </w:r>
      <w:r>
        <w:rPr>
          <w:color w:val="231F20"/>
          <w:w w:val="105"/>
          <w:sz w:val="12"/>
        </w:rPr>
        <w:t> ecological</w:t>
      </w:r>
      <w:r>
        <w:rPr>
          <w:color w:val="231F20"/>
          <w:w w:val="105"/>
          <w:sz w:val="12"/>
        </w:rPr>
        <w:t> zone;</w:t>
      </w:r>
      <w:r>
        <w:rPr>
          <w:color w:val="231F20"/>
          <w:w w:val="105"/>
          <w:sz w:val="12"/>
        </w:rPr>
        <w:t> AHP,</w:t>
      </w:r>
      <w:r>
        <w:rPr>
          <w:color w:val="231F20"/>
          <w:w w:val="105"/>
          <w:sz w:val="12"/>
        </w:rPr>
        <w:t> Analytical</w:t>
      </w:r>
      <w:r>
        <w:rPr>
          <w:color w:val="231F20"/>
          <w:w w:val="105"/>
          <w:sz w:val="12"/>
        </w:rPr>
        <w:t> Hierarchy</w:t>
      </w:r>
      <w:r>
        <w:rPr>
          <w:color w:val="231F20"/>
          <w:w w:val="105"/>
          <w:sz w:val="12"/>
        </w:rPr>
        <w:t> Process;</w:t>
      </w:r>
      <w:r>
        <w:rPr>
          <w:color w:val="231F20"/>
          <w:w w:val="105"/>
          <w:sz w:val="12"/>
        </w:rPr>
        <w:t> CI,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Consistency Index; CR, Consistency Ratio; DN, Digital number; IDW, Inverse Distance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Weighting;</w:t>
      </w:r>
      <w:r>
        <w:rPr>
          <w:color w:val="231F20"/>
          <w:w w:val="105"/>
          <w:sz w:val="12"/>
        </w:rPr>
        <w:t> LST, Land</w:t>
      </w:r>
      <w:r>
        <w:rPr>
          <w:color w:val="231F20"/>
          <w:w w:val="105"/>
          <w:sz w:val="12"/>
        </w:rPr>
        <w:t> Surface</w:t>
      </w:r>
      <w:r>
        <w:rPr>
          <w:color w:val="231F20"/>
          <w:w w:val="105"/>
          <w:sz w:val="12"/>
        </w:rPr>
        <w:t> Temperature;</w:t>
      </w:r>
      <w:r>
        <w:rPr>
          <w:color w:val="231F20"/>
          <w:w w:val="105"/>
          <w:sz w:val="12"/>
        </w:rPr>
        <w:t> LULC, Land</w:t>
      </w:r>
      <w:r>
        <w:rPr>
          <w:color w:val="231F20"/>
          <w:w w:val="105"/>
          <w:sz w:val="12"/>
        </w:rPr>
        <w:t> use</w:t>
      </w:r>
      <w:r>
        <w:rPr>
          <w:color w:val="231F20"/>
          <w:w w:val="105"/>
          <w:sz w:val="12"/>
        </w:rPr>
        <w:t> land</w:t>
      </w:r>
      <w:r>
        <w:rPr>
          <w:color w:val="231F20"/>
          <w:w w:val="105"/>
          <w:sz w:val="12"/>
        </w:rPr>
        <w:t> cover;</w:t>
      </w:r>
      <w:r>
        <w:rPr>
          <w:color w:val="231F20"/>
          <w:w w:val="105"/>
          <w:sz w:val="12"/>
        </w:rPr>
        <w:t> MCE,</w:t>
      </w:r>
      <w:r>
        <w:rPr>
          <w:color w:val="231F20"/>
          <w:w w:val="105"/>
          <w:sz w:val="12"/>
        </w:rPr>
        <w:t> Multi-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Criteria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Evaluation;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MoWIE,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Ministry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Water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Irrigation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Engineering;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NDVI,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Normalized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Difference</w:t>
      </w:r>
      <w:r>
        <w:rPr>
          <w:color w:val="231F20"/>
          <w:w w:val="105"/>
          <w:sz w:val="12"/>
        </w:rPr>
        <w:t> Vegetation</w:t>
      </w:r>
      <w:r>
        <w:rPr>
          <w:color w:val="231F20"/>
          <w:w w:val="105"/>
          <w:sz w:val="12"/>
        </w:rPr>
        <w:t> Index;</w:t>
      </w:r>
      <w:r>
        <w:rPr>
          <w:color w:val="231F20"/>
          <w:w w:val="105"/>
          <w:sz w:val="12"/>
        </w:rPr>
        <w:t> NMA,</w:t>
      </w:r>
      <w:r>
        <w:rPr>
          <w:color w:val="231F20"/>
          <w:w w:val="105"/>
          <w:sz w:val="12"/>
        </w:rPr>
        <w:t> National</w:t>
      </w:r>
      <w:r>
        <w:rPr>
          <w:color w:val="231F20"/>
          <w:w w:val="105"/>
          <w:sz w:val="12"/>
        </w:rPr>
        <w:t> Meteorological</w:t>
      </w:r>
      <w:r>
        <w:rPr>
          <w:color w:val="231F20"/>
          <w:w w:val="105"/>
          <w:sz w:val="12"/>
        </w:rPr>
        <w:t> Agencies;</w:t>
      </w:r>
      <w:r>
        <w:rPr>
          <w:color w:val="231F20"/>
          <w:w w:val="105"/>
          <w:sz w:val="12"/>
        </w:rPr>
        <w:t> USGS,</w:t>
      </w:r>
      <w:r>
        <w:rPr>
          <w:color w:val="231F20"/>
          <w:w w:val="105"/>
          <w:sz w:val="12"/>
        </w:rPr>
        <w:t> U.S</w:t>
      </w:r>
      <w:r>
        <w:rPr>
          <w:color w:val="231F20"/>
          <w:spacing w:val="40"/>
          <w:w w:val="105"/>
          <w:sz w:val="12"/>
        </w:rPr>
        <w:t> </w:t>
      </w:r>
      <w:bookmarkStart w:name="_bookmark4" w:id="7"/>
      <w:bookmarkEnd w:id="7"/>
      <w:r>
        <w:rPr>
          <w:color w:val="231F20"/>
          <w:w w:val="105"/>
          <w:sz w:val="12"/>
        </w:rPr>
        <w:t>G</w:t>
      </w:r>
      <w:r>
        <w:rPr>
          <w:color w:val="231F20"/>
          <w:w w:val="105"/>
          <w:sz w:val="12"/>
        </w:rPr>
        <w:t>eological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Survey.</w:t>
      </w:r>
    </w:p>
    <w:p>
      <w:pPr>
        <w:spacing w:line="133" w:lineRule="exact" w:before="0"/>
        <w:ind w:left="210" w:right="0" w:firstLine="0"/>
        <w:jc w:val="both"/>
        <w:rPr>
          <w:sz w:val="12"/>
        </w:rPr>
      </w:pP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both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5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3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mitikubadasa10@gmail.com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(M.B.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Moisa).</w:t>
      </w:r>
    </w:p>
    <w:p>
      <w:pPr>
        <w:pStyle w:val="BodyText"/>
        <w:spacing w:line="276" w:lineRule="auto" w:before="111"/>
        <w:ind w:left="103" w:right="117"/>
        <w:jc w:val="both"/>
      </w:pPr>
      <w:r>
        <w:rPr/>
        <w:br w:type="column"/>
      </w:r>
      <w:r>
        <w:rPr>
          <w:color w:val="231F20"/>
        </w:rPr>
        <w:t>Ethiopia,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inability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exploit</w:t>
      </w:r>
      <w:r>
        <w:rPr>
          <w:color w:val="231F20"/>
          <w:spacing w:val="-4"/>
        </w:rPr>
        <w:t> </w:t>
      </w:r>
      <w:r>
        <w:rPr>
          <w:color w:val="231F20"/>
        </w:rPr>
        <w:t>existing</w:t>
      </w:r>
      <w:r>
        <w:rPr>
          <w:color w:val="231F20"/>
          <w:spacing w:val="-6"/>
        </w:rPr>
        <w:t> </w:t>
      </w:r>
      <w:r>
        <w:rPr>
          <w:color w:val="231F20"/>
        </w:rPr>
        <w:t>technologies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yield</w:t>
      </w:r>
      <w:r>
        <w:rPr>
          <w:color w:val="231F20"/>
          <w:spacing w:val="-3"/>
        </w:rPr>
        <w:t> </w:t>
      </w:r>
      <w:r>
        <w:rPr>
          <w:color w:val="231F20"/>
        </w:rPr>
        <w:t>develop-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low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maize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7">
        <w:r>
          <w:rPr>
            <w:color w:val="2E3092"/>
            <w:spacing w:val="-2"/>
            <w:w w:val="105"/>
          </w:rPr>
          <w:t>Asfaw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2012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4"/>
          <w:w w:val="105"/>
        </w:rPr>
        <w:t> </w:t>
      </w:r>
      <w:hyperlink w:history="true" w:anchor="_bookmark23">
        <w:r>
          <w:rPr>
            <w:color w:val="2E3092"/>
            <w:spacing w:val="-2"/>
            <w:w w:val="105"/>
          </w:rPr>
          <w:t>Abate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2019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w w:val="105"/>
        </w:rPr>
        <w:t> </w:t>
      </w:r>
      <w:r>
        <w:rPr>
          <w:color w:val="231F20"/>
        </w:rPr>
        <w:t>Low</w:t>
      </w:r>
      <w:r>
        <w:rPr>
          <w:color w:val="231F20"/>
          <w:spacing w:val="-5"/>
        </w:rPr>
        <w:t> </w:t>
      </w:r>
      <w:r>
        <w:rPr>
          <w:color w:val="231F20"/>
        </w:rPr>
        <w:t>yield</w:t>
      </w:r>
      <w:r>
        <w:rPr>
          <w:color w:val="231F20"/>
          <w:spacing w:val="-4"/>
        </w:rPr>
        <w:t> </w:t>
      </w:r>
      <w:r>
        <w:rPr>
          <w:color w:val="231F20"/>
        </w:rPr>
        <w:t>harvesting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food</w:t>
      </w:r>
      <w:r>
        <w:rPr>
          <w:color w:val="231F20"/>
          <w:spacing w:val="-7"/>
        </w:rPr>
        <w:t> </w:t>
      </w:r>
      <w:r>
        <w:rPr>
          <w:color w:val="231F20"/>
        </w:rPr>
        <w:t>shortage</w:t>
      </w:r>
      <w:r>
        <w:rPr>
          <w:color w:val="231F20"/>
          <w:spacing w:val="-4"/>
        </w:rPr>
        <w:t> </w:t>
      </w:r>
      <w:r>
        <w:rPr>
          <w:color w:val="231F20"/>
        </w:rPr>
        <w:t>caused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lack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nological</w:t>
      </w:r>
      <w:r>
        <w:rPr>
          <w:color w:val="231F20"/>
          <w:spacing w:val="-1"/>
        </w:rPr>
        <w:t> </w:t>
      </w:r>
      <w:r>
        <w:rPr>
          <w:color w:val="231F20"/>
        </w:rPr>
        <w:t>access have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reported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country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Bewket,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 </w:t>
      </w:r>
      <w:hyperlink w:history="true" w:anchor="_bookmark52">
        <w:r>
          <w:rPr>
            <w:color w:val="2E3092"/>
          </w:rPr>
          <w:t>Dijk</w:t>
        </w:r>
      </w:hyperlink>
      <w:r>
        <w:rPr>
          <w:color w:val="2E3092"/>
          <w:w w:val="105"/>
        </w:rPr>
        <w:t> </w:t>
      </w:r>
      <w:hyperlink w:history="true" w:anchor="_bookmark52">
        <w:r>
          <w:rPr>
            <w:color w:val="2E3092"/>
            <w:w w:val="105"/>
          </w:rPr>
          <w:t>et al., 2020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Around the late 17th century, maize crops were introduced in</w:t>
      </w:r>
      <w:r>
        <w:rPr>
          <w:color w:val="231F20"/>
          <w:spacing w:val="40"/>
        </w:rPr>
        <w:t> </w:t>
      </w:r>
      <w:r>
        <w:rPr>
          <w:color w:val="231F20"/>
        </w:rPr>
        <w:t>Ethiopia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Huffnagel,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1961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23">
        <w:r>
          <w:rPr>
            <w:color w:val="2E3092"/>
          </w:rPr>
          <w:t>Abate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Ethiopia,</w:t>
      </w:r>
      <w:r>
        <w:rPr>
          <w:color w:val="231F20"/>
          <w:spacing w:val="-4"/>
        </w:rPr>
        <w:t> </w:t>
      </w:r>
      <w:r>
        <w:rPr>
          <w:color w:val="231F20"/>
        </w:rPr>
        <w:t>maize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cul-</w:t>
      </w:r>
      <w:r>
        <w:rPr>
          <w:color w:val="231F20"/>
          <w:spacing w:val="40"/>
        </w:rPr>
        <w:t> </w:t>
      </w:r>
      <w:r>
        <w:rPr>
          <w:color w:val="231F20"/>
        </w:rPr>
        <w:t>tivated in highland, midland, and lowland agro-ecological zones (</w:t>
      </w:r>
      <w:hyperlink w:history="true" w:anchor="_bookmark23">
        <w:r>
          <w:rPr>
            <w:color w:val="2E3092"/>
          </w:rPr>
          <w:t>Elias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et al., 2013</w:t>
        </w:r>
      </w:hyperlink>
      <w:r>
        <w:rPr>
          <w:color w:val="231F20"/>
        </w:rPr>
        <w:t>; </w:t>
      </w:r>
      <w:hyperlink w:history="true" w:anchor="_bookmark52">
        <w:r>
          <w:rPr>
            <w:color w:val="2E3092"/>
          </w:rPr>
          <w:t>Tessema and Simane, 2019</w:t>
        </w:r>
      </w:hyperlink>
      <w:r>
        <w:rPr>
          <w:color w:val="231F20"/>
        </w:rPr>
        <w:t>; </w:t>
      </w:r>
      <w:hyperlink w:history="true" w:anchor="_bookmark50">
        <w:r>
          <w:rPr>
            <w:color w:val="2E3092"/>
          </w:rPr>
          <w:t>Dendir and Simane,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Increasing agricultural output through the use of innovative crop</w:t>
      </w:r>
      <w:r>
        <w:rPr>
          <w:color w:val="231F20"/>
          <w:spacing w:val="40"/>
        </w:rPr>
        <w:t> </w:t>
      </w:r>
      <w:r>
        <w:rPr>
          <w:color w:val="231F20"/>
        </w:rPr>
        <w:t>types and farm inputs in Ethiopia is gaining traction (</w:t>
      </w:r>
      <w:hyperlink w:history="true" w:anchor="_bookmark52">
        <w:r>
          <w:rPr>
            <w:color w:val="2E3092"/>
          </w:rPr>
          <w:t>Tamene et al.,</w:t>
        </w:r>
      </w:hyperlink>
      <w:r>
        <w:rPr>
          <w:color w:val="2E3092"/>
          <w:spacing w:val="40"/>
        </w:rPr>
        <w:t> </w:t>
      </w:r>
      <w:hyperlink w:history="true" w:anchor="_bookmark52">
        <w:r>
          <w:rPr>
            <w:color w:val="2E3092"/>
          </w:rPr>
          <w:t>2017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Sime and Aune, 2018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Silva et al., 2021</w:t>
        </w:r>
      </w:hyperlink>
      <w:r>
        <w:rPr>
          <w:color w:val="231F20"/>
        </w:rPr>
        <w:t>). Apart from using</w:t>
      </w:r>
      <w:r>
        <w:rPr>
          <w:color w:val="231F20"/>
          <w:spacing w:val="-1"/>
        </w:rPr>
        <w:t> </w:t>
      </w:r>
      <w:r>
        <w:rPr>
          <w:color w:val="231F20"/>
        </w:rPr>
        <w:t>better</w:t>
      </w:r>
      <w:r>
        <w:rPr>
          <w:color w:val="231F20"/>
          <w:spacing w:val="40"/>
        </w:rPr>
        <w:t> </w:t>
      </w:r>
      <w:r>
        <w:rPr>
          <w:color w:val="231F20"/>
        </w:rPr>
        <w:t>varieties and agricultural inputs, determining the appropriateness of a</w:t>
      </w:r>
      <w:r>
        <w:rPr>
          <w:color w:val="231F20"/>
          <w:spacing w:val="40"/>
        </w:rPr>
        <w:t> </w:t>
      </w:r>
      <w:r>
        <w:rPr>
          <w:color w:val="231F20"/>
        </w:rPr>
        <w:t>given parcel of land before investing in agriculture can help maximize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existing</w:t>
      </w:r>
      <w:r>
        <w:rPr>
          <w:color w:val="231F20"/>
          <w:spacing w:val="-10"/>
        </w:rPr>
        <w:t> </w:t>
      </w:r>
      <w:r>
        <w:rPr>
          <w:color w:val="231F20"/>
        </w:rPr>
        <w:t>land</w:t>
      </w:r>
      <w:r>
        <w:rPr>
          <w:color w:val="231F20"/>
          <w:spacing w:val="-8"/>
        </w:rPr>
        <w:t> </w:t>
      </w:r>
      <w:r>
        <w:rPr>
          <w:color w:val="231F20"/>
        </w:rPr>
        <w:t>resources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Ahamed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Land</w:t>
      </w:r>
      <w:r>
        <w:rPr>
          <w:color w:val="231F20"/>
          <w:spacing w:val="-10"/>
        </w:rPr>
        <w:t> </w:t>
      </w:r>
      <w:r>
        <w:rPr>
          <w:color w:val="231F20"/>
        </w:rPr>
        <w:t>suitability</w:t>
      </w:r>
      <w:r>
        <w:rPr>
          <w:color w:val="231F20"/>
          <w:spacing w:val="40"/>
        </w:rPr>
        <w:t> </w:t>
      </w:r>
      <w:r>
        <w:rPr>
          <w:color w:val="231F20"/>
        </w:rPr>
        <w:t>assessment is very crucial for land use planning (</w:t>
      </w:r>
      <w:hyperlink w:history="true" w:anchor="_bookmark52">
        <w:r>
          <w:rPr>
            <w:color w:val="2E3092"/>
          </w:rPr>
          <w:t>Vasu et al., 2018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3">
        <w:r>
          <w:rPr>
            <w:color w:val="2E3092"/>
            <w:spacing w:val="-2"/>
          </w:rPr>
          <w:t>Habibie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24">
        <w:r>
          <w:rPr>
            <w:color w:val="2E3092"/>
            <w:spacing w:val="-2"/>
          </w:rPr>
          <w:t>Mehrjardi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36">
        <w:r>
          <w:rPr>
            <w:color w:val="2E3092"/>
            <w:spacing w:val="-2"/>
          </w:rPr>
          <w:t>Al-Taani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Despite</w:t>
      </w:r>
      <w:r>
        <w:rPr>
          <w:color w:val="231F20"/>
          <w:spacing w:val="40"/>
        </w:rPr>
        <w:t> </w:t>
      </w:r>
      <w:r>
        <w:rPr>
          <w:color w:val="231F20"/>
        </w:rPr>
        <w:t>its relevance, land suitability evaluation for maize production has re-</w:t>
      </w:r>
      <w:r>
        <w:rPr>
          <w:color w:val="231F20"/>
          <w:spacing w:val="40"/>
        </w:rPr>
        <w:t> </w:t>
      </w:r>
      <w:r>
        <w:rPr>
          <w:color w:val="231F20"/>
        </w:rPr>
        <w:t>ceived little attention in the country as a whole and in the study area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Ethiopia,</w:t>
      </w:r>
      <w:r>
        <w:rPr>
          <w:color w:val="231F20"/>
          <w:spacing w:val="-9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conducted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phys-</w:t>
      </w:r>
      <w:r>
        <w:rPr>
          <w:color w:val="231F20"/>
          <w:spacing w:val="40"/>
        </w:rPr>
        <w:t> </w:t>
      </w:r>
      <w:r>
        <w:rPr>
          <w:color w:val="231F20"/>
        </w:rPr>
        <w:t>ical suitability of land for maize production (</w:t>
      </w:r>
      <w:hyperlink w:history="true" w:anchor="_bookmark23">
        <w:r>
          <w:rPr>
            <w:color w:val="2E3092"/>
          </w:rPr>
          <w:t>Girma et al., 2015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Alemu</w:t>
        </w:r>
      </w:hyperlink>
      <w:r>
        <w:rPr>
          <w:color w:val="2E3092"/>
          <w:spacing w:val="40"/>
        </w:rPr>
        <w:t> </w:t>
      </w:r>
      <w:hyperlink w:history="true" w:anchor="_bookmark31"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Worku,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 </w:t>
      </w:r>
      <w:hyperlink w:history="true" w:anchor="_bookmark49">
        <w:r>
          <w:rPr>
            <w:color w:val="2E3092"/>
          </w:rPr>
          <w:t>Debesa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Biophysical</w:t>
      </w:r>
      <w:r>
        <w:rPr>
          <w:color w:val="231F20"/>
          <w:spacing w:val="-3"/>
        </w:rPr>
        <w:t> </w:t>
      </w:r>
      <w:r>
        <w:rPr>
          <w:color w:val="231F20"/>
        </w:rPr>
        <w:t>parameters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as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4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https://doi.org/10.1016/j.aiia.2022.02.001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927" w:top="880" w:bottom="112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_bookmark5" w:id="8"/>
      <w:bookmarkEnd w:id="8"/>
      <w:r>
        <w:rPr/>
      </w:r>
      <w:bookmarkStart w:name="2. Materials and methods" w:id="9"/>
      <w:bookmarkEnd w:id="9"/>
      <w:r>
        <w:rPr/>
      </w:r>
      <w:bookmarkStart w:name="2.1. Descriptions of the study area" w:id="10"/>
      <w:bookmarkEnd w:id="10"/>
      <w:r>
        <w:rPr/>
      </w:r>
      <w:bookmarkStart w:name="2.1.1. Climate" w:id="11"/>
      <w:bookmarkEnd w:id="11"/>
      <w:r>
        <w:rPr/>
      </w:r>
      <w:bookmarkStart w:name="2.1.2. Soil types" w:id="12"/>
      <w:bookmarkEnd w:id="12"/>
      <w:r>
        <w:rPr/>
      </w:r>
      <w:bookmarkStart w:name="2.2. Data sources and descriptions" w:id="13"/>
      <w:bookmarkEnd w:id="13"/>
      <w:r>
        <w:rPr/>
      </w:r>
      <w:bookmarkStart w:name="2.3. Data analysis" w:id="14"/>
      <w:bookmarkEnd w:id="14"/>
      <w:r>
        <w:rPr/>
      </w:r>
      <w:bookmarkStart w:name="2.3.1. Rainfall" w:id="15"/>
      <w:bookmarkEnd w:id="15"/>
      <w:r>
        <w:rPr/>
      </w:r>
      <w:r>
        <w:rPr>
          <w:color w:val="231F20"/>
        </w:rPr>
        <w:t>climate</w:t>
      </w:r>
      <w:r>
        <w:rPr>
          <w:color w:val="231F20"/>
          <w:spacing w:val="-7"/>
        </w:rPr>
        <w:t> </w:t>
      </w:r>
      <w:r>
        <w:rPr>
          <w:color w:val="231F20"/>
        </w:rPr>
        <w:t>(rainfall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temperature),</w:t>
      </w:r>
      <w:r>
        <w:rPr>
          <w:color w:val="231F20"/>
          <w:spacing w:val="-8"/>
        </w:rPr>
        <w:t> </w:t>
      </w:r>
      <w:r>
        <w:rPr>
          <w:color w:val="231F20"/>
        </w:rPr>
        <w:t>soil,</w:t>
      </w:r>
      <w:r>
        <w:rPr>
          <w:color w:val="231F20"/>
          <w:spacing w:val="-8"/>
        </w:rPr>
        <w:t> </w:t>
      </w:r>
      <w:r>
        <w:rPr>
          <w:color w:val="231F20"/>
        </w:rPr>
        <w:t>land</w:t>
      </w:r>
      <w:r>
        <w:rPr>
          <w:color w:val="231F20"/>
          <w:spacing w:val="-9"/>
        </w:rPr>
        <w:t> </w:t>
      </w:r>
      <w:r>
        <w:rPr>
          <w:color w:val="231F20"/>
        </w:rPr>
        <w:t>use,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elevation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cluded in prior studies. However, the land surface temperature </w:t>
      </w:r>
      <w:r>
        <w:rPr>
          <w:color w:val="231F20"/>
        </w:rPr>
        <w:t>(LST)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considered in</w:t>
      </w:r>
      <w:r>
        <w:rPr>
          <w:color w:val="231F20"/>
          <w:spacing w:val="-1"/>
        </w:rPr>
        <w:t> </w:t>
      </w:r>
      <w:r>
        <w:rPr>
          <w:color w:val="231F20"/>
        </w:rPr>
        <w:t>physical</w:t>
      </w:r>
      <w:r>
        <w:rPr>
          <w:color w:val="231F20"/>
          <w:spacing w:val="-1"/>
        </w:rPr>
        <w:t> </w:t>
      </w:r>
      <w:r>
        <w:rPr>
          <w:color w:val="231F20"/>
        </w:rPr>
        <w:t>land</w:t>
      </w:r>
      <w:r>
        <w:rPr>
          <w:color w:val="231F20"/>
          <w:spacing w:val="-1"/>
        </w:rPr>
        <w:t> </w:t>
      </w:r>
      <w:r>
        <w:rPr>
          <w:color w:val="231F20"/>
        </w:rPr>
        <w:t>suitability</w:t>
      </w:r>
      <w:r>
        <w:rPr>
          <w:color w:val="231F20"/>
          <w:spacing w:val="-1"/>
        </w:rPr>
        <w:t> </w:t>
      </w:r>
      <w:r>
        <w:rPr>
          <w:color w:val="231F20"/>
        </w:rPr>
        <w:t>assessment 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previ-</w:t>
      </w:r>
      <w:r>
        <w:rPr>
          <w:color w:val="231F20"/>
          <w:spacing w:val="40"/>
        </w:rPr>
        <w:t> </w:t>
      </w:r>
      <w:r>
        <w:rPr>
          <w:color w:val="231F20"/>
        </w:rPr>
        <w:t>ous research. Thus, this research intended to incorporate the LST as a</w:t>
      </w:r>
      <w:r>
        <w:rPr>
          <w:color w:val="231F20"/>
          <w:spacing w:val="40"/>
        </w:rPr>
        <w:t> </w:t>
      </w:r>
      <w:r>
        <w:rPr>
          <w:color w:val="231F20"/>
        </w:rPr>
        <w:t>physical land suitability determining criterion.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both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Descriptions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study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area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8" w:lineRule="auto"/>
        <w:ind w:left="103" w:right="40" w:firstLine="238"/>
        <w:jc w:val="both"/>
      </w:pPr>
      <w:r>
        <w:rPr>
          <w:color w:val="231F20"/>
        </w:rPr>
        <w:t>This study was conducted in Didessa watershed in western parts of</w:t>
      </w:r>
      <w:r>
        <w:rPr>
          <w:color w:val="231F20"/>
          <w:spacing w:val="40"/>
        </w:rPr>
        <w:t> </w:t>
      </w:r>
      <w:r>
        <w:rPr>
          <w:color w:val="231F20"/>
        </w:rPr>
        <w:t>Ethiopia. Geographically, Didessa watershed is located between </w:t>
      </w:r>
      <w:r>
        <w:rPr>
          <w:color w:val="231F20"/>
        </w:rPr>
        <w:t>7</w:t>
      </w:r>
      <w:r>
        <w:rPr>
          <w:color w:val="231F20"/>
          <w:vertAlign w:val="superscript"/>
        </w:rPr>
        <w:t>°</w:t>
      </w:r>
      <w:r>
        <w:rPr>
          <w:color w:val="231F20"/>
          <w:vertAlign w:val="baseline"/>
        </w:rPr>
        <w:t>49</w:t>
      </w:r>
      <w:r>
        <w:rPr>
          <w:rFonts w:ascii="Tuffy" w:hAnsi="Tuffy"/>
          <w:b w:val="0"/>
          <w:color w:val="231F20"/>
          <w:vertAlign w:val="baseline"/>
        </w:rPr>
        <w:t>′ </w:t>
      </w:r>
      <w:r>
        <w:rPr>
          <w:color w:val="231F20"/>
          <w:vertAlign w:val="baseline"/>
        </w:rPr>
        <w:t>30</w:t>
      </w:r>
      <w:r>
        <w:rPr>
          <w:rFonts w:ascii="Tuffy" w:hAnsi="Tuffy"/>
          <w:b w:val="0"/>
          <w:color w:val="231F20"/>
          <w:vertAlign w:val="baseline"/>
        </w:rPr>
        <w:t>″ </w:t>
      </w:r>
      <w:r>
        <w:rPr>
          <w:color w:val="231F20"/>
          <w:vertAlign w:val="baseline"/>
        </w:rPr>
        <w:t>to 8</w:t>
      </w:r>
      <w:r>
        <w:rPr>
          <w:color w:val="231F20"/>
          <w:vertAlign w:val="superscript"/>
        </w:rPr>
        <w:t>°</w:t>
      </w:r>
      <w:r>
        <w:rPr>
          <w:color w:val="231F20"/>
          <w:vertAlign w:val="baseline"/>
        </w:rPr>
        <w:t>54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color w:val="231F20"/>
          <w:vertAlign w:val="baseline"/>
        </w:rPr>
        <w:t>30</w:t>
      </w:r>
      <w:r>
        <w:rPr>
          <w:rFonts w:ascii="Tuffy" w:hAnsi="Tuffy"/>
          <w:b w:val="0"/>
          <w:color w:val="231F20"/>
          <w:vertAlign w:val="baseline"/>
        </w:rPr>
        <w:t>”</w:t>
      </w:r>
      <w:r>
        <w:rPr>
          <w:color w:val="231F20"/>
          <w:vertAlign w:val="baseline"/>
        </w:rPr>
        <w:t>N and 36</w:t>
      </w:r>
      <w:r>
        <w:rPr>
          <w:color w:val="231F20"/>
          <w:vertAlign w:val="superscript"/>
        </w:rPr>
        <w:t>°</w:t>
      </w:r>
      <w:r>
        <w:rPr>
          <w:color w:val="231F20"/>
          <w:vertAlign w:val="baseline"/>
        </w:rPr>
        <w:t>1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color w:val="231F20"/>
          <w:vertAlign w:val="baseline"/>
        </w:rPr>
        <w:t>00</w:t>
      </w:r>
      <w:r>
        <w:rPr>
          <w:rFonts w:ascii="Tuffy" w:hAnsi="Tuffy"/>
          <w:b w:val="0"/>
          <w:color w:val="231F20"/>
          <w:vertAlign w:val="baseline"/>
        </w:rPr>
        <w:t>″ </w:t>
      </w:r>
      <w:r>
        <w:rPr>
          <w:color w:val="231F20"/>
          <w:vertAlign w:val="baseline"/>
        </w:rPr>
        <w:t>to 37</w:t>
      </w:r>
      <w:r>
        <w:rPr>
          <w:color w:val="231F20"/>
          <w:vertAlign w:val="superscript"/>
        </w:rPr>
        <w:t>°</w:t>
      </w:r>
      <w:r>
        <w:rPr>
          <w:color w:val="231F20"/>
          <w:vertAlign w:val="baseline"/>
        </w:rPr>
        <w:t>6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color w:val="231F20"/>
          <w:vertAlign w:val="baseline"/>
        </w:rPr>
        <w:t>00</w:t>
      </w:r>
      <w:r>
        <w:rPr>
          <w:rFonts w:ascii="Tuffy" w:hAnsi="Tuffy"/>
          <w:b w:val="0"/>
          <w:color w:val="231F20"/>
          <w:vertAlign w:val="baseline"/>
        </w:rPr>
        <w:t>″</w:t>
      </w:r>
      <w:r>
        <w:rPr>
          <w:color w:val="231F20"/>
          <w:vertAlign w:val="baseline"/>
        </w:rPr>
        <w:t>E (</w:t>
      </w:r>
      <w:hyperlink w:history="true" w:anchor="_bookmark5">
        <w:r>
          <w:rPr>
            <w:color w:val="2E3092"/>
            <w:vertAlign w:val="baseline"/>
          </w:rPr>
          <w:t>Fig. 1</w:t>
        </w:r>
      </w:hyperlink>
      <w:r>
        <w:rPr>
          <w:color w:val="231F20"/>
          <w:vertAlign w:val="baseline"/>
        </w:rPr>
        <w:t>). The topography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Didessa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watershed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ranges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1354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m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3154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m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above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sea level. The watershed covers a total area of 6942.9 km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</w:t>
      </w:r>
    </w:p>
    <w:p>
      <w:pPr>
        <w:pStyle w:val="BodyText"/>
        <w:spacing w:before="100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Climate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The study area received maximum amount</w:t>
      </w:r>
      <w:r>
        <w:rPr>
          <w:color w:val="231F20"/>
          <w:spacing w:val="-2"/>
        </w:rPr>
        <w:t> </w:t>
      </w:r>
      <w:r>
        <w:rPr>
          <w:color w:val="231F20"/>
        </w:rPr>
        <w:t>rainfall during</w:t>
      </w:r>
      <w:r>
        <w:rPr>
          <w:color w:val="231F20"/>
          <w:spacing w:val="-2"/>
        </w:rPr>
        <w:t> </w:t>
      </w:r>
      <w:r>
        <w:rPr>
          <w:color w:val="231F20"/>
        </w:rPr>
        <w:t>the sum-</w:t>
      </w:r>
      <w:r>
        <w:rPr>
          <w:color w:val="231F20"/>
          <w:w w:val="105"/>
        </w:rPr>
        <w:t> mer season (June to September). Study conducted by </w:t>
      </w:r>
      <w:hyperlink w:history="true" w:anchor="_bookmark52">
        <w:r>
          <w:rPr>
            <w:color w:val="2E3092"/>
            <w:w w:val="105"/>
          </w:rPr>
          <w:t>Wedajo et al.</w:t>
        </w:r>
      </w:hyperlink>
      <w:r>
        <w:rPr>
          <w:color w:val="2E3092"/>
          <w:w w:val="105"/>
        </w:rPr>
        <w:t> </w:t>
      </w:r>
      <w:hyperlink w:history="true" w:anchor="_bookmark52">
        <w:r>
          <w:rPr>
            <w:color w:val="2E3092"/>
            <w:spacing w:val="-2"/>
            <w:w w:val="105"/>
          </w:rPr>
          <w:t>(2019)</w:t>
        </w:r>
      </w:hyperlink>
      <w:r>
        <w:rPr>
          <w:color w:val="2E3092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Didessa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River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sub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indicates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minimum</w:t>
      </w:r>
      <w:r>
        <w:rPr>
          <w:color w:val="231F20"/>
          <w:w w:val="105"/>
        </w:rPr>
        <w:t> 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13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°C,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26.5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°C,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Other </w:t>
      </w:r>
      <w:r>
        <w:rPr>
          <w:color w:val="231F20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hyperlink w:history="true" w:anchor="_bookmark23">
        <w:r>
          <w:rPr>
            <w:color w:val="2E3092"/>
          </w:rPr>
          <w:t>Gemeda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(2021)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Bedele</w:t>
      </w:r>
      <w:r>
        <w:rPr>
          <w:color w:val="231F20"/>
          <w:spacing w:val="-4"/>
        </w:rPr>
        <w:t> </w:t>
      </w:r>
      <w:r>
        <w:rPr>
          <w:color w:val="231F20"/>
        </w:rPr>
        <w:t>station,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located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within</w:t>
      </w:r>
    </w:p>
    <w:p>
      <w:pPr>
        <w:pStyle w:val="BodyText"/>
        <w:spacing w:line="276" w:lineRule="auto" w:before="110"/>
        <w:ind w:left="103"/>
      </w:pPr>
      <w:r>
        <w:rPr/>
        <w:br w:type="column"/>
      </w:r>
      <w:r>
        <w:rPr>
          <w:color w:val="231F20"/>
        </w:rPr>
        <w:t>the Didessa River sub-basin found that the mean minimum and maxi-</w:t>
      </w:r>
      <w:r>
        <w:rPr>
          <w:color w:val="231F20"/>
          <w:spacing w:val="40"/>
        </w:rPr>
        <w:t> </w:t>
      </w:r>
      <w:r>
        <w:rPr>
          <w:color w:val="231F20"/>
        </w:rPr>
        <w:t>mum temperature is about 11.9 °C, and 26.2 °C, respectively.</w:t>
      </w:r>
    </w:p>
    <w:p>
      <w:pPr>
        <w:pStyle w:val="BodyText"/>
        <w:spacing w:before="36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5"/>
          <w:sz w:val="16"/>
        </w:rPr>
        <w:t>Soil </w:t>
      </w:r>
      <w:r>
        <w:rPr>
          <w:i/>
          <w:color w:val="231F20"/>
          <w:spacing w:val="-2"/>
          <w:sz w:val="16"/>
        </w:rPr>
        <w:t>types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large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variety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types.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Among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existing</w:t>
      </w:r>
      <w:r>
        <w:rPr>
          <w:color w:val="231F20"/>
          <w:w w:val="105"/>
        </w:rPr>
        <w:t> soil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types,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Haplic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Alisols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dominat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covers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area 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4235.7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km</w:t>
      </w:r>
      <w:r>
        <w:rPr>
          <w:i/>
          <w:color w:val="231F20"/>
          <w:w w:val="105"/>
          <w:vertAlign w:val="superscript"/>
        </w:rPr>
        <w:t>2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(61.0%)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least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dominated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soil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type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Rhodic Nitisol with an area of 518.6 km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(7.5%).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sources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descriptions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Landsat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OLI/TIRS</w:t>
      </w:r>
      <w:r>
        <w:rPr>
          <w:color w:val="231F20"/>
          <w:spacing w:val="-9"/>
        </w:rPr>
        <w:t> </w:t>
      </w:r>
      <w:r>
        <w:rPr>
          <w:color w:val="231F20"/>
        </w:rPr>
        <w:t>2020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downloaded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U.S.</w:t>
      </w:r>
      <w:r>
        <w:rPr>
          <w:color w:val="231F20"/>
          <w:spacing w:val="-8"/>
        </w:rPr>
        <w:t> </w:t>
      </w:r>
      <w:r>
        <w:rPr>
          <w:color w:val="231F20"/>
        </w:rPr>
        <w:t>Geo-</w:t>
      </w:r>
      <w:r>
        <w:rPr>
          <w:color w:val="231F20"/>
          <w:spacing w:val="40"/>
        </w:rPr>
        <w:t> </w:t>
      </w:r>
      <w:r>
        <w:rPr>
          <w:color w:val="231F20"/>
        </w:rPr>
        <w:t>logical Survey (USGS) website (</w:t>
      </w:r>
      <w:hyperlink r:id="rId16">
        <w:r>
          <w:rPr>
            <w:color w:val="2E3092"/>
          </w:rPr>
          <w:t>https://www.usgs.gov/</w:t>
        </w:r>
      </w:hyperlink>
      <w:r>
        <w:rPr>
          <w:color w:val="231F20"/>
        </w:rPr>
        <w:t>) for Land use</w:t>
      </w:r>
      <w:r>
        <w:rPr>
          <w:color w:val="231F20"/>
          <w:spacing w:val="40"/>
        </w:rPr>
        <w:t> </w:t>
      </w:r>
      <w:r>
        <w:rPr>
          <w:color w:val="231F20"/>
        </w:rPr>
        <w:t>land cover (LULC)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Climate data was obtained from Na-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Meteorological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Agencies (NMA)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Ethiopia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soil data was</w:t>
      </w:r>
      <w:r>
        <w:rPr>
          <w:color w:val="231F20"/>
          <w:w w:val="105"/>
        </w:rPr>
        <w:t> </w:t>
      </w:r>
      <w:r>
        <w:rPr>
          <w:color w:val="231F20"/>
        </w:rPr>
        <w:t>obtained from Ministry of Water and Irrigation Engineering (MoWIE)</w:t>
      </w:r>
      <w:r>
        <w:rPr>
          <w:color w:val="231F20"/>
          <w:w w:val="105"/>
        </w:rPr>
        <w:t> 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elevation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6">
        <w:r>
          <w:rPr>
            <w:color w:val="2E3092"/>
            <w:w w:val="105"/>
          </w:rPr>
          <w:t>Table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7">
        <w:r>
          <w:rPr>
            <w:color w:val="2E3092"/>
            <w:w w:val="105"/>
          </w:rPr>
          <w:t>Fig.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Rainfall</w:t>
      </w:r>
    </w:p>
    <w:p>
      <w:pPr>
        <w:pStyle w:val="BodyText"/>
        <w:spacing w:line="276" w:lineRule="auto" w:before="27"/>
        <w:ind w:left="103" w:firstLine="239"/>
      </w:pPr>
      <w:r>
        <w:rPr>
          <w:color w:val="231F20"/>
        </w:rPr>
        <w:t>Rainfall data of four stations from near and within Didessa water-</w:t>
      </w:r>
      <w:r>
        <w:rPr>
          <w:color w:val="231F20"/>
          <w:spacing w:val="40"/>
        </w:rPr>
        <w:t> </w:t>
      </w:r>
      <w:r>
        <w:rPr>
          <w:color w:val="231F20"/>
        </w:rPr>
        <w:t>shed</w:t>
      </w:r>
      <w:r>
        <w:rPr>
          <w:color w:val="231F20"/>
          <w:spacing w:val="28"/>
        </w:rPr>
        <w:t> </w:t>
      </w:r>
      <w:r>
        <w:rPr>
          <w:color w:val="231F20"/>
        </w:rPr>
        <w:t>namely</w:t>
      </w:r>
      <w:r>
        <w:rPr>
          <w:color w:val="231F20"/>
          <w:spacing w:val="28"/>
        </w:rPr>
        <w:t> </w:t>
      </w:r>
      <w:r>
        <w:rPr>
          <w:color w:val="231F20"/>
        </w:rPr>
        <w:t>Gimbi,</w:t>
      </w:r>
      <w:r>
        <w:rPr>
          <w:color w:val="231F20"/>
          <w:spacing w:val="29"/>
        </w:rPr>
        <w:t> </w:t>
      </w:r>
      <w:r>
        <w:rPr>
          <w:color w:val="231F20"/>
        </w:rPr>
        <w:t>Nekemte,</w:t>
      </w:r>
      <w:r>
        <w:rPr>
          <w:color w:val="231F20"/>
          <w:spacing w:val="29"/>
        </w:rPr>
        <w:t> </w:t>
      </w:r>
      <w:r>
        <w:rPr>
          <w:color w:val="231F20"/>
        </w:rPr>
        <w:t>Bedele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Arjo</w:t>
      </w:r>
      <w:r>
        <w:rPr>
          <w:color w:val="231F20"/>
          <w:spacing w:val="29"/>
        </w:rPr>
        <w:t> </w:t>
      </w:r>
      <w:r>
        <w:rPr>
          <w:color w:val="231F20"/>
        </w:rPr>
        <w:t>were</w:t>
      </w:r>
      <w:r>
        <w:rPr>
          <w:color w:val="231F20"/>
          <w:spacing w:val="29"/>
        </w:rPr>
        <w:t> </w:t>
      </w:r>
      <w:r>
        <w:rPr>
          <w:color w:val="231F20"/>
        </w:rPr>
        <w:t>obtained</w:t>
      </w:r>
      <w:r>
        <w:rPr>
          <w:color w:val="231F20"/>
          <w:spacing w:val="29"/>
        </w:rPr>
        <w:t> </w:t>
      </w:r>
      <w:r>
        <w:rPr>
          <w:color w:val="231F20"/>
          <w:spacing w:val="-4"/>
        </w:rPr>
        <w:t>from</w:t>
      </w:r>
    </w:p>
    <w:p>
      <w:pPr>
        <w:spacing w:after="0" w:line="276" w:lineRule="auto"/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592967" cy="5099399"/>
            <wp:effectExtent l="0" t="0" r="0" b="0"/>
            <wp:docPr id="20" name="Image 20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967" cy="50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"/>
          <w:footerReference w:type="default" r:id="rId19"/>
          <w:pgSz w:w="11910" w:h="15880"/>
          <w:pgMar w:header="693" w:footer="1051" w:top="880" w:bottom="124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_bookmark7" w:id="16"/>
      <w:bookmarkEnd w:id="16"/>
      <w:r>
        <w:rPr/>
      </w:r>
      <w:bookmarkStart w:name="2.3.2. Land surface temperature" w:id="17"/>
      <w:bookmarkEnd w:id="17"/>
      <w:r>
        <w:rPr/>
      </w:r>
      <w:bookmarkStart w:name="_bookmark6" w:id="18"/>
      <w:bookmarkEnd w:id="1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Descriptions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data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tabs>
          <w:tab w:pos="1646" w:val="left" w:leader="none"/>
          <w:tab w:pos="3256" w:val="left" w:leader="none"/>
          <w:tab w:pos="4555" w:val="left" w:leader="none"/>
        </w:tabs>
        <w:spacing w:line="260" w:lineRule="atLeast" w:before="31"/>
        <w:ind w:left="222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484555</wp:posOffset>
                </wp:positionH>
                <wp:positionV relativeFrom="paragraph">
                  <wp:posOffset>53364</wp:posOffset>
                </wp:positionV>
                <wp:extent cx="3188335" cy="698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01916pt;width:251.036pt;height:.51025pt;mso-position-horizontal-relative:page;mso-position-vertical-relative:paragraph;z-index:15734784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484555</wp:posOffset>
                </wp:positionH>
                <wp:positionV relativeFrom="paragraph">
                  <wp:posOffset>218962</wp:posOffset>
                </wp:positionV>
                <wp:extent cx="3188335" cy="698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7.241133pt;width:251.037012pt;height:.51pt;mso-position-horizontal-relative:page;mso-position-vertical-relative:paragraph;z-index:15735808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  <w:w w:val="110"/>
          <w:sz w:val="12"/>
        </w:rPr>
        <w:t>Data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types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Resolution(m)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Sources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Climate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Rainfall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110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NMA</w:t>
      </w:r>
    </w:p>
    <w:p>
      <w:pPr>
        <w:tabs>
          <w:tab w:pos="1646" w:val="left" w:leader="none"/>
          <w:tab w:pos="3256" w:val="left" w:leader="none"/>
          <w:tab w:pos="4555" w:val="lef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Landsat</w:t>
      </w:r>
      <w:r>
        <w:rPr>
          <w:color w:val="231F20"/>
          <w:spacing w:val="21"/>
          <w:sz w:val="12"/>
        </w:rPr>
        <w:t> </w:t>
      </w:r>
      <w:r>
        <w:rPr>
          <w:color w:val="231F20"/>
          <w:spacing w:val="-2"/>
          <w:sz w:val="12"/>
        </w:rPr>
        <w:t>OLI/TIRS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LST,</w:t>
      </w:r>
      <w:r>
        <w:rPr>
          <w:color w:val="231F20"/>
          <w:sz w:val="12"/>
        </w:rPr>
        <w:t> </w:t>
      </w:r>
      <w:r>
        <w:rPr>
          <w:color w:val="231F20"/>
          <w:spacing w:val="-4"/>
          <w:sz w:val="12"/>
        </w:rPr>
        <w:t>LULC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USGS</w:t>
      </w:r>
    </w:p>
    <w:p>
      <w:pPr>
        <w:tabs>
          <w:tab w:pos="1646" w:val="left" w:leader="none"/>
          <w:tab w:pos="3256" w:val="left" w:leader="none"/>
          <w:tab w:pos="4555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ASTER </w:t>
      </w:r>
      <w:r>
        <w:rPr>
          <w:color w:val="231F20"/>
          <w:spacing w:val="-5"/>
          <w:sz w:val="12"/>
        </w:rPr>
        <w:t>DEM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Altitude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USGS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</w:rPr>
        <w:t>Consequently, LST was estimated using the brightness temperature of</w:t>
      </w:r>
      <w:r>
        <w:rPr>
          <w:color w:val="231F20"/>
          <w:spacing w:val="40"/>
        </w:rPr>
        <w:t> </w:t>
      </w:r>
      <w:r>
        <w:rPr>
          <w:color w:val="231F20"/>
        </w:rPr>
        <w:t>the two bands of thermal infrared, mean and</w:t>
      </w:r>
      <w:r>
        <w:rPr>
          <w:color w:val="231F20"/>
          <w:spacing w:val="-1"/>
        </w:rPr>
        <w:t> </w:t>
      </w:r>
      <w:r>
        <w:rPr>
          <w:color w:val="231F20"/>
        </w:rPr>
        <w:t>difference</w:t>
      </w:r>
      <w:r>
        <w:rPr>
          <w:color w:val="231F20"/>
          <w:spacing w:val="-2"/>
        </w:rPr>
        <w:t> </w:t>
      </w:r>
      <w:r>
        <w:rPr>
          <w:color w:val="231F20"/>
        </w:rPr>
        <w:t>in land surface</w:t>
      </w:r>
      <w:r>
        <w:rPr>
          <w:color w:val="231F20"/>
          <w:spacing w:val="40"/>
        </w:rPr>
        <w:t> </w:t>
      </w:r>
      <w:r>
        <w:rPr>
          <w:color w:val="231F20"/>
        </w:rPr>
        <w:t>emissivity (</w:t>
      </w:r>
      <w:hyperlink w:history="true" w:anchor="_bookmark45">
        <w:r>
          <w:rPr>
            <w:color w:val="2E3092"/>
          </w:rPr>
          <w:t>Cheng et al., 2015</w:t>
        </w:r>
      </w:hyperlink>
      <w:r>
        <w:rPr>
          <w:color w:val="231F20"/>
        </w:rPr>
        <w:t>).</w:t>
      </w:r>
    </w:p>
    <w:p>
      <w:pPr>
        <w:pStyle w:val="BodyText"/>
        <w:spacing w:before="13"/>
      </w:pPr>
    </w:p>
    <w:p>
      <w:pPr>
        <w:pStyle w:val="BodyText"/>
        <w:spacing w:line="276" w:lineRule="auto"/>
        <w:ind w:left="103" w:firstLine="239"/>
      </w:pPr>
      <w:r>
        <w:rPr>
          <w:color w:val="231F20"/>
        </w:rPr>
        <w:t>Step 1: Conversion of digital numbers to top of atmosphere (TOA)</w:t>
      </w:r>
      <w:r>
        <w:rPr>
          <w:color w:val="231F20"/>
          <w:w w:val="110"/>
        </w:rPr>
        <w:t> spectral radiance</w:t>
      </w:r>
    </w:p>
    <w:p>
      <w:pPr>
        <w:spacing w:after="0" w:line="276" w:lineRule="auto"/>
        <w:sectPr>
          <w:type w:val="continuous"/>
          <w:pgSz w:w="11910" w:h="15880"/>
          <w:pgMar w:header="693" w:footer="1051" w:top="640" w:bottom="280" w:left="660" w:right="640"/>
          <w:cols w:num="2" w:equalWidth="0">
            <w:col w:w="5043" w:space="315"/>
            <w:col w:w="5252"/>
          </w:cols>
        </w:sectPr>
      </w:pPr>
    </w:p>
    <w:p>
      <w:pPr>
        <w:tabs>
          <w:tab w:pos="1646" w:val="left" w:leader="none"/>
        </w:tabs>
        <w:spacing w:line="302" w:lineRule="auto" w:before="15"/>
        <w:ind w:left="1646" w:right="38" w:hanging="1425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484555</wp:posOffset>
                </wp:positionH>
                <wp:positionV relativeFrom="paragraph">
                  <wp:posOffset>239486</wp:posOffset>
                </wp:positionV>
                <wp:extent cx="3188335" cy="698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8.857237pt;width:251.036pt;height:.51025pt;mso-position-horizontal-relative:page;mso-position-vertical-relative:paragraph;z-index:15735296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types,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drainage,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depth, and texture</w:t>
      </w:r>
    </w:p>
    <w:p>
      <w:pPr>
        <w:tabs>
          <w:tab w:pos="1521" w:val="left" w:leader="none"/>
        </w:tabs>
        <w:spacing w:before="1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w w:val="10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MoWIE</w:t>
      </w:r>
    </w:p>
    <w:p>
      <w:pPr>
        <w:pStyle w:val="BodyText"/>
        <w:spacing w:line="276" w:lineRule="auto" w:before="6"/>
        <w:ind w:left="222" w:right="118" w:firstLine="239"/>
        <w:jc w:val="both"/>
      </w:pPr>
      <w:r>
        <w:rPr/>
        <w:br w:type="column"/>
      </w:r>
      <w:r>
        <w:rPr>
          <w:color w:val="231F20"/>
        </w:rPr>
        <w:t>Thermal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Landsat</w:t>
      </w:r>
      <w:r>
        <w:rPr>
          <w:color w:val="231F20"/>
          <w:spacing w:val="-5"/>
        </w:rPr>
        <w:t> </w:t>
      </w:r>
      <w:r>
        <w:rPr>
          <w:color w:val="231F20"/>
        </w:rPr>
        <w:t>sensor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deliver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manner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signify-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4"/>
        </w:rPr>
        <w:t> </w:t>
      </w:r>
      <w:r>
        <w:rPr>
          <w:color w:val="231F20"/>
        </w:rPr>
        <w:t>pixels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stored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digital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yet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5"/>
        </w:rPr>
        <w:t> </w:t>
      </w:r>
      <w:r>
        <w:rPr>
          <w:color w:val="231F20"/>
        </w:rPr>
        <w:t>calibrated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converted</w:t>
      </w:r>
      <w:r>
        <w:rPr>
          <w:color w:val="231F20"/>
          <w:spacing w:val="3"/>
        </w:rPr>
        <w:t> </w:t>
      </w:r>
      <w:r>
        <w:rPr>
          <w:color w:val="231F20"/>
        </w:rPr>
        <w:t>into</w:t>
      </w:r>
      <w:r>
        <w:rPr>
          <w:color w:val="231F20"/>
          <w:spacing w:val="3"/>
        </w:rPr>
        <w:t> </w:t>
      </w:r>
      <w:r>
        <w:rPr>
          <w:color w:val="231F20"/>
        </w:rPr>
        <w:t>radiance</w:t>
      </w:r>
      <w:r>
        <w:rPr>
          <w:color w:val="231F20"/>
          <w:spacing w:val="1"/>
        </w:rPr>
        <w:t> </w:t>
      </w:r>
      <w:r>
        <w:rPr>
          <w:color w:val="231F20"/>
        </w:rPr>
        <w:t>units</w:t>
      </w:r>
      <w:r>
        <w:rPr>
          <w:color w:val="231F20"/>
          <w:spacing w:val="4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Aik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4"/>
        </w:rPr>
        <w:t> </w:t>
      </w:r>
      <w:hyperlink w:history="true" w:anchor="_bookmark28">
        <w:r>
          <w:rPr>
            <w:color w:val="2E3092"/>
          </w:rPr>
          <w:t>Moisa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"/>
          </w:rPr>
          <w:t> </w:t>
        </w:r>
        <w:r>
          <w:rPr>
            <w:color w:val="2E3092"/>
            <w:spacing w:val="-4"/>
          </w:rPr>
          <w:t>2022</w:t>
        </w:r>
      </w:hyperlink>
      <w:r>
        <w:rPr>
          <w:color w:val="231F20"/>
          <w:spacing w:val="-4"/>
        </w:rPr>
        <w:t>)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1051" w:top="640" w:bottom="280" w:left="660" w:right="640"/>
          <w:cols w:num="3" w:equalWidth="0">
            <w:col w:w="2846" w:space="188"/>
            <w:col w:w="1995" w:space="211"/>
            <w:col w:w="5370"/>
          </w:cols>
        </w:sectPr>
      </w:pPr>
    </w:p>
    <w:p>
      <w:pPr>
        <w:pStyle w:val="BodyText"/>
        <w:spacing w:line="276" w:lineRule="auto" w:before="39"/>
        <w:ind w:left="103" w:right="38"/>
        <w:jc w:val="both"/>
      </w:pPr>
      <w:r>
        <w:rPr>
          <w:color w:val="231F20"/>
        </w:rPr>
        <w:t>Ethiopian</w:t>
      </w:r>
      <w:r>
        <w:rPr>
          <w:color w:val="231F20"/>
          <w:spacing w:val="-10"/>
        </w:rPr>
        <w:t> </w:t>
      </w:r>
      <w:r>
        <w:rPr>
          <w:color w:val="231F20"/>
        </w:rPr>
        <w:t>National</w:t>
      </w:r>
      <w:r>
        <w:rPr>
          <w:color w:val="231F20"/>
          <w:spacing w:val="-8"/>
        </w:rPr>
        <w:t> </w:t>
      </w:r>
      <w:r>
        <w:rPr>
          <w:color w:val="231F20"/>
        </w:rPr>
        <w:t>Meteorological</w:t>
      </w:r>
      <w:r>
        <w:rPr>
          <w:color w:val="231F20"/>
          <w:spacing w:val="-7"/>
        </w:rPr>
        <w:t> </w:t>
      </w:r>
      <w:r>
        <w:rPr>
          <w:color w:val="231F20"/>
        </w:rPr>
        <w:t>Agency.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interpolated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climate</w:t>
      </w:r>
      <w:r>
        <w:rPr>
          <w:color w:val="231F20"/>
          <w:spacing w:val="40"/>
        </w:rPr>
        <w:t> </w:t>
      </w:r>
      <w:r>
        <w:rPr>
          <w:color w:val="231F20"/>
        </w:rPr>
        <w:t>data of four stations using Inverse Distance Weighting (IDW) tech-</w:t>
      </w:r>
      <w:r>
        <w:rPr>
          <w:color w:val="231F20"/>
          <w:spacing w:val="40"/>
        </w:rPr>
        <w:t> </w:t>
      </w:r>
      <w:r>
        <w:rPr>
          <w:color w:val="231F20"/>
        </w:rPr>
        <w:t>niques to obtain annual rainfall data for areas using stations in and</w:t>
      </w:r>
      <w:r>
        <w:rPr>
          <w:color w:val="231F20"/>
          <w:spacing w:val="40"/>
        </w:rPr>
        <w:t> </w:t>
      </w:r>
      <w:r>
        <w:rPr>
          <w:color w:val="231F20"/>
        </w:rPr>
        <w:t>around the study area. This annual rainfall was interpolated with a 30</w:t>
      </w:r>
      <w:r>
        <w:rPr>
          <w:color w:val="231F20"/>
          <w:spacing w:val="40"/>
        </w:rPr>
        <w:t> </w:t>
      </w:r>
      <w:r>
        <w:rPr>
          <w:color w:val="231F20"/>
        </w:rPr>
        <w:t>m resolution and then extracted to the study area.</w:t>
      </w:r>
    </w:p>
    <w:p>
      <w:pPr>
        <w:pStyle w:val="BodyText"/>
        <w:spacing w:before="86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Land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surface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temperature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In the present</w:t>
      </w:r>
      <w:r>
        <w:rPr>
          <w:color w:val="231F20"/>
          <w:spacing w:val="-1"/>
        </w:rPr>
        <w:t> </w:t>
      </w:r>
      <w:r>
        <w:rPr>
          <w:color w:val="231F20"/>
        </w:rPr>
        <w:t>study, the LST was</w:t>
      </w:r>
      <w:r>
        <w:rPr>
          <w:color w:val="231F20"/>
          <w:spacing w:val="-1"/>
        </w:rPr>
        <w:t> </w:t>
      </w:r>
      <w:r>
        <w:rPr>
          <w:color w:val="231F20"/>
        </w:rPr>
        <w:t>retrieved from the thermal</w:t>
      </w:r>
      <w:r>
        <w:rPr>
          <w:color w:val="231F20"/>
          <w:spacing w:val="-1"/>
        </w:rPr>
        <w:t> </w:t>
      </w:r>
      <w:r>
        <w:rPr>
          <w:color w:val="231F20"/>
        </w:rPr>
        <w:t>bands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Landsat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OLI/TIRS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2020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25">
        <w:r>
          <w:rPr>
            <w:color w:val="2E3092"/>
            <w:spacing w:val="-2"/>
          </w:rPr>
          <w:t>Adeola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mono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window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applied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retrieve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thermal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bands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OLI/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TIRS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images.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Accordingly,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retrieved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Landsat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8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(OLI/TIRS)</w:t>
      </w:r>
      <w:r>
        <w:rPr>
          <w:color w:val="231F20"/>
          <w:spacing w:val="40"/>
        </w:rPr>
        <w:t> </w:t>
      </w:r>
      <w:r>
        <w:rPr>
          <w:color w:val="231F20"/>
        </w:rPr>
        <w:t>with thermal bands of band 10 used by mono-window algorithm fol-</w:t>
      </w:r>
      <w:r>
        <w:rPr>
          <w:color w:val="231F20"/>
          <w:spacing w:val="40"/>
        </w:rPr>
        <w:t> </w:t>
      </w:r>
      <w:r>
        <w:rPr>
          <w:color w:val="231F20"/>
        </w:rPr>
        <w:t>lowing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Guo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41">
        <w:r>
          <w:rPr>
            <w:color w:val="2E3092"/>
          </w:rPr>
          <w:t>Sekertekin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Bonafoni,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Digital</w:t>
      </w:r>
      <w:r>
        <w:rPr>
          <w:color w:val="231F20"/>
          <w:spacing w:val="-5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 (DN) was converted to the spectral radiance of thermal bands of</w:t>
      </w:r>
      <w:r>
        <w:rPr>
          <w:color w:val="231F20"/>
          <w:spacing w:val="40"/>
        </w:rPr>
        <w:t> </w:t>
      </w:r>
      <w:r>
        <w:rPr>
          <w:color w:val="231F20"/>
        </w:rPr>
        <w:t>Landsat</w:t>
      </w:r>
      <w:r>
        <w:rPr>
          <w:color w:val="231F20"/>
          <w:spacing w:val="63"/>
          <w:w w:val="150"/>
        </w:rPr>
        <w:t> </w:t>
      </w:r>
      <w:r>
        <w:rPr>
          <w:color w:val="231F20"/>
        </w:rPr>
        <w:t>TIRS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Dener</w:t>
        </w:r>
        <w:r>
          <w:rPr>
            <w:color w:val="2E3092"/>
            <w:spacing w:val="65"/>
            <w:w w:val="15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64"/>
            <w:w w:val="150"/>
          </w:rPr>
          <w:t> </w:t>
        </w:r>
        <w:r>
          <w:rPr>
            <w:color w:val="2E3092"/>
          </w:rPr>
          <w:t>Alves,</w:t>
        </w:r>
        <w:r>
          <w:rPr>
            <w:color w:val="2E3092"/>
            <w:spacing w:val="65"/>
            <w:w w:val="15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63"/>
          <w:w w:val="150"/>
        </w:rPr>
        <w:t> </w:t>
      </w:r>
      <w:hyperlink w:history="true" w:anchor="_bookmark52">
        <w:r>
          <w:rPr>
            <w:color w:val="2E3092"/>
          </w:rPr>
          <w:t>Ziaul</w:t>
        </w:r>
        <w:r>
          <w:rPr>
            <w:color w:val="2E3092"/>
            <w:spacing w:val="63"/>
            <w:w w:val="15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64"/>
            <w:w w:val="150"/>
          </w:rPr>
          <w:t> </w:t>
        </w:r>
        <w:r>
          <w:rPr>
            <w:color w:val="2E3092"/>
          </w:rPr>
          <w:t>Pal,</w:t>
        </w:r>
        <w:r>
          <w:rPr>
            <w:color w:val="2E3092"/>
            <w:spacing w:val="65"/>
            <w:w w:val="150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10"/>
        <w:ind w:left="119"/>
      </w:pPr>
      <w:r>
        <w:rPr/>
        <w:br w:type="column"/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(Eq.</w:t>
      </w:r>
      <w:r>
        <w:rPr>
          <w:color w:val="231F20"/>
          <w:spacing w:val="-9"/>
        </w:rPr>
        <w:t> </w:t>
      </w:r>
      <w:hyperlink w:history="true" w:anchor="_bookmark6">
        <w:r>
          <w:rPr>
            <w:color w:val="2E3092"/>
            <w:spacing w:val="-2"/>
          </w:rPr>
          <w:t>(1)</w:t>
        </w:r>
      </w:hyperlink>
      <w:r>
        <w:rPr>
          <w:color w:val="231F20"/>
          <w:spacing w:val="-2"/>
        </w:rPr>
        <w:t>).</w:t>
      </w:r>
    </w:p>
    <w:p>
      <w:pPr>
        <w:tabs>
          <w:tab w:pos="4926" w:val="left" w:leader="none"/>
        </w:tabs>
        <w:spacing w:before="151"/>
        <w:ind w:left="119" w:right="0" w:firstLine="0"/>
        <w:jc w:val="left"/>
        <w:rPr>
          <w:rFonts w:ascii="MathJax_SansSerif" w:hAnsi="MathJax_SansSerif"/>
          <w:sz w:val="16"/>
        </w:rPr>
      </w:pPr>
      <w:r>
        <w:rPr>
          <w:i/>
          <w:color w:val="231F20"/>
          <w:w w:val="90"/>
          <w:sz w:val="16"/>
        </w:rPr>
        <w:t>L</w:t>
      </w:r>
      <w:r>
        <w:rPr>
          <w:rFonts w:ascii="Arial" w:hAnsi="Arial"/>
          <w:color w:val="231F20"/>
          <w:w w:val="90"/>
          <w:sz w:val="16"/>
        </w:rPr>
        <w:t>λ</w:t>
      </w:r>
      <w:r>
        <w:rPr>
          <w:rFonts w:ascii="Arial" w:hAnsi="Arial"/>
          <w:color w:val="231F20"/>
          <w:spacing w:val="2"/>
          <w:sz w:val="16"/>
        </w:rPr>
        <w:t> </w:t>
      </w:r>
      <w:r>
        <w:rPr>
          <w:rFonts w:ascii="MathJax_SansSerif" w:hAnsi="MathJax_SansSerif"/>
          <w:color w:val="231F20"/>
          <w:w w:val="90"/>
          <w:sz w:val="16"/>
        </w:rPr>
        <w:t>=</w:t>
      </w:r>
      <w:r>
        <w:rPr>
          <w:rFonts w:ascii="MathJax_SansSerif" w:hAnsi="MathJax_SansSerif"/>
          <w:color w:val="231F20"/>
          <w:spacing w:val="6"/>
          <w:sz w:val="16"/>
        </w:rPr>
        <w:t> </w:t>
      </w:r>
      <w:r>
        <w:rPr>
          <w:rFonts w:ascii="MathJax_SansSerif" w:hAnsi="MathJax_SansSerif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ML</w:t>
      </w:r>
      <w:r>
        <w:rPr>
          <w:i/>
          <w:color w:val="231F20"/>
          <w:spacing w:val="-3"/>
          <w:w w:val="90"/>
          <w:sz w:val="16"/>
        </w:rPr>
        <w:t> </w:t>
      </w:r>
      <w:r>
        <w:rPr>
          <w:rFonts w:ascii="Klaudia" w:hAnsi="Klaudia"/>
          <w:color w:val="231F20"/>
          <w:w w:val="90"/>
          <w:sz w:val="16"/>
        </w:rPr>
        <w:t>∗</w:t>
      </w:r>
      <w:r>
        <w:rPr>
          <w:rFonts w:ascii="Klaudia" w:hAnsi="Klaudia"/>
          <w:color w:val="231F20"/>
          <w:spacing w:val="-23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QCal</w:t>
      </w:r>
      <w:r>
        <w:rPr>
          <w:rFonts w:ascii="MathJax_SansSerif" w:hAnsi="MathJax_SansSerif"/>
          <w:color w:val="231F20"/>
          <w:w w:val="90"/>
          <w:sz w:val="16"/>
        </w:rPr>
        <w:t>)</w:t>
      </w:r>
      <w:r>
        <w:rPr>
          <w:rFonts w:ascii="MathJax_SansSerif" w:hAnsi="MathJax_SansSerif"/>
          <w:color w:val="231F20"/>
          <w:spacing w:val="-1"/>
          <w:sz w:val="16"/>
        </w:rPr>
        <w:t> </w:t>
      </w:r>
      <w:r>
        <w:rPr>
          <w:rFonts w:ascii="MathJax_SansSerif" w:hAnsi="MathJax_SansSerif"/>
          <w:color w:val="231F20"/>
          <w:w w:val="90"/>
          <w:sz w:val="16"/>
        </w:rPr>
        <w:t>+</w:t>
      </w:r>
      <w:r>
        <w:rPr>
          <w:rFonts w:ascii="MathJax_SansSerif" w:hAnsi="MathJax_SansSerif"/>
          <w:color w:val="231F20"/>
          <w:spacing w:val="-3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AL</w:t>
      </w:r>
      <w:r>
        <w:rPr>
          <w:i/>
          <w:color w:val="231F20"/>
          <w:sz w:val="16"/>
        </w:rPr>
        <w:tab/>
      </w:r>
      <w:r>
        <w:rPr>
          <w:rFonts w:ascii="MathJax_SansSerif" w:hAns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1</w:t>
      </w:r>
      <w:r>
        <w:rPr>
          <w:rFonts w:ascii="MathJax_SansSerif" w:hAnsi="MathJax_SansSerif"/>
          <w:color w:val="231F20"/>
          <w:spacing w:val="-5"/>
          <w:sz w:val="16"/>
        </w:rPr>
        <w:t>)</w:t>
      </w:r>
    </w:p>
    <w:p>
      <w:pPr>
        <w:pStyle w:val="BodyText"/>
        <w:spacing w:before="42"/>
        <w:rPr>
          <w:rFonts w:ascii="MathJax_SansSerif"/>
        </w:rPr>
      </w:pPr>
    </w:p>
    <w:p>
      <w:pPr>
        <w:pStyle w:val="BodyText"/>
        <w:spacing w:before="1"/>
        <w:ind w:left="118"/>
      </w:pPr>
      <w:r>
        <w:rPr>
          <w:color w:val="231F20"/>
          <w:spacing w:val="-2"/>
          <w:w w:val="105"/>
        </w:rPr>
        <w:t>where</w:t>
      </w:r>
    </w:p>
    <w:p>
      <w:pPr>
        <w:pStyle w:val="BodyText"/>
        <w:spacing w:before="27"/>
      </w:pPr>
    </w:p>
    <w:p>
      <w:pPr>
        <w:spacing w:before="0"/>
        <w:ind w:left="118" w:right="0" w:firstLine="0"/>
        <w:jc w:val="left"/>
        <w:rPr>
          <w:rFonts w:ascii="Arial" w:hAnsi="Arial"/>
          <w:sz w:val="16"/>
        </w:rPr>
      </w:pPr>
      <w:r>
        <w:rPr>
          <w:i/>
          <w:color w:val="231F20"/>
          <w:spacing w:val="-4"/>
          <w:sz w:val="16"/>
        </w:rPr>
        <w:t>L</w:t>
      </w:r>
      <w:r>
        <w:rPr>
          <w:rFonts w:ascii="Arial" w:hAnsi="Arial"/>
          <w:color w:val="231F20"/>
          <w:spacing w:val="-4"/>
          <w:sz w:val="16"/>
        </w:rPr>
        <w:t>λ</w:t>
      </w:r>
      <w:r>
        <w:rPr>
          <w:rFonts w:ascii="Arial" w:hAnsi="Arial"/>
          <w:color w:val="231F20"/>
          <w:spacing w:val="-8"/>
          <w:sz w:val="16"/>
        </w:rPr>
        <w:t> </w:t>
      </w:r>
      <w:r>
        <w:rPr>
          <w:rFonts w:ascii="MathJax_SansSerif" w:hAnsi="MathJax_SansSerif"/>
          <w:color w:val="231F20"/>
          <w:spacing w:val="-4"/>
          <w:sz w:val="16"/>
        </w:rPr>
        <w:t>=</w:t>
      </w:r>
      <w:r>
        <w:rPr>
          <w:rFonts w:ascii="MathJax_SansSerif" w:hAnsi="MathJax_SansSerif"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Top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4"/>
          <w:sz w:val="16"/>
        </w:rPr>
        <w:t>Atmosphere</w:t>
      </w:r>
      <w:r>
        <w:rPr>
          <w:i/>
          <w:color w:val="231F20"/>
          <w:spacing w:val="-5"/>
          <w:sz w:val="16"/>
        </w:rPr>
        <w:t> </w:t>
      </w:r>
      <w:r>
        <w:rPr>
          <w:rFonts w:ascii="MathJax_SansSerif" w:hAnsi="MathJax_SansSerif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TOA</w:t>
      </w:r>
      <w:r>
        <w:rPr>
          <w:rFonts w:ascii="MathJax_SansSerif" w:hAnsi="MathJax_SansSerif"/>
          <w:color w:val="231F20"/>
          <w:spacing w:val="-4"/>
          <w:sz w:val="16"/>
        </w:rPr>
        <w:t>)</w:t>
      </w:r>
      <w:r>
        <w:rPr>
          <w:i/>
          <w:color w:val="231F20"/>
          <w:spacing w:val="-4"/>
          <w:sz w:val="16"/>
        </w:rPr>
        <w:t>spectral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radiance</w:t>
      </w:r>
      <w:r>
        <w:rPr>
          <w:rFonts w:ascii="Arial" w:hAnsi="Arial"/>
          <w:color w:val="231F20"/>
          <w:spacing w:val="51"/>
          <w:position w:val="18"/>
          <w:sz w:val="16"/>
        </w:rPr>
        <w:t> </w:t>
      </w:r>
      <w:r>
        <w:rPr>
          <w:i/>
          <w:color w:val="231F20"/>
          <w:spacing w:val="-4"/>
          <w:sz w:val="16"/>
        </w:rPr>
        <w:t>Wm</w:t>
      </w:r>
      <w:r>
        <w:rPr>
          <w:rFonts w:ascii="Klaudia" w:hAnsi="Klaudia"/>
          <w:color w:val="231F20"/>
          <w:spacing w:val="-4"/>
          <w:sz w:val="16"/>
          <w:vertAlign w:val="superscript"/>
        </w:rPr>
        <w:t>−</w:t>
      </w:r>
      <w:r>
        <w:rPr>
          <w:color w:val="231F20"/>
          <w:spacing w:val="-4"/>
          <w:sz w:val="16"/>
          <w:vertAlign w:val="superscript"/>
        </w:rPr>
        <w:t>2</w:t>
      </w:r>
      <w:r>
        <w:rPr>
          <w:i/>
          <w:color w:val="231F20"/>
          <w:spacing w:val="-4"/>
          <w:sz w:val="16"/>
          <w:vertAlign w:val="baseline"/>
        </w:rPr>
        <w:t>sr</w:t>
      </w:r>
      <w:r>
        <w:rPr>
          <w:rFonts w:ascii="Klaudia" w:hAnsi="Klaudia"/>
          <w:color w:val="231F20"/>
          <w:spacing w:val="-4"/>
          <w:sz w:val="16"/>
          <w:vertAlign w:val="superscript"/>
        </w:rPr>
        <w:t>−</w:t>
      </w:r>
      <w:r>
        <w:rPr>
          <w:color w:val="231F20"/>
          <w:spacing w:val="-4"/>
          <w:sz w:val="16"/>
          <w:vertAlign w:val="superscript"/>
        </w:rPr>
        <w:t>1</w:t>
      </w:r>
      <w:r>
        <w:rPr>
          <w:rFonts w:ascii="Arial" w:hAnsi="Arial"/>
          <w:color w:val="231F20"/>
          <w:spacing w:val="-4"/>
          <w:sz w:val="16"/>
          <w:vertAlign w:val="baseline"/>
        </w:rPr>
        <w:t>μ</w:t>
      </w:r>
      <w:r>
        <w:rPr>
          <w:i/>
          <w:color w:val="231F20"/>
          <w:spacing w:val="-4"/>
          <w:sz w:val="16"/>
          <w:vertAlign w:val="baseline"/>
        </w:rPr>
        <w:t>m</w:t>
      </w:r>
      <w:r>
        <w:rPr>
          <w:rFonts w:ascii="Klaudia" w:hAnsi="Klaudia"/>
          <w:color w:val="231F20"/>
          <w:spacing w:val="-4"/>
          <w:sz w:val="16"/>
          <w:vertAlign w:val="superscript"/>
        </w:rPr>
        <w:t>−</w:t>
      </w:r>
      <w:r>
        <w:rPr>
          <w:color w:val="231F20"/>
          <w:spacing w:val="-4"/>
          <w:sz w:val="16"/>
          <w:vertAlign w:val="superscript"/>
        </w:rPr>
        <w:t>1</w:t>
      </w:r>
      <w:r>
        <w:rPr>
          <w:rFonts w:ascii="Arial" w:hAnsi="Arial"/>
          <w:color w:val="231F20"/>
          <w:spacing w:val="80"/>
          <w:position w:val="18"/>
          <w:sz w:val="16"/>
          <w:vertAlign w:val="baseline"/>
        </w:rPr>
        <w:t> </w:t>
      </w:r>
    </w:p>
    <w:p>
      <w:pPr>
        <w:pStyle w:val="BodyText"/>
        <w:spacing w:before="77"/>
        <w:rPr>
          <w:rFonts w:ascii="Arial"/>
        </w:rPr>
      </w:pPr>
    </w:p>
    <w:p>
      <w:pPr>
        <w:spacing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ML</w:t>
      </w:r>
      <w:r>
        <w:rPr>
          <w:i/>
          <w:color w:val="231F20"/>
          <w:spacing w:val="-2"/>
          <w:sz w:val="16"/>
        </w:rPr>
        <w:t> </w:t>
      </w:r>
      <w:r>
        <w:rPr>
          <w:rFonts w:ascii="MathJax_SansSerif" w:hAnsi="MathJax_SansSerif"/>
          <w:color w:val="231F20"/>
          <w:spacing w:val="-4"/>
          <w:sz w:val="16"/>
        </w:rPr>
        <w:t>= </w:t>
      </w:r>
      <w:r>
        <w:rPr>
          <w:i/>
          <w:color w:val="231F20"/>
          <w:spacing w:val="-4"/>
          <w:sz w:val="16"/>
        </w:rPr>
        <w:t>Band</w:t>
      </w:r>
      <w:r>
        <w:rPr>
          <w:rFonts w:ascii="Klaudia" w:hAnsi="Klaudia"/>
          <w:color w:val="231F20"/>
          <w:spacing w:val="-4"/>
          <w:sz w:val="16"/>
        </w:rPr>
        <w:t>−</w:t>
      </w:r>
      <w:r>
        <w:rPr>
          <w:i/>
          <w:color w:val="231F20"/>
          <w:spacing w:val="-4"/>
          <w:sz w:val="16"/>
        </w:rPr>
        <w:t>specific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multiplicative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rescaling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4"/>
          <w:sz w:val="16"/>
        </w:rPr>
        <w:t>factor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4"/>
          <w:sz w:val="16"/>
        </w:rPr>
        <w:t>from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metadata</w:t>
      </w:r>
    </w:p>
    <w:p>
      <w:pPr>
        <w:spacing w:before="127"/>
        <w:ind w:left="629" w:right="0" w:firstLine="0"/>
        <w:jc w:val="left"/>
        <w:rPr>
          <w:i/>
          <w:sz w:val="16"/>
        </w:rPr>
      </w:pPr>
      <w:r>
        <w:rPr>
          <w:rFonts w:ascii="MathJax_SansSerif" w:hAnsi="MathJax_SansSerif"/>
          <w:color w:val="231F20"/>
          <w:sz w:val="16"/>
        </w:rPr>
        <w:t>(</w:t>
      </w:r>
      <w:r>
        <w:rPr>
          <w:i/>
          <w:color w:val="231F20"/>
          <w:sz w:val="16"/>
        </w:rPr>
        <w:t>Radianne</w:t>
      </w:r>
      <w:r>
        <w:rPr>
          <w:rFonts w:ascii="Klaudia" w:hAnsi="Klaudia"/>
          <w:color w:val="231F20"/>
          <w:sz w:val="16"/>
        </w:rPr>
        <w:t>−</w:t>
      </w:r>
      <w:r>
        <w:rPr>
          <w:i/>
          <w:color w:val="231F20"/>
          <w:sz w:val="16"/>
        </w:rPr>
        <w:t>multi</w:t>
      </w:r>
      <w:r>
        <w:rPr>
          <w:rFonts w:ascii="Klaudia" w:hAnsi="Klaudia"/>
          <w:color w:val="231F20"/>
          <w:sz w:val="16"/>
        </w:rPr>
        <w:t>−</w:t>
      </w:r>
      <w:r>
        <w:rPr>
          <w:i/>
          <w:color w:val="231F20"/>
          <w:sz w:val="16"/>
        </w:rPr>
        <w:t>band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x</w:t>
      </w:r>
      <w:r>
        <w:rPr>
          <w:rFonts w:ascii="Arial" w:hAnsi="Arial"/>
          <w:color w:val="231F20"/>
          <w:sz w:val="16"/>
        </w:rPr>
        <w:t>;</w:t>
      </w:r>
      <w:r>
        <w:rPr>
          <w:rFonts w:ascii="Arial" w:hAnsi="Arial"/>
          <w:color w:val="231F20"/>
          <w:spacing w:val="-18"/>
          <w:sz w:val="16"/>
        </w:rPr>
        <w:t> </w:t>
      </w:r>
      <w:r>
        <w:rPr>
          <w:i/>
          <w:color w:val="231F20"/>
          <w:sz w:val="16"/>
        </w:rPr>
        <w:t>where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x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is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band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number</w:t>
      </w:r>
    </w:p>
    <w:p>
      <w:pPr>
        <w:pStyle w:val="BodyText"/>
        <w:rPr>
          <w:i/>
        </w:rPr>
      </w:pPr>
    </w:p>
    <w:p>
      <w:pPr>
        <w:pStyle w:val="BodyText"/>
        <w:spacing w:before="172"/>
        <w:rPr>
          <w:i/>
        </w:rPr>
      </w:pPr>
    </w:p>
    <w:p>
      <w:pPr>
        <w:spacing w:line="185" w:lineRule="exact" w:before="1"/>
        <w:ind w:left="138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AL </w:t>
      </w:r>
      <w:r>
        <w:rPr>
          <w:rFonts w:ascii="MathJax_SansSerif" w:hAnsi="MathJax_SansSerif"/>
          <w:color w:val="231F20"/>
          <w:spacing w:val="-4"/>
          <w:sz w:val="16"/>
        </w:rPr>
        <w:t>=</w:t>
      </w:r>
      <w:r>
        <w:rPr>
          <w:rFonts w:ascii="MathJax_SansSerif" w:hAnsi="MathJax_SansSerif"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Band</w:t>
      </w:r>
      <w:r>
        <w:rPr>
          <w:rFonts w:ascii="Klaudia" w:hAnsi="Klaudia"/>
          <w:color w:val="231F20"/>
          <w:spacing w:val="-4"/>
          <w:sz w:val="16"/>
        </w:rPr>
        <w:t>−</w:t>
      </w:r>
      <w:r>
        <w:rPr>
          <w:i/>
          <w:color w:val="231F20"/>
          <w:spacing w:val="-4"/>
          <w:sz w:val="16"/>
        </w:rPr>
        <w:t>specific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additive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rescaling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4"/>
          <w:sz w:val="16"/>
        </w:rPr>
        <w:t>factor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4"/>
          <w:sz w:val="16"/>
        </w:rPr>
        <w:t>from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4"/>
          <w:sz w:val="16"/>
        </w:rPr>
        <w:t>meta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data</w:t>
      </w:r>
    </w:p>
    <w:p>
      <w:pPr>
        <w:spacing w:line="185" w:lineRule="exact" w:before="0"/>
        <w:ind w:left="757" w:right="0" w:firstLine="0"/>
        <w:jc w:val="left"/>
        <w:rPr>
          <w:i/>
          <w:sz w:val="16"/>
        </w:rPr>
      </w:pPr>
      <w:r>
        <w:rPr>
          <w:rFonts w:ascii="MathJax_SansSerif" w:hAnsi="MathJax_SansSerif"/>
          <w:color w:val="231F20"/>
          <w:sz w:val="16"/>
        </w:rPr>
        <w:t>(</w:t>
      </w:r>
      <w:r>
        <w:rPr>
          <w:i/>
          <w:color w:val="231F20"/>
          <w:sz w:val="16"/>
        </w:rPr>
        <w:t>Radiance</w:t>
      </w:r>
      <w:r>
        <w:rPr>
          <w:rFonts w:ascii="Klaudia" w:hAnsi="Klaudia"/>
          <w:color w:val="231F20"/>
          <w:sz w:val="16"/>
        </w:rPr>
        <w:t>−</w:t>
      </w:r>
      <w:r>
        <w:rPr>
          <w:i/>
          <w:color w:val="231F20"/>
          <w:sz w:val="16"/>
        </w:rPr>
        <w:t>add</w:t>
      </w:r>
      <w:r>
        <w:rPr>
          <w:rFonts w:ascii="Klaudia" w:hAnsi="Klaudia"/>
          <w:color w:val="231F20"/>
          <w:sz w:val="16"/>
        </w:rPr>
        <w:t>−</w:t>
      </w:r>
      <w:r>
        <w:rPr>
          <w:i/>
          <w:color w:val="231F20"/>
          <w:sz w:val="16"/>
        </w:rPr>
        <w:t>band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x</w:t>
      </w:r>
      <w:r>
        <w:rPr>
          <w:rFonts w:ascii="Arial" w:hAnsi="Arial"/>
          <w:color w:val="231F20"/>
          <w:sz w:val="16"/>
        </w:rPr>
        <w:t>;</w:t>
      </w:r>
      <w:r>
        <w:rPr>
          <w:rFonts w:ascii="Arial" w:hAnsi="Arial"/>
          <w:color w:val="231F20"/>
          <w:spacing w:val="-18"/>
          <w:sz w:val="16"/>
        </w:rPr>
        <w:t> </w:t>
      </w:r>
      <w:r>
        <w:rPr>
          <w:i/>
          <w:color w:val="231F20"/>
          <w:sz w:val="16"/>
        </w:rPr>
        <w:t>where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x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is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band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number</w:t>
      </w:r>
    </w:p>
    <w:p>
      <w:pPr>
        <w:spacing w:after="0" w:line="185" w:lineRule="exact"/>
        <w:jc w:val="left"/>
        <w:rPr>
          <w:sz w:val="16"/>
        </w:rPr>
        <w:sectPr>
          <w:type w:val="continuous"/>
          <w:pgSz w:w="11910" w:h="15880"/>
          <w:pgMar w:header="693" w:footer="1051" w:top="640" w:bottom="280" w:left="660" w:right="640"/>
          <w:cols w:num="2" w:equalWidth="0">
            <w:col w:w="5166" w:space="177"/>
            <w:col w:w="5267"/>
          </w:cols>
        </w:sectPr>
      </w:pPr>
    </w:p>
    <w:p>
      <w:pPr>
        <w:pStyle w:val="BodyText"/>
        <w:spacing w:before="1"/>
        <w:rPr>
          <w:i/>
          <w:sz w:val="12"/>
        </w:rPr>
      </w:pPr>
    </w:p>
    <w:p>
      <w:pPr>
        <w:pStyle w:val="BodyText"/>
        <w:ind w:left="1309"/>
        <w:rPr>
          <w:sz w:val="20"/>
        </w:rPr>
      </w:pPr>
      <w:r>
        <w:rPr>
          <w:sz w:val="20"/>
        </w:rPr>
        <w:drawing>
          <wp:inline distT="0" distB="0" distL="0" distR="0">
            <wp:extent cx="4902957" cy="4936998"/>
            <wp:effectExtent l="0" t="0" r="0" b="0"/>
            <wp:docPr id="28" name="Image 2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957" cy="49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1051" w:top="640" w:bottom="280" w:left="660" w:right="640"/>
        </w:sectPr>
      </w:pPr>
    </w:p>
    <w:p>
      <w:pPr>
        <w:pStyle w:val="BodyText"/>
        <w:spacing w:before="115"/>
        <w:rPr>
          <w:i/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8" w:id="19"/>
      <w:bookmarkEnd w:id="1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484555</wp:posOffset>
                </wp:positionH>
                <wp:positionV relativeFrom="paragraph">
                  <wp:posOffset>162277</wp:posOffset>
                </wp:positionV>
                <wp:extent cx="3188335" cy="698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77723pt;width:251.036pt;height:.51025pt;mso-position-horizontal-relative:page;mso-position-vertical-relative:paragraph;z-index:15737344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Pairwise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parameters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 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spacing w:before="181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spacing w:val="-2"/>
          <w:sz w:val="16"/>
        </w:rPr>
        <w:t>K</w:t>
      </w:r>
      <w:r>
        <w:rPr>
          <w:color w:val="231F20"/>
          <w:spacing w:val="-2"/>
          <w:sz w:val="16"/>
        </w:rPr>
        <w:t>1</w:t>
      </w:r>
      <w:r>
        <w:rPr>
          <w:color w:val="231F20"/>
          <w:spacing w:val="-6"/>
          <w:sz w:val="16"/>
        </w:rPr>
        <w:t> </w:t>
      </w:r>
      <w:r>
        <w:rPr>
          <w:rFonts w:ascii="MathJax_SansSerif"/>
          <w:color w:val="231F20"/>
          <w:spacing w:val="-2"/>
          <w:sz w:val="16"/>
        </w:rPr>
        <w:t>=</w:t>
      </w:r>
      <w:r>
        <w:rPr>
          <w:rFonts w:ascii="MathJax_SansSerif"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is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calbiration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constant</w:t>
      </w:r>
      <w:r>
        <w:rPr>
          <w:i/>
          <w:color w:val="231F20"/>
          <w:spacing w:val="-3"/>
          <w:sz w:val="16"/>
        </w:rPr>
        <w:t> </w:t>
      </w:r>
      <w:r>
        <w:rPr>
          <w:color w:val="231F20"/>
          <w:spacing w:val="-10"/>
          <w:sz w:val="16"/>
        </w:rPr>
        <w:t>1</w:t>
      </w:r>
    </w:p>
    <w:p>
      <w:pPr>
        <w:spacing w:after="0"/>
        <w:jc w:val="left"/>
        <w:rPr>
          <w:sz w:val="16"/>
        </w:rPr>
        <w:sectPr>
          <w:headerReference w:type="default" r:id="rId21"/>
          <w:footerReference w:type="default" r:id="rId22"/>
          <w:pgSz w:w="11910" w:h="15880"/>
          <w:pgMar w:header="693" w:footer="529" w:top="880" w:bottom="720" w:left="660" w:right="640"/>
          <w:pgNumType w:start="37"/>
          <w:cols w:num="2" w:equalWidth="0">
            <w:col w:w="3856" w:space="1503"/>
            <w:col w:w="5251"/>
          </w:cols>
        </w:sectPr>
      </w:pPr>
    </w:p>
    <w:p>
      <w:pPr>
        <w:pStyle w:val="BodyText"/>
        <w:spacing w:before="19"/>
        <w:rPr>
          <w:sz w:val="12"/>
        </w:rPr>
      </w:pPr>
    </w:p>
    <w:p>
      <w:pPr>
        <w:tabs>
          <w:tab w:pos="947" w:val="left" w:leader="none"/>
        </w:tabs>
        <w:spacing w:before="0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Factors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Texture</w:t>
      </w:r>
      <w:r>
        <w:rPr>
          <w:color w:val="231F20"/>
          <w:spacing w:val="35"/>
          <w:w w:val="105"/>
          <w:sz w:val="12"/>
        </w:rPr>
        <w:t>  </w:t>
      </w:r>
      <w:r>
        <w:rPr>
          <w:color w:val="231F20"/>
          <w:w w:val="105"/>
          <w:sz w:val="12"/>
        </w:rPr>
        <w:t>Drainage</w:t>
      </w:r>
      <w:r>
        <w:rPr>
          <w:color w:val="231F20"/>
          <w:spacing w:val="34"/>
          <w:w w:val="105"/>
          <w:sz w:val="12"/>
        </w:rPr>
        <w:t>  </w:t>
      </w:r>
      <w:r>
        <w:rPr>
          <w:color w:val="231F20"/>
          <w:spacing w:val="-4"/>
          <w:w w:val="105"/>
          <w:sz w:val="12"/>
        </w:rPr>
        <w:t>Soil</w:t>
      </w:r>
    </w:p>
    <w:p>
      <w:pPr>
        <w:spacing w:before="35"/>
        <w:ind w:left="215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446455</wp:posOffset>
                </wp:positionH>
                <wp:positionV relativeFrom="paragraph">
                  <wp:posOffset>145804</wp:posOffset>
                </wp:positionV>
                <wp:extent cx="3264535" cy="1151254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264535" cy="11512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75"/>
                              <w:gridCol w:w="477"/>
                              <w:gridCol w:w="605"/>
                              <w:gridCol w:w="538"/>
                              <w:gridCol w:w="422"/>
                              <w:gridCol w:w="473"/>
                              <w:gridCol w:w="562"/>
                              <w:gridCol w:w="611"/>
                              <w:gridCol w:w="561"/>
                            </w:tblGrid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77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Soil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right="26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right="2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lef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left="1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58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024" w:type="dxa"/>
                                  <w:gridSpan w:val="9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9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texture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Drainage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34" w:right="26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2"/>
                                    </w:rPr>
                                    <w:t>½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right="2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1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Soil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Types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4" w:right="26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2"/>
                                    </w:rPr>
                                    <w:t>½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 w:right="2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LULC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4" w:right="26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2"/>
                                    </w:rPr>
                                    <w:t>½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 w:right="2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Soil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depth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4" w:right="26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2"/>
                                    </w:rPr>
                                    <w:t>½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 w:right="2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Elevation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 w:right="2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Rainfall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 w:right="2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LST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4" w:right="26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2"/>
                                    </w:rPr>
                                    <w:t>¼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 w:right="2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1/4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77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5"/>
                                      <w:w w:val="135"/>
                                      <w:sz w:val="12"/>
                                    </w:rPr>
                                    <w:t>Σ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35"/>
                                      <w:sz w:val="1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8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4.42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7.07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72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8.95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10.5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11.98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15.56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19.36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22.16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1.4807pt;width:257.05pt;height:90.65pt;mso-position-horizontal-relative:page;mso-position-vertical-relative:paragraph;z-index:15738880" type="#_x0000_t202" id="docshape2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75"/>
                        <w:gridCol w:w="477"/>
                        <w:gridCol w:w="605"/>
                        <w:gridCol w:w="538"/>
                        <w:gridCol w:w="422"/>
                        <w:gridCol w:w="473"/>
                        <w:gridCol w:w="562"/>
                        <w:gridCol w:w="611"/>
                        <w:gridCol w:w="561"/>
                      </w:tblGrid>
                      <w:tr>
                        <w:trPr>
                          <w:trHeight w:val="200" w:hRule="atLeast"/>
                        </w:trPr>
                        <w:tc>
                          <w:tcPr>
                            <w:tcW w:w="77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Soil</w:t>
                            </w:r>
                          </w:p>
                        </w:tc>
                        <w:tc>
                          <w:tcPr>
                            <w:tcW w:w="47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right="26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right="2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6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lef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1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left="16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58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024" w:type="dxa"/>
                            <w:gridSpan w:val="9"/>
                          </w:tcPr>
                          <w:p>
                            <w:pPr>
                              <w:pStyle w:val="TableParagraph"/>
                              <w:spacing w:line="122" w:lineRule="exact" w:before="29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texture</w:t>
                            </w:r>
                          </w:p>
                        </w:tc>
                      </w:tr>
                      <w:tr>
                        <w:trPr>
                          <w:trHeight w:val="179" w:hRule="atLeast"/>
                        </w:trPr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Drainage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34" w:right="26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2"/>
                              </w:rPr>
                              <w:t>½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right="2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38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62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16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Soil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Types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4" w:right="26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2"/>
                              </w:rPr>
                              <w:t>½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 w:right="2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3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6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LULC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4" w:right="26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2"/>
                              </w:rPr>
                              <w:t>½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 w:right="2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3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6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Soil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depth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4" w:right="26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2"/>
                              </w:rPr>
                              <w:t>½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 w:right="2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3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6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Elevation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 w:right="2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3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6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Rainfall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 w:right="2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3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6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LST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4" w:right="26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2"/>
                              </w:rPr>
                              <w:t>¼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 w:right="2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1/4</w:t>
                            </w:r>
                          </w:p>
                        </w:tc>
                        <w:tc>
                          <w:tcPr>
                            <w:tcW w:w="53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6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77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spacing w:val="-5"/>
                                <w:w w:val="135"/>
                                <w:sz w:val="12"/>
                              </w:rPr>
                              <w:t>Σ</w:t>
                            </w:r>
                            <w:r>
                              <w:rPr>
                                <w:color w:val="231F20"/>
                                <w:spacing w:val="-5"/>
                                <w:w w:val="135"/>
                                <w:sz w:val="1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47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8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4.42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7.07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72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8.95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10.5</w:t>
                            </w:r>
                          </w:p>
                        </w:tc>
                        <w:tc>
                          <w:tcPr>
                            <w:tcW w:w="47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11.98</w:t>
                            </w:r>
                          </w:p>
                        </w:tc>
                        <w:tc>
                          <w:tcPr>
                            <w:tcW w:w="56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15.56</w:t>
                            </w:r>
                          </w:p>
                        </w:tc>
                        <w:tc>
                          <w:tcPr>
                            <w:tcW w:w="61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6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19.36</w:t>
                            </w:r>
                          </w:p>
                        </w:tc>
                        <w:tc>
                          <w:tcPr>
                            <w:tcW w:w="56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22.16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types</w:t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80" w:right="0" w:firstLine="0"/>
        <w:jc w:val="left"/>
        <w:rPr>
          <w:sz w:val="12"/>
        </w:rPr>
      </w:pPr>
      <w:r>
        <w:rPr>
          <w:color w:val="231F20"/>
          <w:sz w:val="12"/>
        </w:rPr>
        <w:t>LULC</w:t>
      </w:r>
      <w:r>
        <w:rPr>
          <w:color w:val="231F20"/>
          <w:spacing w:val="64"/>
          <w:sz w:val="12"/>
        </w:rPr>
        <w:t> </w:t>
      </w:r>
      <w:r>
        <w:rPr>
          <w:color w:val="231F20"/>
          <w:spacing w:val="-4"/>
          <w:sz w:val="12"/>
        </w:rPr>
        <w:t>Soil</w:t>
      </w:r>
    </w:p>
    <w:p>
      <w:pPr>
        <w:spacing w:before="35"/>
        <w:ind w:left="4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depth</w:t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Elevation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w w:val="105"/>
          <w:sz w:val="12"/>
        </w:rPr>
        <w:t>Rainfall</w:t>
      </w:r>
      <w:r>
        <w:rPr>
          <w:color w:val="231F20"/>
          <w:spacing w:val="79"/>
          <w:w w:val="150"/>
          <w:sz w:val="12"/>
        </w:rPr>
        <w:t> </w:t>
      </w:r>
      <w:r>
        <w:rPr>
          <w:color w:val="231F20"/>
          <w:spacing w:val="-5"/>
          <w:w w:val="105"/>
          <w:sz w:val="12"/>
        </w:rPr>
        <w:t>LST</w:t>
      </w:r>
    </w:p>
    <w:p>
      <w:pPr>
        <w:tabs>
          <w:tab w:pos="601" w:val="left" w:leader="none"/>
          <w:tab w:pos="4268" w:val="left" w:leader="none"/>
          <w:tab w:pos="4700" w:val="left" w:leader="none"/>
        </w:tabs>
        <w:spacing w:line="254" w:lineRule="exact" w:before="15"/>
        <w:ind w:left="22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10"/>
          <w:sz w:val="16"/>
        </w:rPr>
        <w:t>L</w:t>
      </w:r>
      <w:r>
        <w:rPr>
          <w:i/>
          <w:color w:val="231F20"/>
          <w:sz w:val="16"/>
        </w:rPr>
        <w:tab/>
      </w:r>
      <w:r>
        <w:rPr>
          <w:i/>
          <w:color w:val="231F20"/>
          <w:spacing w:val="-2"/>
          <w:sz w:val="16"/>
        </w:rPr>
        <w:t>is the spectral radiance at the sensor</w:t>
      </w:r>
      <w:r>
        <w:rPr>
          <w:rFonts w:ascii="MathJax_SansSerif"/>
          <w:color w:val="231F20"/>
          <w:spacing w:val="-2"/>
          <w:sz w:val="16"/>
          <w:vertAlign w:val="superscript"/>
        </w:rPr>
        <w:t>'</w:t>
      </w:r>
      <w:r>
        <w:rPr>
          <w:i/>
          <w:color w:val="231F20"/>
          <w:spacing w:val="-2"/>
          <w:sz w:val="16"/>
          <w:vertAlign w:val="baseline"/>
        </w:rPr>
        <w:t>sapertune</w:t>
      </w:r>
      <w:r>
        <w:rPr>
          <w:i/>
          <w:color w:val="231F20"/>
          <w:spacing w:val="116"/>
          <w:sz w:val="16"/>
          <w:vertAlign w:val="baseline"/>
        </w:rPr>
        <w:t> </w:t>
      </w:r>
      <w:r>
        <w:rPr>
          <w:rFonts w:ascii="Times New Roman"/>
          <w:color w:val="231F20"/>
          <w:position w:val="11"/>
          <w:sz w:val="16"/>
          <w:u w:val="single" w:color="231F20"/>
          <w:vertAlign w:val="baseline"/>
        </w:rPr>
        <w:tab/>
      </w:r>
      <w:r>
        <w:rPr>
          <w:i/>
          <w:color w:val="231F20"/>
          <w:spacing w:val="-10"/>
          <w:position w:val="11"/>
          <w:sz w:val="16"/>
          <w:u w:val="single" w:color="231F20"/>
          <w:vertAlign w:val="baseline"/>
        </w:rPr>
        <w:t>W</w:t>
      </w:r>
      <w:r>
        <w:rPr>
          <w:i/>
          <w:color w:val="231F20"/>
          <w:position w:val="11"/>
          <w:sz w:val="16"/>
          <w:u w:val="single" w:color="231F20"/>
          <w:vertAlign w:val="baseline"/>
        </w:rPr>
        <w:tab/>
      </w:r>
      <w:r>
        <w:rPr>
          <w:i/>
          <w:color w:val="231F20"/>
          <w:spacing w:val="80"/>
          <w:position w:val="11"/>
          <w:sz w:val="16"/>
          <w:u w:val="none"/>
          <w:vertAlign w:val="baseline"/>
        </w:rPr>
        <w:t> </w:t>
      </w:r>
      <w:r>
        <w:rPr>
          <w:color w:val="231F20"/>
          <w:sz w:val="16"/>
          <w:u w:val="none"/>
          <w:vertAlign w:val="baseline"/>
        </w:rPr>
        <w:t>; </w:t>
      </w:r>
      <w:r>
        <w:rPr>
          <w:i/>
          <w:color w:val="231F20"/>
          <w:sz w:val="16"/>
          <w:u w:val="none"/>
          <w:vertAlign w:val="baseline"/>
        </w:rPr>
        <w:t>and</w:t>
      </w:r>
    </w:p>
    <w:p>
      <w:pPr>
        <w:spacing w:line="150" w:lineRule="exact" w:before="0"/>
        <w:ind w:left="0" w:right="663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2000">
                <wp:simplePos x="0" y="0"/>
                <wp:positionH relativeFrom="page">
                  <wp:posOffset>3933350</wp:posOffset>
                </wp:positionH>
                <wp:positionV relativeFrom="paragraph">
                  <wp:posOffset>-216269</wp:posOffset>
                </wp:positionV>
                <wp:extent cx="2872105" cy="31496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87210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596" w:val="left" w:leader="none"/>
                                <w:tab w:pos="4406" w:val="left" w:leader="none"/>
                              </w:tabs>
                              <w:spacing w:before="119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31F20"/>
                                <w:w w:val="110"/>
                                <w:position w:val="-21"/>
                              </w:rPr>
                              <w:t>λ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2"/>
                                <w:w w:val="110"/>
                                <w:position w:val="-21"/>
                              </w:rPr>
                              <w:t> 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0"/>
                                <w:w w:val="110"/>
                                <w:position w:val="-21"/>
                              </w:rPr>
                              <w:t>=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position w:val="-21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231F20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712616pt;margin-top:-17.029114pt;width:226.15pt;height:24.8pt;mso-position-horizontal-relative:page;mso-position-vertical-relative:paragraph;z-index:-16724480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596" w:val="left" w:leader="none"/>
                          <w:tab w:pos="4406" w:val="left" w:leader="none"/>
                        </w:tabs>
                        <w:spacing w:before="119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31F20"/>
                          <w:w w:val="110"/>
                          <w:position w:val="-21"/>
                        </w:rPr>
                        <w:t>λ</w:t>
                      </w:r>
                      <w:r>
                        <w:rPr>
                          <w:rFonts w:ascii="Arial" w:hAnsi="Arial"/>
                          <w:color w:val="231F20"/>
                          <w:spacing w:val="2"/>
                          <w:w w:val="110"/>
                          <w:position w:val="-21"/>
                        </w:rPr>
                        <w:t> 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10"/>
                          <w:w w:val="110"/>
                          <w:position w:val="-21"/>
                        </w:rPr>
                        <w:t>=</w:t>
                      </w:r>
                      <w:r>
                        <w:rPr>
                          <w:rFonts w:ascii="MathJax_SansSerif" w:hAnsi="MathJax_SansSerif"/>
                          <w:color w:val="231F20"/>
                          <w:position w:val="-21"/>
                        </w:rPr>
                        <w:tab/>
                      </w:r>
                      <w:r>
                        <w:rPr>
                          <w:rFonts w:ascii="Arial" w:hAnsi="Arial"/>
                          <w:color w:val="231F20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6"/>
        </w:rPr>
        <w:t>m</w:t>
      </w:r>
      <w:r>
        <w:rPr>
          <w:color w:val="231F20"/>
          <w:spacing w:val="-2"/>
          <w:position w:val="5"/>
          <w:sz w:val="11"/>
        </w:rPr>
        <w:t>2</w:t>
      </w:r>
      <w:r>
        <w:rPr>
          <w:rFonts w:ascii="Klaudia" w:hAnsi="Klaudia"/>
          <w:color w:val="231F20"/>
          <w:spacing w:val="-2"/>
          <w:sz w:val="16"/>
        </w:rPr>
        <w:t>∗</w:t>
      </w:r>
      <w:r>
        <w:rPr>
          <w:i/>
          <w:color w:val="231F20"/>
          <w:spacing w:val="-2"/>
          <w:sz w:val="16"/>
        </w:rPr>
        <w:t>sr</w:t>
      </w:r>
      <w:r>
        <w:rPr>
          <w:rFonts w:ascii="Klaudia" w:hAnsi="Klaudia"/>
          <w:color w:val="231F20"/>
          <w:spacing w:val="-2"/>
          <w:sz w:val="16"/>
        </w:rPr>
        <w:t>∗</w:t>
      </w:r>
      <w:r>
        <w:rPr>
          <w:rFonts w:ascii="Arial" w:hAnsi="Arial"/>
          <w:color w:val="231F20"/>
          <w:spacing w:val="-2"/>
          <w:sz w:val="16"/>
        </w:rPr>
        <w:t>μ</w:t>
      </w:r>
      <w:r>
        <w:rPr>
          <w:i/>
          <w:color w:val="231F20"/>
          <w:spacing w:val="-2"/>
          <w:sz w:val="16"/>
        </w:rPr>
        <w:t>m</w:t>
      </w:r>
    </w:p>
    <w:p>
      <w:pPr>
        <w:pStyle w:val="BodyText"/>
        <w:spacing w:before="33"/>
        <w:rPr>
          <w:i/>
        </w:rPr>
      </w:pPr>
    </w:p>
    <w:p>
      <w:pPr>
        <w:spacing w:before="0"/>
        <w:ind w:left="222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Ln</w:t>
      </w:r>
      <w:r>
        <w:rPr>
          <w:i/>
          <w:color w:val="231F20"/>
          <w:spacing w:val="-5"/>
          <w:sz w:val="16"/>
        </w:rPr>
        <w:t> </w:t>
      </w:r>
      <w:r>
        <w:rPr>
          <w:rFonts w:ascii="MathJax_SansSerif"/>
          <w:color w:val="231F20"/>
          <w:spacing w:val="-4"/>
          <w:sz w:val="16"/>
        </w:rPr>
        <w:t>=</w:t>
      </w:r>
      <w:r>
        <w:rPr>
          <w:rFonts w:ascii="MathJax_SansSerif"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4"/>
          <w:sz w:val="16"/>
        </w:rPr>
        <w:t>natural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logarithm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93" w:footer="529" w:top="640" w:bottom="280" w:left="660" w:right="640"/>
          <w:cols w:num="4" w:equalWidth="0">
            <w:col w:w="2471" w:space="40"/>
            <w:col w:w="832" w:space="39"/>
            <w:col w:w="1540" w:space="317"/>
            <w:col w:w="5371"/>
          </w:cols>
        </w:sectPr>
      </w:pPr>
    </w:p>
    <w:p>
      <w:pPr>
        <w:pStyle w:val="BodyText"/>
        <w:spacing w:before="1"/>
        <w:rPr>
          <w:i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57"/>
        <w:rPr>
          <w:i/>
        </w:rPr>
      </w:pPr>
    </w:p>
    <w:p>
      <w:pPr>
        <w:spacing w:before="0"/>
        <w:ind w:left="103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spacing w:val="-4"/>
          <w:sz w:val="16"/>
        </w:rPr>
        <w:t>Q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Cal </w:t>
      </w:r>
      <w:r>
        <w:rPr>
          <w:rFonts w:ascii="MathJax_SansSerif"/>
          <w:color w:val="231F20"/>
          <w:spacing w:val="-4"/>
          <w:sz w:val="16"/>
        </w:rPr>
        <w:t>=</w:t>
      </w:r>
      <w:r>
        <w:rPr>
          <w:rFonts w:ascii="MathJax_SansSerif"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Quantized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and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calibrated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standard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product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4"/>
          <w:sz w:val="16"/>
        </w:rPr>
        <w:t>pixel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values</w:t>
      </w:r>
      <w:r>
        <w:rPr>
          <w:i/>
          <w:color w:val="231F20"/>
          <w:spacing w:val="-6"/>
          <w:sz w:val="16"/>
        </w:rPr>
        <w:t> </w:t>
      </w:r>
      <w:r>
        <w:rPr>
          <w:rFonts w:ascii="MathJax_SansSerif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DN</w:t>
      </w:r>
      <w:r>
        <w:rPr>
          <w:rFonts w:ascii="MathJax_SansSerif"/>
          <w:color w:val="231F20"/>
          <w:spacing w:val="-4"/>
          <w:sz w:val="16"/>
        </w:rPr>
        <w:t>)</w:t>
      </w:r>
    </w:p>
    <w:p>
      <w:pPr>
        <w:pStyle w:val="BodyText"/>
        <w:spacing w:before="111"/>
        <w:ind w:left="342"/>
        <w:jc w:val="both"/>
      </w:pPr>
      <w:r>
        <w:rPr/>
        <w:br w:type="column"/>
      </w:r>
      <w:r>
        <w:rPr>
          <w:color w:val="231F20"/>
          <w:w w:val="105"/>
        </w:rPr>
        <w:t>Step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3: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surface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emissivity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estimation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4"/>
          <w:w w:val="105"/>
        </w:rPr>
        <w:t> NDVI</w:t>
      </w:r>
    </w:p>
    <w:p>
      <w:pPr>
        <w:pStyle w:val="BodyText"/>
        <w:spacing w:line="273" w:lineRule="auto" w:before="27"/>
        <w:ind w:left="103" w:right="118" w:firstLine="239"/>
        <w:jc w:val="both"/>
      </w:pPr>
      <w:r>
        <w:rPr>
          <w:color w:val="231F20"/>
        </w:rPr>
        <w:t>The normalized difference vegetation index (NDVI) was utilized to</w:t>
      </w:r>
      <w:r>
        <w:rPr>
          <w:color w:val="231F20"/>
          <w:spacing w:val="40"/>
        </w:rPr>
        <w:t> </w:t>
      </w:r>
      <w:r>
        <w:rPr>
          <w:color w:val="231F20"/>
        </w:rPr>
        <w:t>classify the distributions of vegetation cover as well as their greenness.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result,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viable</w:t>
      </w:r>
      <w:r>
        <w:rPr>
          <w:color w:val="231F20"/>
          <w:spacing w:val="-2"/>
        </w:rPr>
        <w:t> </w:t>
      </w:r>
      <w:r>
        <w:rPr>
          <w:color w:val="231F20"/>
        </w:rPr>
        <w:t>basis</w:t>
      </w:r>
      <w:r>
        <w:rPr>
          <w:color w:val="231F20"/>
          <w:spacing w:val="-1"/>
        </w:rPr>
        <w:t> </w:t>
      </w:r>
      <w:r>
        <w:rPr>
          <w:color w:val="231F20"/>
        </w:rPr>
        <w:t>function,</w:t>
      </w:r>
      <w:r>
        <w:rPr>
          <w:color w:val="231F20"/>
          <w:spacing w:val="-4"/>
        </w:rPr>
        <w:t> </w:t>
      </w:r>
      <w:r>
        <w:rPr>
          <w:color w:val="231F20"/>
        </w:rPr>
        <w:t>it investigates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transformation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NDVI into values related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 cover part by utilizing</w:t>
      </w:r>
      <w:r>
        <w:rPr>
          <w:color w:val="231F20"/>
          <w:spacing w:val="-2"/>
        </w:rPr>
        <w:t> </w:t>
      </w:r>
      <w:r>
        <w:rPr>
          <w:color w:val="231F20"/>
        </w:rPr>
        <w:t>empirical cor-</w:t>
      </w:r>
      <w:r>
        <w:rPr>
          <w:color w:val="231F20"/>
          <w:spacing w:val="40"/>
        </w:rPr>
        <w:t> </w:t>
      </w:r>
      <w:r>
        <w:rPr>
          <w:color w:val="231F20"/>
        </w:rPr>
        <w:t>relations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vegetation</w:t>
      </w:r>
      <w:r>
        <w:rPr>
          <w:color w:val="231F20"/>
          <w:spacing w:val="-4"/>
        </w:rPr>
        <w:t> </w:t>
      </w:r>
      <w:r>
        <w:rPr>
          <w:color w:val="231F20"/>
        </w:rPr>
        <w:t>indices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52">
        <w:r>
          <w:rPr>
            <w:color w:val="2E3092"/>
          </w:rPr>
          <w:t>Tomar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NDVI</w:t>
      </w:r>
      <w:r>
        <w:rPr>
          <w:color w:val="231F20"/>
          <w:spacing w:val="-4"/>
        </w:rPr>
        <w:t> </w:t>
      </w:r>
      <w:r>
        <w:rPr>
          <w:color w:val="231F20"/>
        </w:rPr>
        <w:t>calculation</w:t>
      </w:r>
      <w:r>
        <w:rPr>
          <w:color w:val="231F20"/>
          <w:spacing w:val="40"/>
        </w:rPr>
        <w:t> </w:t>
      </w:r>
      <w:r>
        <w:rPr>
          <w:color w:val="231F20"/>
        </w:rPr>
        <w:t>is critical for determining the proportion of vegetation (PV). </w:t>
      </w:r>
      <w:r>
        <w:rPr>
          <w:color w:val="231F20"/>
        </w:rPr>
        <w:t>Further-</w:t>
      </w:r>
      <w:r>
        <w:rPr>
          <w:color w:val="231F20"/>
          <w:spacing w:val="40"/>
        </w:rPr>
        <w:t> </w:t>
      </w:r>
      <w:r>
        <w:rPr>
          <w:color w:val="231F20"/>
        </w:rPr>
        <w:t>more,</w:t>
      </w:r>
      <w:r>
        <w:rPr>
          <w:color w:val="231F20"/>
          <w:spacing w:val="40"/>
        </w:rPr>
        <w:t> </w:t>
      </w:r>
      <w:r>
        <w:rPr>
          <w:color w:val="231F20"/>
        </w:rPr>
        <w:t>emissivity</w:t>
      </w:r>
      <w:r>
        <w:rPr>
          <w:color w:val="231F20"/>
          <w:spacing w:val="39"/>
        </w:rPr>
        <w:t> </w:t>
      </w:r>
      <w:r>
        <w:rPr>
          <w:color w:val="231F20"/>
        </w:rPr>
        <w:t>(</w:t>
      </w:r>
      <w:r>
        <w:rPr>
          <w:rFonts w:ascii="Verdana" w:hAnsi="Verdana"/>
          <w:color w:val="231F20"/>
        </w:rPr>
        <w:t>ε</w:t>
      </w:r>
      <w:r>
        <w:rPr>
          <w:color w:val="231F20"/>
        </w:rPr>
        <w:t>),</w:t>
      </w:r>
      <w:r>
        <w:rPr>
          <w:color w:val="231F20"/>
          <w:spacing w:val="39"/>
        </w:rPr>
        <w:t> </w:t>
      </w:r>
      <w:r>
        <w:rPr>
          <w:color w:val="231F20"/>
        </w:rPr>
        <w:t>which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linked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PV,</w:t>
      </w:r>
      <w:r>
        <w:rPr>
          <w:color w:val="231F20"/>
          <w:spacing w:val="39"/>
        </w:rPr>
        <w:t> </w:t>
      </w:r>
      <w:r>
        <w:rPr>
          <w:color w:val="231F20"/>
        </w:rPr>
        <w:t>should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39"/>
        </w:rPr>
        <w:t> </w:t>
      </w:r>
      <w:r>
        <w:rPr>
          <w:color w:val="231F20"/>
        </w:rPr>
        <w:t>determined</w:t>
      </w:r>
      <w:r>
        <w:rPr>
          <w:color w:val="231F20"/>
          <w:spacing w:val="40"/>
        </w:rPr>
        <w:t> </w:t>
      </w:r>
      <w:r>
        <w:rPr>
          <w:color w:val="231F20"/>
        </w:rPr>
        <w:t>(Eq. </w:t>
      </w:r>
      <w:hyperlink w:history="true" w:anchor="_bookmark8">
        <w:r>
          <w:rPr>
            <w:color w:val="2E3092"/>
          </w:rPr>
          <w:t>(3)</w:t>
        </w:r>
      </w:hyperlink>
      <w:r>
        <w:rPr>
          <w:color w:val="231F20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4957" w:space="402"/>
            <w:col w:w="5251"/>
          </w:cols>
        </w:sectPr>
      </w:pPr>
    </w:p>
    <w:p>
      <w:pPr>
        <w:pStyle w:val="BodyText"/>
        <w:spacing w:before="36"/>
      </w:pPr>
    </w:p>
    <w:p>
      <w:pPr>
        <w:pStyle w:val="BodyText"/>
        <w:ind w:left="341"/>
        <w:jc w:val="both"/>
      </w:pPr>
      <w:r>
        <w:rPr>
          <w:color w:val="231F20"/>
        </w:rPr>
        <w:t>Step</w:t>
      </w:r>
      <w:r>
        <w:rPr>
          <w:color w:val="231F20"/>
          <w:spacing w:val="18"/>
        </w:rPr>
        <w:t> </w:t>
      </w:r>
      <w:r>
        <w:rPr>
          <w:color w:val="231F20"/>
        </w:rPr>
        <w:t>2:</w:t>
      </w:r>
      <w:r>
        <w:rPr>
          <w:color w:val="231F20"/>
          <w:spacing w:val="21"/>
        </w:rPr>
        <w:t> </w:t>
      </w:r>
      <w:r>
        <w:rPr>
          <w:color w:val="231F20"/>
        </w:rPr>
        <w:t>Conversion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radiance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brightness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temperature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After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DNs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converted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radiance,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thermal</w:t>
      </w:r>
      <w:r>
        <w:rPr>
          <w:color w:val="231F20"/>
          <w:spacing w:val="-8"/>
        </w:rPr>
        <w:t> </w:t>
      </w:r>
      <w:r>
        <w:rPr>
          <w:color w:val="231F20"/>
        </w:rPr>
        <w:t>band's</w:t>
      </w:r>
      <w:r>
        <w:rPr>
          <w:color w:val="231F20"/>
          <w:spacing w:val="-5"/>
        </w:rPr>
        <w:t> </w:t>
      </w:r>
      <w:r>
        <w:rPr>
          <w:color w:val="231F20"/>
        </w:rPr>
        <w:t>spectral</w:t>
      </w:r>
      <w:r>
        <w:rPr>
          <w:color w:val="231F20"/>
          <w:w w:val="105"/>
        </w:rPr>
        <w:t> radiance</w:t>
      </w:r>
      <w:r>
        <w:rPr>
          <w:color w:val="231F20"/>
          <w:w w:val="105"/>
        </w:rPr>
        <w:t> should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converted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brightness</w:t>
      </w:r>
      <w:r>
        <w:rPr>
          <w:color w:val="231F20"/>
          <w:w w:val="105"/>
        </w:rPr>
        <w:t> temperature</w:t>
      </w:r>
      <w:r>
        <w:rPr>
          <w:color w:val="231F20"/>
          <w:w w:val="105"/>
        </w:rPr>
        <w:t> (BT)</w:t>
      </w:r>
      <w:r>
        <w:rPr>
          <w:color w:val="231F20"/>
          <w:w w:val="105"/>
        </w:rPr>
        <w:t> as recently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"/>
          <w:w w:val="105"/>
        </w:rPr>
        <w:t> </w:t>
      </w:r>
      <w:hyperlink w:history="true" w:anchor="_bookmark28">
        <w:r>
          <w:rPr>
            <w:color w:val="2E3092"/>
            <w:w w:val="105"/>
          </w:rPr>
          <w:t>Moisa et al. (2022)</w:t>
        </w:r>
      </w:hyperlink>
      <w:r>
        <w:rPr>
          <w:color w:val="2E3092"/>
          <w:spacing w:val="-2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(Eq. </w:t>
      </w:r>
      <w:hyperlink w:history="true" w:anchor="_bookmark8">
        <w:r>
          <w:rPr>
            <w:color w:val="2E3092"/>
            <w:w w:val="105"/>
          </w:rPr>
          <w:t>(2)</w:t>
        </w:r>
      </w:hyperlink>
      <w:r>
        <w:rPr>
          <w:color w:val="231F20"/>
          <w:w w:val="105"/>
        </w:rPr>
        <w:t>).</w:t>
      </w:r>
    </w:p>
    <w:p>
      <w:pPr>
        <w:spacing w:line="97" w:lineRule="exact" w:before="128"/>
        <w:ind w:left="784" w:right="0" w:firstLine="0"/>
        <w:jc w:val="left"/>
        <w:rPr>
          <w:sz w:val="16"/>
        </w:rPr>
      </w:pPr>
      <w:r>
        <w:rPr>
          <w:i/>
          <w:color w:val="231F20"/>
          <w:spacing w:val="-5"/>
          <w:sz w:val="16"/>
        </w:rPr>
        <w:t>K</w:t>
      </w:r>
      <w:r>
        <w:rPr>
          <w:color w:val="231F20"/>
          <w:spacing w:val="-5"/>
          <w:sz w:val="16"/>
        </w:rPr>
        <w:t>2</w:t>
      </w:r>
    </w:p>
    <w:p>
      <w:pPr>
        <w:spacing w:line="175" w:lineRule="auto" w:before="134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position w:val="-10"/>
          <w:sz w:val="16"/>
        </w:rPr>
        <w:t>NDVI</w:t>
      </w:r>
      <w:r>
        <w:rPr>
          <w:i/>
          <w:color w:val="231F20"/>
          <w:spacing w:val="-4"/>
          <w:position w:val="-10"/>
          <w:sz w:val="16"/>
        </w:rPr>
        <w:t> </w:t>
      </w:r>
      <w:r>
        <w:rPr>
          <w:rFonts w:ascii="MathJax_SansSerif" w:hAnsi="MathJax_SansSerif"/>
          <w:color w:val="231F20"/>
          <w:spacing w:val="-6"/>
          <w:position w:val="-10"/>
          <w:sz w:val="16"/>
        </w:rPr>
        <w:t>=</w:t>
      </w:r>
      <w:r>
        <w:rPr>
          <w:rFonts w:ascii="MathJax_SansSerif" w:hAnsi="MathJax_SansSerif"/>
          <w:color w:val="231F20"/>
          <w:spacing w:val="8"/>
          <w:position w:val="-10"/>
          <w:sz w:val="16"/>
        </w:rPr>
        <w:t> </w:t>
      </w:r>
      <w:r>
        <w:rPr>
          <w:i/>
          <w:color w:val="231F20"/>
          <w:spacing w:val="-6"/>
          <w:sz w:val="16"/>
        </w:rPr>
        <w:t>NIR</w:t>
      </w:r>
      <w:r>
        <w:rPr>
          <w:rFonts w:ascii="Klaudia" w:hAnsi="Klaudia"/>
          <w:color w:val="231F20"/>
          <w:spacing w:val="-6"/>
          <w:sz w:val="16"/>
        </w:rPr>
        <w:t>−</w:t>
      </w:r>
      <w:r>
        <w:rPr>
          <w:i/>
          <w:color w:val="231F20"/>
          <w:spacing w:val="-6"/>
          <w:sz w:val="16"/>
        </w:rPr>
        <w:t>R</w:t>
      </w:r>
    </w:p>
    <w:p>
      <w:pPr>
        <w:spacing w:line="147" w:lineRule="exact" w:before="0"/>
        <w:ind w:left="675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0976">
                <wp:simplePos x="0" y="0"/>
                <wp:positionH relativeFrom="page">
                  <wp:posOffset>4250880</wp:posOffset>
                </wp:positionH>
                <wp:positionV relativeFrom="paragraph">
                  <wp:posOffset>-28773</wp:posOffset>
                </wp:positionV>
                <wp:extent cx="338455" cy="381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384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8455" h="3810">
                              <a:moveTo>
                                <a:pt x="3384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38404" y="3599"/>
                              </a:lnTo>
                              <a:lnTo>
                                <a:pt x="3384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4.714996pt;margin-top:-2.265652pt;width:26.646pt;height:.283450pt;mso-position-horizontal-relative:page;mso-position-vertical-relative:paragraph;z-index:-16725504" id="docshape3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90"/>
          <w:sz w:val="16"/>
        </w:rPr>
        <w:t>NIR</w:t>
      </w:r>
      <w:r>
        <w:rPr>
          <w:i/>
          <w:color w:val="231F20"/>
          <w:spacing w:val="-3"/>
          <w:w w:val="90"/>
          <w:sz w:val="16"/>
        </w:rPr>
        <w:t> </w:t>
      </w:r>
      <w:r>
        <w:rPr>
          <w:rFonts w:ascii="MathJax_SansSerif"/>
          <w:color w:val="231F20"/>
          <w:spacing w:val="-2"/>
          <w:w w:val="90"/>
          <w:sz w:val="16"/>
        </w:rPr>
        <w:t>+</w:t>
      </w:r>
      <w:r>
        <w:rPr>
          <w:rFonts w:ascii="MathJax_SansSerif"/>
          <w:color w:val="231F20"/>
          <w:spacing w:val="-4"/>
          <w:w w:val="90"/>
          <w:sz w:val="16"/>
        </w:rPr>
        <w:t> </w:t>
      </w:r>
      <w:r>
        <w:rPr>
          <w:i/>
          <w:color w:val="231F20"/>
          <w:spacing w:val="-10"/>
          <w:w w:val="90"/>
          <w:sz w:val="16"/>
        </w:rPr>
        <w:t>R</w:t>
      </w:r>
    </w:p>
    <w:p>
      <w:pPr>
        <w:pStyle w:val="BodyText"/>
        <w:spacing w:before="178"/>
        <w:ind w:left="103"/>
      </w:pPr>
      <w:r>
        <w:rPr>
          <w:color w:val="231F20"/>
          <w:spacing w:val="-2"/>
          <w:w w:val="105"/>
        </w:rPr>
        <w:t>where</w:t>
      </w:r>
    </w:p>
    <w:p>
      <w:pPr>
        <w:spacing w:before="167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NDVI </w:t>
      </w:r>
      <w:r>
        <w:rPr>
          <w:rFonts w:ascii="MathJax_SansSerif"/>
          <w:color w:val="231F20"/>
          <w:spacing w:val="-4"/>
          <w:sz w:val="16"/>
        </w:rPr>
        <w:t>=</w:t>
      </w:r>
      <w:r>
        <w:rPr>
          <w:rFonts w:ascii="MathJax_SansSerif"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normalized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difference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vegetation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index</w:t>
      </w:r>
    </w:p>
    <w:p>
      <w:pPr>
        <w:spacing w:line="240" w:lineRule="auto" w:before="58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03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3</w:t>
      </w:r>
      <w:r>
        <w:rPr>
          <w:rFonts w:ascii="MathJax_SansSerif"/>
          <w:color w:val="231F20"/>
          <w:spacing w:val="-5"/>
        </w:rPr>
        <w:t>)</w:t>
      </w:r>
    </w:p>
    <w:p>
      <w:pPr>
        <w:spacing w:after="0"/>
        <w:rPr>
          <w:rFonts w:ascii="MathJax_SansSerif"/>
        </w:rPr>
        <w:sectPr>
          <w:type w:val="continuous"/>
          <w:pgSz w:w="11910" w:h="15880"/>
          <w:pgMar w:header="693" w:footer="529" w:top="640" w:bottom="280" w:left="660" w:right="640"/>
          <w:cols w:num="3" w:equalWidth="0">
            <w:col w:w="5166" w:space="193"/>
            <w:col w:w="3810" w:space="997"/>
            <w:col w:w="444"/>
          </w:cols>
        </w:sectPr>
      </w:pPr>
    </w:p>
    <w:p>
      <w:pPr>
        <w:pStyle w:val="BodyText"/>
        <w:spacing w:before="11"/>
        <w:ind w:left="103"/>
        <w:rPr>
          <w:rFonts w:ascii="MathJax_SansSerif"/>
        </w:rPr>
      </w:pPr>
      <w:r>
        <w:rPr>
          <w:color w:val="231F20"/>
          <w:spacing w:val="-2"/>
        </w:rPr>
        <w:t>BT</w:t>
      </w:r>
      <w:r>
        <w:rPr>
          <w:color w:val="231F20"/>
          <w:spacing w:val="-5"/>
        </w:rPr>
        <w:t> </w:t>
      </w:r>
      <w:r>
        <w:rPr>
          <w:rFonts w:ascii="MathJax_SansSerif"/>
          <w:color w:val="231F20"/>
          <w:spacing w:val="-10"/>
        </w:rPr>
        <w:t>=</w:t>
      </w:r>
    </w:p>
    <w:p>
      <w:pPr>
        <w:spacing w:line="240" w:lineRule="auto" w:before="0" w:after="25"/>
        <w:rPr>
          <w:rFonts w:ascii="MathJax_SansSerif"/>
          <w:sz w:val="9"/>
        </w:rPr>
      </w:pPr>
      <w:r>
        <w:rPr/>
        <w:br w:type="column"/>
      </w:r>
      <w:r>
        <w:rPr>
          <w:rFonts w:ascii="MathJax_SansSerif"/>
          <w:sz w:val="9"/>
        </w:rPr>
      </w:r>
    </w:p>
    <w:p>
      <w:pPr>
        <w:pStyle w:val="BodyText"/>
        <w:spacing w:line="20" w:lineRule="exact"/>
        <w:ind w:left="3" w:right="-29"/>
        <w:rPr>
          <w:rFonts w:ascii="MathJax_SansSerif"/>
          <w:sz w:val="2"/>
        </w:rPr>
      </w:pPr>
      <w:r>
        <w:rPr>
          <w:rFonts w:ascii="MathJax_SansSerif"/>
          <w:sz w:val="2"/>
        </w:rPr>
        <mc:AlternateContent>
          <mc:Choice Requires="wps">
            <w:drawing>
              <wp:inline distT="0" distB="0" distL="0" distR="0">
                <wp:extent cx="492125" cy="4445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492125" cy="4445"/>
                          <a:chExt cx="492125" cy="444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4921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4445">
                                <a:moveTo>
                                  <a:pt x="4917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91756" y="4319"/>
                                </a:lnTo>
                                <a:lnTo>
                                  <a:pt x="491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.75pt;height:.35pt;mso-position-horizontal-relative:char;mso-position-vertical-relative:line" id="docshapegroup31" coordorigin="0,0" coordsize="775,7">
                <v:rect style="position:absolute;left:0;top:0;width:775;height:7" id="docshape32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MathJax_SansSerif"/>
          <w:sz w:val="2"/>
        </w:rPr>
      </w:r>
    </w:p>
    <w:p>
      <w:pPr>
        <w:spacing w:before="0"/>
        <w:ind w:left="30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2512">
                <wp:simplePos x="0" y="0"/>
                <wp:positionH relativeFrom="page">
                  <wp:posOffset>918000</wp:posOffset>
                </wp:positionH>
                <wp:positionV relativeFrom="paragraph">
                  <wp:posOffset>57631</wp:posOffset>
                </wp:positionV>
                <wp:extent cx="80645" cy="8763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806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w w:val="10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7"/>
                                <w:w w:val="105"/>
                                <w:sz w:val="11"/>
                              </w:rPr>
                              <w:t>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83524pt;margin-top:4.537896pt;width:6.35pt;height:6.9pt;mso-position-horizontal-relative:page;mso-position-vertical-relative:paragraph;z-index:-16723968" type="#_x0000_t202" id="docshape3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w w:val="105"/>
                          <w:sz w:val="11"/>
                        </w:rPr>
                        <w:t>L</w:t>
                      </w:r>
                      <w:r>
                        <w:rPr>
                          <w:rFonts w:ascii="Arial" w:hAnsi="Arial"/>
                          <w:color w:val="231F20"/>
                          <w:spacing w:val="-7"/>
                          <w:w w:val="105"/>
                          <w:sz w:val="11"/>
                        </w:rPr>
                        <w:t>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5"/>
          <w:sz w:val="16"/>
        </w:rPr>
        <w:t>ln</w:t>
      </w:r>
      <w:r>
        <w:rPr>
          <w:rFonts w:ascii="Arial"/>
          <w:color w:val="231F20"/>
          <w:spacing w:val="21"/>
          <w:w w:val="115"/>
          <w:position w:val="13"/>
          <w:sz w:val="16"/>
        </w:rPr>
        <w:t> </w:t>
      </w:r>
      <w:r>
        <w:rPr>
          <w:i/>
          <w:color w:val="231F20"/>
          <w:w w:val="115"/>
          <w:position w:val="6"/>
          <w:sz w:val="11"/>
          <w:u w:val="single" w:color="231F20"/>
        </w:rPr>
        <w:t>K</w:t>
      </w:r>
      <w:r>
        <w:rPr>
          <w:color w:val="231F20"/>
          <w:w w:val="115"/>
          <w:position w:val="6"/>
          <w:sz w:val="11"/>
          <w:u w:val="single" w:color="231F20"/>
        </w:rPr>
        <w:t>1</w:t>
      </w:r>
      <w:r>
        <w:rPr>
          <w:color w:val="231F20"/>
          <w:spacing w:val="-2"/>
          <w:w w:val="115"/>
          <w:position w:val="6"/>
          <w:sz w:val="11"/>
          <w:u w:val="none"/>
        </w:rPr>
        <w:t> </w:t>
      </w:r>
      <w:r>
        <w:rPr>
          <w:rFonts w:ascii="MathJax_SansSerif"/>
          <w:color w:val="231F20"/>
          <w:w w:val="115"/>
          <w:sz w:val="16"/>
          <w:u w:val="none"/>
        </w:rPr>
        <w:t>+</w:t>
      </w:r>
      <w:r>
        <w:rPr>
          <w:rFonts w:ascii="MathJax_SansSerif"/>
          <w:color w:val="231F20"/>
          <w:spacing w:val="-11"/>
          <w:w w:val="115"/>
          <w:sz w:val="16"/>
          <w:u w:val="none"/>
        </w:rPr>
        <w:t> </w:t>
      </w:r>
      <w:r>
        <w:rPr>
          <w:color w:val="231F20"/>
          <w:spacing w:val="-10"/>
          <w:w w:val="115"/>
          <w:sz w:val="16"/>
          <w:u w:val="none"/>
        </w:rPr>
        <w:t>1</w:t>
      </w:r>
      <w:r>
        <w:rPr>
          <w:rFonts w:ascii="Arial"/>
          <w:color w:val="231F20"/>
          <w:spacing w:val="-10"/>
          <w:w w:val="115"/>
          <w:position w:val="13"/>
          <w:sz w:val="16"/>
          <w:u w:val="none"/>
        </w:rPr>
        <w:t> </w:t>
      </w:r>
    </w:p>
    <w:p>
      <w:pPr>
        <w:spacing w:before="11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line="240" w:lineRule="auto" w:before="22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sz w:val="16"/>
        </w:rPr>
      </w:r>
    </w:p>
    <w:p>
      <w:pPr>
        <w:spacing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NIR</w:t>
      </w:r>
      <w:r>
        <w:rPr>
          <w:i/>
          <w:color w:val="231F20"/>
          <w:spacing w:val="-6"/>
          <w:sz w:val="16"/>
        </w:rPr>
        <w:t> </w:t>
      </w:r>
      <w:r>
        <w:rPr>
          <w:rFonts w:ascii="MathJax_SansSerif"/>
          <w:color w:val="231F20"/>
          <w:spacing w:val="-4"/>
          <w:sz w:val="16"/>
        </w:rPr>
        <w:t>=</w:t>
      </w:r>
      <w:r>
        <w:rPr>
          <w:rFonts w:ascii="MathJax_SansSerif"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4"/>
          <w:sz w:val="16"/>
        </w:rPr>
        <w:t>near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4"/>
          <w:sz w:val="16"/>
        </w:rPr>
        <w:t>infrared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band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4"/>
          <w:sz w:val="16"/>
        </w:rPr>
        <w:t>and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R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red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band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93" w:footer="529" w:top="640" w:bottom="280" w:left="660" w:right="640"/>
          <w:cols w:num="4" w:equalWidth="0">
            <w:col w:w="462" w:space="40"/>
            <w:col w:w="819" w:space="3486"/>
            <w:col w:w="358" w:space="194"/>
            <w:col w:w="5251"/>
          </w:cols>
        </w:sectPr>
      </w:pPr>
    </w:p>
    <w:p>
      <w:pPr>
        <w:spacing w:before="164"/>
        <w:ind w:left="103" w:right="0" w:firstLine="0"/>
        <w:jc w:val="left"/>
        <w:rPr>
          <w:rFonts w:ascii="MathJax_SansSerif" w:hAnsi="MathJax_SansSerif"/>
          <w:sz w:val="16"/>
        </w:rPr>
      </w:pPr>
      <w:r>
        <w:rPr>
          <w:i/>
          <w:color w:val="231F20"/>
          <w:spacing w:val="-4"/>
          <w:sz w:val="16"/>
        </w:rPr>
        <w:t>BT</w:t>
      </w:r>
      <w:r>
        <w:rPr>
          <w:i/>
          <w:color w:val="231F20"/>
          <w:spacing w:val="14"/>
          <w:sz w:val="16"/>
        </w:rPr>
        <w:t> </w:t>
      </w:r>
      <w:r>
        <w:rPr>
          <w:rFonts w:ascii="MathJax_SansSerif" w:hAnsi="MathJax_SansSerif"/>
          <w:color w:val="231F20"/>
          <w:spacing w:val="-4"/>
          <w:sz w:val="16"/>
        </w:rPr>
        <w:t>=</w:t>
      </w:r>
      <w:r>
        <w:rPr>
          <w:rFonts w:ascii="MathJax_SansSerif" w:hAnsi="MathJax_SansSerif"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is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effective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at</w:t>
      </w:r>
      <w:r>
        <w:rPr>
          <w:rFonts w:ascii="Klaudia" w:hAnsi="Klaudia"/>
          <w:color w:val="231F20"/>
          <w:spacing w:val="-4"/>
          <w:sz w:val="16"/>
        </w:rPr>
        <w:t>−</w:t>
      </w:r>
      <w:r>
        <w:rPr>
          <w:i/>
          <w:color w:val="231F20"/>
          <w:spacing w:val="-4"/>
          <w:sz w:val="16"/>
        </w:rPr>
        <w:t>sensor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4"/>
          <w:sz w:val="16"/>
        </w:rPr>
        <w:t>brightness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4"/>
          <w:sz w:val="16"/>
        </w:rPr>
        <w:t>temperature </w:t>
      </w:r>
      <w:r>
        <w:rPr>
          <w:rFonts w:ascii="MathJax_SansSerif" w:hAnsi="MathJax_SansSerif"/>
          <w:color w:val="231F20"/>
          <w:spacing w:val="-5"/>
          <w:sz w:val="16"/>
        </w:rPr>
        <w:t>(</w:t>
      </w:r>
      <w:r>
        <w:rPr>
          <w:i/>
          <w:color w:val="231F20"/>
          <w:spacing w:val="-5"/>
          <w:sz w:val="16"/>
        </w:rPr>
        <w:t>K</w:t>
      </w:r>
      <w:r>
        <w:rPr>
          <w:rFonts w:ascii="MathJax_SansSerif" w:hAnsi="MathJax_SansSerif"/>
          <w:color w:val="231F20"/>
          <w:spacing w:val="-5"/>
          <w:sz w:val="16"/>
        </w:rPr>
        <w:t>)</w:t>
      </w:r>
    </w:p>
    <w:p>
      <w:pPr>
        <w:pStyle w:val="BodyText"/>
        <w:spacing w:before="46"/>
        <w:rPr>
          <w:rFonts w:ascii="MathJax_SansSerif"/>
        </w:rPr>
      </w:pPr>
    </w:p>
    <w:p>
      <w:pPr>
        <w:spacing w:before="1"/>
        <w:ind w:left="103" w:right="0" w:firstLine="0"/>
        <w:jc w:val="left"/>
        <w:rPr>
          <w:sz w:val="16"/>
        </w:rPr>
      </w:pPr>
      <w:r>
        <w:rPr>
          <w:i/>
          <w:color w:val="231F20"/>
          <w:spacing w:val="-4"/>
          <w:sz w:val="16"/>
        </w:rPr>
        <w:t>K</w:t>
      </w:r>
      <w:r>
        <w:rPr>
          <w:color w:val="231F20"/>
          <w:spacing w:val="-4"/>
          <w:sz w:val="16"/>
        </w:rPr>
        <w:t>2</w:t>
      </w:r>
      <w:r>
        <w:rPr>
          <w:color w:val="231F20"/>
          <w:spacing w:val="-1"/>
          <w:sz w:val="16"/>
        </w:rPr>
        <w:t> </w:t>
      </w:r>
      <w:r>
        <w:rPr>
          <w:rFonts w:ascii="MathJax_SansSerif"/>
          <w:color w:val="231F20"/>
          <w:spacing w:val="-4"/>
          <w:sz w:val="16"/>
        </w:rPr>
        <w:t>=</w:t>
      </w:r>
      <w:r>
        <w:rPr>
          <w:rFonts w:ascii="MathJax_SansSerif"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is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calbiration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constant</w:t>
      </w:r>
      <w:r>
        <w:rPr>
          <w:i/>
          <w:color w:val="231F20"/>
          <w:spacing w:val="1"/>
          <w:sz w:val="16"/>
        </w:rPr>
        <w:t> </w:t>
      </w:r>
      <w:r>
        <w:rPr>
          <w:color w:val="231F20"/>
          <w:spacing w:val="-10"/>
          <w:sz w:val="16"/>
        </w:rPr>
        <w:t>2</w:t>
      </w:r>
    </w:p>
    <w:p>
      <w:pPr>
        <w:spacing w:line="240" w:lineRule="auto" w:before="5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Landsat 8 uses Band</w:t>
      </w:r>
      <w:r>
        <w:rPr>
          <w:color w:val="231F20"/>
          <w:spacing w:val="-2"/>
        </w:rPr>
        <w:t> </w:t>
      </w:r>
      <w:r>
        <w:rPr>
          <w:color w:val="231F20"/>
        </w:rPr>
        <w:t>5 (Infrared) and</w:t>
      </w:r>
      <w:r>
        <w:rPr>
          <w:color w:val="231F20"/>
          <w:spacing w:val="-2"/>
        </w:rPr>
        <w:t> </w:t>
      </w:r>
      <w:r>
        <w:rPr>
          <w:color w:val="231F20"/>
        </w:rPr>
        <w:t>4 (Red)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estimate the NDVI</w:t>
      </w:r>
      <w:r>
        <w:rPr>
          <w:color w:val="231F20"/>
          <w:spacing w:val="40"/>
        </w:rPr>
        <w:t> </w:t>
      </w:r>
      <w:r>
        <w:rPr>
          <w:color w:val="231F20"/>
        </w:rPr>
        <w:t>values. After NDVI estimated, the proportion of vegetation was calcu-</w:t>
      </w:r>
      <w:r>
        <w:rPr>
          <w:color w:val="231F20"/>
          <w:spacing w:val="40"/>
        </w:rPr>
        <w:t> </w:t>
      </w:r>
      <w:r>
        <w:rPr>
          <w:color w:val="231F20"/>
        </w:rPr>
        <w:t>lated, which indicates the land surface emissivity.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3948" w:space="1411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687254" cy="4389120"/>
            <wp:effectExtent l="0" t="0" r="0" b="0"/>
            <wp:docPr id="39" name="Image 3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254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9" w:id="20"/>
      <w:bookmarkEnd w:id="2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Annual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rainfall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map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29" w:top="880" w:bottom="720" w:left="660" w:right="640"/>
        </w:sectPr>
      </w:pPr>
    </w:p>
    <w:p>
      <w:pPr>
        <w:pStyle w:val="BodyText"/>
        <w:spacing w:before="112"/>
        <w:ind w:left="341"/>
      </w:pPr>
      <w:bookmarkStart w:name="2.3.3. Elevation" w:id="21"/>
      <w:bookmarkEnd w:id="21"/>
      <w:r>
        <w:rPr/>
      </w:r>
      <w:bookmarkStart w:name="2.3.4. Soil data" w:id="22"/>
      <w:bookmarkEnd w:id="22"/>
      <w:r>
        <w:rPr/>
      </w:r>
      <w:bookmarkStart w:name="2.3.5. Land use land cover types" w:id="23"/>
      <w:bookmarkEnd w:id="23"/>
      <w:r>
        <w:rPr/>
      </w:r>
      <w:bookmarkStart w:name="2.4. Pairwise comparison approach for cr" w:id="24"/>
      <w:bookmarkEnd w:id="24"/>
      <w:r>
        <w:rPr/>
      </w:r>
      <w:bookmarkStart w:name="_bookmark10" w:id="25"/>
      <w:bookmarkEnd w:id="25"/>
      <w:r>
        <w:rPr/>
      </w:r>
      <w:r>
        <w:rPr>
          <w:color w:val="231F20"/>
          <w:w w:val="105"/>
        </w:rPr>
        <w:t>Step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4: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Estimating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proportion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vegetation</w:t>
      </w:r>
    </w:p>
    <w:p>
      <w:pPr>
        <w:pStyle w:val="BodyText"/>
        <w:spacing w:before="26"/>
        <w:ind w:left="3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4560">
                <wp:simplePos x="0" y="0"/>
                <wp:positionH relativeFrom="page">
                  <wp:posOffset>635030</wp:posOffset>
                </wp:positionH>
                <wp:positionV relativeFrom="paragraph">
                  <wp:posOffset>176746</wp:posOffset>
                </wp:positionV>
                <wp:extent cx="3037840" cy="31496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03784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2"/>
                            </w:pPr>
                          </w:p>
                          <w:p>
                            <w:pPr>
                              <w:tabs>
                                <w:tab w:pos="1706" w:val="left" w:leader="none"/>
                                <w:tab w:pos="4569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MathJax_SansSerif"/>
                                <w:sz w:val="16"/>
                              </w:rPr>
                            </w:pPr>
                            <w:r>
                              <w:rPr>
                                <w:rFonts w:ascii="MathJax_SansSerif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color w:val="231F20"/>
                                <w:position w:val="2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231F20"/>
                                <w:position w:val="2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MathJax_SansSerif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MathJax_SansSerif"/>
                                <w:color w:val="231F20"/>
                                <w:spacing w:val="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MathJax_SansSerif"/>
                                <w:color w:val="231F20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002415pt;margin-top:13.917045pt;width:239.2pt;height:24.8pt;mso-position-horizontal-relative:page;mso-position-vertical-relative:paragraph;z-index:-16721920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before="42"/>
                      </w:pPr>
                    </w:p>
                    <w:p>
                      <w:pPr>
                        <w:tabs>
                          <w:tab w:pos="1706" w:val="left" w:leader="none"/>
                          <w:tab w:pos="4569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MathJax_SansSerif"/>
                          <w:sz w:val="16"/>
                        </w:rPr>
                      </w:pPr>
                      <w:r>
                        <w:rPr>
                          <w:rFonts w:ascii="MathJax_SansSerif"/>
                          <w:color w:val="231F20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color w:val="231F20"/>
                          <w:position w:val="22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color w:val="231F20"/>
                          <w:position w:val="22"/>
                          <w:sz w:val="16"/>
                        </w:rPr>
                        <w:tab/>
                      </w:r>
                      <w:r>
                        <w:rPr>
                          <w:rFonts w:ascii="MathJax_SansSerif"/>
                          <w:color w:val="231F20"/>
                          <w:sz w:val="16"/>
                        </w:rPr>
                        <w:t>(</w:t>
                      </w:r>
                      <w:r>
                        <w:rPr>
                          <w:rFonts w:ascii="MathJax_SansSerif"/>
                          <w:color w:val="231F20"/>
                          <w:spacing w:val="49"/>
                          <w:sz w:val="16"/>
                        </w:rPr>
                        <w:t> </w:t>
                      </w:r>
                      <w:r>
                        <w:rPr>
                          <w:rFonts w:ascii="MathJax_SansSerif"/>
                          <w:color w:val="231F20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proportion of</w:t>
      </w:r>
      <w:r>
        <w:rPr>
          <w:color w:val="231F20"/>
          <w:spacing w:val="1"/>
        </w:rPr>
        <w:t> </w:t>
      </w:r>
      <w:r>
        <w:rPr>
          <w:color w:val="231F20"/>
        </w:rPr>
        <w:t>vegetation was</w:t>
      </w:r>
      <w:r>
        <w:rPr>
          <w:color w:val="231F20"/>
          <w:spacing w:val="-4"/>
        </w:rPr>
        <w:t> </w:t>
      </w:r>
      <w:r>
        <w:rPr>
          <w:color w:val="231F20"/>
        </w:rPr>
        <w:t>estimated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1"/>
        </w:rPr>
        <w:t> </w:t>
      </w:r>
      <w:r>
        <w:rPr>
          <w:color w:val="231F20"/>
        </w:rPr>
        <w:t>(Eq. </w:t>
      </w:r>
      <w:hyperlink w:history="true" w:anchor="_bookmark10">
        <w:r>
          <w:rPr>
            <w:color w:val="2E3092"/>
            <w:spacing w:val="-4"/>
          </w:rPr>
          <w:t>(4)</w:t>
        </w:r>
      </w:hyperlink>
      <w:r>
        <w:rPr>
          <w:color w:val="231F20"/>
          <w:spacing w:val="-4"/>
        </w:rPr>
        <w:t>).</w:t>
      </w:r>
    </w:p>
    <w:p>
      <w:pPr>
        <w:tabs>
          <w:tab w:pos="622" w:val="left" w:leader="none"/>
          <w:tab w:pos="4970" w:val="left" w:leader="none"/>
        </w:tabs>
        <w:spacing w:line="170" w:lineRule="auto" w:before="165"/>
        <w:ind w:left="103" w:right="0" w:firstLine="0"/>
        <w:jc w:val="left"/>
        <w:rPr>
          <w:sz w:val="16"/>
        </w:rPr>
      </w:pPr>
      <w:r>
        <w:rPr>
          <w:i/>
          <w:color w:val="231F20"/>
          <w:spacing w:val="-5"/>
          <w:position w:val="-10"/>
          <w:sz w:val="16"/>
        </w:rPr>
        <w:t>PV</w:t>
      </w:r>
      <w:r>
        <w:rPr>
          <w:i/>
          <w:color w:val="231F20"/>
          <w:position w:val="-10"/>
          <w:sz w:val="16"/>
        </w:rPr>
        <w:tab/>
      </w:r>
      <w:r>
        <w:rPr>
          <w:rFonts w:ascii="Times New Roman" w:hAnsi="Times New Roman"/>
          <w:color w:val="231F20"/>
          <w:spacing w:val="80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NDVI</w:t>
      </w:r>
      <w:r>
        <w:rPr>
          <w:rFonts w:ascii="Klaudia" w:hAnsi="Klaudia"/>
          <w:color w:val="231F20"/>
          <w:sz w:val="16"/>
          <w:u w:val="single" w:color="231F20"/>
        </w:rPr>
        <w:t>−</w:t>
      </w:r>
      <w:r>
        <w:rPr>
          <w:i/>
          <w:color w:val="231F20"/>
          <w:sz w:val="16"/>
          <w:u w:val="single" w:color="231F20"/>
        </w:rPr>
        <w:t>NDVImin</w:t>
      </w:r>
      <w:r>
        <w:rPr>
          <w:i/>
          <w:color w:val="231F20"/>
          <w:spacing w:val="102"/>
          <w:sz w:val="16"/>
          <w:u w:val="single" w:color="231F20"/>
        </w:rPr>
        <w:t> </w:t>
      </w:r>
      <w:r>
        <w:rPr>
          <w:i/>
          <w:color w:val="231F20"/>
          <w:spacing w:val="85"/>
          <w:sz w:val="16"/>
          <w:u w:val="none"/>
        </w:rPr>
        <w:t> </w:t>
      </w:r>
      <w:r>
        <w:rPr>
          <w:color w:val="231F20"/>
          <w:position w:val="-10"/>
          <w:sz w:val="16"/>
          <w:u w:val="none"/>
        </w:rPr>
        <w:t>2</w:t>
      </w:r>
      <w:r>
        <w:rPr>
          <w:rFonts w:ascii="Times New Roman" w:hAnsi="Times New Roman"/>
          <w:color w:val="231F20"/>
          <w:position w:val="-10"/>
          <w:sz w:val="16"/>
          <w:u w:val="none"/>
        </w:rPr>
        <w:tab/>
      </w:r>
      <w:r>
        <w:rPr>
          <w:color w:val="231F20"/>
          <w:spacing w:val="-12"/>
          <w:position w:val="-10"/>
          <w:sz w:val="16"/>
          <w:u w:val="none"/>
        </w:rPr>
        <w:t>4</w:t>
      </w:r>
    </w:p>
    <w:p>
      <w:pPr>
        <w:spacing w:line="151" w:lineRule="exact" w:before="0"/>
        <w:ind w:left="622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NDVImax</w:t>
      </w:r>
      <w:r>
        <w:rPr>
          <w:rFonts w:ascii="Klaudia" w:hAnsi="Klaudia"/>
          <w:color w:val="231F20"/>
          <w:spacing w:val="-2"/>
          <w:sz w:val="16"/>
        </w:rPr>
        <w:t>−</w:t>
      </w:r>
      <w:r>
        <w:rPr>
          <w:i/>
          <w:color w:val="231F20"/>
          <w:spacing w:val="-2"/>
          <w:sz w:val="16"/>
        </w:rPr>
        <w:t>NDVImin</w:t>
      </w:r>
    </w:p>
    <w:p>
      <w:pPr>
        <w:pStyle w:val="BodyText"/>
        <w:spacing w:before="53"/>
        <w:rPr>
          <w:i/>
        </w:rPr>
      </w:pPr>
    </w:p>
    <w:p>
      <w:pPr>
        <w:pStyle w:val="BodyText"/>
        <w:ind w:left="341"/>
      </w:pPr>
      <w:r>
        <w:rPr>
          <w:color w:val="231F20"/>
          <w:w w:val="105"/>
        </w:rPr>
        <w:t>Step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5: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surface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emissivity</w:t>
      </w:r>
    </w:p>
    <w:p>
      <w:pPr>
        <w:pStyle w:val="BodyText"/>
        <w:spacing w:line="276" w:lineRule="auto" w:before="24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land</w:t>
      </w:r>
      <w:r>
        <w:rPr>
          <w:color w:val="231F20"/>
          <w:spacing w:val="-6"/>
        </w:rPr>
        <w:t> </w:t>
      </w:r>
      <w:r>
        <w:rPr>
          <w:color w:val="231F20"/>
        </w:rPr>
        <w:t>surface</w:t>
      </w:r>
      <w:r>
        <w:rPr>
          <w:color w:val="231F20"/>
          <w:spacing w:val="-4"/>
        </w:rPr>
        <w:t> </w:t>
      </w:r>
      <w:r>
        <w:rPr>
          <w:color w:val="231F20"/>
        </w:rPr>
        <w:t>emissivity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r>
        <w:rPr>
          <w:rFonts w:ascii="Liberation Sans" w:hAnsi="Liberation Sans" w:cs="Liberation Sans" w:eastAsia="Liberation Sans"/>
          <w:color w:val="231F20"/>
        </w:rPr>
        <w:t>ԑ</w:t>
      </w:r>
      <w:r>
        <w:rPr>
          <w:color w:val="231F20"/>
        </w:rPr>
        <w:t>)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signi</w:t>
      </w:r>
      <w:r>
        <w:rPr>
          <w:rFonts w:ascii="Times New Roman" w:hAnsi="Times New Roman" w:cs="Times New Roman" w:eastAsia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LST</w:t>
      </w:r>
      <w:r>
        <w:rPr>
          <w:color w:val="231F20"/>
          <w:spacing w:val="-5"/>
        </w:rPr>
        <w:t> </w:t>
      </w:r>
      <w:r>
        <w:rPr>
          <w:color w:val="231F20"/>
        </w:rPr>
        <w:t>estimation.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land surface emissivity was calculated following (</w:t>
      </w:r>
      <w:hyperlink w:history="true" w:anchor="_bookmark46">
        <w:r>
          <w:rPr>
            <w:color w:val="2E3092"/>
          </w:rPr>
          <w:t>Sobrino et al., 2004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7">
        <w:r>
          <w:rPr>
            <w:color w:val="2E3092"/>
          </w:rPr>
          <w:t>Chibuike et al., 2018</w:t>
        </w:r>
      </w:hyperlink>
      <w:r>
        <w:rPr>
          <w:color w:val="231F20"/>
        </w:rPr>
        <w:t>) using (Eq. </w:t>
      </w:r>
      <w:hyperlink w:history="true" w:anchor="_bookmark10">
        <w:r>
          <w:rPr>
            <w:color w:val="2E3092"/>
          </w:rPr>
          <w:t>(5)</w:t>
        </w:r>
      </w:hyperlink>
      <w:r>
        <w:rPr>
          <w:color w:val="231F20"/>
        </w:rPr>
        <w:t>).</w:t>
      </w:r>
    </w:p>
    <w:p>
      <w:pPr>
        <w:pStyle w:val="BodyText"/>
        <w:tabs>
          <w:tab w:pos="4909" w:val="left" w:leader="none"/>
        </w:tabs>
        <w:spacing w:before="121"/>
        <w:ind w:left="103"/>
        <w:rPr>
          <w:rFonts w:ascii="MathJax_SansSerif" w:hAnsi="MathJax_SansSerif" w:cs="MathJax_SansSerif" w:eastAsia="MathJax_SansSerif"/>
        </w:rPr>
      </w:pPr>
      <w:r>
        <w:rPr>
          <w:rFonts w:ascii="Liberation Sans" w:hAnsi="Liberation Sans" w:cs="Liberation Sans" w:eastAsia="Liberation Sans"/>
          <w:color w:val="231F20"/>
          <w:spacing w:val="-8"/>
        </w:rPr>
        <w:t>ԑ</w:t>
      </w:r>
      <w:r>
        <w:rPr>
          <w:rFonts w:ascii="Liberation Sans" w:hAnsi="Liberation Sans" w:cs="Liberation Sans" w:eastAsia="Liberation Sans"/>
          <w:color w:val="231F20"/>
          <w:spacing w:val="-4"/>
        </w:rPr>
        <w:t> </w:t>
      </w:r>
      <w:r>
        <w:rPr>
          <w:rFonts w:ascii="MathJax_SansSerif" w:hAnsi="MathJax_SansSerif" w:cs="MathJax_SansSerif" w:eastAsia="MathJax_SansSerif"/>
          <w:color w:val="231F20"/>
          <w:spacing w:val="-8"/>
        </w:rPr>
        <w:t>=</w:t>
      </w:r>
      <w:r>
        <w:rPr>
          <w:rFonts w:ascii="MathJax_SansSerif" w:hAnsi="MathJax_SansSerif" w:cs="MathJax_SansSerif" w:eastAsia="MathJax_SansSerif"/>
          <w:color w:val="231F20"/>
          <w:spacing w:val="1"/>
        </w:rPr>
        <w:t> </w:t>
      </w:r>
      <w:r>
        <w:rPr>
          <w:color w:val="231F20"/>
          <w:spacing w:val="-8"/>
        </w:rPr>
        <w:t>0</w:t>
      </w:r>
      <w:r>
        <w:rPr>
          <w:rFonts w:ascii="Arial" w:hAnsi="Arial" w:cs="Arial" w:eastAsia="Arial"/>
          <w:color w:val="231F20"/>
          <w:spacing w:val="-8"/>
        </w:rPr>
        <w:t>.</w:t>
      </w:r>
      <w:r>
        <w:rPr>
          <w:color w:val="231F20"/>
          <w:spacing w:val="-8"/>
        </w:rPr>
        <w:t>004</w:t>
      </w:r>
      <w:r>
        <w:rPr>
          <w:rFonts w:ascii="Klaudia" w:hAnsi="Klaudia" w:cs="Klaudia" w:eastAsia="Klaudia"/>
          <w:color w:val="231F20"/>
          <w:spacing w:val="-8"/>
        </w:rPr>
        <w:t>∗</w:t>
      </w:r>
      <w:r>
        <w:rPr>
          <w:i/>
          <w:iCs/>
          <w:color w:val="231F20"/>
          <w:spacing w:val="-8"/>
        </w:rPr>
        <w:t>PV</w:t>
      </w:r>
      <w:r>
        <w:rPr>
          <w:i/>
          <w:iCs/>
          <w:color w:val="231F20"/>
          <w:spacing w:val="9"/>
        </w:rPr>
        <w:t> </w:t>
      </w:r>
      <w:r>
        <w:rPr>
          <w:rFonts w:ascii="MathJax_SansSerif" w:hAnsi="MathJax_SansSerif" w:cs="MathJax_SansSerif" w:eastAsia="MathJax_SansSerif"/>
          <w:color w:val="231F20"/>
          <w:spacing w:val="-8"/>
        </w:rPr>
        <w:t>+</w:t>
      </w:r>
      <w:r>
        <w:rPr>
          <w:rFonts w:ascii="MathJax_SansSerif" w:hAnsi="MathJax_SansSerif" w:cs="MathJax_SansSerif" w:eastAsia="MathJax_SansSerif"/>
          <w:color w:val="231F20"/>
          <w:spacing w:val="-4"/>
        </w:rPr>
        <w:t> </w:t>
      </w:r>
      <w:r>
        <w:rPr>
          <w:color w:val="231F20"/>
          <w:spacing w:val="-8"/>
        </w:rPr>
        <w:t>0</w:t>
      </w:r>
      <w:r>
        <w:rPr>
          <w:rFonts w:ascii="Arial" w:hAnsi="Arial" w:cs="Arial" w:eastAsia="Arial"/>
          <w:color w:val="231F20"/>
          <w:spacing w:val="-8"/>
        </w:rPr>
        <w:t>.</w:t>
      </w:r>
      <w:r>
        <w:rPr>
          <w:color w:val="231F20"/>
          <w:spacing w:val="-8"/>
        </w:rPr>
        <w:t>986</w:t>
      </w:r>
      <w:r>
        <w:rPr>
          <w:color w:val="231F20"/>
        </w:rPr>
        <w:tab/>
      </w:r>
      <w:r>
        <w:rPr>
          <w:rFonts w:ascii="MathJax_SansSerif" w:hAnsi="MathJax_SansSerif" w:cs="MathJax_SansSerif" w:eastAsia="MathJax_SansSerif"/>
          <w:color w:val="231F20"/>
          <w:spacing w:val="-5"/>
        </w:rPr>
        <w:t>(</w:t>
      </w:r>
      <w:r>
        <w:rPr>
          <w:color w:val="231F20"/>
          <w:spacing w:val="-5"/>
        </w:rPr>
        <w:t>5</w:t>
      </w:r>
      <w:r>
        <w:rPr>
          <w:rFonts w:ascii="MathJax_SansSerif" w:hAnsi="MathJax_SansSerif" w:cs="MathJax_SansSerif" w:eastAsia="MathJax_SansSerif"/>
          <w:color w:val="231F20"/>
          <w:spacing w:val="-5"/>
        </w:rPr>
        <w:t>)</w:t>
      </w:r>
    </w:p>
    <w:p>
      <w:pPr>
        <w:pStyle w:val="BodyText"/>
        <w:spacing w:before="72"/>
        <w:rPr>
          <w:rFonts w:ascii="MathJax_SansSerif"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radiant surface temperature was corrected for emissivity using</w:t>
      </w:r>
      <w:r>
        <w:rPr>
          <w:color w:val="231F20"/>
          <w:spacing w:val="40"/>
        </w:rPr>
        <w:t> </w:t>
      </w:r>
      <w:r>
        <w:rPr>
          <w:color w:val="231F20"/>
        </w:rPr>
        <w:t>Eq. </w:t>
      </w:r>
      <w:hyperlink w:history="true" w:anchor="_bookmark10">
        <w:r>
          <w:rPr>
            <w:color w:val="2E3092"/>
          </w:rPr>
          <w:t>(6)</w:t>
        </w:r>
      </w:hyperlink>
      <w:r>
        <w:rPr>
          <w:color w:val="231F20"/>
        </w:rPr>
        <w:t>.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12" w:after="0"/>
        <w:ind w:left="500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sz w:val="16"/>
        </w:rPr>
        <w:t>Elevation</w:t>
      </w:r>
    </w:p>
    <w:p>
      <w:pPr>
        <w:pStyle w:val="BodyText"/>
        <w:spacing w:line="276" w:lineRule="auto" w:before="26"/>
        <w:ind w:left="103" w:right="120" w:firstLine="239"/>
        <w:jc w:val="both"/>
      </w:pPr>
      <w:r>
        <w:rPr>
          <w:color w:val="231F20"/>
        </w:rPr>
        <w:t>The ASTER DEM with 30 m resolution downloaded from USGS</w:t>
      </w:r>
      <w:r>
        <w:rPr>
          <w:color w:val="231F20"/>
          <w:spacing w:val="40"/>
        </w:rPr>
        <w:t> </w:t>
      </w:r>
      <w:r>
        <w:rPr>
          <w:color w:val="231F20"/>
        </w:rPr>
        <w:t>website (</w:t>
      </w:r>
      <w:hyperlink r:id="rId16">
        <w:r>
          <w:rPr>
            <w:color w:val="2E3092"/>
          </w:rPr>
          <w:t>https://www.usgs.gov/</w:t>
        </w:r>
      </w:hyperlink>
      <w:r>
        <w:rPr>
          <w:color w:val="231F20"/>
        </w:rPr>
        <w:t>) and used to obtain the altitude</w:t>
      </w:r>
      <w:r>
        <w:rPr>
          <w:color w:val="231F20"/>
          <w:spacing w:val="40"/>
        </w:rPr>
        <w:t> </w:t>
      </w:r>
      <w:r>
        <w:rPr>
          <w:color w:val="231F20"/>
        </w:rPr>
        <w:t>(meter).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organization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extract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topography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study area, which very crucial to understand land suitability for maize</w:t>
      </w:r>
      <w:r>
        <w:rPr>
          <w:color w:val="231F20"/>
          <w:spacing w:val="40"/>
        </w:rPr>
        <w:t> </w:t>
      </w:r>
      <w:r>
        <w:rPr>
          <w:color w:val="231F20"/>
        </w:rPr>
        <w:t>production. Maize crop cultivation was more favorable in lowland</w:t>
      </w:r>
      <w:r>
        <w:rPr>
          <w:color w:val="231F20"/>
          <w:spacing w:val="40"/>
        </w:rPr>
        <w:t> </w:t>
      </w:r>
      <w:r>
        <w:rPr>
          <w:color w:val="231F20"/>
        </w:rPr>
        <w:t>areas and vice versa (</w:t>
      </w:r>
      <w:hyperlink w:history="true" w:anchor="_bookmark23">
        <w:r>
          <w:rPr>
            <w:color w:val="2E3092"/>
          </w:rPr>
          <w:t>Gorfu and Ahmed, 2011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Rashid et al., 2013</w:t>
        </w:r>
      </w:hyperlink>
      <w:r>
        <w:rPr>
          <w:color w:val="231F20"/>
        </w:rPr>
        <w:t>).</w:t>
      </w:r>
    </w:p>
    <w:p>
      <w:pPr>
        <w:pStyle w:val="BodyText"/>
        <w:spacing w:before="36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5"/>
          <w:sz w:val="16"/>
        </w:rPr>
        <w:t>Soil </w:t>
      </w:r>
      <w:r>
        <w:rPr>
          <w:i/>
          <w:color w:val="231F20"/>
          <w:spacing w:val="-4"/>
          <w:sz w:val="16"/>
        </w:rPr>
        <w:t>data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Soil data of the study area was</w:t>
      </w:r>
      <w:r>
        <w:rPr>
          <w:color w:val="231F20"/>
          <w:spacing w:val="-1"/>
        </w:rPr>
        <w:t> </w:t>
      </w:r>
      <w:r>
        <w:rPr>
          <w:color w:val="231F20"/>
        </w:rPr>
        <w:t>obtained from the</w:t>
      </w:r>
      <w:r>
        <w:rPr>
          <w:color w:val="231F20"/>
          <w:spacing w:val="-1"/>
        </w:rPr>
        <w:t> </w:t>
      </w:r>
      <w:r>
        <w:rPr>
          <w:color w:val="231F20"/>
        </w:rPr>
        <w:t>Ministry of Water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Irrigation Engineering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clipped to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area.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addition,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converted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raster</w:t>
      </w:r>
      <w:r>
        <w:rPr>
          <w:color w:val="231F20"/>
          <w:spacing w:val="-7"/>
        </w:rPr>
        <w:t> </w:t>
      </w:r>
      <w:r>
        <w:rPr>
          <w:color w:val="231F20"/>
        </w:rPr>
        <w:t>format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30</w:t>
      </w:r>
      <w:r>
        <w:rPr>
          <w:color w:val="231F20"/>
          <w:spacing w:val="-3"/>
        </w:rPr>
        <w:t> </w:t>
      </w:r>
      <w:r>
        <w:rPr>
          <w:color w:val="231F20"/>
        </w:rPr>
        <w:t>m</w:t>
      </w:r>
      <w:r>
        <w:rPr>
          <w:color w:val="231F20"/>
          <w:spacing w:val="-5"/>
        </w:rPr>
        <w:t> </w:t>
      </w:r>
      <w:r>
        <w:rPr>
          <w:color w:val="231F20"/>
        </w:rPr>
        <w:t>spatial</w:t>
      </w:r>
      <w:r>
        <w:rPr>
          <w:color w:val="231F20"/>
          <w:spacing w:val="-6"/>
        </w:rPr>
        <w:t> </w:t>
      </w:r>
      <w:r>
        <w:rPr>
          <w:color w:val="231F20"/>
        </w:rPr>
        <w:t>resolution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reclassi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3"/>
        </w:rPr>
        <w:t> </w:t>
      </w:r>
      <w:r>
        <w:rPr>
          <w:color w:val="231F20"/>
        </w:rPr>
        <w:t>according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previous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hyperlink w:history="true" w:anchor="_bookmark49">
        <w:r>
          <w:rPr>
            <w:color w:val="2E3092"/>
          </w:rPr>
          <w:t>Debesa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over-</w:t>
      </w:r>
      <w:r>
        <w:rPr>
          <w:color w:val="231F20"/>
          <w:spacing w:val="40"/>
        </w:rPr>
        <w:t> </w:t>
      </w:r>
      <w:r>
        <w:rPr>
          <w:color w:val="231F20"/>
        </w:rPr>
        <w:t>lay analysis.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53"/>
      </w:pPr>
    </w:p>
    <w:p>
      <w:pPr>
        <w:spacing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w w:val="80"/>
          <w:sz w:val="16"/>
        </w:rPr>
        <w:t>LST</w:t>
      </w:r>
    </w:p>
    <w:p>
      <w:pPr>
        <w:spacing w:line="159" w:lineRule="exact" w:before="126"/>
        <w:ind w:left="53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5"/>
          <w:w w:val="95"/>
          <w:sz w:val="16"/>
        </w:rPr>
        <w:t>TB</w:t>
      </w:r>
    </w:p>
    <w:p>
      <w:pPr>
        <w:pStyle w:val="BodyText"/>
        <w:spacing w:before="8"/>
        <w:rPr>
          <w:i/>
          <w:sz w:val="4"/>
        </w:rPr>
      </w:pPr>
    </w:p>
    <w:p>
      <w:pPr>
        <w:pStyle w:val="BodyText"/>
        <w:spacing w:line="20" w:lineRule="exact"/>
        <w:ind w:left="182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1180" cy="3810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551180" cy="3810"/>
                          <a:chExt cx="551180" cy="381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5511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3810">
                                <a:moveTo>
                                  <a:pt x="5507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550798" y="3599"/>
                                </a:lnTo>
                                <a:lnTo>
                                  <a:pt x="550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4pt;height:.3pt;mso-position-horizontal-relative:char;mso-position-vertical-relative:line" id="docshapegroup35" coordorigin="0,0" coordsize="868,6">
                <v:rect style="position:absolute;left:0;top:0;width:868;height:6" id="docshape3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85" w:lineRule="exact" w:before="0"/>
        <w:ind w:left="16" w:right="0" w:firstLine="0"/>
        <w:jc w:val="left"/>
        <w:rPr>
          <w:rFonts w:ascii="Liberation Sans" w:hAnsi="Liberation Sans" w:cs="Liberation Sans" w:eastAsia="Liberation Sans"/>
          <w:sz w:val="16"/>
          <w:szCs w:val="16"/>
        </w:rPr>
      </w:pPr>
      <w:r>
        <w:rPr>
          <w:rFonts w:ascii="MathJax_SansSerif" w:hAnsi="MathJax_SansSerif" w:cs="MathJax_SansSerif" w:eastAsia="MathJax_SansSerif"/>
          <w:color w:val="231F20"/>
          <w:position w:val="12"/>
          <w:sz w:val="16"/>
          <w:szCs w:val="16"/>
        </w:rPr>
        <w:t>=</w:t>
      </w:r>
      <w:r>
        <w:rPr>
          <w:rFonts w:ascii="MathJax_SansSerif" w:hAnsi="MathJax_SansSerif" w:cs="MathJax_SansSerif" w:eastAsia="MathJax_SansSerif"/>
          <w:color w:val="231F20"/>
          <w:spacing w:val="-2"/>
          <w:w w:val="110"/>
          <w:position w:val="12"/>
          <w:sz w:val="16"/>
          <w:szCs w:val="16"/>
        </w:rPr>
        <w:t> </w:t>
      </w:r>
      <w:r>
        <w:rPr>
          <w:color w:val="231F20"/>
          <w:w w:val="110"/>
          <w:sz w:val="16"/>
          <w:szCs w:val="16"/>
        </w:rPr>
        <w:t>1</w:t>
      </w:r>
      <w:r>
        <w:rPr>
          <w:color w:val="231F20"/>
          <w:spacing w:val="-9"/>
          <w:w w:val="110"/>
          <w:sz w:val="16"/>
          <w:szCs w:val="16"/>
        </w:rPr>
        <w:t> </w:t>
      </w:r>
      <w:r>
        <w:rPr>
          <w:rFonts w:ascii="MathJax_SansSerif" w:hAnsi="MathJax_SansSerif" w:cs="MathJax_SansSerif" w:eastAsia="MathJax_SansSerif"/>
          <w:color w:val="231F20"/>
          <w:sz w:val="16"/>
          <w:szCs w:val="16"/>
        </w:rPr>
        <w:t>+</w:t>
      </w:r>
      <w:r>
        <w:rPr>
          <w:rFonts w:ascii="Arial" w:hAnsi="Arial" w:cs="Arial" w:eastAsia="Arial"/>
          <w:color w:val="231F20"/>
          <w:spacing w:val="55"/>
          <w:w w:val="110"/>
          <w:position w:val="13"/>
          <w:sz w:val="16"/>
          <w:szCs w:val="16"/>
        </w:rPr>
        <w:t> </w:t>
      </w:r>
      <w:r>
        <w:rPr>
          <w:rFonts w:ascii="Arial" w:hAnsi="Arial" w:cs="Arial" w:eastAsia="Arial"/>
          <w:color w:val="231F20"/>
          <w:w w:val="110"/>
          <w:sz w:val="16"/>
          <w:szCs w:val="16"/>
        </w:rPr>
        <w:t>λ</w:t>
      </w:r>
      <w:r>
        <w:rPr>
          <w:rFonts w:ascii="Arial" w:hAnsi="Arial" w:cs="Arial" w:eastAsia="Arial"/>
          <w:color w:val="231F20"/>
          <w:spacing w:val="-23"/>
          <w:w w:val="110"/>
          <w:sz w:val="16"/>
          <w:szCs w:val="16"/>
        </w:rPr>
        <w:t> </w:t>
      </w:r>
      <w:r>
        <w:rPr>
          <w:i/>
          <w:iCs/>
          <w:color w:val="231F20"/>
          <w:position w:val="6"/>
          <w:sz w:val="11"/>
          <w:szCs w:val="11"/>
        </w:rPr>
        <w:t>TB</w:t>
      </w:r>
      <w:r>
        <w:rPr>
          <w:rFonts w:ascii="Arial" w:hAnsi="Arial" w:cs="Arial" w:eastAsia="Arial"/>
          <w:color w:val="231F20"/>
          <w:spacing w:val="26"/>
          <w:position w:val="13"/>
          <w:sz w:val="16"/>
          <w:szCs w:val="16"/>
        </w:rPr>
        <w:t> </w:t>
      </w:r>
      <w:r>
        <w:rPr>
          <w:i/>
          <w:iCs/>
          <w:color w:val="231F20"/>
          <w:spacing w:val="-9"/>
          <w:w w:val="95"/>
          <w:sz w:val="16"/>
          <w:szCs w:val="16"/>
        </w:rPr>
        <w:t>In</w:t>
      </w:r>
      <w:r>
        <w:rPr>
          <w:rFonts w:ascii="Liberation Sans" w:hAnsi="Liberation Sans" w:cs="Liberation Sans" w:eastAsia="Liberation Sans"/>
          <w:color w:val="231F20"/>
          <w:spacing w:val="-9"/>
          <w:w w:val="95"/>
          <w:sz w:val="16"/>
          <w:szCs w:val="16"/>
        </w:rPr>
        <w:t>ԑ</w:t>
      </w:r>
    </w:p>
    <w:p>
      <w:pPr>
        <w:spacing w:line="240" w:lineRule="auto" w:before="42"/>
        <w:rPr>
          <w:rFonts w:ascii="Liberation Sans"/>
          <w:sz w:val="16"/>
        </w:rPr>
      </w:pPr>
      <w:r>
        <w:rPr/>
        <w:br w:type="column"/>
      </w:r>
      <w:r>
        <w:rPr>
          <w:rFonts w:ascii="Liberation Sans"/>
          <w:sz w:val="16"/>
        </w:rPr>
      </w:r>
    </w:p>
    <w:p>
      <w:pPr>
        <w:pStyle w:val="BodyText"/>
        <w:tabs>
          <w:tab w:pos="3458" w:val="left" w:leader="none"/>
        </w:tabs>
        <w:rPr>
          <w:rFonts w:ascii="MathJax_SansSerif" w:hAnsi="MathJax_SansSerif"/>
        </w:rPr>
      </w:pPr>
      <w:r>
        <w:rPr>
          <w:rFonts w:ascii="Klaudia" w:hAnsi="Klaudia"/>
          <w:color w:val="231F20"/>
          <w:spacing w:val="-2"/>
          <w:w w:val="110"/>
        </w:rPr>
        <w:t>−</w:t>
      </w:r>
      <w:r>
        <w:rPr>
          <w:color w:val="231F20"/>
          <w:spacing w:val="-2"/>
          <w:w w:val="110"/>
        </w:rPr>
        <w:t>273</w:t>
      </w:r>
      <w:r>
        <w:rPr>
          <w:rFonts w:ascii="Arial" w:hAnsi="Arial"/>
          <w:color w:val="231F20"/>
          <w:spacing w:val="-2"/>
          <w:w w:val="110"/>
        </w:rPr>
        <w:t>.</w:t>
      </w:r>
      <w:r>
        <w:rPr>
          <w:color w:val="231F20"/>
          <w:spacing w:val="-2"/>
          <w:w w:val="110"/>
        </w:rPr>
        <w:t>15</w:t>
      </w:r>
      <w:r>
        <w:rPr>
          <w:color w:val="231F20"/>
        </w:rPr>
        <w:tab/>
      </w:r>
      <w:r>
        <w:rPr>
          <w:rFonts w:ascii="MathJax_SansSerif" w:hAnsi="MathJax_SansSerif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6</w:t>
      </w:r>
      <w:r>
        <w:rPr>
          <w:rFonts w:ascii="MathJax_SansSerif" w:hAnsi="MathJax_SansSerif"/>
          <w:color w:val="231F20"/>
          <w:spacing w:val="-5"/>
          <w:w w:val="110"/>
        </w:rPr>
        <w:t>)</w:t>
      </w:r>
    </w:p>
    <w:p>
      <w:pPr>
        <w:spacing w:line="240" w:lineRule="auto" w:before="1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sz w:val="16"/>
        </w:rPr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Land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use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land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cover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types</w:t>
      </w:r>
    </w:p>
    <w:p>
      <w:pPr>
        <w:pStyle w:val="BodyText"/>
        <w:spacing w:line="273" w:lineRule="auto" w:before="19"/>
        <w:ind w:left="103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4048">
                <wp:simplePos x="0" y="0"/>
                <wp:positionH relativeFrom="page">
                  <wp:posOffset>1075677</wp:posOffset>
                </wp:positionH>
                <wp:positionV relativeFrom="paragraph">
                  <wp:posOffset>74673</wp:posOffset>
                </wp:positionV>
                <wp:extent cx="76200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762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4445">
                              <a:moveTo>
                                <a:pt x="756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5600" y="4319"/>
                              </a:lnTo>
                              <a:lnTo>
                                <a:pt x="75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4.698997pt;margin-top:5.87983pt;width:5.9528pt;height:.34015pt;mso-position-horizontal-relative:page;mso-position-vertical-relative:paragraph;z-index:-16722432" id="docshape3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5072">
                <wp:simplePos x="0" y="0"/>
                <wp:positionH relativeFrom="page">
                  <wp:posOffset>1093683</wp:posOffset>
                </wp:positionH>
                <wp:positionV relativeFrom="paragraph">
                  <wp:posOffset>68015</wp:posOffset>
                </wp:positionV>
                <wp:extent cx="38100" cy="8509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810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85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116798pt;margin-top:5.355536pt;width:3pt;height:6.7pt;mso-position-horizontal-relative:page;mso-position-vertical-relative:paragraph;z-index:-16721408" type="#_x0000_t202" id="docshape3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85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Multispectral</w:t>
      </w:r>
      <w:r>
        <w:rPr>
          <w:color w:val="231F20"/>
          <w:spacing w:val="-10"/>
        </w:rPr>
        <w:t> </w:t>
      </w:r>
      <w:r>
        <w:rPr>
          <w:color w:val="231F20"/>
        </w:rPr>
        <w:t>Landsat</w:t>
      </w:r>
      <w:r>
        <w:rPr>
          <w:color w:val="231F20"/>
          <w:spacing w:val="-8"/>
        </w:rPr>
        <w:t> </w:t>
      </w:r>
      <w:r>
        <w:rPr>
          <w:color w:val="231F20"/>
        </w:rPr>
        <w:t>OLI/TIRS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stacked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extracted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Didessa</w:t>
      </w:r>
      <w:r>
        <w:rPr>
          <w:color w:val="231F20"/>
          <w:spacing w:val="-3"/>
        </w:rPr>
        <w:t> </w:t>
      </w:r>
      <w:r>
        <w:rPr>
          <w:color w:val="231F20"/>
        </w:rPr>
        <w:t>watershed.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LULC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area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using</w:t>
      </w:r>
    </w:p>
    <w:p>
      <w:pPr>
        <w:spacing w:after="0" w:line="273" w:lineRule="auto"/>
        <w:sectPr>
          <w:type w:val="continuous"/>
          <w:pgSz w:w="11910" w:h="15880"/>
          <w:pgMar w:header="693" w:footer="529" w:top="640" w:bottom="280" w:left="660" w:right="640"/>
          <w:cols w:num="4" w:equalWidth="0">
            <w:col w:w="334" w:space="40"/>
            <w:col w:w="1051" w:space="26"/>
            <w:col w:w="3713" w:space="194"/>
            <w:col w:w="5252"/>
          </w:cols>
        </w:sectPr>
      </w:pPr>
    </w:p>
    <w:p>
      <w:pPr>
        <w:pStyle w:val="BodyText"/>
        <w:spacing w:before="10"/>
        <w:ind w:left="103"/>
      </w:pPr>
      <w:r>
        <w:rPr>
          <w:color w:val="231F20"/>
          <w:spacing w:val="-2"/>
          <w:w w:val="105"/>
        </w:rPr>
        <w:t>where</w:t>
      </w:r>
    </w:p>
    <w:p>
      <w:pPr>
        <w:pStyle w:val="BodyText"/>
        <w:spacing w:before="162"/>
        <w:ind w:left="103"/>
        <w:rPr>
          <w:rFonts w:ascii="MathJax_SansSerif"/>
        </w:rPr>
      </w:pPr>
      <w:r>
        <w:rPr>
          <w:color w:val="231F20"/>
        </w:rPr>
        <w:t>LST</w:t>
      </w:r>
      <w:r>
        <w:rPr>
          <w:color w:val="231F20"/>
          <w:spacing w:val="-5"/>
        </w:rPr>
        <w:t> </w:t>
      </w:r>
      <w:r>
        <w:rPr>
          <w:rFonts w:ascii="MathJax_SansSerif"/>
          <w:color w:val="231F20"/>
        </w:rPr>
        <w:t>=</w:t>
      </w:r>
      <w:r>
        <w:rPr>
          <w:rFonts w:ascii="MathJax_SansSerif"/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5"/>
        </w:rPr>
        <w:t> </w:t>
      </w:r>
      <w:r>
        <w:rPr>
          <w:color w:val="231F20"/>
        </w:rPr>
        <w:t>land</w:t>
      </w:r>
      <w:r>
        <w:rPr>
          <w:color w:val="231F20"/>
          <w:spacing w:val="3"/>
        </w:rPr>
        <w:t> </w:t>
      </w:r>
      <w:r>
        <w:rPr>
          <w:color w:val="231F20"/>
        </w:rPr>
        <w:t>surface</w:t>
      </w:r>
      <w:r>
        <w:rPr>
          <w:color w:val="231F20"/>
          <w:spacing w:val="5"/>
        </w:rPr>
        <w:t> </w:t>
      </w:r>
      <w:r>
        <w:rPr>
          <w:color w:val="231F20"/>
        </w:rPr>
        <w:t>temperature</w:t>
      </w:r>
      <w:r>
        <w:rPr>
          <w:color w:val="231F20"/>
          <w:spacing w:val="-6"/>
        </w:rPr>
        <w:t> </w:t>
      </w:r>
      <w:r>
        <w:rPr>
          <w:rFonts w:ascii="MathJax_SansSerif"/>
          <w:color w:val="231F20"/>
        </w:rPr>
        <w:t>(</w:t>
      </w:r>
      <w:r>
        <w:rPr>
          <w:color w:val="231F20"/>
        </w:rPr>
        <w:t>in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Kelvin</w:t>
      </w:r>
      <w:r>
        <w:rPr>
          <w:rFonts w:ascii="MathJax_SansSerif"/>
          <w:color w:val="231F20"/>
          <w:spacing w:val="-2"/>
        </w:rPr>
        <w:t>)</w:t>
      </w:r>
    </w:p>
    <w:p>
      <w:pPr>
        <w:pStyle w:val="BodyText"/>
        <w:spacing w:before="47"/>
        <w:rPr>
          <w:rFonts w:ascii="MathJax_SansSerif"/>
        </w:rPr>
      </w:pPr>
    </w:p>
    <w:p>
      <w:pPr>
        <w:pStyle w:val="BodyText"/>
        <w:ind w:left="103"/>
        <w:rPr>
          <w:rFonts w:ascii="MathJax_SansSerif"/>
        </w:rPr>
      </w:pPr>
      <w:r>
        <w:rPr>
          <w:color w:val="231F20"/>
        </w:rPr>
        <w:t>TB </w:t>
      </w:r>
      <w:r>
        <w:rPr>
          <w:rFonts w:ascii="MathJax_SansSerif"/>
          <w:color w:val="231F20"/>
        </w:rPr>
        <w:t>=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radiant</w:t>
      </w:r>
      <w:r>
        <w:rPr>
          <w:color w:val="231F20"/>
          <w:spacing w:val="6"/>
        </w:rPr>
        <w:t> </w:t>
      </w:r>
      <w:r>
        <w:rPr>
          <w:color w:val="231F20"/>
        </w:rPr>
        <w:t>surface</w:t>
      </w:r>
      <w:r>
        <w:rPr>
          <w:color w:val="231F20"/>
          <w:spacing w:val="9"/>
        </w:rPr>
        <w:t> </w:t>
      </w:r>
      <w:r>
        <w:rPr>
          <w:color w:val="231F20"/>
        </w:rPr>
        <w:t>temperature</w:t>
      </w:r>
      <w:r>
        <w:rPr>
          <w:color w:val="231F20"/>
          <w:spacing w:val="-3"/>
        </w:rPr>
        <w:t> </w:t>
      </w:r>
      <w:r>
        <w:rPr>
          <w:rFonts w:ascii="MathJax_SansSerif"/>
          <w:color w:val="231F20"/>
        </w:rPr>
        <w:t>(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Kelvin</w:t>
      </w:r>
      <w:r>
        <w:rPr>
          <w:rFonts w:ascii="MathJax_SansSerif"/>
          <w:color w:val="231F20"/>
          <w:spacing w:val="-2"/>
        </w:rPr>
        <w:t>)</w:t>
      </w:r>
    </w:p>
    <w:p>
      <w:pPr>
        <w:pStyle w:val="BodyText"/>
        <w:spacing w:before="32"/>
        <w:rPr>
          <w:rFonts w:ascii="MathJax_SansSerif"/>
        </w:rPr>
      </w:pPr>
    </w:p>
    <w:p>
      <w:pPr>
        <w:pStyle w:val="BodyText"/>
        <w:ind w:left="103"/>
        <w:rPr>
          <w:rFonts w:ascii="MathJax_SansSerif" w:hAnsi="MathJax_SansSerif"/>
        </w:rPr>
      </w:pPr>
      <w:r>
        <w:rPr>
          <w:rFonts w:ascii="Verdana" w:hAnsi="Verdana"/>
          <w:color w:val="231F20"/>
          <w:w w:val="105"/>
        </w:rPr>
        <w:t>λ</w:t>
      </w:r>
      <w:r>
        <w:rPr>
          <w:rFonts w:ascii="Verdana" w:hAnsi="Verdana"/>
          <w:color w:val="231F20"/>
          <w:spacing w:val="-16"/>
          <w:w w:val="105"/>
        </w:rPr>
        <w:t> </w:t>
      </w:r>
      <w:r>
        <w:rPr>
          <w:rFonts w:ascii="MathJax_SansSerif" w:hAnsi="MathJax_SansSerif"/>
          <w:color w:val="231F20"/>
          <w:w w:val="105"/>
        </w:rPr>
        <w:t>=</w:t>
      </w:r>
      <w:r>
        <w:rPr>
          <w:rFonts w:ascii="MathJax_SansSerif" w:hAnsi="MathJax_SansSerif"/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wavelength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emitted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radiance</w:t>
      </w:r>
      <w:r>
        <w:rPr>
          <w:color w:val="231F20"/>
          <w:spacing w:val="-9"/>
          <w:w w:val="105"/>
        </w:rPr>
        <w:t> </w:t>
      </w:r>
      <w:r>
        <w:rPr>
          <w:rFonts w:ascii="MathJax_SansSerif" w:hAnsi="MathJax_SansSerif"/>
          <w:color w:val="231F20"/>
          <w:w w:val="105"/>
        </w:rPr>
        <w:t>(</w:t>
      </w:r>
      <w:r>
        <w:rPr>
          <w:color w:val="231F20"/>
          <w:w w:val="105"/>
        </w:rPr>
        <w:t>11</w:t>
      </w:r>
      <w:r>
        <w:rPr>
          <w:rFonts w:ascii="Arial" w:hAnsi="Arial"/>
          <w:color w:val="231F20"/>
          <w:w w:val="105"/>
        </w:rPr>
        <w:t>.</w:t>
      </w:r>
      <w:r>
        <w:rPr>
          <w:color w:val="231F20"/>
          <w:w w:val="105"/>
        </w:rPr>
        <w:t>5</w:t>
      </w:r>
      <w:r>
        <w:rPr>
          <w:color w:val="231F20"/>
          <w:spacing w:val="-7"/>
          <w:w w:val="105"/>
        </w:rPr>
        <w:t> </w:t>
      </w:r>
      <w:r>
        <w:rPr>
          <w:rFonts w:ascii="Verdana" w:hAnsi="Verdana"/>
          <w:color w:val="231F20"/>
          <w:spacing w:val="-5"/>
          <w:w w:val="105"/>
        </w:rPr>
        <w:t>μ</w:t>
      </w:r>
      <w:r>
        <w:rPr>
          <w:color w:val="231F20"/>
          <w:spacing w:val="-5"/>
          <w:w w:val="105"/>
        </w:rPr>
        <w:t>m</w:t>
      </w:r>
      <w:r>
        <w:rPr>
          <w:rFonts w:ascii="MathJax_SansSerif" w:hAnsi="MathJax_SansSerif"/>
          <w:color w:val="231F20"/>
          <w:spacing w:val="-5"/>
          <w:w w:val="105"/>
        </w:rPr>
        <w:t>)</w:t>
      </w:r>
    </w:p>
    <w:p>
      <w:pPr>
        <w:pStyle w:val="BodyText"/>
        <w:spacing w:before="101"/>
        <w:rPr>
          <w:rFonts w:ascii="MathJax_SansSerif"/>
        </w:rPr>
      </w:pPr>
    </w:p>
    <w:p>
      <w:pPr>
        <w:tabs>
          <w:tab w:pos="1209" w:val="left" w:leader="none"/>
          <w:tab w:pos="1709" w:val="left" w:leader="none"/>
        </w:tabs>
        <w:spacing w:line="164" w:lineRule="exact" w:before="0"/>
        <w:ind w:left="12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5584">
                <wp:simplePos x="0" y="0"/>
                <wp:positionH relativeFrom="page">
                  <wp:posOffset>981362</wp:posOffset>
                </wp:positionH>
                <wp:positionV relativeFrom="paragraph">
                  <wp:posOffset>64084</wp:posOffset>
                </wp:positionV>
                <wp:extent cx="497840" cy="10287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497840" cy="102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8"/>
                                <w:w w:val="12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0"/>
                                <w:sz w:val="11"/>
                              </w:rPr>
                              <w:t>438</w:t>
                            </w:r>
                            <w:r>
                              <w:rPr>
                                <w:color w:val="231F20"/>
                                <w:spacing w:val="13"/>
                                <w:w w:val="12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0"/>
                                <w:sz w:val="11"/>
                              </w:rPr>
                              <w:t>10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w w:val="120"/>
                                <w:sz w:val="11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w w:val="120"/>
                                <w:sz w:val="11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8"/>
                                <w:w w:val="120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  <w:sz w:val="11"/>
                                <w:vertAlign w:val="baseline"/>
                              </w:rPr>
                              <w:t>mk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272644pt;margin-top:5.046043pt;width:39.2pt;height:8.1pt;mso-position-horizontal-relative:page;mso-position-vertical-relative:paragraph;z-index:-16720896" type="#_x0000_t202" id="docshape39" filled="false" stroked="false">
                <v:textbox inset="0,0,0,0">
                  <w:txbxContent>
                    <w:p>
                      <w:pPr>
                        <w:spacing w:before="2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color w:val="231F2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color w:val="231F20"/>
                          <w:spacing w:val="-8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color w:val="231F20"/>
                          <w:w w:val="120"/>
                          <w:sz w:val="11"/>
                        </w:rPr>
                        <w:t>438</w:t>
                      </w:r>
                      <w:r>
                        <w:rPr>
                          <w:color w:val="231F20"/>
                          <w:spacing w:val="13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color w:val="231F20"/>
                          <w:w w:val="120"/>
                          <w:sz w:val="11"/>
                        </w:rPr>
                        <w:t>10</w:t>
                      </w:r>
                      <w:r>
                        <w:rPr>
                          <w:rFonts w:ascii="Klaudia" w:hAnsi="Klaudia"/>
                          <w:color w:val="231F20"/>
                          <w:w w:val="120"/>
                          <w:sz w:val="11"/>
                          <w:vertAlign w:val="superscript"/>
                        </w:rPr>
                        <w:t>−</w:t>
                      </w:r>
                      <w:r>
                        <w:rPr>
                          <w:color w:val="231F20"/>
                          <w:w w:val="120"/>
                          <w:sz w:val="11"/>
                          <w:vertAlign w:val="superscript"/>
                        </w:rPr>
                        <w:t>2</w:t>
                      </w:r>
                      <w:r>
                        <w:rPr>
                          <w:color w:val="231F20"/>
                          <w:spacing w:val="8"/>
                          <w:w w:val="120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  <w:sz w:val="11"/>
                          <w:vertAlign w:val="baseline"/>
                        </w:rPr>
                        <w:t>mk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</w:rPr>
        <w:t>p </w:t>
      </w:r>
      <w:r>
        <w:rPr>
          <w:color w:val="231F20"/>
          <w:w w:val="125"/>
          <w:sz w:val="16"/>
        </w:rPr>
        <w:t>=</w:t>
      </w:r>
      <w:r>
        <w:rPr>
          <w:color w:val="231F20"/>
          <w:spacing w:val="-8"/>
          <w:w w:val="125"/>
          <w:sz w:val="16"/>
        </w:rPr>
        <w:t> </w:t>
      </w:r>
      <w:r>
        <w:rPr>
          <w:i/>
          <w:color w:val="231F20"/>
          <w:w w:val="105"/>
          <w:sz w:val="16"/>
        </w:rPr>
        <w:t>h</w:t>
      </w:r>
      <w:r>
        <w:rPr>
          <w:i/>
          <w:color w:val="231F20"/>
          <w:spacing w:val="40"/>
          <w:w w:val="105"/>
          <w:sz w:val="16"/>
        </w:rPr>
        <w:t> </w:t>
      </w:r>
      <w:r>
        <w:rPr>
          <w:rFonts w:ascii="MathJax_SansSerif" w:hAnsi="MathJax_SansSerif"/>
          <w:color w:val="231F20"/>
          <w:w w:val="105"/>
          <w:sz w:val="16"/>
        </w:rPr>
        <w:t>*</w:t>
      </w:r>
      <w:r>
        <w:rPr>
          <w:rFonts w:ascii="MathJax_SansSerif" w:hAnsi="MathJax_SansSerif"/>
          <w:color w:val="231F20"/>
          <w:spacing w:val="34"/>
          <w:w w:val="105"/>
          <w:sz w:val="16"/>
        </w:rPr>
        <w:t> </w:t>
      </w:r>
      <w:r>
        <w:rPr>
          <w:rFonts w:ascii="Times New Roman" w:hAnsi="Times New Roman"/>
          <w:color w:val="231F20"/>
          <w:sz w:val="16"/>
          <w:u w:val="single" w:color="231F20"/>
          <w:vertAlign w:val="baseline"/>
        </w:rPr>
        <w:tab/>
      </w:r>
      <w:r>
        <w:rPr>
          <w:i/>
          <w:color w:val="231F20"/>
          <w:spacing w:val="-10"/>
          <w:w w:val="105"/>
          <w:sz w:val="16"/>
          <w:u w:val="single" w:color="231F20"/>
          <w:vertAlign w:val="superscript"/>
        </w:rPr>
        <w:t>c</w:t>
      </w:r>
      <w:r>
        <w:rPr>
          <w:i/>
          <w:color w:val="231F20"/>
          <w:sz w:val="16"/>
          <w:u w:val="single" w:color="231F20"/>
          <w:vertAlign w:val="baseline"/>
        </w:rPr>
        <w:tab/>
      </w:r>
      <w:r>
        <w:rPr>
          <w:i/>
          <w:color w:val="231F20"/>
          <w:spacing w:val="-12"/>
          <w:sz w:val="16"/>
          <w:u w:val="none"/>
          <w:vertAlign w:val="baseline"/>
        </w:rPr>
        <w:t> </w:t>
      </w:r>
      <w:r>
        <w:rPr>
          <w:rFonts w:ascii="Arial" w:hAnsi="Arial"/>
          <w:color w:val="231F20"/>
          <w:sz w:val="16"/>
          <w:u w:val="none"/>
          <w:vertAlign w:val="baseline"/>
        </w:rPr>
        <w:t>;</w:t>
      </w:r>
      <w:r>
        <w:rPr>
          <w:rFonts w:ascii="Arial" w:hAnsi="Arial"/>
          <w:color w:val="231F20"/>
          <w:spacing w:val="-19"/>
          <w:sz w:val="16"/>
          <w:u w:val="none"/>
          <w:vertAlign w:val="baseline"/>
        </w:rPr>
        <w:t> </w:t>
      </w:r>
      <w:r>
        <w:rPr>
          <w:i/>
          <w:color w:val="231F20"/>
          <w:sz w:val="16"/>
          <w:u w:val="none"/>
          <w:vertAlign w:val="baseline"/>
        </w:rPr>
        <w:t>h</w:t>
      </w:r>
      <w:r>
        <w:rPr>
          <w:i/>
          <w:color w:val="231F20"/>
          <w:spacing w:val="-10"/>
          <w:sz w:val="16"/>
          <w:u w:val="none"/>
          <w:vertAlign w:val="baseline"/>
        </w:rPr>
        <w:t> </w:t>
      </w:r>
      <w:r>
        <w:rPr>
          <w:i/>
          <w:color w:val="231F20"/>
          <w:sz w:val="16"/>
          <w:u w:val="none"/>
          <w:vertAlign w:val="baseline"/>
        </w:rPr>
        <w:t>is</w:t>
      </w:r>
      <w:r>
        <w:rPr>
          <w:i/>
          <w:color w:val="231F20"/>
          <w:spacing w:val="-5"/>
          <w:sz w:val="16"/>
          <w:u w:val="none"/>
          <w:vertAlign w:val="baseline"/>
        </w:rPr>
        <w:t> </w:t>
      </w:r>
      <w:r>
        <w:rPr>
          <w:i/>
          <w:color w:val="231F20"/>
          <w:sz w:val="16"/>
          <w:u w:val="none"/>
          <w:vertAlign w:val="baseline"/>
        </w:rPr>
        <w:t>Planck</w:t>
      </w:r>
      <w:r>
        <w:rPr>
          <w:rFonts w:ascii="MathJax_SansSerif" w:hAnsi="MathJax_SansSerif"/>
          <w:color w:val="231F20"/>
          <w:sz w:val="16"/>
          <w:u w:val="none"/>
          <w:vertAlign w:val="superscript"/>
        </w:rPr>
        <w:t>'</w:t>
      </w:r>
      <w:r>
        <w:rPr>
          <w:i/>
          <w:color w:val="231F20"/>
          <w:sz w:val="16"/>
          <w:u w:val="none"/>
          <w:vertAlign w:val="baseline"/>
        </w:rPr>
        <w:t>sconstant </w:t>
      </w:r>
      <w:r>
        <w:rPr>
          <w:rFonts w:ascii="MathJax_SansSerif" w:hAnsi="MathJax_SansSerif"/>
          <w:color w:val="231F20"/>
          <w:sz w:val="16"/>
          <w:u w:val="none"/>
          <w:vertAlign w:val="baseline"/>
        </w:rPr>
        <w:t>(</w:t>
      </w:r>
      <w:r>
        <w:rPr>
          <w:color w:val="231F20"/>
          <w:sz w:val="16"/>
          <w:u w:val="none"/>
          <w:vertAlign w:val="baseline"/>
        </w:rPr>
        <w:t>6</w:t>
      </w:r>
      <w:r>
        <w:rPr>
          <w:rFonts w:ascii="Arial" w:hAnsi="Arial"/>
          <w:color w:val="231F20"/>
          <w:sz w:val="16"/>
          <w:u w:val="none"/>
          <w:vertAlign w:val="baseline"/>
        </w:rPr>
        <w:t>.</w:t>
      </w:r>
      <w:r>
        <w:rPr>
          <w:color w:val="231F20"/>
          <w:sz w:val="16"/>
          <w:u w:val="none"/>
          <w:vertAlign w:val="baseline"/>
        </w:rPr>
        <w:t>26</w:t>
      </w:r>
      <w:r>
        <w:rPr>
          <w:color w:val="231F20"/>
          <w:spacing w:val="-10"/>
          <w:sz w:val="16"/>
          <w:u w:val="none"/>
          <w:vertAlign w:val="baseline"/>
        </w:rPr>
        <w:t> </w:t>
      </w:r>
      <w:r>
        <w:rPr>
          <w:rFonts w:ascii="MathJax_SansSerif" w:hAnsi="MathJax_SansSerif"/>
          <w:color w:val="231F20"/>
          <w:sz w:val="16"/>
          <w:u w:val="none"/>
          <w:vertAlign w:val="baseline"/>
        </w:rPr>
        <w:t>*</w:t>
      </w:r>
      <w:r>
        <w:rPr>
          <w:rFonts w:ascii="MathJax_SansSerif" w:hAnsi="MathJax_SansSerif"/>
          <w:color w:val="231F20"/>
          <w:spacing w:val="-10"/>
          <w:sz w:val="16"/>
          <w:u w:val="none"/>
          <w:vertAlign w:val="baseline"/>
        </w:rPr>
        <w:t> </w:t>
      </w:r>
      <w:r>
        <w:rPr>
          <w:color w:val="231F20"/>
          <w:sz w:val="16"/>
          <w:u w:val="none"/>
          <w:vertAlign w:val="baseline"/>
        </w:rPr>
        <w:t>10</w:t>
      </w:r>
      <w:r>
        <w:rPr>
          <w:rFonts w:ascii="Klaudia" w:hAnsi="Klaudia"/>
          <w:color w:val="231F20"/>
          <w:sz w:val="16"/>
          <w:u w:val="none"/>
          <w:vertAlign w:val="superscript"/>
        </w:rPr>
        <w:t>−</w:t>
      </w:r>
      <w:r>
        <w:rPr>
          <w:color w:val="231F20"/>
          <w:sz w:val="16"/>
          <w:u w:val="none"/>
          <w:vertAlign w:val="superscript"/>
        </w:rPr>
        <w:t>34</w:t>
      </w:r>
      <w:r>
        <w:rPr>
          <w:color w:val="231F20"/>
          <w:spacing w:val="15"/>
          <w:sz w:val="16"/>
          <w:u w:val="none"/>
          <w:vertAlign w:val="baseline"/>
        </w:rPr>
        <w:t> </w:t>
      </w:r>
      <w:r>
        <w:rPr>
          <w:i/>
          <w:color w:val="231F20"/>
          <w:w w:val="95"/>
          <w:sz w:val="16"/>
          <w:u w:val="none"/>
          <w:vertAlign w:val="baseline"/>
        </w:rPr>
        <w:t>J</w:t>
      </w:r>
      <w:r>
        <w:rPr>
          <w:i/>
          <w:color w:val="231F20"/>
          <w:spacing w:val="1"/>
          <w:sz w:val="16"/>
          <w:u w:val="none"/>
          <w:vertAlign w:val="baseline"/>
        </w:rPr>
        <w:t> </w:t>
      </w:r>
      <w:r>
        <w:rPr>
          <w:i/>
          <w:color w:val="231F20"/>
          <w:sz w:val="16"/>
          <w:u w:val="none"/>
          <w:vertAlign w:val="baseline"/>
        </w:rPr>
        <w:t>S</w:t>
      </w:r>
      <w:r>
        <w:rPr>
          <w:rFonts w:ascii="MathJax_SansSerif" w:hAnsi="MathJax_SansSerif"/>
          <w:color w:val="231F20"/>
          <w:sz w:val="16"/>
          <w:u w:val="none"/>
          <w:vertAlign w:val="baseline"/>
        </w:rPr>
        <w:t>)</w:t>
      </w:r>
      <w:r>
        <w:rPr>
          <w:rFonts w:ascii="Arial" w:hAnsi="Arial"/>
          <w:color w:val="231F20"/>
          <w:sz w:val="16"/>
          <w:u w:val="none"/>
          <w:vertAlign w:val="baseline"/>
        </w:rPr>
        <w:t>;</w:t>
      </w:r>
      <w:r>
        <w:rPr>
          <w:rFonts w:ascii="Arial" w:hAnsi="Arial"/>
          <w:color w:val="231F20"/>
          <w:spacing w:val="-18"/>
          <w:sz w:val="16"/>
          <w:u w:val="none"/>
          <w:vertAlign w:val="baseline"/>
        </w:rPr>
        <w:t> </w:t>
      </w:r>
      <w:r>
        <w:rPr>
          <w:i/>
          <w:color w:val="231F20"/>
          <w:sz w:val="16"/>
          <w:u w:val="none"/>
          <w:vertAlign w:val="baseline"/>
        </w:rPr>
        <w:t>c</w:t>
      </w:r>
      <w:r>
        <w:rPr>
          <w:i/>
          <w:color w:val="231F20"/>
          <w:spacing w:val="34"/>
          <w:sz w:val="16"/>
          <w:u w:val="none"/>
          <w:vertAlign w:val="baseline"/>
        </w:rPr>
        <w:t> </w:t>
      </w:r>
      <w:r>
        <w:rPr>
          <w:color w:val="231F20"/>
          <w:sz w:val="16"/>
          <w:u w:val="none"/>
          <w:vertAlign w:val="baseline"/>
        </w:rPr>
        <w:t>is</w:t>
      </w:r>
      <w:r>
        <w:rPr>
          <w:color w:val="231F20"/>
          <w:spacing w:val="-5"/>
          <w:sz w:val="16"/>
          <w:u w:val="none"/>
          <w:vertAlign w:val="baseline"/>
        </w:rPr>
        <w:t> </w:t>
      </w:r>
      <w:r>
        <w:rPr>
          <w:color w:val="231F20"/>
          <w:sz w:val="16"/>
          <w:u w:val="none"/>
          <w:vertAlign w:val="baseline"/>
        </w:rPr>
        <w:t>the</w:t>
      </w:r>
    </w:p>
    <w:p>
      <w:pPr>
        <w:tabs>
          <w:tab w:pos="1667" w:val="left" w:leader="none"/>
        </w:tabs>
        <w:spacing w:line="99" w:lineRule="exact" w:before="0"/>
        <w:ind w:left="758" w:right="0" w:firstLine="0"/>
        <w:jc w:val="left"/>
        <w:rPr>
          <w:rFonts w:ascii="MathJax_SansSerif" w:hAnsi="MathJax_SansSerif"/>
          <w:sz w:val="11"/>
        </w:rPr>
      </w:pPr>
      <w:r>
        <w:rPr>
          <w:rFonts w:ascii="Arial" w:hAnsi="Arial"/>
          <w:color w:val="231F20"/>
          <w:sz w:val="11"/>
        </w:rPr>
        <w:t>σ</w:t>
      </w:r>
      <w:r>
        <w:rPr>
          <w:rFonts w:ascii="MathJax_SansSerif" w:hAnsi="MathJax_SansSerif"/>
          <w:color w:val="231F20"/>
          <w:sz w:val="11"/>
        </w:rPr>
        <w:t>(</w:t>
      </w:r>
      <w:r>
        <w:rPr>
          <w:rFonts w:ascii="MathJax_SansSerif" w:hAnsi="MathJax_SansSerif"/>
          <w:color w:val="231F20"/>
          <w:spacing w:val="39"/>
          <w:sz w:val="11"/>
        </w:rPr>
        <w:t> </w:t>
      </w:r>
      <w:r>
        <w:rPr>
          <w:rFonts w:ascii="Arial" w:hAnsi="Arial"/>
          <w:color w:val="231F20"/>
          <w:sz w:val="11"/>
        </w:rPr>
        <w:t>.</w:t>
      </w:r>
      <w:r>
        <w:rPr>
          <w:rFonts w:ascii="Arial" w:hAnsi="Arial"/>
          <w:color w:val="231F20"/>
          <w:spacing w:val="67"/>
          <w:sz w:val="11"/>
        </w:rPr>
        <w:t>  </w:t>
      </w:r>
      <w:r>
        <w:rPr>
          <w:rFonts w:ascii="MathJax_SansSerif" w:hAnsi="MathJax_SansSerif"/>
          <w:color w:val="231F20"/>
          <w:spacing w:val="-10"/>
          <w:sz w:val="11"/>
        </w:rPr>
        <w:t>*</w:t>
      </w:r>
      <w:r>
        <w:rPr>
          <w:rFonts w:ascii="MathJax_SansSerif" w:hAnsi="MathJax_SansSerif"/>
          <w:color w:val="231F20"/>
          <w:sz w:val="11"/>
        </w:rPr>
        <w:tab/>
      </w:r>
      <w:r>
        <w:rPr>
          <w:rFonts w:ascii="MathJax_SansSerif" w:hAnsi="MathJax_SansSerif"/>
          <w:color w:val="231F20"/>
          <w:spacing w:val="-10"/>
          <w:sz w:val="11"/>
        </w:rPr>
        <w:t>)</w:t>
      </w:r>
    </w:p>
    <w:p>
      <w:pPr>
        <w:pStyle w:val="BodyText"/>
        <w:spacing w:line="256" w:lineRule="auto" w:before="46"/>
        <w:ind w:left="103" w:firstLine="39"/>
      </w:pPr>
      <w:r>
        <w:rPr>
          <w:i/>
          <w:iCs/>
          <w:color w:val="231F20"/>
        </w:rPr>
        <w:t>velocity of</w:t>
      </w:r>
      <w:r>
        <w:rPr>
          <w:i/>
          <w:iCs/>
          <w:color w:val="231F20"/>
          <w:spacing w:val="26"/>
        </w:rPr>
        <w:t> </w:t>
      </w:r>
      <w:r>
        <w:rPr>
          <w:i/>
          <w:iCs/>
          <w:color w:val="231F20"/>
        </w:rPr>
        <w:t>light </w:t>
      </w:r>
      <w:r>
        <w:rPr>
          <w:rFonts w:ascii="MathJax_SansSerif" w:hAnsi="MathJax_SansSerif" w:cs="MathJax_SansSerif" w:eastAsia="MathJax_SansSerif"/>
          <w:color w:val="231F20"/>
        </w:rPr>
        <w:t>(</w:t>
      </w:r>
      <w:r>
        <w:rPr>
          <w:color w:val="231F20"/>
        </w:rPr>
        <w:t>2</w:t>
      </w:r>
      <w:r>
        <w:rPr>
          <w:rFonts w:ascii="Arial" w:hAnsi="Arial" w:cs="Arial" w:eastAsia="Arial"/>
          <w:color w:val="231F20"/>
        </w:rPr>
        <w:t>.</w:t>
      </w:r>
      <w:r>
        <w:rPr>
          <w:color w:val="231F20"/>
        </w:rPr>
        <w:t>998</w:t>
      </w:r>
      <w:r>
        <w:rPr>
          <w:color w:val="231F20"/>
          <w:spacing w:val="-8"/>
        </w:rPr>
        <w:t> </w:t>
      </w:r>
      <w:r>
        <w:rPr>
          <w:rFonts w:ascii="MathJax_SansSerif" w:hAnsi="MathJax_SansSerif" w:cs="MathJax_SansSerif" w:eastAsia="MathJax_SansSerif"/>
          <w:color w:val="231F20"/>
        </w:rPr>
        <w:t>*</w:t>
      </w:r>
      <w:r>
        <w:rPr>
          <w:rFonts w:ascii="MathJax_SansSerif" w:hAnsi="MathJax_SansSerif" w:cs="MathJax_SansSerif" w:eastAsia="MathJax_SansSerif"/>
          <w:color w:val="231F20"/>
          <w:spacing w:val="-10"/>
        </w:rPr>
        <w:t> </w:t>
      </w:r>
      <w:r>
        <w:rPr>
          <w:color w:val="231F20"/>
        </w:rPr>
        <w:t>10</w:t>
      </w:r>
      <w:r>
        <w:rPr>
          <w:color w:val="231F20"/>
          <w:vertAlign w:val="superscript"/>
        </w:rPr>
        <w:t>8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m/s);</w:t>
      </w:r>
      <w:r>
        <w:rPr>
          <w:color w:val="231F20"/>
          <w:spacing w:val="-2"/>
          <w:vertAlign w:val="baseline"/>
        </w:rPr>
        <w:t> </w:t>
      </w:r>
      <w:r>
        <w:rPr>
          <w:rFonts w:ascii="Verdana" w:hAnsi="Verdana" w:cs="Verdana" w:eastAsia="Verdana"/>
          <w:color w:val="231F20"/>
          <w:vertAlign w:val="baseline"/>
        </w:rPr>
        <w:t>σ</w:t>
      </w:r>
      <w:r>
        <w:rPr>
          <w:rFonts w:ascii="Verdana" w:hAnsi="Verdana" w:cs="Verdana" w:eastAsia="Verdana"/>
          <w:color w:val="231F20"/>
          <w:spacing w:val="-1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Stefan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Boltzmann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constant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(1.38* </w:t>
      </w:r>
      <w:r>
        <w:rPr>
          <w:color w:val="231F20"/>
          <w:w w:val="120"/>
          <w:vertAlign w:val="baseline"/>
        </w:rPr>
        <w:t>10</w:t>
      </w:r>
      <w:r>
        <w:rPr>
          <w:rFonts w:ascii="Klaudia" w:hAnsi="Klaudia" w:cs="Klaudia" w:eastAsia="Klaudia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23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w w:val="95"/>
          <w:vertAlign w:val="baseline"/>
        </w:rPr>
        <w:t>J </w:t>
      </w:r>
      <w:r>
        <w:rPr>
          <w:color w:val="231F20"/>
          <w:w w:val="120"/>
          <w:vertAlign w:val="baseline"/>
        </w:rPr>
        <w:t>K</w:t>
      </w:r>
      <w:r>
        <w:rPr>
          <w:rFonts w:ascii="Klaudia" w:hAnsi="Klaudia" w:cs="Klaudia" w:eastAsia="Klaudia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); </w:t>
      </w:r>
      <w:r>
        <w:rPr>
          <w:color w:val="231F20"/>
          <w:vertAlign w:val="baseline"/>
        </w:rPr>
        <w:t>and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ԑ </w:t>
      </w:r>
      <w:r>
        <w:rPr>
          <w:color w:val="231F20"/>
          <w:vertAlign w:val="baseline"/>
        </w:rPr>
        <w:t>is the land surface emissivity.</w:t>
      </w:r>
    </w:p>
    <w:p>
      <w:pPr>
        <w:pStyle w:val="BodyText"/>
        <w:spacing w:line="273" w:lineRule="auto" w:before="6"/>
        <w:ind w:left="103" w:right="121"/>
        <w:jc w:val="both"/>
      </w:pPr>
      <w:r>
        <w:rPr/>
        <w:br w:type="column"/>
      </w:r>
      <w:r>
        <w:rPr>
          <w:color w:val="231F20"/>
        </w:rPr>
        <w:t>supervised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maximum likelihood algorithm. An image</w:t>
      </w:r>
      <w:r>
        <w:rPr>
          <w:color w:val="231F20"/>
          <w:spacing w:val="80"/>
        </w:rPr>
        <w:t> </w:t>
      </w:r>
      <w:r>
        <w:rPr>
          <w:color w:val="231F20"/>
        </w:rPr>
        <w:t>was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into cultivated land, forest, grassland, dense and open</w:t>
      </w:r>
      <w:r>
        <w:rPr>
          <w:color w:val="231F20"/>
          <w:spacing w:val="40"/>
        </w:rPr>
        <w:t> </w:t>
      </w:r>
      <w:r>
        <w:rPr>
          <w:color w:val="231F20"/>
        </w:rPr>
        <w:t>woodlands and urban areas using the ERDAS Imagine 2015 software.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Pairwise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comparison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approach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for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criteria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weight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estimation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  <w:w w:val="105"/>
        </w:rPr>
        <w:t>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expert</w:t>
      </w:r>
      <w:r>
        <w:rPr>
          <w:color w:val="231F20"/>
          <w:w w:val="105"/>
        </w:rPr>
        <w:t> opinion</w:t>
      </w:r>
      <w:r>
        <w:rPr>
          <w:color w:val="231F20"/>
          <w:w w:val="105"/>
        </w:rPr>
        <w:t> weight</w:t>
      </w:r>
      <w:r>
        <w:rPr>
          <w:color w:val="231F20"/>
          <w:w w:val="105"/>
        </w:rPr>
        <w:t> values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comparison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 criteria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processed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analytical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hierarchy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(AHP)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8">
        <w:r>
          <w:rPr>
            <w:color w:val="2E3092"/>
            <w:spacing w:val="-2"/>
            <w:w w:val="105"/>
          </w:rPr>
          <w:t>Saaty,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2004;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Abine,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2021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hyperlink w:history="true" w:anchor="_bookmark39">
        <w:r>
          <w:rPr>
            <w:color w:val="2E3092"/>
            <w:spacing w:val="-2"/>
            <w:w w:val="105"/>
          </w:rPr>
          <w:t>Saaty</w:t>
        </w:r>
      </w:hyperlink>
      <w:r>
        <w:rPr>
          <w:color w:val="2E3092"/>
          <w:w w:val="105"/>
        </w:rPr>
        <w:t> </w:t>
      </w:r>
      <w:hyperlink w:history="true" w:anchor="_bookmark39">
        <w:r>
          <w:rPr>
            <w:color w:val="2E3092"/>
            <w:w w:val="105"/>
          </w:rPr>
          <w:t>(1980)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w w:val="105"/>
        </w:rPr>
        <w:t> compare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relative</w:t>
      </w:r>
      <w:r>
        <w:rPr>
          <w:color w:val="231F20"/>
          <w:w w:val="105"/>
        </w:rPr>
        <w:t> importance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criterion.</w:t>
      </w:r>
      <w:r>
        <w:rPr>
          <w:color w:val="231F20"/>
          <w:w w:val="105"/>
        </w:rPr>
        <w:t> </w:t>
      </w:r>
      <w:hyperlink w:history="true" w:anchor="_bookmark39">
        <w:r>
          <w:rPr>
            <w:color w:val="2E3092"/>
            <w:w w:val="105"/>
          </w:rPr>
          <w:t>Saaty</w:t>
        </w:r>
      </w:hyperlink>
      <w:r>
        <w:rPr>
          <w:color w:val="2E3092"/>
          <w:w w:val="105"/>
        </w:rPr>
        <w:t> </w:t>
      </w:r>
      <w:hyperlink w:history="true" w:anchor="_bookmark39">
        <w:r>
          <w:rPr>
            <w:color w:val="2E3092"/>
            <w:spacing w:val="-2"/>
            <w:w w:val="105"/>
          </w:rPr>
          <w:t>(1980)</w:t>
        </w:r>
      </w:hyperlink>
      <w:r>
        <w:rPr>
          <w:color w:val="2E3092"/>
          <w:spacing w:val="-1"/>
          <w:w w:val="105"/>
        </w:rPr>
        <w:t> </w:t>
      </w:r>
      <w:r>
        <w:rPr>
          <w:color w:val="231F20"/>
          <w:spacing w:val="-2"/>
          <w:w w:val="105"/>
        </w:rPr>
        <w:t>provided the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scale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range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indicate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relative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importance</w:t>
      </w:r>
      <w:r>
        <w:rPr>
          <w:color w:val="231F20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700482" cy="4632960"/>
            <wp:effectExtent l="0" t="0" r="0" b="0"/>
            <wp:docPr id="46" name="Image 4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482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1"/>
        <w:ind w:left="5" w:right="21" w:firstLine="0"/>
        <w:jc w:val="center"/>
        <w:rPr>
          <w:sz w:val="12"/>
        </w:rPr>
      </w:pPr>
      <w:bookmarkStart w:name="_bookmark11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29" w:top="880" w:bottom="780" w:left="660" w:right="64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2.5. Weighted overlay analysis" w:id="27"/>
      <w:bookmarkEnd w:id="27"/>
      <w:r>
        <w:rPr/>
      </w:r>
      <w:bookmarkStart w:name="3. Results and discussion" w:id="28"/>
      <w:bookmarkEnd w:id="28"/>
      <w:r>
        <w:rPr/>
      </w:r>
      <w:bookmarkStart w:name="3.1. Annual rainfall" w:id="29"/>
      <w:bookmarkEnd w:id="29"/>
      <w:r>
        <w:rPr/>
      </w:r>
      <w:bookmarkStart w:name="_bookmark12" w:id="30"/>
      <w:bookmarkEnd w:id="3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LST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classes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corresponding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suitability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2"/>
          <w:sz w:val="12"/>
        </w:rPr>
        <w:t>classes.</w:t>
      </w:r>
    </w:p>
    <w:p>
      <w:pPr>
        <w:spacing w:before="117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Agro-ecological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suitability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study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29" w:top="640" w:bottom="280" w:left="660" w:right="640"/>
          <w:cols w:num="2" w:equalWidth="0">
            <w:col w:w="2888" w:space="2470"/>
            <w:col w:w="5252"/>
          </w:cols>
        </w:sectPr>
      </w:pP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9"/>
        <w:gridCol w:w="1225"/>
        <w:gridCol w:w="981"/>
        <w:gridCol w:w="816"/>
        <w:gridCol w:w="1442"/>
        <w:gridCol w:w="338"/>
        <w:gridCol w:w="474"/>
        <w:gridCol w:w="1460"/>
        <w:gridCol w:w="919"/>
        <w:gridCol w:w="755"/>
        <w:gridCol w:w="1410"/>
      </w:tblGrid>
      <w:tr>
        <w:trPr>
          <w:trHeight w:val="245" w:hRule="atLeast"/>
        </w:trPr>
        <w:tc>
          <w:tcPr>
            <w:tcW w:w="55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S/No</w:t>
            </w:r>
          </w:p>
        </w:tc>
        <w:tc>
          <w:tcPr>
            <w:tcW w:w="12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LST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classes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(°C)</w:t>
            </w:r>
          </w:p>
        </w:tc>
        <w:tc>
          <w:tcPr>
            <w:tcW w:w="9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Area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(km</w:t>
            </w:r>
            <w:r>
              <w:rPr>
                <w:color w:val="231F20"/>
                <w:spacing w:val="-2"/>
                <w:w w:val="115"/>
                <w:sz w:val="12"/>
                <w:vertAlign w:val="superscript"/>
              </w:rPr>
              <w:t>2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81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Area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144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Suitability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classes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S·N</w:t>
            </w:r>
          </w:p>
        </w:tc>
        <w:tc>
          <w:tcPr>
            <w:tcW w:w="146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Agro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ecological </w:t>
            </w:r>
            <w:r>
              <w:rPr>
                <w:color w:val="231F20"/>
                <w:spacing w:val="-4"/>
                <w:w w:val="110"/>
                <w:sz w:val="12"/>
              </w:rPr>
              <w:t>zone</w:t>
            </w:r>
          </w:p>
        </w:tc>
        <w:tc>
          <w:tcPr>
            <w:tcW w:w="91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Area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(km</w:t>
            </w:r>
            <w:r>
              <w:rPr>
                <w:color w:val="231F20"/>
                <w:spacing w:val="-2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75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Area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141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Suitability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classes</w:t>
            </w:r>
          </w:p>
        </w:tc>
      </w:tr>
      <w:tr>
        <w:trPr>
          <w:trHeight w:val="207" w:hRule="atLeast"/>
        </w:trPr>
        <w:tc>
          <w:tcPr>
            <w:tcW w:w="5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2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&lt;23</w:t>
            </w:r>
          </w:p>
        </w:tc>
        <w:tc>
          <w:tcPr>
            <w:tcW w:w="9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1171.3</w:t>
            </w:r>
          </w:p>
        </w:tc>
        <w:tc>
          <w:tcPr>
            <w:tcW w:w="8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16.9</w:t>
            </w:r>
          </w:p>
        </w:tc>
        <w:tc>
          <w:tcPr>
            <w:tcW w:w="14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4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Lowlands</w:t>
            </w:r>
          </w:p>
        </w:tc>
        <w:tc>
          <w:tcPr>
            <w:tcW w:w="9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1640.8</w:t>
            </w:r>
          </w:p>
        </w:tc>
        <w:tc>
          <w:tcPr>
            <w:tcW w:w="75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23.6</w:t>
            </w:r>
          </w:p>
        </w:tc>
        <w:tc>
          <w:tcPr>
            <w:tcW w:w="141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Highly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</w:tr>
      <w:tr>
        <w:trPr>
          <w:trHeight w:val="172" w:hRule="atLeast"/>
        </w:trPr>
        <w:tc>
          <w:tcPr>
            <w:tcW w:w="559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225" w:type="dxa"/>
          </w:tcPr>
          <w:p>
            <w:pPr>
              <w:pStyle w:val="TableParagraph"/>
              <w:spacing w:line="138" w:lineRule="exact" w:before="14"/>
              <w:ind w:left="1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23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25.7</w:t>
            </w:r>
          </w:p>
        </w:tc>
        <w:tc>
          <w:tcPr>
            <w:tcW w:w="981" w:type="dxa"/>
          </w:tcPr>
          <w:p>
            <w:pPr>
              <w:pStyle w:val="TableParagraph"/>
              <w:spacing w:line="130" w:lineRule="exact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2286.6</w:t>
            </w:r>
          </w:p>
        </w:tc>
        <w:tc>
          <w:tcPr>
            <w:tcW w:w="816" w:type="dxa"/>
          </w:tcPr>
          <w:p>
            <w:pPr>
              <w:pStyle w:val="TableParagraph"/>
              <w:spacing w:line="130" w:lineRule="exact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32.9</w:t>
            </w:r>
          </w:p>
        </w:tc>
        <w:tc>
          <w:tcPr>
            <w:tcW w:w="1442" w:type="dxa"/>
          </w:tcPr>
          <w:p>
            <w:pPr>
              <w:pStyle w:val="TableParagraph"/>
              <w:spacing w:line="130" w:lineRule="exact"/>
              <w:ind w:left="1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Marginally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suitable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74" w:type="dxa"/>
          </w:tcPr>
          <w:p>
            <w:pPr>
              <w:pStyle w:val="TableParagraph"/>
              <w:spacing w:line="130" w:lineRule="exact"/>
              <w:ind w:left="117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460" w:type="dxa"/>
          </w:tcPr>
          <w:p>
            <w:pPr>
              <w:pStyle w:val="TableParagraph"/>
              <w:spacing w:line="130" w:lineRule="exact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Midlands</w:t>
            </w:r>
          </w:p>
        </w:tc>
        <w:tc>
          <w:tcPr>
            <w:tcW w:w="919" w:type="dxa"/>
          </w:tcPr>
          <w:p>
            <w:pPr>
              <w:pStyle w:val="TableParagraph"/>
              <w:spacing w:line="130" w:lineRule="exact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4990.8</w:t>
            </w:r>
          </w:p>
        </w:tc>
        <w:tc>
          <w:tcPr>
            <w:tcW w:w="755" w:type="dxa"/>
          </w:tcPr>
          <w:p>
            <w:pPr>
              <w:pStyle w:val="TableParagraph"/>
              <w:spacing w:line="130" w:lineRule="exact"/>
              <w:ind w:left="13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71.9</w:t>
            </w:r>
          </w:p>
        </w:tc>
        <w:tc>
          <w:tcPr>
            <w:tcW w:w="1410" w:type="dxa"/>
          </w:tcPr>
          <w:p>
            <w:pPr>
              <w:pStyle w:val="TableParagraph"/>
              <w:spacing w:line="130" w:lineRule="exact"/>
              <w:ind w:left="1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Moderately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</w:tr>
      <w:tr>
        <w:trPr>
          <w:trHeight w:val="171" w:hRule="atLeast"/>
        </w:trPr>
        <w:tc>
          <w:tcPr>
            <w:tcW w:w="559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225" w:type="dxa"/>
          </w:tcPr>
          <w:p>
            <w:pPr>
              <w:pStyle w:val="TableParagraph"/>
              <w:spacing w:line="138" w:lineRule="exact" w:before="13"/>
              <w:ind w:left="1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25.7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28.4</w:t>
            </w:r>
          </w:p>
        </w:tc>
        <w:tc>
          <w:tcPr>
            <w:tcW w:w="981" w:type="dxa"/>
          </w:tcPr>
          <w:p>
            <w:pPr>
              <w:pStyle w:val="TableParagraph"/>
              <w:spacing w:line="130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2144.7</w:t>
            </w:r>
          </w:p>
        </w:tc>
        <w:tc>
          <w:tcPr>
            <w:tcW w:w="816" w:type="dxa"/>
          </w:tcPr>
          <w:p>
            <w:pPr>
              <w:pStyle w:val="TableParagraph"/>
              <w:spacing w:line="130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30.9</w:t>
            </w:r>
          </w:p>
        </w:tc>
        <w:tc>
          <w:tcPr>
            <w:tcW w:w="1442" w:type="dxa"/>
          </w:tcPr>
          <w:p>
            <w:pPr>
              <w:pStyle w:val="TableParagraph"/>
              <w:spacing w:line="130" w:lineRule="exact" w:before="20"/>
              <w:ind w:left="1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Moderately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74" w:type="dxa"/>
          </w:tcPr>
          <w:p>
            <w:pPr>
              <w:pStyle w:val="TableParagraph"/>
              <w:spacing w:line="130" w:lineRule="exact" w:before="20"/>
              <w:ind w:left="117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460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Highlands</w:t>
            </w:r>
          </w:p>
        </w:tc>
        <w:tc>
          <w:tcPr>
            <w:tcW w:w="919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311.3</w:t>
            </w:r>
          </w:p>
        </w:tc>
        <w:tc>
          <w:tcPr>
            <w:tcW w:w="755" w:type="dxa"/>
          </w:tcPr>
          <w:p>
            <w:pPr>
              <w:pStyle w:val="TableParagraph"/>
              <w:spacing w:line="130" w:lineRule="exact" w:before="20"/>
              <w:ind w:left="13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4.5</w:t>
            </w:r>
          </w:p>
        </w:tc>
        <w:tc>
          <w:tcPr>
            <w:tcW w:w="1410" w:type="dxa"/>
          </w:tcPr>
          <w:p>
            <w:pPr>
              <w:pStyle w:val="TableParagraph"/>
              <w:spacing w:line="130" w:lineRule="exact" w:before="20"/>
              <w:ind w:left="132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Marginally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suitable</w:t>
            </w:r>
          </w:p>
        </w:tc>
      </w:tr>
      <w:tr>
        <w:trPr>
          <w:trHeight w:val="173" w:hRule="atLeast"/>
        </w:trPr>
        <w:tc>
          <w:tcPr>
            <w:tcW w:w="559" w:type="dxa"/>
          </w:tcPr>
          <w:p>
            <w:pPr>
              <w:pStyle w:val="TableParagraph"/>
              <w:spacing w:line="133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225" w:type="dxa"/>
          </w:tcPr>
          <w:p>
            <w:pPr>
              <w:pStyle w:val="TableParagraph"/>
              <w:spacing w:line="133" w:lineRule="exact" w:before="20"/>
              <w:ind w:left="1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&gt;28.4</w:t>
            </w:r>
          </w:p>
        </w:tc>
        <w:tc>
          <w:tcPr>
            <w:tcW w:w="981" w:type="dxa"/>
          </w:tcPr>
          <w:p>
            <w:pPr>
              <w:pStyle w:val="TableParagraph"/>
              <w:spacing w:line="133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1340.3</w:t>
            </w:r>
          </w:p>
        </w:tc>
        <w:tc>
          <w:tcPr>
            <w:tcW w:w="816" w:type="dxa"/>
          </w:tcPr>
          <w:p>
            <w:pPr>
              <w:pStyle w:val="TableParagraph"/>
              <w:spacing w:line="133" w:lineRule="exact" w:before="20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19.3</w:t>
            </w:r>
          </w:p>
        </w:tc>
        <w:tc>
          <w:tcPr>
            <w:tcW w:w="1442" w:type="dxa"/>
          </w:tcPr>
          <w:p>
            <w:pPr>
              <w:pStyle w:val="TableParagraph"/>
              <w:spacing w:line="133" w:lineRule="exact" w:before="20"/>
              <w:ind w:left="1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Highly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7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6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9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6942.9</w:t>
            </w:r>
          </w:p>
        </w:tc>
        <w:tc>
          <w:tcPr>
            <w:tcW w:w="75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</w:t>
            </w:r>
          </w:p>
        </w:tc>
        <w:tc>
          <w:tcPr>
            <w:tcW w:w="141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96" w:hRule="atLeast"/>
        </w:trPr>
        <w:tc>
          <w:tcPr>
            <w:tcW w:w="55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2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0"/>
              <w:ind w:left="1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98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0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6942.9</w:t>
            </w:r>
          </w:p>
        </w:tc>
        <w:tc>
          <w:tcPr>
            <w:tcW w:w="8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0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</w:t>
            </w:r>
          </w:p>
        </w:tc>
        <w:tc>
          <w:tcPr>
            <w:tcW w:w="144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7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6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1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1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spacing w:line="276" w:lineRule="auto" w:before="110"/>
        <w:ind w:left="103" w:right="39"/>
        <w:jc w:val="both"/>
      </w:pP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factor,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ranges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nine.</w:t>
      </w:r>
      <w:r>
        <w:rPr>
          <w:color w:val="231F20"/>
          <w:spacing w:val="-1"/>
        </w:rPr>
        <w:t> </w:t>
      </w:r>
      <w:r>
        <w:rPr>
          <w:color w:val="231F20"/>
        </w:rPr>
        <w:t>Finally,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weights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pairwise comparison matrix priorities were computed (</w:t>
      </w:r>
      <w:hyperlink w:history="true" w:anchor="_bookmark8">
        <w:r>
          <w:rPr>
            <w:color w:val="2E3092"/>
          </w:rPr>
          <w:t>Table 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consistency</w:t>
      </w:r>
      <w:r>
        <w:rPr>
          <w:color w:val="231F20"/>
          <w:spacing w:val="-10"/>
        </w:rPr>
        <w:t> </w:t>
      </w:r>
      <w:r>
        <w:rPr>
          <w:color w:val="231F20"/>
        </w:rPr>
        <w:t>ratio</w:t>
      </w:r>
      <w:r>
        <w:rPr>
          <w:color w:val="231F20"/>
          <w:spacing w:val="-9"/>
        </w:rPr>
        <w:t> </w:t>
      </w:r>
      <w:r>
        <w:rPr>
          <w:color w:val="231F20"/>
        </w:rPr>
        <w:t>(CR)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calculated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check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consistency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comparisons (</w:t>
      </w:r>
      <w:hyperlink w:history="true" w:anchor="_bookmark52">
        <w:r>
          <w:rPr>
            <w:color w:val="2E3092"/>
          </w:rPr>
          <w:t>Yohannes and Soromessa, 2018</w:t>
        </w:r>
      </w:hyperlink>
      <w:r>
        <w:rPr>
          <w:color w:val="231F20"/>
        </w:rPr>
        <w:t>). The CR was calculated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(Eq.</w:t>
      </w:r>
      <w:r>
        <w:rPr>
          <w:color w:val="231F20"/>
          <w:w w:val="105"/>
        </w:rPr>
        <w:t> </w:t>
      </w:r>
      <w:hyperlink w:history="true" w:anchor="_bookmark12">
        <w:r>
          <w:rPr>
            <w:color w:val="2E3092"/>
            <w:w w:val="105"/>
          </w:rPr>
          <w:t>(7)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CR</w:t>
      </w:r>
      <w:r>
        <w:rPr>
          <w:color w:val="231F20"/>
          <w:w w:val="105"/>
        </w:rPr>
        <w:t> values</w:t>
      </w:r>
      <w:r>
        <w:rPr>
          <w:color w:val="231F20"/>
          <w:w w:val="105"/>
        </w:rPr>
        <w:t> ranges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0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1</w:t>
      </w:r>
      <w:r>
        <w:rPr>
          <w:color w:val="231F20"/>
          <w:w w:val="105"/>
        </w:rPr>
        <w:t> (</w:t>
      </w:r>
      <w:hyperlink w:history="true" w:anchor="_bookmark39">
        <w:r>
          <w:rPr>
            <w:color w:val="2E3092"/>
            <w:w w:val="105"/>
          </w:rPr>
          <w:t>Saaty,</w:t>
        </w:r>
        <w:r>
          <w:rPr>
            <w:color w:val="2E3092"/>
            <w:w w:val="105"/>
          </w:rPr>
          <w:t> 1980</w:t>
        </w:r>
      </w:hyperlink>
      <w:r>
        <w:rPr>
          <w:color w:val="231F20"/>
          <w:w w:val="105"/>
        </w:rPr>
        <w:t>; </w:t>
      </w:r>
      <w:hyperlink w:history="true" w:anchor="_bookmark23">
        <w:r>
          <w:rPr>
            <w:color w:val="2E3092"/>
            <w:spacing w:val="-2"/>
          </w:rPr>
          <w:t>Malczewski,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2000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&lt;0.1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reasonable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level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consistency.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Calcu-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lating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consistency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index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(CI)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important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suitability</w:t>
      </w:r>
      <w:r>
        <w:rPr>
          <w:color w:val="231F20"/>
          <w:w w:val="105"/>
        </w:rPr>
        <w:t> analysis and calculated using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Eq. </w:t>
      </w:r>
      <w:hyperlink w:history="true" w:anchor="_bookmark12">
        <w:r>
          <w:rPr>
            <w:color w:val="2E3092"/>
            <w:w w:val="105"/>
          </w:rPr>
          <w:t>(7)</w:t>
        </w:r>
      </w:hyperlink>
      <w:r>
        <w:rPr>
          <w:color w:val="231F20"/>
          <w:w w:val="105"/>
        </w:rPr>
        <w:t>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81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Weighted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overlay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All reclassi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factors were aggregated and weighted using the</w:t>
      </w:r>
      <w:r>
        <w:rPr>
          <w:color w:val="231F20"/>
          <w:spacing w:val="40"/>
        </w:rPr>
        <w:t> </w:t>
      </w:r>
      <w:r>
        <w:rPr>
          <w:color w:val="231F20"/>
        </w:rPr>
        <w:t>function of overlay analysis in ArcGIS environment. A serious of</w:t>
      </w:r>
      <w:r>
        <w:rPr>
          <w:color w:val="231F20"/>
          <w:spacing w:val="40"/>
        </w:rPr>
        <w:t> </w:t>
      </w:r>
      <w:r>
        <w:rPr>
          <w:color w:val="231F20"/>
        </w:rPr>
        <w:t>pairwise comparison matrices application was performed to analyze</w:t>
      </w:r>
      <w:r>
        <w:rPr>
          <w:color w:val="231F20"/>
          <w:spacing w:val="40"/>
        </w:rPr>
        <w:t> </w:t>
      </w:r>
      <w:r>
        <w:rPr>
          <w:color w:val="231F20"/>
        </w:rPr>
        <w:t>the relative importance of all factors to be considered for land maize</w:t>
      </w:r>
      <w:r>
        <w:rPr>
          <w:color w:val="231F20"/>
          <w:spacing w:val="40"/>
        </w:rPr>
        <w:t> </w:t>
      </w:r>
      <w:r>
        <w:rPr>
          <w:color w:val="231F20"/>
        </w:rPr>
        <w:t>land suitability analysis as used by </w:t>
      </w:r>
      <w:hyperlink w:history="true" w:anchor="_bookmark49">
        <w:r>
          <w:rPr>
            <w:color w:val="2E3092"/>
          </w:rPr>
          <w:t>Debesa et al. (2020)</w:t>
        </w:r>
      </w:hyperlink>
      <w:r>
        <w:rPr>
          <w:color w:val="231F20"/>
        </w:rPr>
        <w:t>. The pairwise</w:t>
      </w:r>
      <w:r>
        <w:rPr>
          <w:color w:val="231F20"/>
          <w:spacing w:val="40"/>
        </w:rPr>
        <w:t> </w:t>
      </w:r>
      <w:r>
        <w:rPr>
          <w:color w:val="231F20"/>
        </w:rPr>
        <w:t>matrix</w:t>
      </w:r>
      <w:r>
        <w:rPr>
          <w:color w:val="231F20"/>
          <w:spacing w:val="-8"/>
        </w:rPr>
        <w:t> </w:t>
      </w:r>
      <w:r>
        <w:rPr>
          <w:color w:val="231F20"/>
        </w:rPr>
        <w:t>comparison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Rabia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Terribile,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Eq.</w:t>
      </w:r>
      <w:r>
        <w:rPr>
          <w:color w:val="231F20"/>
          <w:spacing w:val="-6"/>
        </w:rPr>
        <w:t> </w:t>
      </w:r>
      <w:hyperlink w:history="true" w:anchor="_bookmark12">
        <w:r>
          <w:rPr>
            <w:color w:val="2E3092"/>
            <w:spacing w:val="-4"/>
          </w:rPr>
          <w:t>(9)</w:t>
        </w:r>
      </w:hyperlink>
      <w:r>
        <w:rPr>
          <w:color w:val="231F20"/>
          <w:spacing w:val="-4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spacing w:line="168" w:lineRule="auto" w:before="59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position w:val="-10"/>
          <w:sz w:val="16"/>
        </w:rPr>
        <w:t>CI</w:t>
      </w:r>
      <w:r>
        <w:rPr>
          <w:i/>
          <w:color w:val="231F20"/>
          <w:spacing w:val="-7"/>
          <w:position w:val="-10"/>
          <w:sz w:val="16"/>
        </w:rPr>
        <w:t> </w:t>
      </w:r>
      <w:r>
        <w:rPr>
          <w:rFonts w:ascii="MathJax_SansSerif" w:hAnsi="MathJax_SansSerif"/>
          <w:color w:val="231F20"/>
          <w:spacing w:val="-2"/>
          <w:position w:val="-10"/>
          <w:sz w:val="16"/>
        </w:rPr>
        <w:t>=</w:t>
      </w:r>
      <w:r>
        <w:rPr>
          <w:rFonts w:ascii="MathJax_SansSerif" w:hAnsi="MathJax_SansSerif"/>
          <w:color w:val="231F20"/>
          <w:spacing w:val="-8"/>
          <w:position w:val="-10"/>
          <w:sz w:val="16"/>
        </w:rPr>
        <w:t> </w:t>
      </w:r>
      <w:r>
        <w:rPr>
          <w:rFonts w:ascii="Arial" w:hAnsi="Arial"/>
          <w:color w:val="231F20"/>
          <w:spacing w:val="-2"/>
          <w:sz w:val="16"/>
          <w:u w:val="single" w:color="231F20"/>
        </w:rPr>
        <w:t>λ</w:t>
      </w:r>
      <w:r>
        <w:rPr>
          <w:i/>
          <w:color w:val="231F20"/>
          <w:spacing w:val="-2"/>
          <w:sz w:val="16"/>
          <w:u w:val="single" w:color="231F20"/>
        </w:rPr>
        <w:t>max</w:t>
      </w:r>
      <w:r>
        <w:rPr>
          <w:rFonts w:ascii="Klaudia" w:hAnsi="Klaudia"/>
          <w:color w:val="231F20"/>
          <w:spacing w:val="-2"/>
          <w:sz w:val="16"/>
          <w:u w:val="single" w:color="231F20"/>
        </w:rPr>
        <w:t>−</w:t>
      </w:r>
      <w:r>
        <w:rPr>
          <w:i/>
          <w:color w:val="231F20"/>
          <w:spacing w:val="-2"/>
          <w:sz w:val="16"/>
          <w:u w:val="single" w:color="231F20"/>
        </w:rPr>
        <w:t>n</w:t>
      </w:r>
    </w:p>
    <w:p>
      <w:pPr>
        <w:spacing w:line="148" w:lineRule="exact" w:before="0"/>
        <w:ind w:left="601" w:right="0" w:firstLine="0"/>
        <w:jc w:val="left"/>
        <w:rPr>
          <w:sz w:val="16"/>
        </w:rPr>
      </w:pPr>
      <w:r>
        <w:rPr>
          <w:i/>
          <w:color w:val="231F20"/>
          <w:spacing w:val="-5"/>
          <w:w w:val="130"/>
          <w:sz w:val="16"/>
        </w:rPr>
        <w:t>n</w:t>
      </w:r>
      <w:r>
        <w:rPr>
          <w:rFonts w:ascii="Klaudia" w:hAnsi="Klaudia"/>
          <w:color w:val="231F20"/>
          <w:spacing w:val="-5"/>
          <w:w w:val="130"/>
          <w:sz w:val="16"/>
        </w:rPr>
        <w:t>−</w:t>
      </w:r>
      <w:r>
        <w:rPr>
          <w:color w:val="231F20"/>
          <w:spacing w:val="-5"/>
          <w:w w:val="130"/>
          <w:sz w:val="16"/>
        </w:rPr>
        <w:t>1</w:t>
      </w:r>
    </w:p>
    <w:p>
      <w:pPr>
        <w:spacing w:before="164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w w:val="105"/>
          <w:sz w:val="16"/>
        </w:rPr>
        <w:t>(</w:t>
      </w:r>
      <w:r>
        <w:rPr>
          <w:color w:val="231F20"/>
          <w:spacing w:val="-5"/>
          <w:w w:val="105"/>
          <w:sz w:val="16"/>
        </w:rPr>
        <w:t>7</w:t>
      </w:r>
      <w:r>
        <w:rPr>
          <w:rFonts w:ascii="MathJax_SansSerif"/>
          <w:color w:val="231F20"/>
          <w:spacing w:val="-5"/>
          <w:w w:val="105"/>
          <w:sz w:val="16"/>
        </w:rPr>
        <w:t>)</w:t>
      </w:r>
    </w:p>
    <w:p>
      <w:pPr>
        <w:tabs>
          <w:tab w:pos="4910" w:val="left" w:leader="none"/>
        </w:tabs>
        <w:spacing w:before="143"/>
        <w:ind w:left="103" w:right="0" w:firstLine="0"/>
        <w:jc w:val="left"/>
        <w:rPr>
          <w:rFonts w:ascii="MathJax_SansSerif" w:hAnsi="MathJax_SansSerif"/>
          <w:sz w:val="16"/>
        </w:rPr>
      </w:pPr>
      <w:r>
        <w:rPr/>
        <w:br w:type="column"/>
      </w:r>
      <w:r>
        <w:rPr>
          <w:i/>
          <w:color w:val="231F20"/>
          <w:sz w:val="16"/>
        </w:rPr>
        <w:t>S</w:t>
      </w:r>
      <w:r>
        <w:rPr>
          <w:i/>
          <w:color w:val="231F20"/>
          <w:spacing w:val="-3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=</w:t>
      </w:r>
      <w:r>
        <w:rPr>
          <w:rFonts w:ascii="MathJax_SansSerif" w:hAnsi="MathJax_SansSerif"/>
          <w:color w:val="231F20"/>
          <w:spacing w:val="-5"/>
          <w:sz w:val="16"/>
        </w:rPr>
        <w:t> </w:t>
      </w:r>
      <w:r>
        <w:rPr>
          <w:rFonts w:ascii="Verdana" w:hAnsi="Verdana"/>
          <w:color w:val="231F20"/>
          <w:spacing w:val="-2"/>
          <w:sz w:val="16"/>
        </w:rPr>
        <w:t>Σ</w:t>
      </w:r>
      <w:r>
        <w:rPr>
          <w:color w:val="231F20"/>
          <w:spacing w:val="-2"/>
          <w:sz w:val="16"/>
        </w:rPr>
        <w:t>WiXi</w:t>
      </w:r>
      <w:r>
        <w:rPr>
          <w:color w:val="231F20"/>
          <w:sz w:val="16"/>
        </w:rPr>
        <w:tab/>
      </w:r>
      <w:r>
        <w:rPr>
          <w:rFonts w:ascii="MathJax_SansSerif" w:hAns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9</w:t>
      </w:r>
      <w:r>
        <w:rPr>
          <w:rFonts w:ascii="MathJax_SansSerif" w:hAnsi="MathJax_SansSerif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MathJax_SansSerif" w:hAnsi="MathJax_SansSerif"/>
          <w:sz w:val="16"/>
        </w:rPr>
        <w:sectPr>
          <w:type w:val="continuous"/>
          <w:pgSz w:w="11910" w:h="15880"/>
          <w:pgMar w:header="693" w:footer="529" w:top="640" w:bottom="280" w:left="660" w:right="640"/>
          <w:cols w:num="3" w:equalWidth="0">
            <w:col w:w="1126" w:space="3680"/>
            <w:col w:w="358" w:space="195"/>
            <w:col w:w="5251"/>
          </w:cols>
        </w:sectPr>
      </w:pPr>
    </w:p>
    <w:p>
      <w:pPr>
        <w:pStyle w:val="BodyText"/>
        <w:spacing w:before="38"/>
        <w:rPr>
          <w:rFonts w:ascii="MathJax_SansSerif"/>
        </w:rPr>
      </w:pPr>
    </w:p>
    <w:p>
      <w:pPr>
        <w:spacing w:line="206" w:lineRule="auto" w:before="1"/>
        <w:ind w:left="103" w:right="38" w:firstLine="0"/>
        <w:jc w:val="left"/>
        <w:rPr>
          <w:rFonts w:ascii="Arial" w:hAnsi="Arial"/>
          <w:sz w:val="16"/>
        </w:rPr>
      </w:pPr>
      <w:r>
        <w:rPr>
          <w:i/>
          <w:color w:val="231F20"/>
          <w:spacing w:val="-2"/>
          <w:sz w:val="16"/>
        </w:rPr>
        <w:t>where</w:t>
      </w:r>
      <w:r>
        <w:rPr>
          <w:i/>
          <w:color w:val="231F20"/>
          <w:spacing w:val="-4"/>
          <w:sz w:val="16"/>
        </w:rPr>
        <w:t> </w:t>
      </w:r>
      <w:r>
        <w:rPr>
          <w:rFonts w:ascii="Arial" w:hAnsi="Arial"/>
          <w:color w:val="231F20"/>
          <w:spacing w:val="-2"/>
          <w:sz w:val="16"/>
        </w:rPr>
        <w:t>λ</w:t>
      </w:r>
      <w:r>
        <w:rPr>
          <w:rFonts w:ascii="Arial" w:hAnsi="Arial"/>
          <w:color w:val="231F20"/>
          <w:spacing w:val="-10"/>
          <w:sz w:val="16"/>
        </w:rPr>
        <w:t> </w:t>
      </w:r>
      <w:r>
        <w:rPr>
          <w:color w:val="231F20"/>
          <w:spacing w:val="-2"/>
          <w:sz w:val="16"/>
        </w:rPr>
        <w:t>max</w:t>
      </w:r>
      <w:r>
        <w:rPr>
          <w:i/>
          <w:color w:val="231F20"/>
          <w:spacing w:val="-2"/>
          <w:sz w:val="16"/>
        </w:rPr>
        <w:t>is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the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largest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eigenvalue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sz w:val="16"/>
        </w:rPr>
        <w:t>the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pairwise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comparision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matrix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and n is the number</w:t>
      </w:r>
      <w:r>
        <w:rPr>
          <w:i/>
          <w:color w:val="231F20"/>
          <w:spacing w:val="25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classes</w:t>
      </w:r>
      <w:r>
        <w:rPr>
          <w:rFonts w:ascii="Arial" w:hAnsi="Arial"/>
          <w:color w:val="231F20"/>
          <w:sz w:val="16"/>
        </w:rPr>
        <w:t>.</w:t>
      </w:r>
    </w:p>
    <w:p>
      <w:pPr>
        <w:spacing w:line="220" w:lineRule="auto" w:before="121"/>
        <w:ind w:left="103" w:right="198" w:firstLine="6"/>
        <w:jc w:val="left"/>
        <w:rPr>
          <w:rFonts w:ascii="Arial"/>
          <w:sz w:val="16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where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suitability</w:t>
      </w:r>
      <w:r>
        <w:rPr>
          <w:rFonts w:ascii="Arial"/>
          <w:color w:val="231F20"/>
          <w:spacing w:val="-4"/>
          <w:sz w:val="16"/>
        </w:rPr>
        <w:t>,</w:t>
      </w:r>
      <w:r>
        <w:rPr>
          <w:rFonts w:ascii="Arial"/>
          <w:color w:val="231F20"/>
          <w:spacing w:val="-18"/>
          <w:sz w:val="16"/>
        </w:rPr>
        <w:t> </w:t>
      </w:r>
      <w:r>
        <w:rPr>
          <w:i/>
          <w:color w:val="231F20"/>
          <w:spacing w:val="-4"/>
          <w:sz w:val="16"/>
        </w:rPr>
        <w:t>Wi is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weight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28"/>
          <w:sz w:val="16"/>
        </w:rPr>
        <w:t> </w:t>
      </w:r>
      <w:r>
        <w:rPr>
          <w:i/>
          <w:color w:val="231F20"/>
          <w:spacing w:val="-4"/>
          <w:sz w:val="16"/>
        </w:rPr>
        <w:t>factor</w:t>
      </w:r>
      <w:r>
        <w:rPr>
          <w:rFonts w:ascii="Arial"/>
          <w:color w:val="231F20"/>
          <w:spacing w:val="-4"/>
          <w:sz w:val="16"/>
        </w:rPr>
        <w:t>,</w:t>
      </w:r>
      <w:r>
        <w:rPr>
          <w:rFonts w:ascii="Arial"/>
          <w:color w:val="231F20"/>
          <w:spacing w:val="-19"/>
          <w:sz w:val="16"/>
        </w:rPr>
        <w:t> </w:t>
      </w:r>
      <w:r>
        <w:rPr>
          <w:i/>
          <w:color w:val="231F20"/>
          <w:spacing w:val="-4"/>
          <w:sz w:val="16"/>
        </w:rPr>
        <w:t>and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Xi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4"/>
          <w:sz w:val="16"/>
        </w:rPr>
        <w:t>criterion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score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factor i</w:t>
      </w:r>
      <w:r>
        <w:rPr>
          <w:rFonts w:ascii="Arial"/>
          <w:color w:val="231F20"/>
          <w:sz w:val="16"/>
        </w:rPr>
        <w:t>.</w:t>
      </w:r>
    </w:p>
    <w:p>
      <w:pPr>
        <w:spacing w:after="0" w:line="220" w:lineRule="auto"/>
        <w:jc w:val="left"/>
        <w:rPr>
          <w:rFonts w:ascii="Arial"/>
          <w:sz w:val="16"/>
        </w:rPr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254" w:space="153"/>
            <w:col w:w="5203"/>
          </w:cols>
        </w:sectPr>
      </w:pPr>
    </w:p>
    <w:p>
      <w:pPr>
        <w:pStyle w:val="BodyText"/>
        <w:spacing w:before="6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spacing w:before="109"/>
        <w:ind w:left="341"/>
      </w:pPr>
      <w:r>
        <w:rPr>
          <w:color w:val="231F20"/>
        </w:rPr>
        <w:t>Then,</w:t>
      </w:r>
      <w:r>
        <w:rPr>
          <w:color w:val="231F20"/>
          <w:spacing w:val="-6"/>
        </w:rPr>
        <w:t> </w:t>
      </w:r>
      <w:r>
        <w:rPr>
          <w:color w:val="231F20"/>
        </w:rPr>
        <w:t>CR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Eq.</w:t>
      </w:r>
      <w:r>
        <w:rPr>
          <w:color w:val="231F20"/>
          <w:spacing w:val="-3"/>
        </w:rPr>
        <w:t> </w:t>
      </w:r>
      <w:hyperlink w:history="true" w:anchor="_bookmark12">
        <w:r>
          <w:rPr>
            <w:color w:val="2E3092"/>
          </w:rPr>
          <w:t>(8)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suggested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hyperlink w:history="true" w:anchor="_bookmark39">
        <w:r>
          <w:rPr>
            <w:color w:val="2E3092"/>
          </w:rPr>
          <w:t>Saaty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(1980)</w:t>
        </w:r>
      </w:hyperlink>
      <w:r>
        <w:rPr>
          <w:color w:val="231F20"/>
          <w:spacing w:val="-2"/>
        </w:rPr>
        <w:t>.</w:t>
      </w:r>
    </w:p>
    <w:p>
      <w:pPr>
        <w:spacing w:line="258" w:lineRule="exact" w:before="154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6096">
                <wp:simplePos x="0" y="0"/>
                <wp:positionH relativeFrom="page">
                  <wp:posOffset>733679</wp:posOffset>
                </wp:positionH>
                <wp:positionV relativeFrom="paragraph">
                  <wp:posOffset>233615</wp:posOffset>
                </wp:positionV>
                <wp:extent cx="90170" cy="381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901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3810">
                              <a:moveTo>
                                <a:pt x="8999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9999" y="3599"/>
                              </a:lnTo>
                              <a:lnTo>
                                <a:pt x="8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77pt;margin-top:18.394915pt;width:7.0866pt;height:.283450pt;mso-position-horizontal-relative:page;mso-position-vertical-relative:paragraph;z-index:-16720384" id="docshape4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95"/>
          <w:sz w:val="16"/>
        </w:rPr>
        <w:t>CR</w:t>
      </w:r>
      <w:r>
        <w:rPr>
          <w:i/>
          <w:color w:val="231F20"/>
          <w:spacing w:val="-4"/>
          <w:w w:val="95"/>
          <w:sz w:val="16"/>
        </w:rPr>
        <w:t> </w:t>
      </w:r>
      <w:r>
        <w:rPr>
          <w:rFonts w:ascii="MathJax_SansSerif"/>
          <w:color w:val="231F20"/>
          <w:w w:val="95"/>
          <w:sz w:val="16"/>
        </w:rPr>
        <w:t>=</w:t>
      </w:r>
      <w:r>
        <w:rPr>
          <w:rFonts w:ascii="MathJax_SansSerif"/>
          <w:color w:val="231F20"/>
          <w:spacing w:val="-3"/>
          <w:w w:val="95"/>
          <w:sz w:val="16"/>
        </w:rPr>
        <w:t> </w:t>
      </w:r>
      <w:r>
        <w:rPr>
          <w:i/>
          <w:color w:val="231F20"/>
          <w:spacing w:val="-5"/>
          <w:w w:val="95"/>
          <w:position w:val="11"/>
          <w:sz w:val="16"/>
        </w:rPr>
        <w:t>CI</w:t>
      </w:r>
    </w:p>
    <w:p>
      <w:pPr>
        <w:spacing w:line="143" w:lineRule="exact" w:before="0"/>
        <w:ind w:left="495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w w:val="90"/>
          <w:sz w:val="16"/>
        </w:rPr>
        <w:t>RI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</w:rPr>
      </w:pPr>
    </w:p>
    <w:p>
      <w:pPr>
        <w:pStyle w:val="BodyText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8</w:t>
      </w:r>
      <w:r>
        <w:rPr>
          <w:rFonts w:ascii="MathJax_SansSerif"/>
          <w:color w:val="231F20"/>
          <w:spacing w:val="-5"/>
        </w:rPr>
        <w:t>)</w:t>
      </w:r>
    </w:p>
    <w:p>
      <w:pPr>
        <w:spacing w:line="240" w:lineRule="auto" w:before="118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sz w:val="16"/>
        </w:rPr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Annual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rainfall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29" w:top="640" w:bottom="280" w:left="660" w:right="640"/>
          <w:cols w:num="3" w:equalWidth="0">
            <w:col w:w="4883" w:space="26"/>
            <w:col w:w="255" w:space="195"/>
            <w:col w:w="5251"/>
          </w:cols>
        </w:sectPr>
      </w:pPr>
    </w:p>
    <w:p>
      <w:pPr>
        <w:spacing w:line="211" w:lineRule="auto" w:before="168"/>
        <w:ind w:left="103" w:right="38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where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RI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ratio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index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over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average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value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4"/>
          <w:sz w:val="16"/>
        </w:rPr>
        <w:t>CI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for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4"/>
          <w:sz w:val="16"/>
        </w:rPr>
        <w:t>random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metrices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using the Saaty scale</w:t>
      </w:r>
    </w:p>
    <w:p>
      <w:pPr>
        <w:spacing w:line="240" w:lineRule="auto" w:before="54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276" w:lineRule="auto" w:before="1"/>
        <w:ind w:left="103" w:firstLine="239"/>
      </w:pPr>
      <w:r>
        <w:rPr>
          <w:color w:val="231F20"/>
        </w:rPr>
        <w:t>Rainfall data were used to analyze the annual rainfall of the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area,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requirements for maize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production.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With-</w:t>
      </w:r>
    </w:p>
    <w:p>
      <w:pPr>
        <w:spacing w:after="0" w:line="276" w:lineRule="auto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78" w:space="180"/>
            <w:col w:w="5252"/>
          </w:cols>
        </w:sectPr>
      </w:pPr>
    </w:p>
    <w:p>
      <w:pPr>
        <w:pStyle w:val="BodyText"/>
        <w:spacing w:before="207"/>
        <w:rPr>
          <w:sz w:val="20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691578" cy="4297680"/>
            <wp:effectExtent l="0" t="0" r="0" b="0"/>
            <wp:docPr id="48" name="Image 48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578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4" w:right="21" w:firstLine="0"/>
        <w:jc w:val="center"/>
        <w:rPr>
          <w:sz w:val="12"/>
        </w:rPr>
      </w:pPr>
      <w:bookmarkStart w:name="_bookmark13" w:id="31"/>
      <w:bookmarkEnd w:id="3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Agro-ecological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702502" cy="4389120"/>
            <wp:effectExtent l="0" t="0" r="0" b="0"/>
            <wp:docPr id="49" name="Image 49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502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14" w:id="32"/>
      <w:bookmarkEnd w:id="3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Soil types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29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rainfall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agriculture</w:t>
      </w:r>
      <w:r>
        <w:rPr>
          <w:color w:val="231F20"/>
          <w:spacing w:val="-6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rain-fed</w:t>
      </w:r>
      <w:r>
        <w:rPr>
          <w:color w:val="231F20"/>
          <w:spacing w:val="-6"/>
        </w:rPr>
        <w:t> </w:t>
      </w:r>
      <w:r>
        <w:rPr>
          <w:color w:val="231F20"/>
        </w:rPr>
        <w:t>agriculture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operational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all.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Didessa</w:t>
      </w:r>
      <w:r>
        <w:rPr>
          <w:color w:val="231F20"/>
          <w:spacing w:val="-9"/>
        </w:rPr>
        <w:t> </w:t>
      </w:r>
      <w:r>
        <w:rPr>
          <w:color w:val="231F20"/>
        </w:rPr>
        <w:t>watershed's</w:t>
      </w:r>
      <w:r>
        <w:rPr>
          <w:color w:val="231F20"/>
          <w:spacing w:val="-9"/>
        </w:rPr>
        <w:t> </w:t>
      </w:r>
      <w:r>
        <w:rPr>
          <w:color w:val="231F20"/>
        </w:rPr>
        <w:t>northwestern</w:t>
      </w:r>
      <w:r>
        <w:rPr>
          <w:color w:val="231F20"/>
          <w:spacing w:val="-9"/>
        </w:rPr>
        <w:t> </w:t>
      </w:r>
      <w:r>
        <w:rPr>
          <w:color w:val="231F20"/>
        </w:rPr>
        <w:t>areas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unsuitable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maize</w:t>
      </w:r>
      <w:r>
        <w:rPr>
          <w:color w:val="231F20"/>
          <w:spacing w:val="23"/>
        </w:rPr>
        <w:t> </w:t>
      </w:r>
      <w:r>
        <w:rPr>
          <w:color w:val="231F20"/>
        </w:rPr>
        <w:t>crop</w:t>
      </w:r>
      <w:r>
        <w:rPr>
          <w:color w:val="231F20"/>
          <w:spacing w:val="25"/>
        </w:rPr>
        <w:t> </w:t>
      </w:r>
      <w:r>
        <w:rPr>
          <w:color w:val="231F20"/>
        </w:rPr>
        <w:t>development</w:t>
      </w:r>
      <w:r>
        <w:rPr>
          <w:color w:val="231F20"/>
          <w:spacing w:val="25"/>
        </w:rPr>
        <w:t> </w:t>
      </w:r>
      <w:r>
        <w:rPr>
          <w:color w:val="231F20"/>
        </w:rPr>
        <w:t>(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).</w:t>
      </w:r>
      <w:r>
        <w:rPr>
          <w:color w:val="231F20"/>
          <w:spacing w:val="25"/>
        </w:rPr>
        <w:t> </w:t>
      </w:r>
      <w:r>
        <w:rPr>
          <w:color w:val="231F20"/>
        </w:rPr>
        <w:t>According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hyperlink w:history="true" w:anchor="_bookmark23">
        <w:r>
          <w:rPr>
            <w:color w:val="2E3092"/>
          </w:rPr>
          <w:t>Kindu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et al. (2009)</w:t>
        </w:r>
      </w:hyperlink>
      <w:r>
        <w:rPr>
          <w:color w:val="2E3092"/>
        </w:rPr>
        <w:t> </w:t>
      </w:r>
      <w:r>
        <w:rPr>
          <w:color w:val="231F20"/>
        </w:rPr>
        <w:t>stated that rainfall is most important parameter for site</w:t>
      </w:r>
      <w:r>
        <w:rPr>
          <w:color w:val="231F20"/>
          <w:spacing w:val="40"/>
        </w:rPr>
        <w:t> </w:t>
      </w:r>
      <w:r>
        <w:rPr>
          <w:color w:val="231F20"/>
        </w:rPr>
        <w:t>selection of maize crop cultivation.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2. Land surface temperature estimation" w:id="33"/>
      <w:bookmarkEnd w:id="33"/>
      <w:r>
        <w:rPr/>
      </w:r>
      <w:r>
        <w:rPr>
          <w:i/>
          <w:color w:val="231F20"/>
          <w:spacing w:val="-8"/>
          <w:sz w:val="16"/>
        </w:rPr>
        <w:t>Land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surface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temperature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estimation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firstLine="238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LST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area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determined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thermal</w:t>
      </w:r>
      <w:r>
        <w:rPr>
          <w:color w:val="231F20"/>
          <w:spacing w:val="-6"/>
        </w:rPr>
        <w:t> </w:t>
      </w:r>
      <w:r>
        <w:rPr>
          <w:color w:val="231F20"/>
        </w:rPr>
        <w:t>band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OLI/TIRS</w:t>
      </w:r>
      <w:r>
        <w:rPr>
          <w:color w:val="231F20"/>
          <w:spacing w:val="20"/>
        </w:rPr>
        <w:t> </w:t>
      </w:r>
      <w:r>
        <w:rPr>
          <w:color w:val="231F20"/>
        </w:rPr>
        <w:t>2020</w:t>
      </w:r>
      <w:r>
        <w:rPr>
          <w:color w:val="231F20"/>
          <w:spacing w:val="20"/>
        </w:rPr>
        <w:t> </w:t>
      </w:r>
      <w:r>
        <w:rPr>
          <w:color w:val="231F20"/>
        </w:rPr>
        <w:t>Landsat</w:t>
      </w:r>
      <w:r>
        <w:rPr>
          <w:color w:val="231F20"/>
          <w:spacing w:val="21"/>
        </w:rPr>
        <w:t> </w:t>
      </w:r>
      <w:r>
        <w:rPr>
          <w:color w:val="231F20"/>
        </w:rPr>
        <w:t>image.</w:t>
      </w:r>
      <w:r>
        <w:rPr>
          <w:color w:val="231F20"/>
          <w:spacing w:val="20"/>
        </w:rPr>
        <w:t> </w:t>
      </w:r>
      <w:r>
        <w:rPr>
          <w:color w:val="231F20"/>
        </w:rPr>
        <w:t>Warm</w:t>
      </w:r>
      <w:r>
        <w:rPr>
          <w:color w:val="231F20"/>
          <w:spacing w:val="21"/>
        </w:rPr>
        <w:t> </w:t>
      </w:r>
      <w:r>
        <w:rPr>
          <w:color w:val="231F20"/>
        </w:rPr>
        <w:t>temperatures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suitable</w:t>
      </w:r>
      <w:r>
        <w:rPr>
          <w:color w:val="231F20"/>
          <w:spacing w:val="20"/>
        </w:rPr>
        <w:t> </w:t>
      </w:r>
      <w:r>
        <w:rPr>
          <w:color w:val="231F20"/>
          <w:spacing w:val="-5"/>
        </w:rPr>
        <w:t>for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  <w:spacing w:val="-2"/>
          <w:w w:val="105"/>
        </w:rPr>
        <w:t>maize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cultivation,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temperatures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not.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1340.3</w:t>
      </w:r>
      <w:r>
        <w:rPr>
          <w:color w:val="231F20"/>
          <w:w w:val="105"/>
        </w:rPr>
        <w:t> </w:t>
      </w:r>
      <w:r>
        <w:rPr>
          <w:color w:val="231F20"/>
        </w:rPr>
        <w:t>km</w:t>
      </w:r>
      <w:r>
        <w:rPr>
          <w:color w:val="231F20"/>
          <w:vertAlign w:val="superscript"/>
        </w:rPr>
        <w:t>2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(19.3%)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area is very appropriate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maize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production.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most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appropriate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areas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concentrated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central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north-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ern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parts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1">
        <w:r>
          <w:rPr>
            <w:color w:val="2E3092"/>
            <w:vertAlign w:val="baseline"/>
          </w:rPr>
          <w:t>Fig.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vertAlign w:val="baseline"/>
          </w:rPr>
          <w:t>4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1171.3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km</w:t>
      </w:r>
      <w:r>
        <w:rPr>
          <w:color w:val="231F20"/>
          <w:vertAlign w:val="super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(16.9%),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south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western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areas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appropriate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maize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crop production (</w:t>
      </w:r>
      <w:hyperlink w:history="true" w:anchor="_bookmark12">
        <w:r>
          <w:rPr>
            <w:color w:val="2E3092"/>
            <w:vertAlign w:val="baseline"/>
          </w:rPr>
          <w:t>Table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3</w:t>
        </w:r>
      </w:hyperlink>
      <w:r>
        <w:rPr>
          <w:color w:val="231F20"/>
          <w:vertAlign w:val="baseline"/>
        </w:rPr>
        <w:t>). These</w:t>
      </w:r>
      <w:r>
        <w:rPr>
          <w:color w:val="231F20"/>
          <w:spacing w:val="-1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ndings are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consistent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w w:val="105"/>
          <w:vertAlign w:val="baseline"/>
        </w:rPr>
        <w:t> </w:t>
      </w:r>
      <w:hyperlink w:history="true" w:anchor="_bookmark23">
        <w:r>
          <w:rPr>
            <w:color w:val="2E3092"/>
            <w:w w:val="105"/>
            <w:vertAlign w:val="baseline"/>
          </w:rPr>
          <w:t>Habibie</w:t>
        </w:r>
        <w:r>
          <w:rPr>
            <w:color w:val="2E3092"/>
            <w:spacing w:val="-7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7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</w:t>
        </w:r>
        <w:r>
          <w:rPr>
            <w:color w:val="2E3092"/>
            <w:spacing w:val="-6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(2019)</w:t>
        </w:r>
      </w:hyperlink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found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high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LST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optimal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maize crop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productivity.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6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53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15" w:id="34"/>
      <w:bookmarkEnd w:id="34"/>
      <w:r>
        <w:rPr/>
      </w:r>
      <w:bookmarkStart w:name="_bookmark16" w:id="35"/>
      <w:bookmarkEnd w:id="3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types 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their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corresponding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suitability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classes.</w:t>
      </w:r>
    </w:p>
    <w:p>
      <w:pPr>
        <w:spacing w:before="116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texture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their corresponding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suitability classes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 area.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3887279</wp:posOffset>
                </wp:positionH>
                <wp:positionV relativeFrom="paragraph">
                  <wp:posOffset>53525</wp:posOffset>
                </wp:positionV>
                <wp:extent cx="3188970" cy="6985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214627pt;width:251.093pt;height:.51024pt;mso-position-horizontal-relative:page;mso-position-vertical-relative:paragraph;z-index:-15714816;mso-wrap-distance-left:0;mso-wrap-distance-right:0" id="docshape41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817" w:val="left" w:leader="none"/>
          <w:tab w:pos="2065" w:val="left" w:leader="none"/>
          <w:tab w:pos="3037" w:val="left" w:leader="none"/>
          <w:tab w:pos="3845" w:val="left" w:leader="none"/>
        </w:tabs>
        <w:spacing w:before="61"/>
        <w:ind w:left="223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S/No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texture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(km</w:t>
      </w:r>
      <w:r>
        <w:rPr>
          <w:color w:val="231F20"/>
          <w:spacing w:val="-2"/>
          <w:w w:val="110"/>
          <w:sz w:val="12"/>
          <w:vertAlign w:val="superscript"/>
        </w:rPr>
        <w:t>2</w:t>
      </w:r>
      <w:r>
        <w:rPr>
          <w:color w:val="231F20"/>
          <w:spacing w:val="-2"/>
          <w:w w:val="110"/>
          <w:sz w:val="12"/>
          <w:vertAlign w:val="baseline"/>
        </w:rPr>
        <w:t>)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10"/>
          <w:sz w:val="12"/>
          <w:vertAlign w:val="baseline"/>
        </w:rPr>
        <w:t>Area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5"/>
          <w:w w:val="110"/>
          <w:sz w:val="12"/>
          <w:vertAlign w:val="baseline"/>
        </w:rPr>
        <w:t>(%)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05"/>
          <w:sz w:val="12"/>
          <w:vertAlign w:val="baseline"/>
        </w:rPr>
        <w:t>Suitability</w:t>
      </w:r>
      <w:r>
        <w:rPr>
          <w:color w:val="231F20"/>
          <w:spacing w:val="1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classes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29" w:top="640" w:bottom="280" w:left="660" w:right="640"/>
          <w:cols w:num="2" w:equalWidth="0">
            <w:col w:w="3125" w:space="2233"/>
            <w:col w:w="5252"/>
          </w:cols>
        </w:sect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225"/>
        <w:gridCol w:w="998"/>
        <w:gridCol w:w="834"/>
        <w:gridCol w:w="1450"/>
        <w:gridCol w:w="791"/>
        <w:gridCol w:w="1350"/>
        <w:gridCol w:w="841"/>
        <w:gridCol w:w="853"/>
        <w:gridCol w:w="1512"/>
      </w:tblGrid>
      <w:tr>
        <w:trPr>
          <w:trHeight w:val="248" w:hRule="atLeast"/>
        </w:trPr>
        <w:tc>
          <w:tcPr>
            <w:tcW w:w="51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S·N</w:t>
            </w:r>
          </w:p>
        </w:tc>
        <w:tc>
          <w:tcPr>
            <w:tcW w:w="122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Soil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types</w:t>
            </w:r>
          </w:p>
        </w:tc>
        <w:tc>
          <w:tcPr>
            <w:tcW w:w="99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7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Area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(km</w:t>
            </w:r>
            <w:r>
              <w:rPr>
                <w:color w:val="231F20"/>
                <w:spacing w:val="-2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83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7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Area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145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7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Suitability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classes</w:t>
            </w:r>
          </w:p>
        </w:tc>
        <w:tc>
          <w:tcPr>
            <w:tcW w:w="791" w:type="dxa"/>
          </w:tcPr>
          <w:p>
            <w:pPr>
              <w:pStyle w:val="TableParagraph"/>
              <w:spacing w:line="116" w:lineRule="exact" w:before="113"/>
              <w:ind w:right="256"/>
              <w:jc w:val="right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597632">
                      <wp:simplePos x="0" y="0"/>
                      <wp:positionH relativeFrom="column">
                        <wp:posOffset>214563</wp:posOffset>
                      </wp:positionH>
                      <wp:positionV relativeFrom="paragraph">
                        <wp:posOffset>26418</wp:posOffset>
                      </wp:positionV>
                      <wp:extent cx="3188335" cy="6985"/>
                      <wp:effectExtent l="0" t="0" r="0" b="0"/>
                      <wp:wrapNone/>
                      <wp:docPr id="51" name="Group 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" name="Group 51"/>
                            <wpg:cNvGrpSpPr/>
                            <wpg:grpSpPr>
                              <a:xfrm>
                                <a:off x="0" y="0"/>
                                <a:ext cx="3188335" cy="6985"/>
                                <a:chExt cx="3188335" cy="6985"/>
                              </a:xfrm>
                            </wpg:grpSpPr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0" y="2"/>
                                  <a:ext cx="318833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335" h="6985">
                                      <a:moveTo>
                                        <a:pt x="3188157" y="0"/>
                                      </a:moveTo>
                                      <a:lnTo>
                                        <a:pt x="318815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7"/>
                                      </a:lnTo>
                                      <a:lnTo>
                                        <a:pt x="3188157" y="6477"/>
                                      </a:lnTo>
                                      <a:lnTo>
                                        <a:pt x="31881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894751pt;margin-top:2.080182pt;width:251.05pt;height:.550pt;mso-position-horizontal-relative:column;mso-position-vertical-relative:paragraph;z-index:-16718848" id="docshapegroup42" coordorigin="338,42" coordsize="5021,11">
                      <v:rect style="position:absolute;left:337;top:41;width:5021;height:11" id="docshape43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350" w:type="dxa"/>
          </w:tcPr>
          <w:p>
            <w:pPr>
              <w:pStyle w:val="TableParagraph"/>
              <w:spacing w:line="116" w:lineRule="exact" w:before="113"/>
              <w:ind w:left="2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sandy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clay</w:t>
            </w:r>
          </w:p>
        </w:tc>
        <w:tc>
          <w:tcPr>
            <w:tcW w:w="841" w:type="dxa"/>
          </w:tcPr>
          <w:p>
            <w:pPr>
              <w:pStyle w:val="TableParagraph"/>
              <w:spacing w:line="116" w:lineRule="exact" w:before="113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10.3</w:t>
            </w:r>
          </w:p>
        </w:tc>
        <w:tc>
          <w:tcPr>
            <w:tcW w:w="853" w:type="dxa"/>
          </w:tcPr>
          <w:p>
            <w:pPr>
              <w:pStyle w:val="TableParagraph"/>
              <w:spacing w:line="116" w:lineRule="exact" w:before="113"/>
              <w:ind w:left="29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0.8</w:t>
            </w:r>
          </w:p>
        </w:tc>
        <w:tc>
          <w:tcPr>
            <w:tcW w:w="1512" w:type="dxa"/>
          </w:tcPr>
          <w:p>
            <w:pPr>
              <w:pStyle w:val="TableParagraph"/>
              <w:spacing w:line="116" w:lineRule="exact" w:before="113"/>
              <w:ind w:left="24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</w:tr>
      <w:tr>
        <w:trPr>
          <w:trHeight w:val="188" w:hRule="atLeast"/>
        </w:trPr>
        <w:tc>
          <w:tcPr>
            <w:tcW w:w="5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0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2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0" w:lineRule="exact" w:before="58"/>
              <w:ind w:left="1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Eutric </w:t>
            </w:r>
            <w:r>
              <w:rPr>
                <w:color w:val="231F20"/>
                <w:spacing w:val="-2"/>
                <w:w w:val="105"/>
                <w:sz w:val="12"/>
              </w:rPr>
              <w:t>Vertisols</w:t>
            </w:r>
          </w:p>
        </w:tc>
        <w:tc>
          <w:tcPr>
            <w:tcW w:w="9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0" w:lineRule="exact" w:before="58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988.2</w:t>
            </w:r>
          </w:p>
        </w:tc>
        <w:tc>
          <w:tcPr>
            <w:tcW w:w="8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0" w:lineRule="exact" w:before="58"/>
              <w:ind w:left="17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14.2</w:t>
            </w:r>
          </w:p>
        </w:tc>
        <w:tc>
          <w:tcPr>
            <w:tcW w:w="14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0" w:lineRule="exact" w:before="58"/>
              <w:ind w:left="17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791" w:type="dxa"/>
          </w:tcPr>
          <w:p>
            <w:pPr>
              <w:pStyle w:val="TableParagraph"/>
              <w:spacing w:before="20"/>
              <w:ind w:right="256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350" w:type="dxa"/>
          </w:tcPr>
          <w:p>
            <w:pPr>
              <w:pStyle w:val="TableParagraph"/>
              <w:spacing w:before="20"/>
              <w:ind w:left="2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clay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loam</w:t>
            </w:r>
          </w:p>
        </w:tc>
        <w:tc>
          <w:tcPr>
            <w:tcW w:w="841" w:type="dxa"/>
          </w:tcPr>
          <w:p>
            <w:pPr>
              <w:pStyle w:val="TableParagraph"/>
              <w:spacing w:before="20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127.5</w:t>
            </w:r>
          </w:p>
        </w:tc>
        <w:tc>
          <w:tcPr>
            <w:tcW w:w="853" w:type="dxa"/>
          </w:tcPr>
          <w:p>
            <w:pPr>
              <w:pStyle w:val="TableParagraph"/>
              <w:spacing w:before="20"/>
              <w:ind w:left="29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1.8</w:t>
            </w:r>
          </w:p>
        </w:tc>
        <w:tc>
          <w:tcPr>
            <w:tcW w:w="1512" w:type="dxa"/>
          </w:tcPr>
          <w:p>
            <w:pPr>
              <w:pStyle w:val="TableParagraph"/>
              <w:spacing w:before="20"/>
              <w:ind w:left="247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Marginally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suitable</w:t>
            </w:r>
          </w:p>
        </w:tc>
      </w:tr>
      <w:tr>
        <w:trPr>
          <w:trHeight w:val="171" w:hRule="atLeast"/>
        </w:trPr>
        <w:tc>
          <w:tcPr>
            <w:tcW w:w="512" w:type="dxa"/>
          </w:tcPr>
          <w:p>
            <w:pPr>
              <w:pStyle w:val="TableParagraph"/>
              <w:spacing w:line="110" w:lineRule="exact" w:before="41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225" w:type="dxa"/>
          </w:tcPr>
          <w:p>
            <w:pPr>
              <w:pStyle w:val="TableParagraph"/>
              <w:spacing w:line="110" w:lineRule="exact" w:before="41"/>
              <w:ind w:left="1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Haplic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Acrisols</w:t>
            </w:r>
          </w:p>
        </w:tc>
        <w:tc>
          <w:tcPr>
            <w:tcW w:w="998" w:type="dxa"/>
          </w:tcPr>
          <w:p>
            <w:pPr>
              <w:pStyle w:val="TableParagraph"/>
              <w:spacing w:line="110" w:lineRule="exact" w:before="41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991.2</w:t>
            </w:r>
          </w:p>
        </w:tc>
        <w:tc>
          <w:tcPr>
            <w:tcW w:w="834" w:type="dxa"/>
          </w:tcPr>
          <w:p>
            <w:pPr>
              <w:pStyle w:val="TableParagraph"/>
              <w:spacing w:line="110" w:lineRule="exact" w:before="41"/>
              <w:ind w:left="17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14.3</w:t>
            </w:r>
          </w:p>
        </w:tc>
        <w:tc>
          <w:tcPr>
            <w:tcW w:w="1450" w:type="dxa"/>
          </w:tcPr>
          <w:p>
            <w:pPr>
              <w:pStyle w:val="TableParagraph"/>
              <w:spacing w:line="110" w:lineRule="exact" w:before="41"/>
              <w:ind w:left="172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Marginally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suitable</w:t>
            </w:r>
          </w:p>
        </w:tc>
        <w:tc>
          <w:tcPr>
            <w:tcW w:w="791" w:type="dxa"/>
          </w:tcPr>
          <w:p>
            <w:pPr>
              <w:pStyle w:val="TableParagraph"/>
              <w:spacing w:before="2"/>
              <w:ind w:right="256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350" w:type="dxa"/>
          </w:tcPr>
          <w:p>
            <w:pPr>
              <w:pStyle w:val="TableParagraph"/>
              <w:spacing w:before="2"/>
              <w:ind w:left="2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sandy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clay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loam</w:t>
            </w:r>
          </w:p>
        </w:tc>
        <w:tc>
          <w:tcPr>
            <w:tcW w:w="841" w:type="dxa"/>
          </w:tcPr>
          <w:p>
            <w:pPr>
              <w:pStyle w:val="TableParagraph"/>
              <w:spacing w:before="2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3826.7</w:t>
            </w:r>
          </w:p>
        </w:tc>
        <w:tc>
          <w:tcPr>
            <w:tcW w:w="853" w:type="dxa"/>
          </w:tcPr>
          <w:p>
            <w:pPr>
              <w:pStyle w:val="TableParagraph"/>
              <w:spacing w:before="2"/>
              <w:ind w:left="29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55.1</w:t>
            </w:r>
          </w:p>
        </w:tc>
        <w:tc>
          <w:tcPr>
            <w:tcW w:w="1512" w:type="dxa"/>
          </w:tcPr>
          <w:p>
            <w:pPr>
              <w:pStyle w:val="TableParagraph"/>
              <w:spacing w:before="2"/>
              <w:ind w:left="24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Moderately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</w:tr>
      <w:tr>
        <w:trPr>
          <w:trHeight w:val="171" w:hRule="atLeast"/>
        </w:trPr>
        <w:tc>
          <w:tcPr>
            <w:tcW w:w="512" w:type="dxa"/>
          </w:tcPr>
          <w:p>
            <w:pPr>
              <w:pStyle w:val="TableParagraph"/>
              <w:spacing w:line="110" w:lineRule="exact" w:before="4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225" w:type="dxa"/>
          </w:tcPr>
          <w:p>
            <w:pPr>
              <w:pStyle w:val="TableParagraph"/>
              <w:spacing w:line="110" w:lineRule="exact" w:before="40"/>
              <w:ind w:left="1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Haplic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Alisols</w:t>
            </w:r>
          </w:p>
        </w:tc>
        <w:tc>
          <w:tcPr>
            <w:tcW w:w="998" w:type="dxa"/>
          </w:tcPr>
          <w:p>
            <w:pPr>
              <w:pStyle w:val="TableParagraph"/>
              <w:spacing w:line="110" w:lineRule="exact" w:before="4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4235.7</w:t>
            </w:r>
          </w:p>
        </w:tc>
        <w:tc>
          <w:tcPr>
            <w:tcW w:w="834" w:type="dxa"/>
          </w:tcPr>
          <w:p>
            <w:pPr>
              <w:pStyle w:val="TableParagraph"/>
              <w:spacing w:line="110" w:lineRule="exact" w:before="40"/>
              <w:ind w:left="17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61.0</w:t>
            </w:r>
          </w:p>
        </w:tc>
        <w:tc>
          <w:tcPr>
            <w:tcW w:w="1450" w:type="dxa"/>
          </w:tcPr>
          <w:p>
            <w:pPr>
              <w:pStyle w:val="TableParagraph"/>
              <w:spacing w:line="110" w:lineRule="exact" w:before="40"/>
              <w:ind w:left="17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Moderately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791" w:type="dxa"/>
          </w:tcPr>
          <w:p>
            <w:pPr>
              <w:pStyle w:val="TableParagraph"/>
              <w:spacing w:before="3"/>
              <w:ind w:right="256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350" w:type="dxa"/>
          </w:tcPr>
          <w:p>
            <w:pPr>
              <w:pStyle w:val="TableParagraph"/>
              <w:spacing w:before="3"/>
              <w:ind w:left="26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loam</w:t>
            </w:r>
          </w:p>
        </w:tc>
        <w:tc>
          <w:tcPr>
            <w:tcW w:w="841" w:type="dxa"/>
          </w:tcPr>
          <w:p>
            <w:pPr>
              <w:pStyle w:val="TableParagraph"/>
              <w:spacing w:before="3"/>
              <w:ind w:left="16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80.7</w:t>
            </w:r>
          </w:p>
        </w:tc>
        <w:tc>
          <w:tcPr>
            <w:tcW w:w="853" w:type="dxa"/>
          </w:tcPr>
          <w:p>
            <w:pPr>
              <w:pStyle w:val="TableParagraph"/>
              <w:spacing w:before="3"/>
              <w:ind w:left="29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1.2</w:t>
            </w:r>
          </w:p>
        </w:tc>
        <w:tc>
          <w:tcPr>
            <w:tcW w:w="1512" w:type="dxa"/>
          </w:tcPr>
          <w:p>
            <w:pPr>
              <w:pStyle w:val="TableParagraph"/>
              <w:spacing w:before="3"/>
              <w:ind w:left="24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Highly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</w:tr>
      <w:tr>
        <w:trPr>
          <w:trHeight w:val="171" w:hRule="atLeast"/>
        </w:trPr>
        <w:tc>
          <w:tcPr>
            <w:tcW w:w="512" w:type="dxa"/>
          </w:tcPr>
          <w:p>
            <w:pPr>
              <w:pStyle w:val="TableParagraph"/>
              <w:spacing w:line="110" w:lineRule="exact" w:before="4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225" w:type="dxa"/>
          </w:tcPr>
          <w:p>
            <w:pPr>
              <w:pStyle w:val="TableParagraph"/>
              <w:spacing w:line="110" w:lineRule="exact" w:before="40"/>
              <w:ind w:left="1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Haplic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Nitisols</w:t>
            </w:r>
          </w:p>
        </w:tc>
        <w:tc>
          <w:tcPr>
            <w:tcW w:w="998" w:type="dxa"/>
          </w:tcPr>
          <w:p>
            <w:pPr>
              <w:pStyle w:val="TableParagraph"/>
              <w:spacing w:line="110" w:lineRule="exact" w:before="4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209.1</w:t>
            </w:r>
          </w:p>
        </w:tc>
        <w:tc>
          <w:tcPr>
            <w:tcW w:w="834" w:type="dxa"/>
          </w:tcPr>
          <w:p>
            <w:pPr>
              <w:pStyle w:val="TableParagraph"/>
              <w:spacing w:line="110" w:lineRule="exact" w:before="40"/>
              <w:ind w:left="17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3.0</w:t>
            </w:r>
          </w:p>
        </w:tc>
        <w:tc>
          <w:tcPr>
            <w:tcW w:w="1450" w:type="dxa"/>
          </w:tcPr>
          <w:p>
            <w:pPr>
              <w:pStyle w:val="TableParagraph"/>
              <w:spacing w:line="110" w:lineRule="exact" w:before="40"/>
              <w:ind w:left="17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Highly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791" w:type="dxa"/>
          </w:tcPr>
          <w:p>
            <w:pPr>
              <w:pStyle w:val="TableParagraph"/>
              <w:spacing w:before="3"/>
              <w:ind w:right="256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350" w:type="dxa"/>
          </w:tcPr>
          <w:p>
            <w:pPr>
              <w:pStyle w:val="TableParagraph"/>
              <w:spacing w:before="3"/>
              <w:ind w:left="2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sandy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loam</w:t>
            </w:r>
          </w:p>
        </w:tc>
        <w:tc>
          <w:tcPr>
            <w:tcW w:w="841" w:type="dxa"/>
          </w:tcPr>
          <w:p>
            <w:pPr>
              <w:pStyle w:val="TableParagraph"/>
              <w:spacing w:before="3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2478.0</w:t>
            </w:r>
          </w:p>
        </w:tc>
        <w:tc>
          <w:tcPr>
            <w:tcW w:w="853" w:type="dxa"/>
          </w:tcPr>
          <w:p>
            <w:pPr>
              <w:pStyle w:val="TableParagraph"/>
              <w:spacing w:before="3"/>
              <w:ind w:left="29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35.0</w:t>
            </w:r>
          </w:p>
        </w:tc>
        <w:tc>
          <w:tcPr>
            <w:tcW w:w="1512" w:type="dxa"/>
          </w:tcPr>
          <w:p>
            <w:pPr>
              <w:pStyle w:val="TableParagraph"/>
              <w:spacing w:before="3"/>
              <w:ind w:left="24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Moderately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</w:tr>
      <w:tr>
        <w:trPr>
          <w:trHeight w:val="171" w:hRule="atLeast"/>
        </w:trPr>
        <w:tc>
          <w:tcPr>
            <w:tcW w:w="512" w:type="dxa"/>
          </w:tcPr>
          <w:p>
            <w:pPr>
              <w:pStyle w:val="TableParagraph"/>
              <w:spacing w:line="110" w:lineRule="exact" w:before="4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225" w:type="dxa"/>
          </w:tcPr>
          <w:p>
            <w:pPr>
              <w:pStyle w:val="TableParagraph"/>
              <w:spacing w:line="110" w:lineRule="exact" w:before="40"/>
              <w:ind w:left="1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Rhodic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Nitisols</w:t>
            </w:r>
          </w:p>
        </w:tc>
        <w:tc>
          <w:tcPr>
            <w:tcW w:w="998" w:type="dxa"/>
          </w:tcPr>
          <w:p>
            <w:pPr>
              <w:pStyle w:val="TableParagraph"/>
              <w:spacing w:line="110" w:lineRule="exact" w:before="4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518.6</w:t>
            </w:r>
          </w:p>
        </w:tc>
        <w:tc>
          <w:tcPr>
            <w:tcW w:w="834" w:type="dxa"/>
          </w:tcPr>
          <w:p>
            <w:pPr>
              <w:pStyle w:val="TableParagraph"/>
              <w:spacing w:line="110" w:lineRule="exact" w:before="40"/>
              <w:ind w:left="17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7.5</w:t>
            </w:r>
          </w:p>
        </w:tc>
        <w:tc>
          <w:tcPr>
            <w:tcW w:w="1450" w:type="dxa"/>
          </w:tcPr>
          <w:p>
            <w:pPr>
              <w:pStyle w:val="TableParagraph"/>
              <w:spacing w:line="110" w:lineRule="exact" w:before="40"/>
              <w:ind w:left="17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Highly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791" w:type="dxa"/>
          </w:tcPr>
          <w:p>
            <w:pPr>
              <w:pStyle w:val="TableParagraph"/>
              <w:spacing w:before="3"/>
              <w:ind w:right="256"/>
              <w:jc w:val="right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597120">
                      <wp:simplePos x="0" y="0"/>
                      <wp:positionH relativeFrom="column">
                        <wp:posOffset>214563</wp:posOffset>
                      </wp:positionH>
                      <wp:positionV relativeFrom="paragraph">
                        <wp:posOffset>230903</wp:posOffset>
                      </wp:positionV>
                      <wp:extent cx="3188970" cy="6985"/>
                      <wp:effectExtent l="0" t="0" r="0" b="0"/>
                      <wp:wrapNone/>
                      <wp:docPr id="53" name="Group 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" name="Group 53"/>
                            <wpg:cNvGrpSpPr/>
                            <wpg:grpSpPr>
                              <a:xfrm>
                                <a:off x="0" y="0"/>
                                <a:ext cx="3188970" cy="6985"/>
                                <a:chExt cx="3188970" cy="6985"/>
                              </a:xfrm>
                            </wpg:grpSpPr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0" y="0"/>
                                  <a:ext cx="318897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970" h="6985">
                                      <a:moveTo>
                                        <a:pt x="318888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3188881" y="6479"/>
                                      </a:lnTo>
                                      <a:lnTo>
                                        <a:pt x="31888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894751pt;margin-top:18.181341pt;width:251.1pt;height:.550pt;mso-position-horizontal-relative:column;mso-position-vertical-relative:paragraph;z-index:-16719360" id="docshapegroup44" coordorigin="338,364" coordsize="5022,11">
                      <v:rect style="position:absolute;left:337;top:363;width:5022;height:11" id="docshape45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350" w:type="dxa"/>
          </w:tcPr>
          <w:p>
            <w:pPr>
              <w:pStyle w:val="TableParagraph"/>
              <w:spacing w:before="3"/>
              <w:ind w:left="2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loamy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sand</w:t>
            </w:r>
          </w:p>
        </w:tc>
        <w:tc>
          <w:tcPr>
            <w:tcW w:w="841" w:type="dxa"/>
          </w:tcPr>
          <w:p>
            <w:pPr>
              <w:pStyle w:val="TableParagraph"/>
              <w:spacing w:before="3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419.8</w:t>
            </w:r>
          </w:p>
        </w:tc>
        <w:tc>
          <w:tcPr>
            <w:tcW w:w="853" w:type="dxa"/>
          </w:tcPr>
          <w:p>
            <w:pPr>
              <w:pStyle w:val="TableParagraph"/>
              <w:spacing w:before="3"/>
              <w:ind w:left="29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6.0</w:t>
            </w:r>
          </w:p>
        </w:tc>
        <w:tc>
          <w:tcPr>
            <w:tcW w:w="1512" w:type="dxa"/>
          </w:tcPr>
          <w:p>
            <w:pPr>
              <w:pStyle w:val="TableParagraph"/>
              <w:spacing w:before="3"/>
              <w:ind w:left="247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Marginally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suitable</w:t>
            </w:r>
          </w:p>
        </w:tc>
      </w:tr>
      <w:tr>
        <w:trPr>
          <w:trHeight w:val="230" w:hRule="atLeast"/>
        </w:trPr>
        <w:tc>
          <w:tcPr>
            <w:tcW w:w="51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4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99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4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6942.9</w:t>
            </w:r>
          </w:p>
        </w:tc>
        <w:tc>
          <w:tcPr>
            <w:tcW w:w="83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4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</w:t>
            </w:r>
          </w:p>
        </w:tc>
        <w:tc>
          <w:tcPr>
            <w:tcW w:w="145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9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spacing w:before="3"/>
              <w:ind w:left="2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841" w:type="dxa"/>
          </w:tcPr>
          <w:p>
            <w:pPr>
              <w:pStyle w:val="TableParagraph"/>
              <w:spacing w:before="3"/>
              <w:ind w:left="16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6942.9</w:t>
            </w:r>
          </w:p>
        </w:tc>
        <w:tc>
          <w:tcPr>
            <w:tcW w:w="853" w:type="dxa"/>
          </w:tcPr>
          <w:p>
            <w:pPr>
              <w:pStyle w:val="TableParagraph"/>
              <w:spacing w:before="3"/>
              <w:ind w:left="29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</w:t>
            </w:r>
          </w:p>
        </w:tc>
        <w:tc>
          <w:tcPr>
            <w:tcW w:w="15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29" w:top="880" w:bottom="780" w:left="660" w:right="640"/>
        </w:sect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10" w:after="0"/>
        <w:ind w:left="382" w:right="0" w:hanging="279"/>
        <w:jc w:val="left"/>
        <w:rPr>
          <w:i/>
          <w:sz w:val="16"/>
        </w:rPr>
      </w:pPr>
      <w:bookmarkStart w:name="3.3. Agro ecological zones of the study " w:id="36"/>
      <w:bookmarkEnd w:id="36"/>
      <w:r>
        <w:rPr/>
      </w:r>
      <w:bookmarkStart w:name="3.4. Soil types" w:id="37"/>
      <w:bookmarkEnd w:id="37"/>
      <w:r>
        <w:rPr/>
      </w:r>
      <w:r>
        <w:rPr>
          <w:i/>
          <w:color w:val="231F20"/>
          <w:spacing w:val="-4"/>
          <w:sz w:val="16"/>
        </w:rPr>
        <w:t>Agro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ecological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zones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study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area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agro-ecological zones of the study area were extracted from</w:t>
      </w:r>
      <w:r>
        <w:rPr>
          <w:color w:val="231F20"/>
          <w:spacing w:val="40"/>
        </w:rPr>
        <w:t> </w:t>
      </w:r>
      <w:r>
        <w:rPr>
          <w:color w:val="231F20"/>
        </w:rPr>
        <w:t>digital elevation model. Previous research </w:t>
      </w:r>
      <w:hyperlink w:history="true" w:anchor="_bookmark23">
        <w:r>
          <w:rPr>
            <w:color w:val="2E3092"/>
          </w:rPr>
          <w:t>Hurni (1998)</w:t>
        </w:r>
      </w:hyperlink>
      <w:r>
        <w:rPr>
          <w:color w:val="231F20"/>
        </w:rPr>
        <w:t>, </w:t>
      </w:r>
      <w:hyperlink w:history="true" w:anchor="_bookmark23">
        <w:r>
          <w:rPr>
            <w:color w:val="2E3092"/>
          </w:rPr>
          <w:t>Gorfu and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Ahmed's (2011)</w:t>
        </w:r>
      </w:hyperlink>
      <w:r>
        <w:rPr>
          <w:color w:val="2E3092"/>
        </w:rPr>
        <w:t> </w:t>
      </w:r>
      <w:r>
        <w:rPr>
          <w:color w:val="231F20"/>
        </w:rPr>
        <w:t>were used to create the Agro ecological zone (AEZ)</w:t>
      </w:r>
      <w:r>
        <w:rPr>
          <w:color w:val="231F20"/>
          <w:spacing w:val="40"/>
        </w:rPr>
        <w:t> </w:t>
      </w:r>
      <w:r>
        <w:rPr>
          <w:color w:val="231F20"/>
        </w:rPr>
        <w:t>Didessa</w:t>
      </w:r>
      <w:r>
        <w:rPr>
          <w:color w:val="231F20"/>
          <w:spacing w:val="40"/>
        </w:rPr>
        <w:t> </w:t>
      </w:r>
      <w:r>
        <w:rPr>
          <w:color w:val="231F20"/>
        </w:rPr>
        <w:t>watershed.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revealed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low-</w:t>
      </w:r>
      <w:r>
        <w:rPr>
          <w:color w:val="231F20"/>
          <w:spacing w:val="40"/>
        </w:rPr>
        <w:t> </w:t>
      </w:r>
      <w:r>
        <w:rPr>
          <w:color w:val="231F20"/>
        </w:rPr>
        <w:t>lands dominated core parts of the study area, whereas midlands</w:t>
      </w:r>
      <w:r>
        <w:rPr>
          <w:color w:val="231F20"/>
          <w:spacing w:val="40"/>
        </w:rPr>
        <w:t> </w:t>
      </w:r>
      <w:r>
        <w:rPr>
          <w:color w:val="231F20"/>
        </w:rPr>
        <w:t>dominated substantial portions (</w:t>
      </w:r>
      <w:hyperlink w:history="true" w:anchor="_bookmark13">
        <w:r>
          <w:rPr>
            <w:color w:val="2E3092"/>
          </w:rPr>
          <w:t>Fig. 5</w:t>
        </w:r>
      </w:hyperlink>
      <w:r>
        <w:rPr>
          <w:color w:val="231F20"/>
        </w:rPr>
        <w:t>). Our results showed that a</w:t>
      </w:r>
      <w:r>
        <w:rPr>
          <w:color w:val="231F20"/>
          <w:spacing w:val="80"/>
        </w:rPr>
        <w:t> </w:t>
      </w:r>
      <w:r>
        <w:rPr>
          <w:color w:val="231F20"/>
        </w:rPr>
        <w:t>total of 1640.8 km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(23.6%) of the research area was found to be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highly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favorable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maize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crop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cultivation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2">
        <w:r>
          <w:rPr>
            <w:color w:val="2E3092"/>
            <w:vertAlign w:val="baseline"/>
          </w:rPr>
          <w:t>Table</w:t>
        </w:r>
        <w:r>
          <w:rPr>
            <w:color w:val="2E3092"/>
            <w:spacing w:val="40"/>
            <w:vertAlign w:val="baseline"/>
          </w:rPr>
          <w:t> </w:t>
        </w:r>
        <w:r>
          <w:rPr>
            <w:color w:val="2E3092"/>
            <w:vertAlign w:val="baseline"/>
          </w:rPr>
          <w:t>4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Previous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studies</w:t>
      </w:r>
      <w:r>
        <w:rPr>
          <w:color w:val="231F20"/>
          <w:spacing w:val="48"/>
          <w:vertAlign w:val="baseline"/>
        </w:rPr>
        <w:t> </w:t>
      </w:r>
      <w:r>
        <w:rPr>
          <w:color w:val="231F20"/>
          <w:vertAlign w:val="baseline"/>
        </w:rPr>
        <w:t>conducted</w:t>
      </w:r>
      <w:r>
        <w:rPr>
          <w:color w:val="231F20"/>
          <w:spacing w:val="47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46"/>
          <w:vertAlign w:val="baseline"/>
        </w:rPr>
        <w:t> </w:t>
      </w:r>
      <w:hyperlink w:history="true" w:anchor="_bookmark23">
        <w:r>
          <w:rPr>
            <w:color w:val="2E3092"/>
            <w:vertAlign w:val="baseline"/>
          </w:rPr>
          <w:t>Gorfu</w:t>
        </w:r>
        <w:r>
          <w:rPr>
            <w:color w:val="2E3092"/>
            <w:spacing w:val="49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  <w:r>
          <w:rPr>
            <w:color w:val="2E3092"/>
            <w:spacing w:val="47"/>
            <w:vertAlign w:val="baseline"/>
          </w:rPr>
          <w:t> </w:t>
        </w:r>
        <w:r>
          <w:rPr>
            <w:color w:val="2E3092"/>
            <w:vertAlign w:val="baseline"/>
          </w:rPr>
          <w:t>Ahmed</w:t>
        </w:r>
        <w:r>
          <w:rPr>
            <w:color w:val="2E3092"/>
            <w:spacing w:val="46"/>
            <w:vertAlign w:val="baseline"/>
          </w:rPr>
          <w:t> </w:t>
        </w:r>
        <w:r>
          <w:rPr>
            <w:color w:val="2E3092"/>
            <w:vertAlign w:val="baseline"/>
          </w:rPr>
          <w:t>(2011)</w:t>
        </w:r>
      </w:hyperlink>
      <w:r>
        <w:rPr>
          <w:color w:val="2E3092"/>
          <w:spacing w:val="4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8"/>
          <w:vertAlign w:val="baseline"/>
        </w:rPr>
        <w:t> </w:t>
      </w:r>
      <w:hyperlink w:history="true" w:anchor="_bookmark32">
        <w:r>
          <w:rPr>
            <w:color w:val="2E3092"/>
            <w:vertAlign w:val="baseline"/>
          </w:rPr>
          <w:t>Rashid</w:t>
        </w:r>
        <w:r>
          <w:rPr>
            <w:color w:val="2E3092"/>
            <w:spacing w:val="47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48"/>
            <w:vertAlign w:val="baseline"/>
          </w:rPr>
          <w:t> </w:t>
        </w:r>
        <w:r>
          <w:rPr>
            <w:color w:val="2E3092"/>
            <w:spacing w:val="-5"/>
            <w:vertAlign w:val="baseline"/>
          </w:rPr>
          <w:t>al.</w:t>
        </w:r>
      </w:hyperlink>
    </w:p>
    <w:p>
      <w:pPr>
        <w:pStyle w:val="BodyText"/>
        <w:spacing w:line="276" w:lineRule="auto" w:before="110"/>
        <w:ind w:left="103"/>
      </w:pPr>
      <w:r>
        <w:rPr/>
        <w:br w:type="column"/>
      </w:r>
      <w:hyperlink w:history="true" w:anchor="_bookmark32">
        <w:r>
          <w:rPr>
            <w:i/>
            <w:color w:val="2E3092"/>
          </w:rPr>
          <w:t>(</w:t>
        </w:r>
        <w:r>
          <w:rPr>
            <w:color w:val="2E3092"/>
          </w:rPr>
          <w:t>2013)</w:t>
        </w:r>
      </w:hyperlink>
      <w:r>
        <w:rPr>
          <w:color w:val="2E3092"/>
          <w:spacing w:val="80"/>
        </w:rPr>
        <w:t> </w:t>
      </w:r>
      <w:r>
        <w:rPr>
          <w:color w:val="231F20"/>
        </w:rPr>
        <w:t>conclude</w:t>
      </w:r>
      <w:r>
        <w:rPr>
          <w:color w:val="231F20"/>
          <w:spacing w:val="80"/>
        </w:rPr>
        <w:t> </w:t>
      </w:r>
      <w:r>
        <w:rPr>
          <w:color w:val="231F20"/>
        </w:rPr>
        <w:t>that</w:t>
      </w:r>
      <w:r>
        <w:rPr>
          <w:color w:val="231F20"/>
          <w:spacing w:val="80"/>
        </w:rPr>
        <w:t> </w:t>
      </w:r>
      <w:r>
        <w:rPr>
          <w:color w:val="231F20"/>
        </w:rPr>
        <w:t>lowland</w:t>
      </w:r>
      <w:r>
        <w:rPr>
          <w:color w:val="231F20"/>
          <w:spacing w:val="80"/>
        </w:rPr>
        <w:t> </w:t>
      </w:r>
      <w:r>
        <w:rPr>
          <w:color w:val="231F20"/>
        </w:rPr>
        <w:t>areas</w:t>
      </w:r>
      <w:r>
        <w:rPr>
          <w:color w:val="231F20"/>
          <w:spacing w:val="80"/>
        </w:rPr>
        <w:t> </w:t>
      </w:r>
      <w:r>
        <w:rPr>
          <w:color w:val="231F20"/>
        </w:rPr>
        <w:t>are</w:t>
      </w:r>
      <w:r>
        <w:rPr>
          <w:color w:val="231F20"/>
          <w:spacing w:val="80"/>
        </w:rPr>
        <w:t> </w:t>
      </w:r>
      <w:r>
        <w:rPr>
          <w:color w:val="231F20"/>
        </w:rPr>
        <w:t>appropriate</w:t>
      </w:r>
      <w:r>
        <w:rPr>
          <w:color w:val="231F20"/>
          <w:spacing w:val="80"/>
        </w:rPr>
        <w:t> </w:t>
      </w:r>
      <w:r>
        <w:rPr>
          <w:color w:val="231F20"/>
        </w:rPr>
        <w:t>for</w:t>
      </w:r>
      <w:r>
        <w:rPr>
          <w:color w:val="231F20"/>
          <w:spacing w:val="80"/>
        </w:rPr>
        <w:t> </w:t>
      </w:r>
      <w:r>
        <w:rPr>
          <w:color w:val="231F20"/>
        </w:rPr>
        <w:t>maize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farming.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5"/>
          <w:sz w:val="16"/>
        </w:rPr>
        <w:t>Soil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types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Eutric</w:t>
      </w:r>
      <w:r>
        <w:rPr>
          <w:color w:val="231F20"/>
          <w:spacing w:val="-5"/>
        </w:rPr>
        <w:t> </w:t>
      </w:r>
      <w:r>
        <w:rPr>
          <w:color w:val="231F20"/>
        </w:rPr>
        <w:t>Vertisols,</w:t>
      </w:r>
      <w:r>
        <w:rPr>
          <w:color w:val="231F20"/>
          <w:spacing w:val="-6"/>
        </w:rPr>
        <w:t> </w:t>
      </w:r>
      <w:r>
        <w:rPr>
          <w:color w:val="231F20"/>
        </w:rPr>
        <w:t>Haplic</w:t>
      </w:r>
      <w:r>
        <w:rPr>
          <w:color w:val="231F20"/>
          <w:spacing w:val="-6"/>
        </w:rPr>
        <w:t> </w:t>
      </w:r>
      <w:r>
        <w:rPr>
          <w:color w:val="231F20"/>
        </w:rPr>
        <w:t>Acrisols,</w:t>
      </w:r>
      <w:r>
        <w:rPr>
          <w:color w:val="231F20"/>
          <w:spacing w:val="-4"/>
        </w:rPr>
        <w:t> </w:t>
      </w:r>
      <w:r>
        <w:rPr>
          <w:color w:val="231F20"/>
        </w:rPr>
        <w:t>Haplic</w:t>
      </w:r>
      <w:r>
        <w:rPr>
          <w:color w:val="231F20"/>
          <w:spacing w:val="-5"/>
        </w:rPr>
        <w:t> </w:t>
      </w:r>
      <w:r>
        <w:rPr>
          <w:color w:val="231F20"/>
        </w:rPr>
        <w:t>Alisols,</w:t>
      </w:r>
      <w:r>
        <w:rPr>
          <w:color w:val="231F20"/>
          <w:spacing w:val="-4"/>
        </w:rPr>
        <w:t> </w:t>
      </w:r>
      <w:r>
        <w:rPr>
          <w:color w:val="231F20"/>
        </w:rPr>
        <w:t>Haplic</w:t>
      </w:r>
      <w:r>
        <w:rPr>
          <w:color w:val="231F20"/>
          <w:spacing w:val="-3"/>
        </w:rPr>
        <w:t> </w:t>
      </w:r>
      <w:r>
        <w:rPr>
          <w:color w:val="231F20"/>
        </w:rPr>
        <w:t>Nitisols,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Rhodic</w:t>
      </w:r>
      <w:r>
        <w:rPr>
          <w:color w:val="231F20"/>
          <w:spacing w:val="40"/>
        </w:rPr>
        <w:t> </w:t>
      </w:r>
      <w:r>
        <w:rPr>
          <w:color w:val="231F20"/>
        </w:rPr>
        <w:t>Nitisols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major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types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Haplic</w:t>
      </w:r>
      <w:r>
        <w:rPr>
          <w:color w:val="231F20"/>
          <w:spacing w:val="-9"/>
        </w:rPr>
        <w:t> </w:t>
      </w:r>
      <w:r>
        <w:rPr>
          <w:color w:val="231F20"/>
        </w:rPr>
        <w:t>nitisols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rhodic</w:t>
      </w:r>
      <w:r>
        <w:rPr>
          <w:color w:val="231F20"/>
          <w:spacing w:val="-9"/>
        </w:rPr>
        <w:t> </w:t>
      </w:r>
      <w:r>
        <w:rPr>
          <w:color w:val="231F20"/>
        </w:rPr>
        <w:t>nitisols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highly</w:t>
      </w:r>
      <w:r>
        <w:rPr>
          <w:color w:val="231F20"/>
          <w:spacing w:val="-9"/>
        </w:rPr>
        <w:t> </w:t>
      </w:r>
      <w:r>
        <w:rPr>
          <w:color w:val="231F20"/>
        </w:rPr>
        <w:t>favor-</w:t>
      </w:r>
      <w:r>
        <w:rPr>
          <w:color w:val="231F20"/>
          <w:spacing w:val="40"/>
        </w:rPr>
        <w:t> </w:t>
      </w:r>
      <w:r>
        <w:rPr>
          <w:color w:val="231F20"/>
        </w:rPr>
        <w:t>able for maize production, with an area of 727.7km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(10.5%) (</w:t>
      </w:r>
      <w:hyperlink w:history="true" w:anchor="_bookmark15">
        <w:r>
          <w:rPr>
            <w:color w:val="2E3092"/>
            <w:vertAlign w:val="baseline"/>
          </w:rPr>
          <w:t>Table 5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988.2km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Eutric</w:t>
      </w:r>
      <w:r>
        <w:rPr>
          <w:color w:val="231F20"/>
          <w:spacing w:val="42"/>
          <w:vertAlign w:val="baseline"/>
        </w:rPr>
        <w:t> </w:t>
      </w:r>
      <w:r>
        <w:rPr>
          <w:color w:val="231F20"/>
          <w:vertAlign w:val="baseline"/>
        </w:rPr>
        <w:t>vertisols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spacing w:val="-5"/>
          <w:vertAlign w:val="baseline"/>
        </w:rPr>
        <w:t>not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70" w:space="188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700262" cy="4645152"/>
            <wp:effectExtent l="0" t="0" r="0" b="0"/>
            <wp:docPr id="55" name="Image 5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262" cy="464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17" w:id="38"/>
      <w:bookmarkEnd w:id="38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texture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study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spacing w:before="152" w:after="1"/>
        <w:rPr>
          <w:sz w:val="20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700482" cy="4632960"/>
            <wp:effectExtent l="0" t="0" r="0" b="0"/>
            <wp:docPr id="56" name="Image 5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482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1"/>
        <w:ind w:left="4" w:right="21" w:firstLine="0"/>
        <w:jc w:val="center"/>
        <w:rPr>
          <w:sz w:val="12"/>
        </w:rPr>
      </w:pPr>
      <w:bookmarkStart w:name="_bookmark18" w:id="39"/>
      <w:bookmarkEnd w:id="3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 Soil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drainage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study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29" w:top="880" w:bottom="780" w:left="660" w:right="640"/>
        </w:sectPr>
      </w:pPr>
    </w:p>
    <w:p>
      <w:pPr>
        <w:pStyle w:val="BodyText"/>
        <w:spacing w:line="276" w:lineRule="auto" w:before="107"/>
        <w:ind w:left="103"/>
      </w:pPr>
      <w:r>
        <w:rPr>
          <w:color w:val="231F20"/>
        </w:rPr>
        <w:t>adequate (14.2%). This study's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are consistent with earlier re-</w:t>
      </w:r>
      <w:r>
        <w:rPr>
          <w:color w:val="231F20"/>
          <w:spacing w:val="40"/>
        </w:rPr>
        <w:t> </w:t>
      </w:r>
      <w:r>
        <w:rPr>
          <w:color w:val="231F20"/>
        </w:rPr>
        <w:t>search (</w:t>
      </w:r>
      <w:hyperlink w:history="true" w:anchor="_bookmark51">
        <w:r>
          <w:rPr>
            <w:color w:val="2E3092"/>
          </w:rPr>
          <w:t>Sultan, 2013</w:t>
        </w:r>
      </w:hyperlink>
      <w:r>
        <w:rPr>
          <w:color w:val="231F20"/>
        </w:rPr>
        <w:t>).</w:t>
      </w:r>
    </w:p>
    <w:p>
      <w:pPr>
        <w:pStyle w:val="BodyText"/>
        <w:spacing w:before="11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5. Soil texture" w:id="40"/>
      <w:bookmarkEnd w:id="40"/>
      <w:r>
        <w:rPr/>
      </w:r>
      <w:r>
        <w:rPr>
          <w:i/>
          <w:color w:val="231F20"/>
          <w:spacing w:val="-6"/>
          <w:sz w:val="16"/>
        </w:rPr>
        <w:t>Soil</w:t>
      </w:r>
      <w:r>
        <w:rPr>
          <w:i/>
          <w:color w:val="231F20"/>
          <w:spacing w:val="-2"/>
          <w:sz w:val="16"/>
        </w:rPr>
        <w:t> texture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bookmarkStart w:name="3.7. Soil depth" w:id="41"/>
      <w:bookmarkEnd w:id="41"/>
      <w:r>
        <w:rPr/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area's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texture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divided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5"/>
        </w:rPr>
        <w:t> </w:t>
      </w:r>
      <w:r>
        <w:rPr>
          <w:color w:val="231F20"/>
        </w:rPr>
        <w:t>six</w:t>
      </w:r>
      <w:r>
        <w:rPr>
          <w:color w:val="231F20"/>
          <w:spacing w:val="-7"/>
        </w:rPr>
        <w:t> </w:t>
      </w:r>
      <w:r>
        <w:rPr>
          <w:color w:val="231F20"/>
        </w:rPr>
        <w:t>groups.</w:t>
      </w:r>
      <w:r>
        <w:rPr>
          <w:color w:val="231F20"/>
          <w:spacing w:val="-7"/>
        </w:rPr>
        <w:t> </w:t>
      </w:r>
      <w:r>
        <w:rPr>
          <w:color w:val="231F20"/>
        </w:rPr>
        <w:t>Sandy</w:t>
      </w:r>
      <w:r>
        <w:rPr>
          <w:color w:val="231F20"/>
          <w:spacing w:val="-8"/>
        </w:rPr>
        <w:t> </w:t>
      </w:r>
      <w:r>
        <w:rPr>
          <w:color w:val="231F20"/>
        </w:rPr>
        <w:t>clay,</w:t>
      </w:r>
      <w:r>
        <w:rPr>
          <w:color w:val="231F20"/>
          <w:spacing w:val="40"/>
        </w:rPr>
        <w:t> </w:t>
      </w:r>
      <w:r>
        <w:rPr>
          <w:color w:val="231F20"/>
        </w:rPr>
        <w:t>clay</w:t>
      </w:r>
      <w:r>
        <w:rPr>
          <w:color w:val="231F20"/>
          <w:spacing w:val="-4"/>
        </w:rPr>
        <w:t> </w:t>
      </w:r>
      <w:r>
        <w:rPr>
          <w:color w:val="231F20"/>
        </w:rPr>
        <w:t>loam,</w:t>
      </w:r>
      <w:r>
        <w:rPr>
          <w:color w:val="231F20"/>
          <w:spacing w:val="-5"/>
        </w:rPr>
        <w:t> </w:t>
      </w:r>
      <w:r>
        <w:rPr>
          <w:color w:val="231F20"/>
        </w:rPr>
        <w:t>sandy</w:t>
      </w:r>
      <w:r>
        <w:rPr>
          <w:color w:val="231F20"/>
          <w:spacing w:val="-5"/>
        </w:rPr>
        <w:t> </w:t>
      </w:r>
      <w:r>
        <w:rPr>
          <w:color w:val="231F20"/>
        </w:rPr>
        <w:t>clay</w:t>
      </w:r>
      <w:r>
        <w:rPr>
          <w:color w:val="231F20"/>
          <w:spacing w:val="-7"/>
        </w:rPr>
        <w:t> </w:t>
      </w:r>
      <w:r>
        <w:rPr>
          <w:color w:val="231F20"/>
        </w:rPr>
        <w:t>loam,</w:t>
      </w:r>
      <w:r>
        <w:rPr>
          <w:color w:val="231F20"/>
          <w:spacing w:val="-6"/>
        </w:rPr>
        <w:t> </w:t>
      </w:r>
      <w:r>
        <w:rPr>
          <w:color w:val="231F20"/>
        </w:rPr>
        <w:t>loam,</w:t>
      </w:r>
      <w:r>
        <w:rPr>
          <w:color w:val="231F20"/>
          <w:spacing w:val="-5"/>
        </w:rPr>
        <w:t> </w:t>
      </w:r>
      <w:r>
        <w:rPr>
          <w:color w:val="231F20"/>
        </w:rPr>
        <w:t>sandy</w:t>
      </w:r>
      <w:r>
        <w:rPr>
          <w:color w:val="231F20"/>
          <w:spacing w:val="-5"/>
        </w:rPr>
        <w:t> </w:t>
      </w:r>
      <w:r>
        <w:rPr>
          <w:color w:val="231F20"/>
        </w:rPr>
        <w:t>loam,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loamy</w:t>
      </w:r>
      <w:r>
        <w:rPr>
          <w:color w:val="231F20"/>
          <w:spacing w:val="-5"/>
        </w:rPr>
        <w:t> </w:t>
      </w:r>
      <w:r>
        <w:rPr>
          <w:color w:val="231F20"/>
        </w:rPr>
        <w:t>sand.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-2"/>
        </w:rPr>
        <w:t> </w:t>
      </w:r>
      <w:r>
        <w:rPr>
          <w:color w:val="231F20"/>
        </w:rPr>
        <w:t>of 80.7km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(1.2%)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soil texture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 highly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ap-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propriate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maize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production.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10.3km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sandy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clay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 unsuitable (0.8%). The sandy clay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loam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dominates most of the study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region,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covers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3826.7km</w:t>
      </w:r>
      <w:r>
        <w:rPr>
          <w:color w:val="231F20"/>
          <w:vertAlign w:val="superscript"/>
        </w:rPr>
        <w:t>2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(55.1%)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moderately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appropriate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maize agriculture (</w:t>
      </w:r>
      <w:hyperlink w:history="true" w:anchor="_bookmark16">
        <w:r>
          <w:rPr>
            <w:color w:val="2E3092"/>
            <w:vertAlign w:val="baseline"/>
          </w:rPr>
          <w:t>Table 6</w:t>
        </w:r>
      </w:hyperlink>
      <w:r>
        <w:rPr>
          <w:color w:val="231F20"/>
          <w:vertAlign w:val="baseline"/>
        </w:rPr>
        <w:t>; </w:t>
      </w:r>
      <w:hyperlink w:history="true" w:anchor="_bookmark17">
        <w:r>
          <w:rPr>
            <w:color w:val="2E3092"/>
            <w:vertAlign w:val="baseline"/>
          </w:rPr>
          <w:t>Fig. 7</w:t>
        </w:r>
      </w:hyperlink>
      <w:r>
        <w:rPr>
          <w:color w:val="231F20"/>
          <w:vertAlign w:val="baseline"/>
        </w:rPr>
        <w:t>). The study's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ndings were more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consistent with those of the prior study (</w:t>
      </w:r>
      <w:hyperlink w:history="true" w:anchor="_bookmark23">
        <w:r>
          <w:rPr>
            <w:color w:val="2E3092"/>
            <w:vertAlign w:val="baseline"/>
          </w:rPr>
          <w:t>Hussien et al., 2019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before="11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6. Soil drainage" w:id="42"/>
      <w:bookmarkEnd w:id="42"/>
      <w:r>
        <w:rPr/>
      </w:r>
      <w:bookmarkStart w:name="3.8. Land suitability for maize producti" w:id="43"/>
      <w:bookmarkEnd w:id="43"/>
      <w:r>
        <w:rPr/>
      </w:r>
      <w:r>
        <w:rPr>
          <w:i/>
          <w:color w:val="231F20"/>
          <w:spacing w:val="-6"/>
          <w:sz w:val="16"/>
        </w:rPr>
        <w:t>Soil</w:t>
      </w:r>
      <w:r>
        <w:rPr>
          <w:i/>
          <w:color w:val="231F20"/>
          <w:spacing w:val="-2"/>
          <w:sz w:val="16"/>
        </w:rPr>
        <w:t> drainage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</w:rPr>
        <w:t>Soil drainage map of the study area is presented (</w:t>
      </w:r>
      <w:hyperlink w:history="true" w:anchor="_bookmark18">
        <w:r>
          <w:rPr>
            <w:color w:val="2E3092"/>
          </w:rPr>
          <w:t>Fig. 8</w:t>
        </w:r>
      </w:hyperlink>
      <w:r>
        <w:rPr>
          <w:color w:val="231F20"/>
        </w:rPr>
        <w:t>). There are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categories of drainage in the study area including well, moderate,</w:t>
      </w:r>
      <w:r>
        <w:rPr>
          <w:color w:val="231F20"/>
          <w:spacing w:val="40"/>
        </w:rPr>
        <w:t> </w:t>
      </w:r>
      <w:r>
        <w:rPr>
          <w:color w:val="231F20"/>
        </w:rPr>
        <w:t>somewhat</w:t>
      </w:r>
      <w:r>
        <w:rPr>
          <w:color w:val="231F20"/>
          <w:spacing w:val="27"/>
        </w:rPr>
        <w:t> </w:t>
      </w:r>
      <w:r>
        <w:rPr>
          <w:color w:val="231F20"/>
        </w:rPr>
        <w:t>excessive,</w:t>
      </w:r>
      <w:r>
        <w:rPr>
          <w:color w:val="231F20"/>
          <w:spacing w:val="28"/>
        </w:rPr>
        <w:t> </w:t>
      </w:r>
      <w:r>
        <w:rPr>
          <w:color w:val="231F20"/>
        </w:rPr>
        <w:t>excessive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imperfect.</w:t>
      </w:r>
      <w:r>
        <w:rPr>
          <w:color w:val="231F20"/>
          <w:spacing w:val="26"/>
        </w:rPr>
        <w:t> </w:t>
      </w:r>
      <w:r>
        <w:rPr>
          <w:color w:val="231F20"/>
        </w:rPr>
        <w:t>Study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7"/>
        </w:rPr>
        <w:t> </w:t>
      </w:r>
      <w:hyperlink w:history="true" w:anchor="_bookmark34">
        <w:r>
          <w:rPr>
            <w:color w:val="2E3092"/>
          </w:rPr>
          <w:t>Al-</w:t>
        </w:r>
        <w:r>
          <w:rPr>
            <w:color w:val="2E3092"/>
            <w:spacing w:val="-2"/>
          </w:rPr>
          <w:t>Mashreki</w:t>
        </w:r>
      </w:hyperlink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hyperlink w:history="true" w:anchor="_bookmark34">
        <w:r>
          <w:rPr>
            <w:color w:val="2E3092"/>
          </w:rPr>
          <w:t>et al. (2015)</w:t>
        </w:r>
      </w:hyperlink>
      <w:r>
        <w:rPr>
          <w:color w:val="2E3092"/>
        </w:rPr>
        <w:t> </w:t>
      </w:r>
      <w:r>
        <w:rPr>
          <w:color w:val="231F20"/>
        </w:rPr>
        <w:t>prove that well and moderate drainage were suitable for</w:t>
      </w:r>
      <w:r>
        <w:rPr>
          <w:color w:val="231F20"/>
          <w:spacing w:val="40"/>
        </w:rPr>
        <w:t> </w:t>
      </w:r>
      <w:r>
        <w:rPr>
          <w:color w:val="231F20"/>
        </w:rPr>
        <w:t>maize</w:t>
      </w:r>
      <w:r>
        <w:rPr>
          <w:color w:val="231F20"/>
          <w:spacing w:val="-5"/>
        </w:rPr>
        <w:t> </w:t>
      </w:r>
      <w:r>
        <w:rPr>
          <w:color w:val="231F20"/>
        </w:rPr>
        <w:t>production.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showed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6143.1km</w:t>
      </w:r>
      <w:r>
        <w:rPr>
          <w:color w:val="231F20"/>
          <w:vertAlign w:val="superscript"/>
        </w:rPr>
        <w:t>2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(88.5%)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entire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area of the Didessa watershed is highly suited for maize agriculture,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whereas 372.7km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(5.4%) is not suitable (</w:t>
      </w:r>
      <w:hyperlink w:history="true" w:anchor="_bookmark19">
        <w:r>
          <w:rPr>
            <w:color w:val="2E3092"/>
            <w:vertAlign w:val="baseline"/>
          </w:rPr>
          <w:t>Table 7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before="11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5"/>
          <w:sz w:val="16"/>
        </w:rPr>
        <w:t>Soil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depth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most essential soil property for determining viable land for</w:t>
      </w:r>
      <w:r>
        <w:rPr>
          <w:color w:val="231F20"/>
          <w:spacing w:val="40"/>
        </w:rPr>
        <w:t> </w:t>
      </w:r>
      <w:r>
        <w:rPr>
          <w:color w:val="231F20"/>
        </w:rPr>
        <w:t>maize crop development is soil depth (</w:t>
      </w:r>
      <w:hyperlink w:history="true" w:anchor="_bookmark23">
        <w:r>
          <w:rPr>
            <w:color w:val="2E3092"/>
          </w:rPr>
          <w:t>Kindu et al., 2009</w:t>
        </w:r>
      </w:hyperlink>
      <w:r>
        <w:rPr>
          <w:color w:val="231F20"/>
        </w:rPr>
        <w:t>). Maize crop</w:t>
      </w:r>
      <w:r>
        <w:rPr>
          <w:color w:val="231F20"/>
          <w:spacing w:val="40"/>
        </w:rPr>
        <w:t> </w:t>
      </w:r>
      <w:r>
        <w:rPr>
          <w:color w:val="231F20"/>
        </w:rPr>
        <w:t>productivity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greatly from deep soil depth. Based on soil depth</w:t>
      </w:r>
      <w:r>
        <w:rPr>
          <w:color w:val="231F20"/>
          <w:spacing w:val="40"/>
        </w:rPr>
        <w:t> </w:t>
      </w:r>
      <w:r>
        <w:rPr>
          <w:color w:val="231F20"/>
        </w:rPr>
        <w:t>we can classify</w:t>
      </w:r>
      <w:r>
        <w:rPr>
          <w:color w:val="231F20"/>
          <w:spacing w:val="-1"/>
        </w:rPr>
        <w:t> </w:t>
      </w:r>
      <w:r>
        <w:rPr>
          <w:color w:val="231F20"/>
        </w:rPr>
        <w:t>land</w:t>
      </w:r>
      <w:r>
        <w:rPr>
          <w:color w:val="231F20"/>
          <w:spacing w:val="-1"/>
        </w:rPr>
        <w:t> </w:t>
      </w:r>
      <w:r>
        <w:rPr>
          <w:color w:val="231F20"/>
        </w:rPr>
        <w:t>suitability for certain crops. The soil depth class of</w:t>
      </w:r>
      <w:r>
        <w:rPr>
          <w:color w:val="231F20"/>
          <w:spacing w:val="40"/>
        </w:rPr>
        <w:t> </w:t>
      </w:r>
      <w:r>
        <w:rPr>
          <w:color w:val="231F20"/>
        </w:rPr>
        <w:t>the study area is presented (</w:t>
      </w:r>
      <w:hyperlink w:history="true" w:anchor="_bookmark20">
        <w:r>
          <w:rPr>
            <w:color w:val="2E3092"/>
          </w:rPr>
          <w:t>Fig. 9</w:t>
        </w:r>
      </w:hyperlink>
      <w:r>
        <w:rPr>
          <w:color w:val="231F20"/>
        </w:rPr>
        <w:t>). The results revealed that</w:t>
      </w:r>
      <w:r>
        <w:rPr>
          <w:color w:val="231F20"/>
          <w:spacing w:val="40"/>
        </w:rPr>
        <w:t> </w:t>
      </w:r>
      <w:r>
        <w:rPr>
          <w:color w:val="231F20"/>
        </w:rPr>
        <w:t>4209.4km</w:t>
      </w:r>
      <w:r>
        <w:rPr>
          <w:color w:val="231F20"/>
          <w:vertAlign w:val="superscript"/>
        </w:rPr>
        <w:t>2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(60.6%)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highly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favorable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maize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production,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spacing w:val="-4"/>
          <w:vertAlign w:val="baseline"/>
        </w:rPr>
        <w:t>while</w:t>
      </w:r>
    </w:p>
    <w:p>
      <w:pPr>
        <w:pStyle w:val="BodyText"/>
        <w:spacing w:line="180" w:lineRule="exact"/>
        <w:ind w:left="103"/>
        <w:jc w:val="both"/>
      </w:pPr>
      <w:r>
        <w:rPr>
          <w:color w:val="231F20"/>
        </w:rPr>
        <w:t>73.2km</w:t>
      </w:r>
      <w:r>
        <w:rPr>
          <w:color w:val="231F20"/>
          <w:vertAlign w:val="superscript"/>
        </w:rPr>
        <w:t>2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(1.1%)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unsuitable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9">
        <w:r>
          <w:rPr>
            <w:color w:val="2E3092"/>
            <w:vertAlign w:val="baseline"/>
          </w:rPr>
          <w:t>Table</w:t>
        </w:r>
        <w:r>
          <w:rPr>
            <w:color w:val="2E3092"/>
            <w:spacing w:val="5"/>
            <w:vertAlign w:val="baseline"/>
          </w:rPr>
          <w:t> </w:t>
        </w:r>
        <w:r>
          <w:rPr>
            <w:color w:val="2E3092"/>
            <w:spacing w:val="-5"/>
            <w:vertAlign w:val="baseline"/>
          </w:rPr>
          <w:t>8</w:t>
        </w:r>
      </w:hyperlink>
      <w:r>
        <w:rPr>
          <w:color w:val="231F20"/>
          <w:spacing w:val="-5"/>
          <w:vertAlign w:val="baseline"/>
        </w:rPr>
        <w:t>).</w:t>
      </w:r>
    </w:p>
    <w:p>
      <w:pPr>
        <w:pStyle w:val="BodyText"/>
        <w:spacing w:before="14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Land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suitability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maize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production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aggregated</w:t>
      </w:r>
      <w:r>
        <w:rPr>
          <w:color w:val="231F20"/>
          <w:spacing w:val="-3"/>
        </w:rPr>
        <w:t> </w:t>
      </w:r>
      <w:r>
        <w:rPr>
          <w:color w:val="231F20"/>
        </w:rPr>
        <w:t>eight</w:t>
      </w:r>
      <w:r>
        <w:rPr>
          <w:color w:val="231F20"/>
          <w:spacing w:val="-5"/>
        </w:rPr>
        <w:t> </w:t>
      </w:r>
      <w:r>
        <w:rPr>
          <w:color w:val="231F20"/>
        </w:rPr>
        <w:t>factors,</w:t>
      </w:r>
      <w:r>
        <w:rPr>
          <w:color w:val="231F20"/>
          <w:spacing w:val="-2"/>
        </w:rPr>
        <w:t> </w:t>
      </w:r>
      <w:r>
        <w:rPr>
          <w:color w:val="231F20"/>
        </w:rPr>
        <w:t>land</w:t>
      </w:r>
      <w:r>
        <w:rPr>
          <w:color w:val="231F20"/>
          <w:spacing w:val="-5"/>
        </w:rPr>
        <w:t> </w:t>
      </w:r>
      <w:r>
        <w:rPr>
          <w:color w:val="231F20"/>
        </w:rPr>
        <w:t>suitability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maize</w:t>
      </w:r>
      <w:r>
        <w:rPr>
          <w:color w:val="231F20"/>
          <w:spacing w:val="-4"/>
        </w:rPr>
        <w:t> </w:t>
      </w:r>
      <w:r>
        <w:rPr>
          <w:color w:val="231F20"/>
        </w:rPr>
        <w:t>production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produced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showed that</w:t>
      </w:r>
      <w:r>
        <w:rPr>
          <w:color w:val="231F20"/>
          <w:spacing w:val="-2"/>
        </w:rPr>
        <w:t> </w:t>
      </w:r>
      <w:r>
        <w:rPr>
          <w:color w:val="231F20"/>
        </w:rPr>
        <w:t>977.7</w:t>
      </w:r>
      <w:r>
        <w:rPr>
          <w:color w:val="231F20"/>
          <w:spacing w:val="-4"/>
        </w:rPr>
        <w:t> </w:t>
      </w:r>
      <w:r>
        <w:rPr>
          <w:color w:val="231F20"/>
        </w:rPr>
        <w:t>km</w:t>
      </w:r>
      <w:r>
        <w:rPr>
          <w:color w:val="231F20"/>
          <w:vertAlign w:val="superscript"/>
        </w:rPr>
        <w:t>2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(14.1%),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29" w:top="880" w:bottom="780" w:left="660" w:right="64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19" w:id="44"/>
      <w:bookmarkEnd w:id="44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Soil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drainage and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suitability </w:t>
      </w:r>
      <w:r>
        <w:rPr>
          <w:color w:val="231F20"/>
          <w:spacing w:val="-2"/>
          <w:w w:val="105"/>
          <w:sz w:val="12"/>
        </w:rPr>
        <w:t>classes.</w:t>
      </w:r>
    </w:p>
    <w:p>
      <w:pPr>
        <w:spacing w:before="117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suitability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classes.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29" w:top="640" w:bottom="280" w:left="660" w:right="640"/>
          <w:cols w:num="2" w:equalWidth="0">
            <w:col w:w="2159" w:space="3199"/>
            <w:col w:w="5252"/>
          </w:cols>
        </w:sectPr>
      </w:pP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"/>
        <w:gridCol w:w="1460"/>
        <w:gridCol w:w="915"/>
        <w:gridCol w:w="751"/>
        <w:gridCol w:w="1367"/>
        <w:gridCol w:w="337"/>
        <w:gridCol w:w="558"/>
        <w:gridCol w:w="1231"/>
        <w:gridCol w:w="977"/>
        <w:gridCol w:w="813"/>
        <w:gridCol w:w="1440"/>
      </w:tblGrid>
      <w:tr>
        <w:trPr>
          <w:trHeight w:val="245" w:hRule="atLeast"/>
        </w:trPr>
        <w:tc>
          <w:tcPr>
            <w:tcW w:w="5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S/No</w:t>
            </w:r>
          </w:p>
        </w:tc>
        <w:tc>
          <w:tcPr>
            <w:tcW w:w="146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Soil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drainage</w:t>
            </w:r>
          </w:p>
        </w:tc>
        <w:tc>
          <w:tcPr>
            <w:tcW w:w="91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Area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(km</w:t>
            </w:r>
            <w:r>
              <w:rPr>
                <w:color w:val="231F20"/>
                <w:spacing w:val="-2"/>
                <w:w w:val="115"/>
                <w:sz w:val="12"/>
                <w:vertAlign w:val="superscript"/>
              </w:rPr>
              <w:t>2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75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Area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13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Suitability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classes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S/No</w:t>
            </w:r>
          </w:p>
        </w:tc>
        <w:tc>
          <w:tcPr>
            <w:tcW w:w="12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depth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(cm)</w:t>
            </w:r>
          </w:p>
        </w:tc>
        <w:tc>
          <w:tcPr>
            <w:tcW w:w="9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Area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(km</w:t>
            </w:r>
            <w:r>
              <w:rPr>
                <w:color w:val="231F20"/>
                <w:spacing w:val="-2"/>
                <w:w w:val="115"/>
                <w:sz w:val="12"/>
                <w:vertAlign w:val="superscript"/>
              </w:rPr>
              <w:t>2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81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Area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14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Suitability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classes</w:t>
            </w:r>
          </w:p>
        </w:tc>
      </w:tr>
      <w:tr>
        <w:trPr>
          <w:trHeight w:val="207" w:hRule="atLeast"/>
        </w:trPr>
        <w:tc>
          <w:tcPr>
            <w:tcW w:w="5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4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Imperfect</w:t>
            </w:r>
          </w:p>
        </w:tc>
        <w:tc>
          <w:tcPr>
            <w:tcW w:w="91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116.1</w:t>
            </w:r>
          </w:p>
        </w:tc>
        <w:tc>
          <w:tcPr>
            <w:tcW w:w="7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1.7</w:t>
            </w:r>
          </w:p>
        </w:tc>
        <w:tc>
          <w:tcPr>
            <w:tcW w:w="136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Marginally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suitable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2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2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&lt;50</w:t>
            </w:r>
          </w:p>
        </w:tc>
        <w:tc>
          <w:tcPr>
            <w:tcW w:w="9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73.2</w:t>
            </w:r>
          </w:p>
        </w:tc>
        <w:tc>
          <w:tcPr>
            <w:tcW w:w="81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5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1.1</w:t>
            </w:r>
          </w:p>
        </w:tc>
        <w:tc>
          <w:tcPr>
            <w:tcW w:w="14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</w:tr>
      <w:tr>
        <w:trPr>
          <w:trHeight w:val="172" w:hRule="atLeast"/>
        </w:trPr>
        <w:tc>
          <w:tcPr>
            <w:tcW w:w="526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460" w:type="dxa"/>
          </w:tcPr>
          <w:p>
            <w:pPr>
              <w:pStyle w:val="TableParagraph"/>
              <w:spacing w:line="130" w:lineRule="exact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Moderate</w:t>
            </w:r>
          </w:p>
        </w:tc>
        <w:tc>
          <w:tcPr>
            <w:tcW w:w="915" w:type="dxa"/>
          </w:tcPr>
          <w:p>
            <w:pPr>
              <w:pStyle w:val="TableParagraph"/>
              <w:spacing w:line="130" w:lineRule="exact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311.0</w:t>
            </w:r>
          </w:p>
        </w:tc>
        <w:tc>
          <w:tcPr>
            <w:tcW w:w="751" w:type="dxa"/>
          </w:tcPr>
          <w:p>
            <w:pPr>
              <w:pStyle w:val="TableParagraph"/>
              <w:spacing w:line="130" w:lineRule="exact"/>
              <w:ind w:left="13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4.5</w:t>
            </w:r>
          </w:p>
        </w:tc>
        <w:tc>
          <w:tcPr>
            <w:tcW w:w="1367" w:type="dxa"/>
          </w:tcPr>
          <w:p>
            <w:pPr>
              <w:pStyle w:val="TableParagraph"/>
              <w:spacing w:line="130" w:lineRule="exact"/>
              <w:ind w:left="13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Highly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130" w:lineRule="exact"/>
              <w:ind w:left="12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231" w:type="dxa"/>
          </w:tcPr>
          <w:p>
            <w:pPr>
              <w:pStyle w:val="TableParagraph"/>
              <w:spacing w:line="138" w:lineRule="exact" w:before="14"/>
              <w:ind w:left="16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50</w:t>
            </w:r>
            <w:r>
              <w:rPr>
                <w:rFonts w:ascii="Tuffy" w:hAnsi="Tuffy"/>
                <w:b w:val="0"/>
                <w:color w:val="231F20"/>
                <w:spacing w:val="-2"/>
                <w:w w:val="115"/>
                <w:sz w:val="12"/>
              </w:rPr>
              <w:t>–</w:t>
            </w:r>
            <w:r>
              <w:rPr>
                <w:color w:val="231F20"/>
                <w:spacing w:val="-2"/>
                <w:w w:val="115"/>
                <w:sz w:val="12"/>
              </w:rPr>
              <w:t>75</w:t>
            </w:r>
          </w:p>
        </w:tc>
        <w:tc>
          <w:tcPr>
            <w:tcW w:w="977" w:type="dxa"/>
          </w:tcPr>
          <w:p>
            <w:pPr>
              <w:pStyle w:val="TableParagraph"/>
              <w:spacing w:line="130" w:lineRule="exact"/>
              <w:ind w:left="1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778.2</w:t>
            </w:r>
          </w:p>
        </w:tc>
        <w:tc>
          <w:tcPr>
            <w:tcW w:w="813" w:type="dxa"/>
          </w:tcPr>
          <w:p>
            <w:pPr>
              <w:pStyle w:val="TableParagraph"/>
              <w:spacing w:line="130" w:lineRule="exact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11.2</w:t>
            </w:r>
          </w:p>
        </w:tc>
        <w:tc>
          <w:tcPr>
            <w:tcW w:w="1440" w:type="dxa"/>
          </w:tcPr>
          <w:p>
            <w:pPr>
              <w:pStyle w:val="TableParagraph"/>
              <w:spacing w:line="130" w:lineRule="exact"/>
              <w:ind w:left="166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Marginally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suitable</w:t>
            </w:r>
          </w:p>
        </w:tc>
      </w:tr>
      <w:tr>
        <w:trPr>
          <w:trHeight w:val="171" w:hRule="atLeast"/>
        </w:trPr>
        <w:tc>
          <w:tcPr>
            <w:tcW w:w="526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460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Well</w:t>
            </w:r>
          </w:p>
        </w:tc>
        <w:tc>
          <w:tcPr>
            <w:tcW w:w="915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6143.1</w:t>
            </w:r>
          </w:p>
        </w:tc>
        <w:tc>
          <w:tcPr>
            <w:tcW w:w="751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88.5</w:t>
            </w:r>
          </w:p>
        </w:tc>
        <w:tc>
          <w:tcPr>
            <w:tcW w:w="1367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130" w:lineRule="exact" w:before="20"/>
              <w:ind w:left="12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231" w:type="dxa"/>
          </w:tcPr>
          <w:p>
            <w:pPr>
              <w:pStyle w:val="TableParagraph"/>
              <w:spacing w:line="138" w:lineRule="exact" w:before="13"/>
              <w:ind w:left="16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75</w:t>
            </w:r>
            <w:r>
              <w:rPr>
                <w:rFonts w:ascii="Tuffy" w:hAnsi="Tuffy"/>
                <w:b w:val="0"/>
                <w:color w:val="231F20"/>
                <w:spacing w:val="-2"/>
                <w:w w:val="115"/>
                <w:sz w:val="12"/>
              </w:rPr>
              <w:t>–</w:t>
            </w:r>
            <w:r>
              <w:rPr>
                <w:color w:val="231F20"/>
                <w:spacing w:val="-2"/>
                <w:w w:val="115"/>
                <w:sz w:val="12"/>
              </w:rPr>
              <w:t>100</w:t>
            </w:r>
          </w:p>
        </w:tc>
        <w:tc>
          <w:tcPr>
            <w:tcW w:w="977" w:type="dxa"/>
          </w:tcPr>
          <w:p>
            <w:pPr>
              <w:pStyle w:val="TableParagraph"/>
              <w:spacing w:line="130" w:lineRule="exact" w:before="20"/>
              <w:ind w:left="1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1882.2</w:t>
            </w:r>
          </w:p>
        </w:tc>
        <w:tc>
          <w:tcPr>
            <w:tcW w:w="813" w:type="dxa"/>
          </w:tcPr>
          <w:p>
            <w:pPr>
              <w:pStyle w:val="TableParagraph"/>
              <w:spacing w:line="130" w:lineRule="exact" w:before="20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27.1</w:t>
            </w:r>
          </w:p>
        </w:tc>
        <w:tc>
          <w:tcPr>
            <w:tcW w:w="1440" w:type="dxa"/>
          </w:tcPr>
          <w:p>
            <w:pPr>
              <w:pStyle w:val="TableParagraph"/>
              <w:spacing w:line="130" w:lineRule="exact" w:before="20"/>
              <w:ind w:left="1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Moderately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</w:tr>
      <w:tr>
        <w:trPr>
          <w:trHeight w:val="170" w:hRule="atLeast"/>
        </w:trPr>
        <w:tc>
          <w:tcPr>
            <w:tcW w:w="526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460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Somewhat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excessive</w:t>
            </w:r>
          </w:p>
        </w:tc>
        <w:tc>
          <w:tcPr>
            <w:tcW w:w="915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372.0</w:t>
            </w:r>
          </w:p>
        </w:tc>
        <w:tc>
          <w:tcPr>
            <w:tcW w:w="751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5.4</w:t>
            </w:r>
          </w:p>
        </w:tc>
        <w:tc>
          <w:tcPr>
            <w:tcW w:w="1367" w:type="dxa"/>
          </w:tcPr>
          <w:p>
            <w:pPr>
              <w:pStyle w:val="TableParagraph"/>
              <w:spacing w:line="130" w:lineRule="exact" w:before="20"/>
              <w:ind w:left="13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130" w:lineRule="exact" w:before="20"/>
              <w:ind w:left="12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231" w:type="dxa"/>
          </w:tcPr>
          <w:p>
            <w:pPr>
              <w:pStyle w:val="TableParagraph"/>
              <w:spacing w:line="130" w:lineRule="exact" w:before="20"/>
              <w:ind w:left="16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&gt;100</w:t>
            </w:r>
          </w:p>
        </w:tc>
        <w:tc>
          <w:tcPr>
            <w:tcW w:w="977" w:type="dxa"/>
          </w:tcPr>
          <w:p>
            <w:pPr>
              <w:pStyle w:val="TableParagraph"/>
              <w:spacing w:line="130" w:lineRule="exact" w:before="20"/>
              <w:ind w:left="16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4209.4</w:t>
            </w:r>
          </w:p>
        </w:tc>
        <w:tc>
          <w:tcPr>
            <w:tcW w:w="813" w:type="dxa"/>
          </w:tcPr>
          <w:p>
            <w:pPr>
              <w:pStyle w:val="TableParagraph"/>
              <w:spacing w:line="130" w:lineRule="exact" w:before="20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60.6</w:t>
            </w:r>
          </w:p>
        </w:tc>
        <w:tc>
          <w:tcPr>
            <w:tcW w:w="1440" w:type="dxa"/>
          </w:tcPr>
          <w:p>
            <w:pPr>
              <w:pStyle w:val="TableParagraph"/>
              <w:spacing w:line="130" w:lineRule="exact" w:before="20"/>
              <w:ind w:left="1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Highly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suitable</w:t>
            </w:r>
          </w:p>
        </w:tc>
      </w:tr>
      <w:tr>
        <w:trPr>
          <w:trHeight w:val="171" w:hRule="atLeast"/>
        </w:trPr>
        <w:tc>
          <w:tcPr>
            <w:tcW w:w="526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460" w:type="dxa"/>
          </w:tcPr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Excessive</w:t>
            </w:r>
          </w:p>
        </w:tc>
        <w:tc>
          <w:tcPr>
            <w:tcW w:w="915" w:type="dxa"/>
          </w:tcPr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0.7</w:t>
            </w:r>
          </w:p>
        </w:tc>
        <w:tc>
          <w:tcPr>
            <w:tcW w:w="751" w:type="dxa"/>
          </w:tcPr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0.0</w:t>
            </w:r>
          </w:p>
        </w:tc>
        <w:tc>
          <w:tcPr>
            <w:tcW w:w="136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6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97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6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6942.9</w:t>
            </w:r>
          </w:p>
        </w:tc>
        <w:tc>
          <w:tcPr>
            <w:tcW w:w="81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</w:t>
            </w:r>
          </w:p>
        </w:tc>
        <w:tc>
          <w:tcPr>
            <w:tcW w:w="144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94" w:hRule="atLeast"/>
        </w:trPr>
        <w:tc>
          <w:tcPr>
            <w:tcW w:w="52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6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7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91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7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6942.9</w:t>
            </w:r>
          </w:p>
        </w:tc>
        <w:tc>
          <w:tcPr>
            <w:tcW w:w="75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7"/>
              <w:ind w:left="1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</w:t>
            </w:r>
          </w:p>
        </w:tc>
        <w:tc>
          <w:tcPr>
            <w:tcW w:w="136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5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1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spacing w:line="276" w:lineRule="auto" w:before="128"/>
        <w:ind w:left="103" w:right="38"/>
        <w:jc w:val="both"/>
      </w:pPr>
      <w:r>
        <w:rPr>
          <w:color w:val="231F20"/>
          <w:w w:val="105"/>
        </w:rPr>
        <w:t>4794.9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(69.1%),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highly,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moderately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suitable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maize production,</w:t>
      </w:r>
      <w:r>
        <w:rPr>
          <w:color w:val="231F20"/>
          <w:w w:val="105"/>
          <w:vertAlign w:val="baseline"/>
        </w:rPr>
        <w:t> respectively</w:t>
      </w:r>
      <w:r>
        <w:rPr>
          <w:color w:val="231F20"/>
          <w:w w:val="105"/>
          <w:vertAlign w:val="baseline"/>
        </w:rPr>
        <w:t> while</w:t>
      </w:r>
      <w:r>
        <w:rPr>
          <w:color w:val="231F20"/>
          <w:w w:val="105"/>
          <w:vertAlign w:val="baseline"/>
        </w:rPr>
        <w:t> 1118.8</w:t>
      </w:r>
      <w:r>
        <w:rPr>
          <w:color w:val="231F20"/>
          <w:w w:val="105"/>
          <w:vertAlign w:val="baseline"/>
        </w:rPr>
        <w:t> km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(16.1%),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51.5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(0.7%)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marginally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suitable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marginally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suitable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maize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production,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respectively (</w:t>
      </w:r>
      <w:hyperlink w:history="true" w:anchor="_bookmark22">
        <w:r>
          <w:rPr>
            <w:color w:val="2E3092"/>
            <w:vertAlign w:val="baseline"/>
          </w:rPr>
          <w:t>Table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9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clearly indicates</w:t>
      </w:r>
      <w:r>
        <w:rPr>
          <w:color w:val="231F20"/>
          <w:w w:val="105"/>
          <w:vertAlign w:val="baseline"/>
        </w:rPr>
        <w:t> that</w:t>
      </w:r>
      <w:r>
        <w:rPr>
          <w:color w:val="231F20"/>
          <w:spacing w:val="3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majority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study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moderately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suitable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3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maize</w:t>
      </w:r>
    </w:p>
    <w:p>
      <w:pPr>
        <w:pStyle w:val="BodyText"/>
        <w:spacing w:line="276" w:lineRule="auto" w:before="125"/>
        <w:ind w:left="103" w:right="118"/>
        <w:jc w:val="both"/>
      </w:pPr>
      <w:r>
        <w:rPr/>
        <w:br w:type="column"/>
      </w:r>
      <w:r>
        <w:rPr>
          <w:color w:val="231F20"/>
        </w:rPr>
        <w:t>production. Similar research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were reported by </w:t>
      </w:r>
      <w:hyperlink w:history="true" w:anchor="_bookmark49">
        <w:r>
          <w:rPr>
            <w:color w:val="2E3092"/>
          </w:rPr>
          <w:t>Debesa et al.</w:t>
        </w:r>
      </w:hyperlink>
      <w:r>
        <w:rPr>
          <w:color w:val="2E3092"/>
          <w:spacing w:val="40"/>
        </w:rPr>
        <w:t> </w:t>
      </w:r>
      <w:hyperlink w:history="true" w:anchor="_bookmark49">
        <w:r>
          <w:rPr>
            <w:color w:val="2E3092"/>
          </w:rPr>
          <w:t>(2020)</w:t>
        </w:r>
      </w:hyperlink>
      <w:r>
        <w:rPr>
          <w:color w:val="2E3092"/>
        </w:rPr>
        <w:t> </w:t>
      </w:r>
      <w:r>
        <w:rPr>
          <w:color w:val="231F20"/>
        </w:rPr>
        <w:t>at Dabo Hana district. The lowland area, which is concentrated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central</w:t>
      </w:r>
      <w:r>
        <w:rPr>
          <w:color w:val="231F20"/>
          <w:spacing w:val="-9"/>
        </w:rPr>
        <w:t> </w:t>
      </w:r>
      <w:r>
        <w:rPr>
          <w:color w:val="231F20"/>
        </w:rPr>
        <w:t>part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area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highly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moderately</w:t>
      </w:r>
      <w:r>
        <w:rPr>
          <w:color w:val="231F20"/>
          <w:spacing w:val="-6"/>
        </w:rPr>
        <w:t> </w:t>
      </w:r>
      <w:r>
        <w:rPr>
          <w:color w:val="231F20"/>
        </w:rPr>
        <w:t>suitable</w:t>
      </w:r>
      <w:r>
        <w:rPr>
          <w:color w:val="231F20"/>
          <w:spacing w:val="40"/>
        </w:rPr>
        <w:t> </w:t>
      </w:r>
      <w:r>
        <w:rPr>
          <w:color w:val="231F20"/>
        </w:rPr>
        <w:t>due to warm temperature (High LST) is more favorable for maize pro-</w:t>
      </w:r>
      <w:r>
        <w:rPr>
          <w:color w:val="231F20"/>
          <w:spacing w:val="40"/>
        </w:rPr>
        <w:t> </w:t>
      </w:r>
      <w:r>
        <w:rPr>
          <w:color w:val="231F20"/>
        </w:rPr>
        <w:t>duction.</w:t>
      </w:r>
      <w:r>
        <w:rPr>
          <w:color w:val="231F20"/>
          <w:spacing w:val="43"/>
        </w:rPr>
        <w:t> </w:t>
      </w:r>
      <w:r>
        <w:rPr>
          <w:color w:val="231F20"/>
        </w:rPr>
        <w:t>Consequently,</w:t>
      </w:r>
      <w:r>
        <w:rPr>
          <w:color w:val="231F20"/>
          <w:spacing w:val="43"/>
        </w:rPr>
        <w:t> </w:t>
      </w:r>
      <w:r>
        <w:rPr>
          <w:color w:val="231F20"/>
        </w:rPr>
        <w:t>western</w:t>
      </w:r>
      <w:r>
        <w:rPr>
          <w:color w:val="231F20"/>
          <w:spacing w:val="42"/>
        </w:rPr>
        <w:t> </w:t>
      </w:r>
      <w:r>
        <w:rPr>
          <w:color w:val="231F20"/>
        </w:rPr>
        <w:t>part</w:t>
      </w:r>
      <w:r>
        <w:rPr>
          <w:color w:val="231F20"/>
          <w:spacing w:val="43"/>
        </w:rPr>
        <w:t> </w:t>
      </w:r>
      <w:r>
        <w:rPr>
          <w:color w:val="231F20"/>
        </w:rPr>
        <w:t>and</w:t>
      </w:r>
      <w:r>
        <w:rPr>
          <w:color w:val="231F20"/>
          <w:spacing w:val="43"/>
        </w:rPr>
        <w:t> </w:t>
      </w:r>
      <w:r>
        <w:rPr>
          <w:color w:val="231F20"/>
        </w:rPr>
        <w:t>some</w:t>
      </w:r>
      <w:r>
        <w:rPr>
          <w:color w:val="231F20"/>
          <w:spacing w:val="41"/>
        </w:rPr>
        <w:t> </w:t>
      </w:r>
      <w:r>
        <w:rPr>
          <w:color w:val="231F20"/>
        </w:rPr>
        <w:t>eastern</w:t>
      </w:r>
      <w:r>
        <w:rPr>
          <w:color w:val="231F20"/>
          <w:spacing w:val="43"/>
        </w:rPr>
        <w:t> </w:t>
      </w:r>
      <w:r>
        <w:rPr>
          <w:color w:val="231F20"/>
        </w:rPr>
        <w:t>parts</w:t>
      </w:r>
      <w:r>
        <w:rPr>
          <w:color w:val="231F20"/>
          <w:spacing w:val="41"/>
        </w:rPr>
        <w:t> </w:t>
      </w:r>
      <w:r>
        <w:rPr>
          <w:color w:val="231F20"/>
          <w:spacing w:val="-4"/>
        </w:rPr>
        <w:t>were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698653" cy="4632960"/>
            <wp:effectExtent l="0" t="0" r="0" b="0"/>
            <wp:docPr id="57" name="Image 5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653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1"/>
        <w:ind w:left="5" w:right="21" w:firstLine="0"/>
        <w:jc w:val="center"/>
        <w:rPr>
          <w:sz w:val="12"/>
        </w:rPr>
      </w:pPr>
      <w:bookmarkStart w:name="_bookmark20" w:id="45"/>
      <w:bookmarkEnd w:id="45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9.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depth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study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29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688264" cy="4818888"/>
            <wp:effectExtent l="0" t="0" r="0" b="0"/>
            <wp:docPr id="58" name="Image 58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1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264" cy="48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_bookmark21" w:id="46"/>
      <w:bookmarkEnd w:id="4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suitability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maize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production.</w:t>
      </w:r>
    </w:p>
    <w:p>
      <w:pPr>
        <w:pStyle w:val="BodyText"/>
        <w:spacing w:before="13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29" w:top="880" w:bottom="780" w:left="660" w:right="640"/>
        </w:sectPr>
      </w:pPr>
    </w:p>
    <w:p>
      <w:pPr>
        <w:spacing w:before="122"/>
        <w:ind w:left="700" w:right="0" w:firstLine="0"/>
        <w:jc w:val="left"/>
        <w:rPr>
          <w:sz w:val="12"/>
        </w:rPr>
      </w:pPr>
      <w:bookmarkStart w:name="_bookmark22" w:id="47"/>
      <w:bookmarkEnd w:id="47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9</w:t>
      </w:r>
    </w:p>
    <w:p>
      <w:pPr>
        <w:spacing w:before="35"/>
        <w:ind w:left="70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Suitability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maize production.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863993</wp:posOffset>
                </wp:positionH>
                <wp:positionV relativeFrom="paragraph">
                  <wp:posOffset>52742</wp:posOffset>
                </wp:positionV>
                <wp:extent cx="2428875" cy="6985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2428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875" h="6985">
                              <a:moveTo>
                                <a:pt x="24285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2428557" y="6479"/>
                              </a:lnTo>
                              <a:lnTo>
                                <a:pt x="2428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030998pt;margin-top:4.152944pt;width:191.225pt;height:.51022pt;mso-position-horizontal-relative:page;mso-position-vertical-relative:paragraph;z-index:-15713280;mso-wrap-distance-left:0;mso-wrap-distance-right:0" id="docshape4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431" w:val="left" w:leader="none"/>
          <w:tab w:pos="2925" w:val="left" w:leader="none"/>
          <w:tab w:pos="3913" w:val="left" w:leader="none"/>
        </w:tabs>
        <w:spacing w:before="61"/>
        <w:ind w:left="819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S/No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Suitability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classes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(km</w:t>
      </w:r>
      <w:r>
        <w:rPr>
          <w:color w:val="231F20"/>
          <w:spacing w:val="-2"/>
          <w:w w:val="110"/>
          <w:sz w:val="12"/>
          <w:vertAlign w:val="superscript"/>
        </w:rPr>
        <w:t>2</w:t>
      </w:r>
      <w:r>
        <w:rPr>
          <w:color w:val="231F20"/>
          <w:spacing w:val="-2"/>
          <w:w w:val="110"/>
          <w:sz w:val="12"/>
          <w:vertAlign w:val="baseline"/>
        </w:rPr>
        <w:t>)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10"/>
          <w:sz w:val="12"/>
          <w:vertAlign w:val="baseline"/>
        </w:rPr>
        <w:t>Area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5"/>
          <w:w w:val="110"/>
          <w:sz w:val="12"/>
          <w:vertAlign w:val="baseline"/>
        </w:rPr>
        <w:t>(%)</w:t>
      </w:r>
    </w:p>
    <w:p>
      <w:pPr>
        <w:pStyle w:val="ListParagraph"/>
        <w:numPr>
          <w:ilvl w:val="0"/>
          <w:numId w:val="2"/>
        </w:numPr>
        <w:tabs>
          <w:tab w:pos="1431" w:val="left" w:leader="none"/>
          <w:tab w:pos="2925" w:val="left" w:leader="none"/>
          <w:tab w:pos="4161" w:val="right" w:leader="none"/>
        </w:tabs>
        <w:spacing w:line="240" w:lineRule="auto" w:before="125" w:after="0"/>
        <w:ind w:left="1431" w:right="0" w:hanging="61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863993</wp:posOffset>
                </wp:positionH>
                <wp:positionV relativeFrom="paragraph">
                  <wp:posOffset>34526</wp:posOffset>
                </wp:positionV>
                <wp:extent cx="2428875" cy="635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242887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875" h="6350">
                              <a:moveTo>
                                <a:pt x="2428557" y="0"/>
                              </a:moveTo>
                              <a:lnTo>
                                <a:pt x="24285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2428557" y="5753"/>
                              </a:lnTo>
                              <a:lnTo>
                                <a:pt x="2428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031006pt;margin-top:2.718604pt;width:191.225009pt;height:.453pt;mso-position-horizontal-relative:page;mso-position-vertical-relative:paragraph;z-index:15745024" id="docshape4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  <w:sz w:val="12"/>
        </w:rPr>
        <w:t>Highly</w:t>
      </w:r>
      <w:r>
        <w:rPr>
          <w:color w:val="231F20"/>
          <w:spacing w:val="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suitable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977.7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14.1</w:t>
      </w:r>
    </w:p>
    <w:p>
      <w:pPr>
        <w:pStyle w:val="ListParagraph"/>
        <w:numPr>
          <w:ilvl w:val="0"/>
          <w:numId w:val="2"/>
        </w:numPr>
        <w:tabs>
          <w:tab w:pos="1431" w:val="left" w:leader="none"/>
          <w:tab w:pos="2925" w:val="left" w:leader="none"/>
          <w:tab w:pos="4161" w:val="right" w:leader="none"/>
        </w:tabs>
        <w:spacing w:line="240" w:lineRule="auto" w:before="35" w:after="0"/>
        <w:ind w:left="1431" w:right="0" w:hanging="612"/>
        <w:jc w:val="left"/>
        <w:rPr>
          <w:sz w:val="12"/>
        </w:rPr>
      </w:pPr>
      <w:r>
        <w:rPr>
          <w:color w:val="231F20"/>
          <w:w w:val="110"/>
          <w:sz w:val="12"/>
        </w:rPr>
        <w:t>Moderately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suitable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4794.9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69.1</w:t>
      </w:r>
    </w:p>
    <w:p>
      <w:pPr>
        <w:pStyle w:val="ListParagraph"/>
        <w:numPr>
          <w:ilvl w:val="0"/>
          <w:numId w:val="2"/>
        </w:numPr>
        <w:tabs>
          <w:tab w:pos="1431" w:val="left" w:leader="none"/>
          <w:tab w:pos="2925" w:val="left" w:leader="none"/>
          <w:tab w:pos="4161" w:val="right" w:leader="none"/>
        </w:tabs>
        <w:spacing w:line="240" w:lineRule="auto" w:before="35" w:after="0"/>
        <w:ind w:left="1431" w:right="0" w:hanging="612"/>
        <w:jc w:val="left"/>
        <w:rPr>
          <w:sz w:val="12"/>
        </w:rPr>
      </w:pPr>
      <w:r>
        <w:rPr>
          <w:color w:val="231F20"/>
          <w:w w:val="105"/>
          <w:sz w:val="12"/>
        </w:rPr>
        <w:t>Marginally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suitable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1118.8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16.1</w:t>
      </w:r>
    </w:p>
    <w:p>
      <w:pPr>
        <w:pStyle w:val="ListParagraph"/>
        <w:numPr>
          <w:ilvl w:val="0"/>
          <w:numId w:val="2"/>
        </w:numPr>
        <w:tabs>
          <w:tab w:pos="1431" w:val="left" w:leader="none"/>
          <w:tab w:pos="2925" w:val="left" w:leader="none"/>
          <w:tab w:pos="4089" w:val="right" w:leader="none"/>
        </w:tabs>
        <w:spacing w:line="240" w:lineRule="auto" w:before="35" w:after="0"/>
        <w:ind w:left="1431" w:right="0" w:hanging="612"/>
        <w:jc w:val="left"/>
        <w:rPr>
          <w:sz w:val="12"/>
        </w:rPr>
      </w:pPr>
      <w:r>
        <w:rPr>
          <w:color w:val="231F20"/>
          <w:w w:val="110"/>
          <w:sz w:val="12"/>
        </w:rPr>
        <w:t>Not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suitable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51.5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0.7</w:t>
      </w:r>
    </w:p>
    <w:p>
      <w:pPr>
        <w:tabs>
          <w:tab w:pos="2925" w:val="left" w:leader="none"/>
          <w:tab w:pos="3913" w:val="left" w:leader="none"/>
        </w:tabs>
        <w:spacing w:before="35"/>
        <w:ind w:left="14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863993</wp:posOffset>
                </wp:positionH>
                <wp:positionV relativeFrom="paragraph">
                  <wp:posOffset>142631</wp:posOffset>
                </wp:positionV>
                <wp:extent cx="2428875" cy="6985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2428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875" h="6985">
                              <a:moveTo>
                                <a:pt x="24285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428557" y="6480"/>
                              </a:lnTo>
                              <a:lnTo>
                                <a:pt x="2428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030998pt;margin-top:11.230846pt;width:191.225pt;height:.51024pt;mso-position-horizontal-relative:page;mso-position-vertical-relative:paragraph;z-index:15744512" id="docshape4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  <w:sz w:val="12"/>
        </w:rPr>
        <w:t>Total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6942.9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100.0</w:t>
      </w:r>
    </w:p>
    <w:p>
      <w:pPr>
        <w:pStyle w:val="BodyText"/>
        <w:spacing w:line="276" w:lineRule="auto" w:before="529"/>
        <w:ind w:left="103" w:right="38"/>
        <w:jc w:val="both"/>
      </w:pPr>
      <w:r>
        <w:rPr>
          <w:color w:val="231F20"/>
        </w:rPr>
        <w:t>marginally</w:t>
      </w:r>
      <w:r>
        <w:rPr>
          <w:color w:val="231F20"/>
          <w:spacing w:val="-8"/>
        </w:rPr>
        <w:t> </w:t>
      </w:r>
      <w:r>
        <w:rPr>
          <w:color w:val="231F20"/>
        </w:rPr>
        <w:t>suitable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maize</w:t>
      </w:r>
      <w:r>
        <w:rPr>
          <w:color w:val="231F20"/>
          <w:spacing w:val="-9"/>
        </w:rPr>
        <w:t> </w:t>
      </w:r>
      <w:r>
        <w:rPr>
          <w:color w:val="231F20"/>
        </w:rPr>
        <w:t>production.</w:t>
      </w:r>
      <w:r>
        <w:rPr>
          <w:color w:val="231F20"/>
          <w:spacing w:val="-9"/>
        </w:rPr>
        <w:t> </w:t>
      </w:r>
      <w:r>
        <w:rPr>
          <w:color w:val="231F20"/>
        </w:rPr>
        <w:t>Moreover,</w:t>
      </w:r>
      <w:r>
        <w:rPr>
          <w:color w:val="231F20"/>
          <w:spacing w:val="-8"/>
        </w:rPr>
        <w:t> </w:t>
      </w:r>
      <w:r>
        <w:rPr>
          <w:color w:val="231F20"/>
        </w:rPr>
        <w:t>northeastern</w:t>
      </w:r>
      <w:r>
        <w:rPr>
          <w:color w:val="231F20"/>
          <w:spacing w:val="-7"/>
        </w:rPr>
        <w:t> </w:t>
      </w:r>
      <w:r>
        <w:rPr>
          <w:color w:val="231F20"/>
        </w:rPr>
        <w:t>parts</w:t>
      </w:r>
      <w:r>
        <w:rPr>
          <w:color w:val="231F20"/>
          <w:w w:val="105"/>
        </w:rPr>
        <w:t> </w:t>
      </w:r>
      <w:bookmarkStart w:name="Compliance with ethical standards" w:id="48"/>
      <w:bookmarkEnd w:id="48"/>
      <w:r>
        <w:rPr>
          <w:color w:val="231F20"/>
          <w:spacing w:val="-2"/>
          <w:w w:val="105"/>
        </w:rPr>
        <w:t>w</w:t>
      </w:r>
      <w:r>
        <w:rPr>
          <w:color w:val="231F20"/>
          <w:spacing w:val="-2"/>
          <w:w w:val="105"/>
        </w:rPr>
        <w:t>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elevated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temperatures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suitable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maize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production.</w:t>
      </w:r>
    </w:p>
    <w:p>
      <w:pPr>
        <w:pStyle w:val="BodyText"/>
        <w:spacing w:before="209"/>
        <w:ind w:left="103"/>
      </w:pPr>
      <w:bookmarkStart w:name="4. Conclusion" w:id="49"/>
      <w:bookmarkEnd w:id="49"/>
      <w:r>
        <w:rPr/>
      </w:r>
      <w:r>
        <w:rPr>
          <w:color w:val="231F20"/>
        </w:rPr>
        <w:t>4.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Conclusion</w:t>
      </w:r>
    </w:p>
    <w:p>
      <w:pPr>
        <w:pStyle w:val="BodyText"/>
        <w:spacing w:line="276" w:lineRule="auto" w:before="237"/>
        <w:ind w:left="103" w:right="38" w:firstLine="238"/>
        <w:jc w:val="both"/>
      </w:pPr>
      <w:bookmarkStart w:name="Consent for publication" w:id="50"/>
      <w:bookmarkEnd w:id="50"/>
      <w:r>
        <w:rPr/>
      </w:r>
      <w:r>
        <w:rPr>
          <w:color w:val="231F20"/>
        </w:rPr>
        <w:t>Understanding land suitability for crop production enhances yields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contributes towards the achievements of UN Sustainable Develop-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2"/>
        </w:rPr>
        <w:t> </w:t>
      </w:r>
      <w:r>
        <w:rPr>
          <w:color w:val="231F20"/>
        </w:rPr>
        <w:t>Goals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poverty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zero</w:t>
      </w:r>
      <w:r>
        <w:rPr>
          <w:color w:val="231F20"/>
          <w:spacing w:val="-3"/>
        </w:rPr>
        <w:t> </w:t>
      </w:r>
      <w:r>
        <w:rPr>
          <w:color w:val="231F20"/>
        </w:rPr>
        <w:t>hunger.</w:t>
      </w:r>
      <w:r>
        <w:rPr>
          <w:color w:val="231F20"/>
          <w:spacing w:val="-2"/>
        </w:rPr>
        <w:t> </w:t>
      </w:r>
      <w:r>
        <w:rPr>
          <w:color w:val="231F20"/>
        </w:rPr>
        <w:t>Land</w:t>
      </w:r>
      <w:r>
        <w:rPr>
          <w:color w:val="231F20"/>
          <w:spacing w:val="-4"/>
        </w:rPr>
        <w:t> </w:t>
      </w:r>
      <w:r>
        <w:rPr>
          <w:color w:val="231F20"/>
        </w:rPr>
        <w:t>suitability</w:t>
      </w:r>
      <w:r>
        <w:rPr>
          <w:color w:val="231F20"/>
          <w:spacing w:val="-1"/>
        </w:rPr>
        <w:t> </w:t>
      </w:r>
      <w:r>
        <w:rPr>
          <w:color w:val="231F20"/>
        </w:rPr>
        <w:t>evalu-</w:t>
      </w:r>
      <w:r>
        <w:rPr>
          <w:color w:val="231F20"/>
          <w:spacing w:val="40"/>
        </w:rPr>
        <w:t> </w:t>
      </w:r>
      <w:bookmarkStart w:name="Availability of data" w:id="51"/>
      <w:bookmarkEnd w:id="51"/>
      <w:r>
        <w:rPr>
          <w:color w:val="231F20"/>
        </w:rPr>
        <w:t>a</w:t>
      </w:r>
      <w:r>
        <w:rPr>
          <w:color w:val="231F20"/>
        </w:rPr>
        <w:t>tion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maize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watershed</w:t>
      </w:r>
      <w:r>
        <w:rPr>
          <w:color w:val="231F20"/>
          <w:spacing w:val="-4"/>
        </w:rPr>
        <w:t> </w:t>
      </w:r>
      <w:r>
        <w:rPr>
          <w:color w:val="231F20"/>
        </w:rPr>
        <w:t>scale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crucial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enhance</w:t>
      </w:r>
      <w:r>
        <w:rPr>
          <w:color w:val="231F20"/>
          <w:spacing w:val="-6"/>
        </w:rPr>
        <w:t> </w:t>
      </w:r>
      <w:r>
        <w:rPr>
          <w:color w:val="231F20"/>
        </w:rPr>
        <w:t>food</w:t>
      </w:r>
      <w:r>
        <w:rPr>
          <w:color w:val="231F20"/>
          <w:spacing w:val="40"/>
        </w:rPr>
        <w:t> </w:t>
      </w:r>
      <w:r>
        <w:rPr>
          <w:color w:val="231F20"/>
        </w:rPr>
        <w:t>security in agriculture-based economy like Ethiopia. Several factors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as:</w:t>
      </w:r>
      <w:r>
        <w:rPr>
          <w:color w:val="231F20"/>
          <w:spacing w:val="-6"/>
        </w:rPr>
        <w:t> </w:t>
      </w:r>
      <w:r>
        <w:rPr>
          <w:color w:val="231F20"/>
        </w:rPr>
        <w:t>climate,</w:t>
      </w:r>
      <w:r>
        <w:rPr>
          <w:color w:val="231F20"/>
          <w:spacing w:val="-6"/>
        </w:rPr>
        <w:t> </w:t>
      </w:r>
      <w:r>
        <w:rPr>
          <w:color w:val="231F20"/>
        </w:rPr>
        <w:t>LULC,</w:t>
      </w:r>
      <w:r>
        <w:rPr>
          <w:color w:val="231F20"/>
          <w:spacing w:val="-7"/>
        </w:rPr>
        <w:t> </w:t>
      </w:r>
      <w:r>
        <w:rPr>
          <w:color w:val="231F20"/>
        </w:rPr>
        <w:t>LST,</w:t>
      </w:r>
      <w:r>
        <w:rPr>
          <w:color w:val="231F20"/>
          <w:spacing w:val="-7"/>
        </w:rPr>
        <w:t> </w:t>
      </w:r>
      <w:r>
        <w:rPr>
          <w:color w:val="231F20"/>
        </w:rPr>
        <w:t>soil,</w:t>
      </w:r>
      <w:r>
        <w:rPr>
          <w:color w:val="231F20"/>
          <w:spacing w:val="-5"/>
        </w:rPr>
        <w:t> </w:t>
      </w:r>
      <w:r>
        <w:rPr>
          <w:color w:val="231F20"/>
        </w:rPr>
        <w:t>topography,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infrastructure's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were used to evaluate physical</w:t>
      </w:r>
      <w:r>
        <w:rPr>
          <w:color w:val="231F20"/>
          <w:spacing w:val="22"/>
        </w:rPr>
        <w:t> </w:t>
      </w:r>
      <w:r>
        <w:rPr>
          <w:color w:val="231F20"/>
        </w:rPr>
        <w:t>land suitability for</w:t>
      </w:r>
      <w:r>
        <w:rPr>
          <w:color w:val="231F20"/>
          <w:spacing w:val="22"/>
        </w:rPr>
        <w:t> </w:t>
      </w:r>
      <w:r>
        <w:rPr>
          <w:color w:val="231F20"/>
        </w:rPr>
        <w:t>maize</w:t>
      </w:r>
      <w:r>
        <w:rPr>
          <w:color w:val="231F20"/>
          <w:spacing w:val="22"/>
        </w:rPr>
        <w:t> </w:t>
      </w:r>
      <w:r>
        <w:rPr>
          <w:color w:val="231F20"/>
        </w:rPr>
        <w:t>production.</w:t>
      </w:r>
      <w:r>
        <w:rPr>
          <w:color w:val="231F20"/>
          <w:spacing w:val="40"/>
        </w:rPr>
        <w:t> </w:t>
      </w:r>
      <w:r>
        <w:rPr>
          <w:color w:val="231F20"/>
        </w:rPr>
        <w:t>In this study, geospatial techniques were employed to identify physical</w:t>
      </w:r>
      <w:r>
        <w:rPr>
          <w:color w:val="231F20"/>
          <w:spacing w:val="40"/>
        </w:rPr>
        <w:t> </w:t>
      </w:r>
      <w:r>
        <w:rPr>
          <w:color w:val="231F20"/>
        </w:rPr>
        <w:t>land</w:t>
      </w:r>
      <w:r>
        <w:rPr>
          <w:color w:val="231F20"/>
          <w:spacing w:val="-10"/>
        </w:rPr>
        <w:t> </w:t>
      </w:r>
      <w:r>
        <w:rPr>
          <w:color w:val="231F20"/>
        </w:rPr>
        <w:t>suitability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maize</w:t>
      </w:r>
      <w:r>
        <w:rPr>
          <w:color w:val="231F20"/>
          <w:spacing w:val="-9"/>
        </w:rPr>
        <w:t> </w:t>
      </w:r>
      <w:r>
        <w:rPr>
          <w:color w:val="231F20"/>
        </w:rPr>
        <w:t>production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area.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3"/>
        </w:rPr>
        <w:t> </w:t>
      </w:r>
      <w:r>
        <w:rPr>
          <w:color w:val="231F20"/>
        </w:rPr>
        <w:t>showed</w:t>
      </w:r>
      <w:r>
        <w:rPr>
          <w:color w:val="231F20"/>
          <w:spacing w:val="3"/>
        </w:rPr>
        <w:t> </w:t>
      </w:r>
      <w:r>
        <w:rPr>
          <w:color w:val="231F20"/>
        </w:rPr>
        <w:t>that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area</w:t>
      </w:r>
      <w:r>
        <w:rPr>
          <w:color w:val="231F20"/>
          <w:spacing w:val="3"/>
        </w:rPr>
        <w:t> </w:t>
      </w:r>
      <w:r>
        <w:rPr>
          <w:color w:val="231F20"/>
        </w:rPr>
        <w:t>with</w:t>
      </w:r>
      <w:r>
        <w:rPr>
          <w:color w:val="231F20"/>
          <w:spacing w:val="3"/>
        </w:rPr>
        <w:t> </w:t>
      </w:r>
      <w:r>
        <w:rPr>
          <w:color w:val="231F20"/>
        </w:rPr>
        <w:t>low</w:t>
      </w:r>
      <w:r>
        <w:rPr>
          <w:color w:val="231F20"/>
          <w:spacing w:val="2"/>
        </w:rPr>
        <w:t> </w:t>
      </w:r>
      <w:r>
        <w:rPr>
          <w:color w:val="231F20"/>
        </w:rPr>
        <w:t>elevation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high</w:t>
      </w:r>
      <w:r>
        <w:rPr>
          <w:color w:val="231F20"/>
          <w:spacing w:val="2"/>
        </w:rPr>
        <w:t> </w:t>
      </w:r>
      <w:r>
        <w:rPr>
          <w:color w:val="231F20"/>
        </w:rPr>
        <w:t>LST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highly</w:t>
      </w:r>
    </w:p>
    <w:p>
      <w:pPr>
        <w:pStyle w:val="BodyText"/>
        <w:spacing w:line="276" w:lineRule="auto" w:before="128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suitable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maize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production.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revealed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about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977.7km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(14.1%),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4794.9km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(69.1%)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highly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moderately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suitable for</w:t>
      </w:r>
      <w:r>
        <w:rPr>
          <w:color w:val="231F20"/>
          <w:spacing w:val="1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maize</w:t>
      </w:r>
      <w:r>
        <w:rPr>
          <w:color w:val="231F20"/>
          <w:spacing w:val="1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production,</w:t>
      </w:r>
      <w:r>
        <w:rPr>
          <w:color w:val="231F20"/>
          <w:spacing w:val="1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</w:t>
      </w:r>
      <w:r>
        <w:rPr>
          <w:color w:val="231F20"/>
          <w:spacing w:val="1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About</w:t>
      </w:r>
      <w:r>
        <w:rPr>
          <w:color w:val="231F20"/>
          <w:spacing w:val="1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1118.8</w:t>
      </w:r>
      <w:r>
        <w:rPr>
          <w:color w:val="231F20"/>
          <w:spacing w:val="1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(16.1%),</w:t>
      </w:r>
      <w:r>
        <w:rPr>
          <w:color w:val="231F20"/>
          <w:spacing w:val="17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and</w:t>
      </w:r>
    </w:p>
    <w:p>
      <w:pPr>
        <w:pStyle w:val="BodyText"/>
        <w:spacing w:line="276" w:lineRule="auto" w:before="1"/>
        <w:ind w:left="103" w:right="117"/>
        <w:jc w:val="both"/>
      </w:pPr>
      <w:r>
        <w:rPr>
          <w:color w:val="231F20"/>
        </w:rPr>
        <w:t>51.5</w:t>
      </w:r>
      <w:r>
        <w:rPr>
          <w:color w:val="231F20"/>
          <w:spacing w:val="-6"/>
        </w:rPr>
        <w:t> </w:t>
      </w:r>
      <w:r>
        <w:rPr>
          <w:color w:val="231F20"/>
        </w:rPr>
        <w:t>km</w:t>
      </w:r>
      <w:r>
        <w:rPr>
          <w:color w:val="231F20"/>
          <w:vertAlign w:val="superscript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(0.7%)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marginally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suitable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maize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production,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respectively. The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ndings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research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can support decision making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organs to promote intensive maize production in Didessa </w:t>
      </w:r>
      <w:r>
        <w:rPr>
          <w:color w:val="231F20"/>
          <w:vertAlign w:val="baseline"/>
        </w:rPr>
        <w:t>watershed.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 order to enhance food security, the farming communities in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study area should cultivated the highly and moderately suitable area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maize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production.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Moreover,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order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sustain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life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farm-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 communities' similar crop speci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 physical land suitability will be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conducted in the study area.</w:t>
      </w:r>
    </w:p>
    <w:p>
      <w:pPr>
        <w:pStyle w:val="BodyText"/>
        <w:spacing w:before="153"/>
      </w:pPr>
    </w:p>
    <w:p>
      <w:pPr>
        <w:pStyle w:val="BodyText"/>
        <w:ind w:left="103"/>
      </w:pPr>
      <w:r>
        <w:rPr>
          <w:color w:val="231F20"/>
        </w:rPr>
        <w:t>Compliance</w:t>
      </w:r>
      <w:r>
        <w:rPr>
          <w:color w:val="231F20"/>
          <w:spacing w:val="32"/>
        </w:rPr>
        <w:t> </w:t>
      </w:r>
      <w:r>
        <w:rPr>
          <w:color w:val="231F20"/>
        </w:rPr>
        <w:t>with</w:t>
      </w:r>
      <w:r>
        <w:rPr>
          <w:color w:val="231F20"/>
          <w:spacing w:val="29"/>
        </w:rPr>
        <w:t> </w:t>
      </w:r>
      <w:r>
        <w:rPr>
          <w:color w:val="231F20"/>
        </w:rPr>
        <w:t>ethical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standards</w:t>
      </w:r>
    </w:p>
    <w:p>
      <w:pPr>
        <w:pStyle w:val="BodyText"/>
        <w:spacing w:before="55"/>
      </w:pPr>
    </w:p>
    <w:p>
      <w:pPr>
        <w:pStyle w:val="BodyText"/>
        <w:ind w:left="342"/>
      </w:pPr>
      <w:r>
        <w:rPr>
          <w:color w:val="231F20"/>
          <w:spacing w:val="-5"/>
        </w:rPr>
        <w:t>NA.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103"/>
      </w:pPr>
      <w:r>
        <w:rPr>
          <w:color w:val="231F20"/>
        </w:rPr>
        <w:t>Consent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publication</w:t>
      </w:r>
    </w:p>
    <w:p>
      <w:pPr>
        <w:pStyle w:val="BodyText"/>
        <w:spacing w:before="55"/>
      </w:pPr>
    </w:p>
    <w:p>
      <w:pPr>
        <w:pStyle w:val="BodyText"/>
        <w:ind w:left="342"/>
      </w:pPr>
      <w:r>
        <w:rPr>
          <w:color w:val="231F20"/>
          <w:spacing w:val="-5"/>
        </w:rPr>
        <w:t>NA.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spacing w:before="1"/>
        <w:ind w:left="103"/>
      </w:pPr>
      <w:r>
        <w:rPr>
          <w:color w:val="231F20"/>
        </w:rPr>
        <w:t>Availability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  <w:spacing w:val="-4"/>
        </w:rPr>
        <w:t>data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firstLine="239"/>
      </w:pPr>
      <w:r>
        <w:rPr>
          <w:color w:val="231F20"/>
        </w:rPr>
        <w:t>Data used for this study will be available based on request from the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-4"/>
        </w:rPr>
        <w:t> </w:t>
      </w:r>
      <w:r>
        <w:rPr>
          <w:color w:val="231F20"/>
        </w:rPr>
        <w:t>author.</w:t>
      </w:r>
    </w:p>
    <w:p>
      <w:pPr>
        <w:spacing w:after="0" w:line="276" w:lineRule="auto"/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29" w:top="880" w:bottom="780" w:left="660" w:right="640"/>
        </w:sectPr>
      </w:pPr>
    </w:p>
    <w:p>
      <w:pPr>
        <w:pStyle w:val="BodyText"/>
        <w:spacing w:before="128"/>
        <w:ind w:left="103"/>
      </w:pPr>
      <w:bookmarkStart w:name="Funding" w:id="52"/>
      <w:bookmarkEnd w:id="52"/>
      <w:r>
        <w:rPr/>
      </w:r>
      <w:bookmarkStart w:name="Credit authorship contribution statement" w:id="53"/>
      <w:bookmarkEnd w:id="53"/>
      <w:r>
        <w:rPr/>
      </w:r>
      <w:bookmarkStart w:name="Declaration of Competing Interest" w:id="54"/>
      <w:bookmarkEnd w:id="54"/>
      <w:r>
        <w:rPr/>
      </w:r>
      <w:bookmarkStart w:name="Acknowledgments" w:id="55"/>
      <w:bookmarkEnd w:id="55"/>
      <w:r>
        <w:rPr/>
      </w:r>
      <w:bookmarkStart w:name="References" w:id="56"/>
      <w:bookmarkEnd w:id="56"/>
      <w:r>
        <w:rPr/>
      </w:r>
      <w:bookmarkStart w:name="_bookmark23" w:id="57"/>
      <w:bookmarkEnd w:id="57"/>
      <w:r>
        <w:rPr/>
      </w:r>
      <w:r>
        <w:rPr>
          <w:color w:val="231F20"/>
          <w:spacing w:val="-2"/>
          <w:w w:val="105"/>
        </w:rPr>
        <w:t>Funding</w:t>
      </w:r>
    </w:p>
    <w:p>
      <w:pPr>
        <w:pStyle w:val="BodyText"/>
        <w:spacing w:before="55"/>
      </w:pPr>
    </w:p>
    <w:p>
      <w:pPr>
        <w:pStyle w:val="BodyText"/>
        <w:ind w:left="35" w:right="1852"/>
        <w:jc w:val="center"/>
      </w:pP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funding</w:t>
      </w:r>
      <w:r>
        <w:rPr>
          <w:color w:val="231F20"/>
          <w:spacing w:val="-3"/>
        </w:rPr>
        <w:t> </w:t>
      </w:r>
      <w:r>
        <w:rPr>
          <w:color w:val="231F20"/>
        </w:rPr>
        <w:t>received</w:t>
      </w:r>
      <w:r>
        <w:rPr>
          <w:color w:val="231F20"/>
          <w:spacing w:val="-1"/>
        </w:rPr>
        <w:t> </w:t>
      </w:r>
      <w:r>
        <w:rPr>
          <w:color w:val="231F20"/>
        </w:rPr>
        <w:t>for this </w:t>
      </w:r>
      <w:r>
        <w:rPr>
          <w:color w:val="231F20"/>
          <w:spacing w:val="-2"/>
        </w:rPr>
        <w:t>research.</w:t>
      </w:r>
    </w:p>
    <w:p>
      <w:pPr>
        <w:pStyle w:val="BodyText"/>
        <w:spacing w:before="69"/>
      </w:pPr>
    </w:p>
    <w:p>
      <w:pPr>
        <w:pStyle w:val="BodyText"/>
        <w:ind w:right="1852"/>
        <w:jc w:val="center"/>
      </w:pPr>
      <w:r>
        <w:rPr>
          <w:color w:val="231F20"/>
        </w:rPr>
        <w:t>Credit</w:t>
      </w:r>
      <w:r>
        <w:rPr>
          <w:color w:val="231F20"/>
          <w:spacing w:val="38"/>
        </w:rPr>
        <w:t> </w:t>
      </w:r>
      <w:r>
        <w:rPr>
          <w:color w:val="231F20"/>
        </w:rPr>
        <w:t>authorship</w:t>
      </w:r>
      <w:r>
        <w:rPr>
          <w:color w:val="231F20"/>
          <w:spacing w:val="39"/>
        </w:rPr>
        <w:t> </w:t>
      </w:r>
      <w:r>
        <w:rPr>
          <w:color w:val="231F20"/>
        </w:rPr>
        <w:t>contribution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68" w:lineRule="auto"/>
        <w:ind w:left="103" w:right="39" w:firstLine="238"/>
        <w:jc w:val="both"/>
      </w:pPr>
      <w:r>
        <w:rPr>
          <w:color w:val="231F20"/>
        </w:rPr>
        <w:t>Mitiku Badasa Moisa: Conceptualization, Data curation, Formal</w:t>
      </w:r>
      <w:r>
        <w:rPr>
          <w:color w:val="231F20"/>
          <w:spacing w:val="40"/>
        </w:rPr>
        <w:t> </w:t>
      </w:r>
      <w:r>
        <w:rPr>
          <w:color w:val="231F20"/>
        </w:rPr>
        <w:t>analysis, Investigation, Methodology, Resources, Software, Validation,</w:t>
      </w:r>
      <w:r>
        <w:rPr>
          <w:color w:val="231F20"/>
          <w:spacing w:val="40"/>
        </w:rPr>
        <w:t> </w:t>
      </w:r>
      <w:r>
        <w:rPr>
          <w:color w:val="231F20"/>
        </w:rPr>
        <w:t>Visualization,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  <w:r>
        <w:rPr>
          <w:color w:val="231F20"/>
          <w:spacing w:val="40"/>
        </w:rPr>
        <w:t> </w:t>
      </w:r>
      <w:r>
        <w:rPr>
          <w:color w:val="231F20"/>
        </w:rPr>
        <w:t>Firdissa</w:t>
      </w:r>
      <w:r>
        <w:rPr>
          <w:color w:val="231F20"/>
          <w:spacing w:val="-2"/>
        </w:rPr>
        <w:t> </w:t>
      </w:r>
      <w:r>
        <w:rPr>
          <w:color w:val="231F20"/>
        </w:rPr>
        <w:t>Sadeta</w:t>
      </w:r>
      <w:r>
        <w:rPr>
          <w:color w:val="231F20"/>
          <w:spacing w:val="-1"/>
        </w:rPr>
        <w:t> </w:t>
      </w:r>
      <w:r>
        <w:rPr>
          <w:color w:val="231F20"/>
        </w:rPr>
        <w:t>Tiye: Formal</w:t>
      </w:r>
      <w:r>
        <w:rPr>
          <w:color w:val="231F20"/>
          <w:spacing w:val="-1"/>
        </w:rPr>
        <w:t> </w:t>
      </w:r>
      <w:r>
        <w:rPr>
          <w:color w:val="231F20"/>
        </w:rPr>
        <w:t>analysis, Investigation, Methodology,</w:t>
      </w:r>
      <w:r>
        <w:rPr>
          <w:color w:val="231F20"/>
          <w:spacing w:val="-2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sources,</w:t>
      </w:r>
      <w:r>
        <w:rPr>
          <w:color w:val="231F20"/>
          <w:spacing w:val="-10"/>
        </w:rPr>
        <w:t> </w:t>
      </w:r>
      <w:r>
        <w:rPr>
          <w:color w:val="231F20"/>
        </w:rPr>
        <w:t>Writing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review</w:t>
      </w:r>
      <w:r>
        <w:rPr>
          <w:color w:val="231F20"/>
          <w:spacing w:val="-9"/>
        </w:rPr>
        <w:t> </w:t>
      </w:r>
      <w:r>
        <w:rPr>
          <w:color w:val="231F20"/>
        </w:rPr>
        <w:t>&amp;</w:t>
      </w:r>
      <w:r>
        <w:rPr>
          <w:color w:val="231F20"/>
          <w:spacing w:val="-8"/>
        </w:rPr>
        <w:t> </w:t>
      </w:r>
      <w:r>
        <w:rPr>
          <w:color w:val="231F20"/>
        </w:rPr>
        <w:t>editing.</w:t>
      </w:r>
      <w:r>
        <w:rPr>
          <w:color w:val="231F20"/>
          <w:spacing w:val="-8"/>
        </w:rPr>
        <w:t> </w:t>
      </w:r>
      <w:r>
        <w:rPr>
          <w:color w:val="231F20"/>
        </w:rPr>
        <w:t>Indale</w:t>
      </w:r>
      <w:r>
        <w:rPr>
          <w:color w:val="231F20"/>
          <w:spacing w:val="-10"/>
        </w:rPr>
        <w:t> </w:t>
      </w:r>
      <w:r>
        <w:rPr>
          <w:color w:val="231F20"/>
        </w:rPr>
        <w:t>Niguse</w:t>
      </w:r>
      <w:r>
        <w:rPr>
          <w:color w:val="231F20"/>
          <w:spacing w:val="-9"/>
        </w:rPr>
        <w:t> </w:t>
      </w:r>
      <w:r>
        <w:rPr>
          <w:color w:val="231F20"/>
        </w:rPr>
        <w:t>Dejene:</w:t>
      </w:r>
      <w:r>
        <w:rPr>
          <w:color w:val="231F20"/>
          <w:spacing w:val="-7"/>
        </w:rPr>
        <w:t> </w:t>
      </w:r>
      <w:r>
        <w:rPr>
          <w:color w:val="231F20"/>
        </w:rPr>
        <w:t>Formal</w:t>
      </w:r>
      <w:r>
        <w:rPr>
          <w:color w:val="231F20"/>
          <w:spacing w:val="-9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ysis,</w:t>
      </w:r>
      <w:r>
        <w:rPr>
          <w:color w:val="231F20"/>
          <w:spacing w:val="-10"/>
        </w:rPr>
        <w:t> </w:t>
      </w:r>
      <w:r>
        <w:rPr>
          <w:color w:val="231F20"/>
        </w:rPr>
        <w:t>Investigation,</w:t>
      </w:r>
      <w:r>
        <w:rPr>
          <w:color w:val="231F20"/>
          <w:spacing w:val="-10"/>
        </w:rPr>
        <w:t> </w:t>
      </w:r>
      <w:r>
        <w:rPr>
          <w:color w:val="231F20"/>
        </w:rPr>
        <w:t>Methodology,</w:t>
      </w:r>
      <w:r>
        <w:rPr>
          <w:color w:val="231F20"/>
          <w:spacing w:val="-9"/>
        </w:rPr>
        <w:t> </w:t>
      </w:r>
      <w:r>
        <w:rPr>
          <w:color w:val="231F20"/>
        </w:rPr>
        <w:t>Resources,</w:t>
      </w:r>
      <w:r>
        <w:rPr>
          <w:color w:val="231F20"/>
          <w:spacing w:val="-10"/>
        </w:rPr>
        <w:t> </w:t>
      </w:r>
      <w:r>
        <w:rPr>
          <w:color w:val="231F20"/>
        </w:rPr>
        <w:t>Writing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review</w:t>
      </w:r>
      <w:r>
        <w:rPr>
          <w:color w:val="231F20"/>
          <w:spacing w:val="-9"/>
        </w:rPr>
        <w:t> </w:t>
      </w:r>
      <w:r>
        <w:rPr>
          <w:color w:val="231F20"/>
        </w:rPr>
        <w:t>&amp;</w:t>
      </w:r>
      <w:r>
        <w:rPr>
          <w:color w:val="231F20"/>
          <w:spacing w:val="-10"/>
        </w:rPr>
        <w:t> </w:t>
      </w:r>
      <w:r>
        <w:rPr>
          <w:color w:val="231F20"/>
        </w:rPr>
        <w:t>editing.</w:t>
      </w:r>
      <w:r>
        <w:rPr>
          <w:color w:val="231F20"/>
          <w:spacing w:val="40"/>
        </w:rPr>
        <w:t> </w:t>
      </w:r>
      <w:r>
        <w:rPr>
          <w:color w:val="231F20"/>
        </w:rPr>
        <w:t>Dessalegn Obsi Gemeda: Formal analysis, Investigation, Methodology,</w:t>
      </w:r>
      <w:r>
        <w:rPr>
          <w:color w:val="231F20"/>
          <w:spacing w:val="40"/>
        </w:rPr>
        <w:t> </w:t>
      </w:r>
      <w:r>
        <w:rPr>
          <w:color w:val="231F20"/>
        </w:rPr>
        <w:t>Resources,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</w:p>
    <w:p>
      <w:pPr>
        <w:pStyle w:val="BodyText"/>
        <w:spacing w:before="43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41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authors</w:t>
      </w:r>
      <w:r>
        <w:rPr>
          <w:color w:val="231F20"/>
          <w:spacing w:val="-1"/>
        </w:rPr>
        <w:t> </w:t>
      </w:r>
      <w:r>
        <w:rPr>
          <w:color w:val="231F20"/>
        </w:rPr>
        <w:t>declared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</w:t>
      </w:r>
      <w:r>
        <w:rPr>
          <w:color w:val="231F20"/>
          <w:spacing w:val="-2"/>
        </w:rPr>
        <w:t> interests.</w:t>
      </w:r>
    </w:p>
    <w:p>
      <w:pPr>
        <w:pStyle w:val="BodyText"/>
        <w:spacing w:before="55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authors</w:t>
      </w:r>
      <w:r>
        <w:rPr>
          <w:color w:val="231F20"/>
          <w:spacing w:val="-10"/>
        </w:rPr>
        <w:t> </w:t>
      </w:r>
      <w:r>
        <w:rPr>
          <w:color w:val="231F20"/>
        </w:rPr>
        <w:t>acknowledge</w:t>
      </w:r>
      <w:r>
        <w:rPr>
          <w:color w:val="231F20"/>
          <w:spacing w:val="-9"/>
        </w:rPr>
        <w:t> </w:t>
      </w:r>
      <w:r>
        <w:rPr>
          <w:color w:val="231F20"/>
        </w:rPr>
        <w:t>Wollega</w:t>
      </w:r>
      <w:r>
        <w:rPr>
          <w:color w:val="231F20"/>
          <w:spacing w:val="-10"/>
        </w:rPr>
        <w:t> </w:t>
      </w:r>
      <w:r>
        <w:rPr>
          <w:color w:val="231F20"/>
        </w:rPr>
        <w:t>University</w:t>
      </w:r>
      <w:r>
        <w:rPr>
          <w:color w:val="231F20"/>
          <w:spacing w:val="-10"/>
        </w:rPr>
        <w:t> </w:t>
      </w:r>
      <w:r>
        <w:rPr>
          <w:color w:val="231F20"/>
        </w:rPr>
        <w:t>Faculty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Technology,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Shambu campus, Wollega University Gimbi campus, Wollega University</w:t>
      </w:r>
      <w:r>
        <w:rPr>
          <w:color w:val="231F20"/>
          <w:spacing w:val="40"/>
        </w:rPr>
        <w:t> </w:t>
      </w:r>
      <w:r>
        <w:rPr>
          <w:color w:val="231F20"/>
        </w:rPr>
        <w:t>Nekemte</w:t>
      </w:r>
      <w:r>
        <w:rPr>
          <w:color w:val="231F20"/>
          <w:spacing w:val="-7"/>
        </w:rPr>
        <w:t> </w:t>
      </w:r>
      <w:r>
        <w:rPr>
          <w:color w:val="231F20"/>
        </w:rPr>
        <w:t>campus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Jimma</w:t>
      </w:r>
      <w:r>
        <w:rPr>
          <w:color w:val="231F20"/>
          <w:spacing w:val="-7"/>
        </w:rPr>
        <w:t> </w:t>
      </w:r>
      <w:r>
        <w:rPr>
          <w:color w:val="231F20"/>
        </w:rPr>
        <w:t>University</w:t>
      </w:r>
      <w:r>
        <w:rPr>
          <w:color w:val="231F20"/>
          <w:spacing w:val="-7"/>
        </w:rPr>
        <w:t> </w:t>
      </w:r>
      <w:r>
        <w:rPr>
          <w:color w:val="231F20"/>
        </w:rPr>
        <w:t>College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Agriculture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Vet-</w:t>
      </w:r>
      <w:r>
        <w:rPr>
          <w:color w:val="231F20"/>
          <w:spacing w:val="40"/>
        </w:rPr>
        <w:t> </w:t>
      </w:r>
      <w:r>
        <w:rPr>
          <w:color w:val="231F20"/>
        </w:rPr>
        <w:t>erinary Medicine for the existing facilities to conduct this research.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2"/>
      </w:pPr>
    </w:p>
    <w:p>
      <w:pPr>
        <w:spacing w:line="273" w:lineRule="auto" w:before="0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Abate,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Shiferaw,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Menkir,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Wegary,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Kebede,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Tesfaye,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Kassie,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Bogale,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Tadesse,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5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Factors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that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transformed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maize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productivity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Ethiopia.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Secu-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rity. 7, 965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98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80" w:lineRule="auto" w:before="21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Abate, T.M., Dessie, A.B., Mekie, T.M., 2019. </w:t>
      </w:r>
      <w:hyperlink r:id="rId32">
        <w:r>
          <w:rPr>
            <w:color w:val="2E3092"/>
            <w:sz w:val="12"/>
          </w:rPr>
          <w:t>Technical ef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ciency of smallholder farmers 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32">
        <w:r>
          <w:rPr>
            <w:color w:val="2E3092"/>
            <w:w w:val="110"/>
            <w:sz w:val="12"/>
          </w:rPr>
          <w:t>red</w:t>
        </w:r>
        <w:r>
          <w:rPr>
            <w:color w:val="2E3092"/>
            <w:spacing w:val="2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pepper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production</w:t>
        </w:r>
        <w:r>
          <w:rPr>
            <w:color w:val="2E3092"/>
            <w:spacing w:val="2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North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Gondar</w:t>
        </w:r>
        <w:r>
          <w:rPr>
            <w:color w:val="2E3092"/>
            <w:spacing w:val="2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zone</w:t>
        </w:r>
        <w:r>
          <w:rPr>
            <w:color w:val="2E3092"/>
            <w:spacing w:val="2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Amhara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regional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state,</w:t>
        </w:r>
        <w:r>
          <w:rPr>
            <w:color w:val="2E3092"/>
            <w:spacing w:val="20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Ethiopia.</w:t>
        </w:r>
      </w:hyperlink>
    </w:p>
    <w:p>
      <w:pPr>
        <w:spacing w:line="136" w:lineRule="exact" w:before="0"/>
        <w:ind w:left="341" w:right="0" w:firstLine="0"/>
        <w:jc w:val="both"/>
        <w:rPr>
          <w:sz w:val="12"/>
        </w:rPr>
      </w:pPr>
      <w:hyperlink r:id="rId32">
        <w:r>
          <w:rPr>
            <w:color w:val="2E3092"/>
            <w:sz w:val="12"/>
          </w:rPr>
          <w:t>J.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w w:val="105"/>
            <w:sz w:val="12"/>
          </w:rPr>
          <w:t>Econom.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Struct. 8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(1), </w:t>
        </w:r>
        <w:r>
          <w:rPr>
            <w:color w:val="2E3092"/>
            <w:spacing w:val="-4"/>
            <w:w w:val="105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  <w:r>
          <w:rPr>
            <w:color w:val="2E3092"/>
            <w:spacing w:val="-4"/>
            <w:w w:val="105"/>
            <w:sz w:val="12"/>
          </w:rPr>
          <w:t>18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80" w:lineRule="auto" w:before="43"/>
        <w:ind w:left="341" w:right="38" w:hanging="239"/>
        <w:jc w:val="both"/>
        <w:rPr>
          <w:sz w:val="12"/>
        </w:rPr>
      </w:pPr>
      <w:bookmarkStart w:name="_bookmark24" w:id="58"/>
      <w:bookmarkEnd w:id="58"/>
      <w:r>
        <w:rPr/>
      </w:r>
      <w:r>
        <w:rPr>
          <w:color w:val="231F20"/>
          <w:w w:val="105"/>
          <w:sz w:val="12"/>
        </w:rPr>
        <w:t>Abine,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GIS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sensing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assessment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landslide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susceptibility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along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Cameroon volcanic line: west region. Cameroon. Res.</w:t>
      </w:r>
      <w:r>
        <w:rPr>
          <w:color w:val="231F20"/>
          <w:w w:val="105"/>
          <w:sz w:val="12"/>
        </w:rPr>
        <w:t> Square Platform</w:t>
      </w:r>
      <w:r>
        <w:rPr>
          <w:color w:val="231F20"/>
          <w:w w:val="105"/>
          <w:sz w:val="12"/>
        </w:rPr>
        <w:t> LLC 2021.</w:t>
      </w:r>
      <w:r>
        <w:rPr>
          <w:color w:val="231F20"/>
          <w:spacing w:val="40"/>
          <w:w w:val="105"/>
          <w:sz w:val="12"/>
        </w:rPr>
        <w:t> </w:t>
      </w:r>
      <w:bookmarkStart w:name="_bookmark25" w:id="59"/>
      <w:bookmarkEnd w:id="59"/>
      <w:r>
        <w:rPr>
          <w:color w:val="231F20"/>
          <w:w w:val="90"/>
          <w:sz w:val="12"/>
        </w:rPr>
      </w:r>
      <w:hyperlink r:id="rId33">
        <w:r>
          <w:rPr>
            <w:color w:val="2E3092"/>
            <w:spacing w:val="-2"/>
            <w:w w:val="105"/>
            <w:sz w:val="12"/>
          </w:rPr>
          <w:t>https://doi.org/10.21203/rs.3.rs-819468/v1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0"/>
        <w:ind w:left="341" w:right="38" w:hanging="239"/>
        <w:jc w:val="both"/>
        <w:rPr>
          <w:sz w:val="12"/>
        </w:rPr>
      </w:pPr>
      <w:bookmarkStart w:name="_bookmark28" w:id="60"/>
      <w:bookmarkEnd w:id="60"/>
      <w:r>
        <w:rPr/>
      </w:r>
      <w:r>
        <w:rPr>
          <w:color w:val="231F20"/>
          <w:w w:val="105"/>
          <w:sz w:val="12"/>
        </w:rPr>
        <w:t>Adeola,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Olwoch,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Botai,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J.O.,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Rautenbach,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W.C.J.,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Kalumba,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Tsela,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P.L.,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Adisa, O.M., Nsubuga, F.W.N., 2017. </w:t>
      </w:r>
      <w:hyperlink r:id="rId34">
        <w:r>
          <w:rPr>
            <w:color w:val="2E3092"/>
            <w:w w:val="105"/>
            <w:sz w:val="12"/>
          </w:rPr>
          <w:t>Landsat satellite derived environmental metric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for mapping mosquitoes breeding habitats in the Nkomazi municipality, </w:t>
        </w:r>
        <w:r>
          <w:rPr>
            <w:color w:val="2E3092"/>
            <w:w w:val="105"/>
            <w:sz w:val="12"/>
          </w:rPr>
          <w:t>Mpuma-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26" w:id="61"/>
      <w:bookmarkEnd w:id="61"/>
      <w:r>
        <w:rPr>
          <w:color w:val="2E3092"/>
          <w:w w:val="109"/>
          <w:sz w:val="12"/>
        </w:rPr>
      </w:r>
      <w:bookmarkStart w:name="_bookmark27" w:id="62"/>
      <w:bookmarkEnd w:id="62"/>
      <w:r>
        <w:rPr>
          <w:color w:val="2E3092"/>
          <w:w w:val="109"/>
          <w:sz w:val="12"/>
        </w:rPr>
      </w:r>
      <w:hyperlink r:id="rId34">
        <w:r>
          <w:rPr>
            <w:color w:val="2E3092"/>
            <w:w w:val="105"/>
            <w:sz w:val="12"/>
          </w:rPr>
          <w:t>langa Province, South Africa. S. Afr. Geogr.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99 (1), 14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Ahamed, T., Noguchi, R., Takigawa, T., Tian, L., 2016. </w:t>
      </w:r>
      <w:hyperlink r:id="rId35">
        <w:r>
          <w:rPr>
            <w:color w:val="2E3092"/>
            <w:spacing w:val="-2"/>
            <w:w w:val="105"/>
            <w:sz w:val="12"/>
          </w:rPr>
          <w:t>Bio Production Engineering: Automa-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0" w:id="63"/>
      <w:bookmarkEnd w:id="63"/>
      <w:r>
        <w:rPr>
          <w:color w:val="2E3092"/>
          <w:w w:val="110"/>
          <w:sz w:val="12"/>
        </w:rPr>
      </w:r>
      <w:hyperlink r:id="rId35">
        <w:r>
          <w:rPr>
            <w:color w:val="2E3092"/>
            <w:w w:val="105"/>
            <w:sz w:val="12"/>
          </w:rPr>
          <w:t>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Agronomics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Sustainable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ed.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Nova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29" w:id="64"/>
      <w:bookmarkEnd w:id="64"/>
      <w:r>
        <w:rPr>
          <w:color w:val="2E3092"/>
          <w:w w:val="111"/>
          <w:sz w:val="12"/>
        </w:rPr>
      </w:r>
      <w:hyperlink r:id="rId35">
        <w:r>
          <w:rPr>
            <w:color w:val="2E3092"/>
            <w:w w:val="105"/>
            <w:sz w:val="12"/>
          </w:rPr>
          <w:t>ence Publishers, Inc., New York, US</w:t>
        </w:r>
      </w:hyperlink>
      <w:r>
        <w:rPr>
          <w:color w:val="2E3092"/>
          <w:w w:val="105"/>
          <w:sz w:val="12"/>
        </w:rPr>
        <w:t>A.</w:t>
      </w:r>
    </w:p>
    <w:p>
      <w:pPr>
        <w:spacing w:line="280" w:lineRule="auto" w:before="1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Aik,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D.H.J.,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Ismail,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Muharam,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use/land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cover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changes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rela-</w:t>
      </w:r>
      <w:r>
        <w:rPr>
          <w:color w:val="231F20"/>
          <w:spacing w:val="40"/>
          <w:w w:val="105"/>
          <w:sz w:val="12"/>
        </w:rPr>
        <w:t> </w:t>
      </w:r>
      <w:bookmarkStart w:name="_bookmark31" w:id="65"/>
      <w:bookmarkEnd w:id="65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ionship with land surface temperature using Landsat and MODIS imageries in Cam-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eron Highlands, Malaysia. Land. 9, 372. </w:t>
      </w:r>
      <w:hyperlink r:id="rId36">
        <w:r>
          <w:rPr>
            <w:color w:val="2E3092"/>
            <w:w w:val="105"/>
            <w:sz w:val="12"/>
          </w:rPr>
          <w:t>https://doi.org/10.3390/land9100372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19"/>
        <w:ind w:left="341" w:right="40" w:hanging="239"/>
        <w:jc w:val="both"/>
        <w:rPr>
          <w:sz w:val="12"/>
        </w:rPr>
      </w:pPr>
      <w:bookmarkStart w:name="_bookmark33" w:id="66"/>
      <w:bookmarkEnd w:id="66"/>
      <w:r>
        <w:rPr/>
      </w:r>
      <w:r>
        <w:rPr>
          <w:color w:val="231F20"/>
          <w:w w:val="105"/>
          <w:sz w:val="12"/>
        </w:rPr>
        <w:t>Alemu, G., Worku, K., 2017. </w:t>
      </w:r>
      <w:hyperlink r:id="rId37">
        <w:r>
          <w:rPr>
            <w:color w:val="2E3092"/>
            <w:w w:val="105"/>
            <w:sz w:val="12"/>
          </w:rPr>
          <w:t>GIS-based land-use suitability analysis for selected perennial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4" w:id="67"/>
      <w:bookmarkEnd w:id="67"/>
      <w:r>
        <w:rPr>
          <w:color w:val="2E3092"/>
          <w:w w:val="108"/>
          <w:sz w:val="12"/>
        </w:rPr>
      </w:r>
      <w:hyperlink r:id="rId37">
        <w:r>
          <w:rPr>
            <w:color w:val="2E3092"/>
            <w:w w:val="105"/>
            <w:sz w:val="12"/>
          </w:rPr>
          <w:t>crops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Gumay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Woreda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Jimma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zone,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south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West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Ethiopia.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Ethiop.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Lang.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2" w:id="68"/>
      <w:bookmarkEnd w:id="68"/>
      <w:r>
        <w:rPr>
          <w:color w:val="2E3092"/>
          <w:w w:val="90"/>
          <w:sz w:val="12"/>
        </w:rPr>
      </w:r>
      <w:hyperlink r:id="rId37">
        <w:r>
          <w:rPr>
            <w:color w:val="2E3092"/>
            <w:w w:val="105"/>
            <w:sz w:val="12"/>
          </w:rPr>
          <w:t>Stud. 4 (1), 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8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Al-Mashreki,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Atroosh,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Mu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fl</w:t>
      </w:r>
      <w:r>
        <w:rPr>
          <w:color w:val="231F20"/>
          <w:spacing w:val="-2"/>
          <w:w w:val="105"/>
          <w:sz w:val="12"/>
        </w:rPr>
        <w:t>ahi,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Obaid,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Caoline,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6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GIS-based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as-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36" w:id="69"/>
      <w:bookmarkEnd w:id="69"/>
      <w:r>
        <w:rPr>
          <w:color w:val="2E3092"/>
          <w:w w:val="111"/>
          <w:sz w:val="12"/>
        </w:rPr>
      </w:r>
      <w:hyperlink r:id="rId38">
        <w:r>
          <w:rPr>
            <w:color w:val="2E3092"/>
            <w:w w:val="105"/>
            <w:sz w:val="12"/>
          </w:rPr>
          <w:t>sessment of land suitability for industrial crops (cotton, sesame and groundnut) in</w:t>
        </w:r>
      </w:hyperlink>
      <w:r>
        <w:rPr>
          <w:color w:val="2E3092"/>
          <w:spacing w:val="80"/>
          <w:w w:val="108"/>
          <w:sz w:val="12"/>
        </w:rPr>
        <w:t> </w:t>
      </w:r>
      <w:bookmarkStart w:name="_bookmark35" w:id="70"/>
      <w:bookmarkEnd w:id="70"/>
      <w:r>
        <w:rPr>
          <w:color w:val="2E3092"/>
          <w:w w:val="108"/>
          <w:sz w:val="12"/>
        </w:rPr>
      </w:r>
      <w:hyperlink r:id="rId38">
        <w:r>
          <w:rPr>
            <w:color w:val="2E3092"/>
            <w:w w:val="105"/>
            <w:sz w:val="12"/>
          </w:rPr>
          <w:t>the Abyan Delta, Yemen. Am. J. Exp. Agric. 8 (6), 384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23"/>
        <w:ind w:left="341" w:right="40" w:hanging="239"/>
        <w:jc w:val="both"/>
        <w:rPr>
          <w:sz w:val="12"/>
        </w:rPr>
      </w:pPr>
      <w:bookmarkStart w:name="_bookmark39" w:id="71"/>
      <w:bookmarkEnd w:id="71"/>
      <w:r>
        <w:rPr/>
      </w:r>
      <w:r>
        <w:rPr>
          <w:color w:val="231F20"/>
          <w:w w:val="105"/>
          <w:sz w:val="12"/>
        </w:rPr>
        <w:t>Al-Taani,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Al-hubsan,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Farhan,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7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Land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suitability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37" w:id="72"/>
      <w:bookmarkEnd w:id="72"/>
      <w:r>
        <w:rPr>
          <w:color w:val="2E3092"/>
          <w:w w:val="114"/>
          <w:sz w:val="12"/>
        </w:rPr>
      </w:r>
      <w:hyperlink r:id="rId39"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w w:val="105"/>
            <w:sz w:val="12"/>
          </w:rPr>
          <w:t> GIS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remote</w:t>
        </w:r>
        <w:r>
          <w:rPr>
            <w:color w:val="2E3092"/>
            <w:w w:val="105"/>
            <w:sz w:val="12"/>
          </w:rPr>
          <w:t> sensing</w:t>
        </w:r>
        <w:r>
          <w:rPr>
            <w:color w:val="2E3092"/>
            <w:w w:val="105"/>
            <w:sz w:val="12"/>
          </w:rPr>
          <w:t> techniques: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case</w:t>
        </w:r>
        <w:r>
          <w:rPr>
            <w:color w:val="2E3092"/>
            <w:w w:val="105"/>
            <w:sz w:val="12"/>
          </w:rPr>
          <w:t> study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Ma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w w:val="105"/>
            <w:sz w:val="12"/>
          </w:rPr>
          <w:t> governorate,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8" w:id="73"/>
      <w:bookmarkEnd w:id="73"/>
      <w:r>
        <w:rPr>
          <w:color w:val="2E3092"/>
          <w:w w:val="90"/>
          <w:sz w:val="12"/>
        </w:rPr>
      </w:r>
      <w:hyperlink r:id="rId39">
        <w:r>
          <w:rPr>
            <w:color w:val="2E3092"/>
            <w:w w:val="105"/>
            <w:sz w:val="12"/>
          </w:rPr>
          <w:t>Jordan. Egypt. J. Remote Sens. Space Sci. 24 (1), 109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6" w:lineRule="auto" w:before="27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Asfaw,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Shiferaw,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Simtowe,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Lipper,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2012.</w:t>
      </w:r>
      <w:r>
        <w:rPr>
          <w:color w:val="231F20"/>
          <w:spacing w:val="-5"/>
          <w:w w:val="110"/>
          <w:sz w:val="12"/>
        </w:rPr>
        <w:t> </w:t>
      </w:r>
      <w:hyperlink r:id="rId40">
        <w:r>
          <w:rPr>
            <w:color w:val="2E3092"/>
            <w:spacing w:val="-2"/>
            <w:w w:val="110"/>
            <w:sz w:val="12"/>
          </w:rPr>
          <w:t>Impact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modern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0" w:id="74"/>
      <w:bookmarkEnd w:id="74"/>
      <w:r>
        <w:rPr>
          <w:color w:val="2E3092"/>
          <w:w w:val="115"/>
          <w:sz w:val="12"/>
        </w:rPr>
      </w:r>
      <w:bookmarkStart w:name="_bookmark41" w:id="75"/>
      <w:bookmarkEnd w:id="75"/>
      <w:r>
        <w:rPr>
          <w:color w:val="2E3092"/>
          <w:w w:val="115"/>
          <w:sz w:val="12"/>
        </w:rPr>
      </w:r>
      <w:hyperlink r:id="rId40">
        <w:r>
          <w:rPr>
            <w:color w:val="2E3092"/>
            <w:w w:val="110"/>
            <w:sz w:val="12"/>
          </w:rPr>
          <w:t>nologies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smallholder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welfare: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evidence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from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Tanzania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Ethiopia.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Policy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37 (3), 283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29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88" w:lineRule="auto" w:before="20"/>
        <w:ind w:left="0" w:right="39" w:firstLine="0"/>
        <w:jc w:val="right"/>
        <w:rPr>
          <w:sz w:val="12"/>
        </w:rPr>
      </w:pPr>
      <w:bookmarkStart w:name="_bookmark42" w:id="76"/>
      <w:bookmarkEnd w:id="76"/>
      <w:r>
        <w:rPr/>
      </w:r>
      <w:r>
        <w:rPr>
          <w:color w:val="231F20"/>
          <w:w w:val="110"/>
          <w:sz w:val="12"/>
        </w:rPr>
        <w:t>Berhanu,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Poulton,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2014.</w:t>
      </w:r>
      <w:r>
        <w:rPr>
          <w:color w:val="231F20"/>
          <w:spacing w:val="-8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political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economy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extension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policy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3" w:id="77"/>
      <w:bookmarkEnd w:id="77"/>
      <w:r>
        <w:rPr>
          <w:color w:val="2E3092"/>
          <w:w w:val="108"/>
          <w:sz w:val="12"/>
        </w:rPr>
      </w:r>
      <w:hyperlink r:id="rId41">
        <w:r>
          <w:rPr>
            <w:color w:val="2E3092"/>
            <w:w w:val="110"/>
            <w:sz w:val="12"/>
          </w:rPr>
          <w:t>Ethiopia: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economic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growth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political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control.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Dev.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Policy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Rev.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32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(s2),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s197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s213</w:t>
        </w:r>
      </w:hyperlink>
      <w:r>
        <w:rPr>
          <w:color w:val="2E3092"/>
          <w:w w:val="110"/>
          <w:sz w:val="12"/>
        </w:rPr>
        <w:t>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Bewket,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2007.</w:t>
      </w:r>
      <w:r>
        <w:rPr>
          <w:color w:val="231F20"/>
          <w:spacing w:val="1"/>
          <w:w w:val="110"/>
          <w:sz w:val="12"/>
        </w:rPr>
        <w:t> </w:t>
      </w:r>
      <w:hyperlink r:id="rId42">
        <w:r>
          <w:rPr>
            <w:color w:val="2E3092"/>
            <w:spacing w:val="-2"/>
            <w:w w:val="110"/>
            <w:sz w:val="12"/>
          </w:rPr>
          <w:t>Soil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water conservation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intervention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with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conventional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technolo-</w:t>
        </w:r>
      </w:hyperlink>
    </w:p>
    <w:p>
      <w:pPr>
        <w:spacing w:line="268" w:lineRule="auto" w:before="0"/>
        <w:ind w:left="341" w:right="40" w:firstLine="0"/>
        <w:jc w:val="both"/>
        <w:rPr>
          <w:sz w:val="12"/>
        </w:rPr>
      </w:pPr>
      <w:bookmarkStart w:name="_bookmark45" w:id="78"/>
      <w:bookmarkEnd w:id="78"/>
      <w:r>
        <w:rPr/>
      </w:r>
      <w:hyperlink r:id="rId42">
        <w:r>
          <w:rPr>
            <w:color w:val="2E3092"/>
            <w:w w:val="110"/>
            <w:sz w:val="12"/>
          </w:rPr>
          <w:t>gies in northwestern highlands of Ethiopia: acceptance and adoption by farmers.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4" w:id="79"/>
      <w:bookmarkEnd w:id="79"/>
      <w:r>
        <w:rPr>
          <w:color w:val="2E3092"/>
          <w:w w:val="90"/>
          <w:sz w:val="12"/>
        </w:rPr>
      </w:r>
      <w:hyperlink r:id="rId42">
        <w:r>
          <w:rPr>
            <w:color w:val="2E3092"/>
            <w:w w:val="110"/>
            <w:sz w:val="12"/>
          </w:rPr>
          <w:t>Land Use Policy 24 (2), 404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416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21"/>
        <w:ind w:left="341" w:right="41" w:hanging="239"/>
        <w:jc w:val="both"/>
        <w:rPr>
          <w:sz w:val="12"/>
        </w:rPr>
      </w:pPr>
      <w:bookmarkStart w:name="_bookmark47" w:id="80"/>
      <w:bookmarkEnd w:id="80"/>
      <w:r>
        <w:rPr/>
      </w:r>
      <w:r>
        <w:rPr>
          <w:color w:val="231F20"/>
          <w:w w:val="105"/>
          <w:sz w:val="12"/>
        </w:rPr>
        <w:t>Cheng, X., Wei, B., Chen, G., Song, C., 2015. </w:t>
      </w:r>
      <w:hyperlink r:id="rId43">
        <w:r>
          <w:rPr>
            <w:color w:val="2E3092"/>
            <w:w w:val="105"/>
            <w:sz w:val="12"/>
          </w:rPr>
          <w:t>In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 of park size and its surrounding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urban landscape patterns on the park cooling effect. J. Urban Plan. Dev.</w:t>
        </w:r>
        <w:r>
          <w:rPr>
            <w:color w:val="2E3092"/>
            <w:w w:val="105"/>
            <w:sz w:val="12"/>
          </w:rPr>
          <w:t> 141 (3),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46" w:id="81"/>
      <w:bookmarkEnd w:id="81"/>
      <w:r>
        <w:rPr>
          <w:color w:val="2E3092"/>
          <w:w w:val="109"/>
          <w:sz w:val="12"/>
        </w:rPr>
      </w:r>
      <w:hyperlink r:id="rId43">
        <w:r>
          <w:rPr>
            <w:color w:val="2E3092"/>
            <w:spacing w:val="-2"/>
            <w:w w:val="105"/>
            <w:sz w:val="12"/>
          </w:rPr>
          <w:t>A4014002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19"/>
        <w:ind w:left="341" w:right="38" w:hanging="239"/>
        <w:jc w:val="both"/>
        <w:rPr>
          <w:sz w:val="12"/>
        </w:rPr>
      </w:pPr>
      <w:bookmarkStart w:name="_bookmark49" w:id="82"/>
      <w:bookmarkEnd w:id="82"/>
      <w:r>
        <w:rPr/>
      </w:r>
      <w:r>
        <w:rPr>
          <w:color w:val="231F20"/>
          <w:sz w:val="12"/>
        </w:rPr>
        <w:t>Chibuike, E.M., Lbukun, A.O., Kunda, J.J., Abba, A., 2018. Assessment of green parks cooling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effect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Abuja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urban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microclimate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Geopspatial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techniques.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Rem.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Sens.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Appl.</w:t>
      </w:r>
      <w:r>
        <w:rPr>
          <w:color w:val="231F20"/>
          <w:spacing w:val="40"/>
          <w:w w:val="110"/>
          <w:sz w:val="12"/>
        </w:rPr>
        <w:t> </w:t>
      </w:r>
      <w:bookmarkStart w:name="_bookmark48" w:id="83"/>
      <w:bookmarkEnd w:id="83"/>
      <w:r>
        <w:rPr>
          <w:color w:val="231F20"/>
          <w:w w:val="110"/>
          <w:sz w:val="12"/>
        </w:rPr>
        <w:t>S</w:t>
      </w:r>
      <w:r>
        <w:rPr>
          <w:color w:val="231F20"/>
          <w:w w:val="110"/>
          <w:sz w:val="12"/>
        </w:rPr>
        <w:t>oc.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Environ.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(11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21).</w:t>
      </w:r>
      <w:r>
        <w:rPr>
          <w:color w:val="231F20"/>
          <w:spacing w:val="-8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https://doi.org/10.1016/j.rsase.2018.04.006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23"/>
        <w:ind w:left="341" w:right="41" w:hanging="239"/>
        <w:jc w:val="both"/>
        <w:rPr>
          <w:sz w:val="12"/>
        </w:rPr>
      </w:pPr>
      <w:bookmarkStart w:name="_bookmark50" w:id="84"/>
      <w:bookmarkEnd w:id="84"/>
      <w:r>
        <w:rPr/>
      </w:r>
      <w:r>
        <w:rPr>
          <w:color w:val="231F20"/>
          <w:sz w:val="12"/>
        </w:rPr>
        <w:t>Debesa, G., Gebre, S.L., Melese, A., Regassa, A., Teka, S., 2020. </w:t>
      </w:r>
      <w:hyperlink r:id="rId45">
        <w:r>
          <w:rPr>
            <w:color w:val="2E3092"/>
            <w:sz w:val="12"/>
          </w:rPr>
          <w:t>GIS and remote sensing-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5">
        <w:r>
          <w:rPr>
            <w:color w:val="2E3092"/>
            <w:spacing w:val="-2"/>
            <w:w w:val="110"/>
            <w:sz w:val="12"/>
          </w:rPr>
          <w:t>based physical land suitability analysis for major cereal crops in Dabo Hana district,</w:t>
        </w:r>
      </w:hyperlink>
      <w:r>
        <w:rPr>
          <w:color w:val="2E3092"/>
          <w:spacing w:val="40"/>
          <w:w w:val="110"/>
          <w:sz w:val="12"/>
        </w:rPr>
        <w:t> </w:t>
      </w:r>
      <w:hyperlink r:id="rId45">
        <w:r>
          <w:rPr>
            <w:color w:val="2E3092"/>
            <w:w w:val="110"/>
            <w:sz w:val="12"/>
          </w:rPr>
          <w:t>South-West Ethiopia. Cogent Food Agric. 6 (1), 178010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80" w:lineRule="auto" w:before="20"/>
        <w:ind w:left="341" w:right="39" w:hanging="239"/>
        <w:jc w:val="both"/>
        <w:rPr>
          <w:sz w:val="12"/>
        </w:rPr>
      </w:pPr>
      <w:bookmarkStart w:name="_bookmark51" w:id="85"/>
      <w:bookmarkEnd w:id="85"/>
      <w:r>
        <w:rPr/>
      </w:r>
      <w:r>
        <w:rPr>
          <w:color w:val="231F20"/>
          <w:spacing w:val="-2"/>
          <w:w w:val="110"/>
          <w:sz w:val="12"/>
        </w:rPr>
        <w:t>Dendir,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Simane,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3"/>
          <w:w w:val="110"/>
          <w:sz w:val="12"/>
        </w:rPr>
        <w:t> </w:t>
      </w:r>
      <w:hyperlink r:id="rId46">
        <w:r>
          <w:rPr>
            <w:color w:val="2E3092"/>
            <w:spacing w:val="-2"/>
            <w:w w:val="110"/>
            <w:sz w:val="12"/>
          </w:rPr>
          <w:t>Livelihood vulnerability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climate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variability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change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spacing w:val="-2"/>
            <w:w w:val="110"/>
            <w:sz w:val="12"/>
          </w:rPr>
          <w:t>different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agroecological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zones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Gurage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administrative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zone,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Ethiopia.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Progr.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Disast.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w w:val="110"/>
            <w:sz w:val="12"/>
          </w:rPr>
          <w:t>Sci. 3, 100035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15"/>
        <w:ind w:left="342" w:right="117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Dener,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Alves,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Seasonal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spatial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variation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urban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heat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island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inten-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sity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small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urban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agglomerate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Brazil.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Climate.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(4),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61.</w:t>
      </w:r>
      <w:r>
        <w:rPr>
          <w:color w:val="231F20"/>
          <w:spacing w:val="-6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cli4040061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Elias, A., Nohmi, M., Yasunobu, K., Ishida, A., 2013. Effect of agricultural extension program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on Smallholders</w:t>
      </w:r>
      <w:r>
        <w:rPr>
          <w:rFonts w:ascii="Tuffy" w:hAnsi="Tuffy"/>
          <w:b w:val="0"/>
          <w:color w:val="231F20"/>
          <w:sz w:val="12"/>
        </w:rPr>
        <w:t>’ </w:t>
      </w:r>
      <w:r>
        <w:rPr>
          <w:color w:val="231F20"/>
          <w:sz w:val="12"/>
        </w:rPr>
        <w:t>farm productivity: evidence from three peasant associations in the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highlands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Ethiopia.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Agric.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Sci.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5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(8).</w:t>
      </w:r>
      <w:r>
        <w:rPr>
          <w:color w:val="231F20"/>
          <w:spacing w:val="36"/>
          <w:sz w:val="12"/>
        </w:rPr>
        <w:t> </w:t>
      </w:r>
      <w:hyperlink r:id="rId48">
        <w:r>
          <w:rPr>
            <w:color w:val="2E3092"/>
            <w:sz w:val="12"/>
          </w:rPr>
          <w:t>https://doi.org/10.5539/jas.v5n8p163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7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Gemeda, D.O., Korecha, D., Garedew, W., 2021. Evidences of climate change presences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wettest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parts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Southwest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Ethiopia.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Heliyon.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9,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e08009.</w:t>
      </w:r>
      <w:r>
        <w:rPr>
          <w:color w:val="231F20"/>
          <w:spacing w:val="-8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heliyon.2021.e08009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Girma, R., Moges, A., Quraishi, S., 2015. GIS based physical land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suitability evaluation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production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eastern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Ethiopia: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case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Jello watershed.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Agrotechnology.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4, 139. </w:t>
      </w:r>
      <w:hyperlink r:id="rId50">
        <w:r>
          <w:rPr>
            <w:color w:val="2E3092"/>
            <w:w w:val="105"/>
            <w:sz w:val="12"/>
          </w:rPr>
          <w:t>https://doi.org/10.4172/2168-9881.1000139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Gorfu,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Ahmed,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2011.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Crops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Agro-Ecological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Zones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Ethiopia.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Senior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Researchers,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Ethiopian</w:t>
      </w:r>
      <w:r>
        <w:rPr>
          <w:color w:val="231F20"/>
          <w:w w:val="105"/>
          <w:sz w:val="12"/>
        </w:rPr>
        <w:t> Institute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Agricultural</w:t>
      </w:r>
      <w:r>
        <w:rPr>
          <w:color w:val="231F20"/>
          <w:w w:val="105"/>
          <w:sz w:val="12"/>
        </w:rPr>
        <w:t> Research.</w:t>
      </w:r>
      <w:r>
        <w:rPr>
          <w:color w:val="231F2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https://prrp-ethiopia.wur.nl/index/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spacing w:val="-4"/>
            <w:w w:val="105"/>
            <w:sz w:val="12"/>
          </w:rPr>
          <w:t>component/phocadownload/category/8-%20crops%20and%20agro-ecological%20zones</w:t>
        </w:r>
      </w:hyperlink>
    </w:p>
    <w:p>
      <w:pPr>
        <w:spacing w:line="280" w:lineRule="auto" w:before="0"/>
        <w:ind w:left="342" w:right="120" w:firstLine="0"/>
        <w:jc w:val="both"/>
        <w:rPr>
          <w:sz w:val="12"/>
        </w:rPr>
      </w:pPr>
      <w:hyperlink r:id="rId51">
        <w:r>
          <w:rPr>
            <w:color w:val="2E3092"/>
            <w:spacing w:val="-2"/>
            <w:sz w:val="12"/>
          </w:rPr>
          <w:t>%20total%20-%20dereje%20gorfu2770.pdf?download=51:crops-and-agro-ecological-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spacing w:val="-2"/>
            <w:w w:val="110"/>
            <w:sz w:val="12"/>
          </w:rPr>
          <w:t>zones-total-dereje-gorfu</w:t>
        </w:r>
      </w:hyperlink>
      <w:r>
        <w:rPr>
          <w:color w:val="2E3092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(Accessed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January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2022).</w:t>
      </w:r>
    </w:p>
    <w:p>
      <w:pPr>
        <w:spacing w:line="280" w:lineRule="auto" w:before="2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Guo,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Ren, H., Zheng, Y., Lu, S., Dong, J., 2020.</w:t>
      </w:r>
      <w:r>
        <w:rPr>
          <w:color w:val="231F20"/>
          <w:spacing w:val="-3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Evaluation of land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surface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temperature 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trieval from Landsat 8/TIRS images before and after stray light correction using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SURFRAD dataset. Remote Sens. 12 (6), 1023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Habibie, M.I., Noguchi, R., Shusuke, M., Ahamed, T., 2019. </w:t>
      </w:r>
      <w:hyperlink r:id="rId53">
        <w:r>
          <w:rPr>
            <w:color w:val="2E3092"/>
            <w:w w:val="105"/>
            <w:sz w:val="12"/>
          </w:rPr>
          <w:t>Land suitability analysis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maize production in Indonesia using satellite remote sensing and GIS-based multi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criteria decision support system. GeoJournal. 86, 777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Headey, D., Dereje, M., Taffesse, A.S., 2014. </w:t>
      </w:r>
      <w:hyperlink r:id="rId54">
        <w:r>
          <w:rPr>
            <w:color w:val="2E3092"/>
            <w:sz w:val="12"/>
          </w:rPr>
          <w:t>Land constraints and agricultural intensi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ca-</w:t>
        </w:r>
      </w:hyperlink>
      <w:r>
        <w:rPr>
          <w:color w:val="2E3092"/>
          <w:spacing w:val="80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tion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Ethiopia:</w:t>
        </w:r>
        <w:r>
          <w:rPr>
            <w:color w:val="2E3092"/>
            <w:w w:val="110"/>
            <w:sz w:val="12"/>
          </w:rPr>
          <w:t> A</w:t>
        </w:r>
        <w:r>
          <w:rPr>
            <w:color w:val="2E3092"/>
            <w:w w:val="110"/>
            <w:sz w:val="12"/>
          </w:rPr>
          <w:t> village-level</w:t>
        </w:r>
        <w:r>
          <w:rPr>
            <w:color w:val="2E3092"/>
            <w:w w:val="110"/>
            <w:sz w:val="12"/>
          </w:rPr>
          <w:t> analysis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high-potential</w:t>
        </w:r>
        <w:r>
          <w:rPr>
            <w:color w:val="2E3092"/>
            <w:w w:val="110"/>
            <w:sz w:val="12"/>
          </w:rPr>
          <w:t> areas.</w:t>
        </w:r>
        <w:r>
          <w:rPr>
            <w:color w:val="2E3092"/>
            <w:w w:val="110"/>
            <w:sz w:val="12"/>
          </w:rPr>
          <w:t> Food</w:t>
        </w:r>
        <w:r>
          <w:rPr>
            <w:color w:val="2E3092"/>
            <w:w w:val="110"/>
            <w:sz w:val="12"/>
          </w:rPr>
          <w:t> Policy</w:t>
        </w:r>
        <w:r>
          <w:rPr>
            <w:color w:val="2E3092"/>
            <w:w w:val="110"/>
            <w:sz w:val="12"/>
          </w:rPr>
          <w:t> 48,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spacing w:val="-2"/>
            <w:w w:val="110"/>
            <w:sz w:val="12"/>
          </w:rPr>
          <w:t>129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141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before="7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Huffnagel,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1961.</w:t>
      </w:r>
      <w:r>
        <w:rPr>
          <w:color w:val="231F20"/>
          <w:spacing w:val="-7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Agriculture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Ethiopia.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FAO,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Rome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80" w:lineRule="auto" w:before="2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Hurni, H., 1998. </w:t>
      </w:r>
      <w:hyperlink r:id="rId56">
        <w:r>
          <w:rPr>
            <w:color w:val="2E3092"/>
            <w:sz w:val="12"/>
          </w:rPr>
          <w:t>Soil Conservation Research Programme Ethiopia Research Report Agro-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spacing w:val="-2"/>
            <w:w w:val="110"/>
            <w:sz w:val="12"/>
          </w:rPr>
          <w:t>ecological Belts of Ethiopia. Centre for Development and Environment University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Bern,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Switzerland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Association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Ministry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Agriculture,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Ethiopia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Hussien,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Woldu,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Birhanu,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GIS-based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multi-criteria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suitability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ysis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surface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irrigation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along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Erer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watershed,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eastern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Hararghe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zone,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Ethiopia. East Afr. J. Sci. 13 (2), 169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6" w:lineRule="auto" w:before="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Kassie,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B.T.,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Asseng,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Rotter,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R.P.,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Hengsdijk,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Ruane,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Ittersum,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M.K.,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2015.</w:t>
      </w:r>
      <w:r>
        <w:rPr>
          <w:color w:val="231F20"/>
          <w:spacing w:val="-2"/>
          <w:sz w:val="12"/>
        </w:rPr>
        <w:t> </w:t>
      </w:r>
      <w:hyperlink r:id="rId58">
        <w:r>
          <w:rPr>
            <w:color w:val="2E3092"/>
            <w:sz w:val="12"/>
          </w:rPr>
          <w:t>Ex-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ploring climate change impacts and adaptation options for maize production in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central</w:t>
        </w:r>
        <w:r>
          <w:rPr>
            <w:color w:val="2E3092"/>
            <w:w w:val="105"/>
            <w:sz w:val="12"/>
          </w:rPr>
          <w:t> Rift</w:t>
        </w:r>
        <w:r>
          <w:rPr>
            <w:color w:val="2E3092"/>
            <w:w w:val="105"/>
            <w:sz w:val="12"/>
          </w:rPr>
          <w:t> Valley of Ethiopia using different climate change scenarios and</w:t>
        </w:r>
        <w:r>
          <w:rPr>
            <w:color w:val="2E3092"/>
            <w:w w:val="105"/>
            <w:sz w:val="12"/>
          </w:rPr>
          <w:t> crop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models. Clim. Chang. 129 (1), 145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Kindu,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Kidanu,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Chernet,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GIS-Based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Suitability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Target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Crops.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EIAR.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Technical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Report</w:t>
      </w:r>
      <w:r>
        <w:rPr>
          <w:color w:val="231F20"/>
          <w:spacing w:val="-6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https://doi.org/10.13140/RG.2.2.18047.30887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3"/>
        <w:ind w:left="103" w:right="120" w:hanging="1"/>
        <w:jc w:val="right"/>
        <w:rPr>
          <w:sz w:val="12"/>
        </w:rPr>
      </w:pPr>
      <w:r>
        <w:rPr>
          <w:color w:val="231F20"/>
          <w:w w:val="105"/>
          <w:sz w:val="12"/>
        </w:rPr>
        <w:t>Linda, A., Oluwatola, A., Opeyemi, T.A., 2015. </w:t>
      </w:r>
      <w:hyperlink r:id="rId60">
        <w:r>
          <w:rPr>
            <w:color w:val="2E3092"/>
            <w:w w:val="105"/>
            <w:sz w:val="12"/>
          </w:rPr>
          <w:t>Land suitability analysis for maize produc-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tion in Egbeda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local government area of Oyo state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 GIS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techniques. World Acad-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emy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Science,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Engineering and Technology.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Environ.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Ecol.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 9 (3), 294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</w:t>
        </w:r>
      </w:hyperlink>
      <w:r>
        <w:rPr>
          <w:color w:val="2E3092"/>
          <w:w w:val="105"/>
          <w:sz w:val="12"/>
        </w:rPr>
        <w:t>9.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Malczewski,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w w:val="105"/>
          <w:sz w:val="12"/>
        </w:rPr>
        <w:t>2000.</w:t>
      </w:r>
      <w:r>
        <w:rPr>
          <w:color w:val="231F20"/>
          <w:spacing w:val="-6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GIS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Multicriteria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Decision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John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Wiley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&amp;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Sons.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Canada,</w:t>
        </w:r>
      </w:hyperlink>
    </w:p>
    <w:p>
      <w:pPr>
        <w:spacing w:before="0"/>
        <w:ind w:left="342" w:right="0" w:firstLine="0"/>
        <w:jc w:val="left"/>
        <w:rPr>
          <w:sz w:val="12"/>
        </w:rPr>
      </w:pPr>
      <w:hyperlink r:id="rId61">
        <w:r>
          <w:rPr>
            <w:color w:val="2E3092"/>
            <w:spacing w:val="-4"/>
            <w:sz w:val="12"/>
          </w:rPr>
          <w:t>US</w:t>
        </w:r>
      </w:hyperlink>
      <w:r>
        <w:rPr>
          <w:color w:val="2E3092"/>
          <w:spacing w:val="-4"/>
          <w:sz w:val="12"/>
        </w:rPr>
        <w:t>A.</w:t>
      </w:r>
    </w:p>
    <w:p>
      <w:pPr>
        <w:spacing w:line="280" w:lineRule="auto" w:before="26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Mehrjardi,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Nabiollahi,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 Rasoli, 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Kerry,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Scholten, T.H.,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 Land suitability as-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sessment and agricultural production sustainability using machine learning models.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Agronomy. 10, 573. </w:t>
      </w:r>
      <w:hyperlink r:id="rId62">
        <w:r>
          <w:rPr>
            <w:color w:val="2E3092"/>
            <w:w w:val="105"/>
            <w:sz w:val="12"/>
          </w:rPr>
          <w:t>https://doi.org/10.3390/agronomy10040573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Moisa,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Merga,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Gemeda,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D.O.,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Multiple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Indices-Based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Assessment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cultural Drought: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 Case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Study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Gilgel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Gibe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Sub-Basin.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Theor Appl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Climatol,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South-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ern Ethiopia </w:t>
      </w:r>
      <w:hyperlink r:id="rId63">
        <w:r>
          <w:rPr>
            <w:color w:val="2E3092"/>
            <w:w w:val="105"/>
            <w:sz w:val="12"/>
          </w:rPr>
          <w:t>https://doi.org/10.1007/s00704-022-03962-4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Mota, A.A., Lachore, S.T., Handiso, Y.H., 2019. </w:t>
      </w:r>
      <w:hyperlink r:id="rId64">
        <w:r>
          <w:rPr>
            <w:color w:val="2E3092"/>
            <w:sz w:val="12"/>
          </w:rPr>
          <w:t>Assessment of food insecurity and its deter-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4">
        <w:r>
          <w:rPr>
            <w:color w:val="2E3092"/>
            <w:w w:val="110"/>
            <w:sz w:val="12"/>
          </w:rPr>
          <w:t>minants in the rural households in Damot Gale Woreda, Wolaita</w:t>
        </w:r>
        <w:r>
          <w:rPr>
            <w:color w:val="2E3092"/>
            <w:w w:val="110"/>
            <w:sz w:val="12"/>
          </w:rPr>
          <w:t> zone, southern</w:t>
        </w:r>
      </w:hyperlink>
      <w:r>
        <w:rPr>
          <w:color w:val="2E3092"/>
          <w:spacing w:val="40"/>
          <w:w w:val="110"/>
          <w:sz w:val="12"/>
        </w:rPr>
        <w:t> </w:t>
      </w:r>
      <w:hyperlink r:id="rId64">
        <w:r>
          <w:rPr>
            <w:color w:val="2E3092"/>
            <w:w w:val="110"/>
            <w:sz w:val="12"/>
          </w:rPr>
          <w:t>Ethiopia. Agric. Food Security. 8 (1),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7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Nyagumbo, I.,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Mkuhlani,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Pisa,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Kamalongo,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Dias, 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Mekuria, 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-5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Maize yield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effects of conservation agriculture based maize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legume cropping systems in </w:t>
        </w:r>
        <w:r>
          <w:rPr>
            <w:color w:val="2E3092"/>
            <w:w w:val="105"/>
            <w:sz w:val="12"/>
          </w:rPr>
          <w:t>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trasting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agro-ecologies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Malawi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Mozambique.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Nutr.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Cycl.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Agroecosyst.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105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(3), 275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68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Rabia, A.H., Terribile, F., 2013. </w:t>
      </w:r>
      <w:hyperlink r:id="rId66">
        <w:r>
          <w:rPr>
            <w:color w:val="2E3092"/>
            <w:w w:val="105"/>
            <w:sz w:val="12"/>
          </w:rPr>
          <w:t>Introducing a new parametric concept for land suitability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assessment. Int. J. Environ. Sci. Dev. 4 (1), 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Rashid,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Zaidi,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Vinayan,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Sharma,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Setty,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4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Downy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mildew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resis-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tance in maize (</w:t>
        </w:r>
        <w:r>
          <w:rPr>
            <w:i/>
            <w:color w:val="2E3092"/>
            <w:w w:val="105"/>
            <w:sz w:val="12"/>
          </w:rPr>
          <w:t>Zea mays </w:t>
        </w:r>
        <w:r>
          <w:rPr>
            <w:color w:val="2E3092"/>
            <w:w w:val="105"/>
            <w:sz w:val="12"/>
          </w:rPr>
          <w:t>L.) across Peronosclerospora species in lowland </w:t>
        </w:r>
        <w:r>
          <w:rPr>
            <w:color w:val="2E3092"/>
            <w:w w:val="105"/>
            <w:sz w:val="12"/>
          </w:rPr>
          <w:t>tropical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Asia. Crop Prot. 43, 183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68" w:lineRule="auto" w:before="7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Regassa,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Stoecker, B.J.,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14"/>
          <w:sz w:val="12"/>
        </w:rPr>
        <w:t> </w:t>
      </w:r>
      <w:hyperlink r:id="rId68">
        <w:r>
          <w:rPr>
            <w:color w:val="2E3092"/>
            <w:sz w:val="12"/>
          </w:rPr>
          <w:t>Household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food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insecurity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hunger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among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households</w:t>
        </w:r>
      </w:hyperlink>
      <w:r>
        <w:rPr>
          <w:color w:val="2E3092"/>
          <w:spacing w:val="40"/>
          <w:w w:val="110"/>
          <w:sz w:val="12"/>
        </w:rPr>
        <w:t> </w:t>
      </w:r>
      <w:hyperlink r:id="rId68"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Sidama district, southern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Ethiopia.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Public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Health Nutr.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(7), 1276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1283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Saaty,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1980.</w:t>
      </w:r>
      <w:r>
        <w:rPr>
          <w:color w:val="231F20"/>
          <w:spacing w:val="-7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Hierarchy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Processes.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McGraw-Hill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York,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spacing w:val="-4"/>
            <w:w w:val="105"/>
            <w:sz w:val="12"/>
          </w:rPr>
          <w:t>NY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66" w:lineRule="auto" w:before="4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Saaty, T.L.,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2004. </w:t>
      </w:r>
      <w:hyperlink r:id="rId70">
        <w:r>
          <w:rPr>
            <w:color w:val="2E3092"/>
            <w:sz w:val="12"/>
          </w:rPr>
          <w:t>Decision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making the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analytic hierarchy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and network processes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(AHP/</w:t>
        </w:r>
      </w:hyperlink>
      <w:r>
        <w:rPr>
          <w:color w:val="2E3092"/>
          <w:spacing w:val="40"/>
          <w:sz w:val="12"/>
        </w:rPr>
        <w:t> </w:t>
      </w:r>
      <w:hyperlink r:id="rId70">
        <w:r>
          <w:rPr>
            <w:color w:val="2E3092"/>
            <w:sz w:val="12"/>
          </w:rPr>
          <w:t>ANP). J. Syst. Sci. Syst. Eng. </w:t>
        </w:r>
        <w:r>
          <w:rPr>
            <w:color w:val="2E3092"/>
            <w:w w:val="105"/>
            <w:sz w:val="12"/>
          </w:rPr>
          <w:t>13 (1), </w:t>
        </w:r>
        <w:r>
          <w:rPr>
            <w:color w:val="2E3092"/>
            <w:sz w:val="12"/>
          </w:rPr>
          <w:t>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35</w:t>
        </w:r>
      </w:hyperlink>
      <w:r>
        <w:rPr>
          <w:color w:val="2E3092"/>
          <w:sz w:val="12"/>
        </w:rPr>
        <w:t>.</w:t>
      </w:r>
    </w:p>
    <w:p>
      <w:pPr>
        <w:spacing w:line="280" w:lineRule="auto" w:before="11"/>
        <w:ind w:left="84" w:right="12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Sekertekin,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Bonafoni,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Sensitivity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validation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daytime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night-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time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retrievals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Landsat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8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different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algorithms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emissivity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models.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Sens.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12,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2776.</w:t>
      </w:r>
      <w:r>
        <w:rPr>
          <w:color w:val="231F20"/>
          <w:spacing w:val="22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https://doi.org/10.3390/rs12172776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Silva,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Reidsma,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Baudron,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Jalet,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Tesfaye,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van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Ittersum,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Wheat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gaps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across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smallholder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farming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Ethiopia.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Agron.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Sustain.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41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72">
        <w:r>
          <w:rPr>
            <w:color w:val="2E3092"/>
            <w:w w:val="120"/>
            <w:sz w:val="12"/>
          </w:rPr>
          <w:t>(1), </w:t>
        </w:r>
        <w:r>
          <w:rPr>
            <w:color w:val="2E3092"/>
            <w:spacing w:val="-4"/>
            <w:w w:val="120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20"/>
            <w:sz w:val="12"/>
          </w:rPr>
          <w:t>–</w:t>
        </w:r>
        <w:r>
          <w:rPr>
            <w:color w:val="2E3092"/>
            <w:spacing w:val="-4"/>
            <w:w w:val="120"/>
            <w:sz w:val="12"/>
          </w:rPr>
          <w:t>16</w:t>
        </w:r>
      </w:hyperlink>
      <w:r>
        <w:rPr>
          <w:color w:val="2E3092"/>
          <w:spacing w:val="-4"/>
          <w:w w:val="120"/>
          <w:sz w:val="12"/>
        </w:rPr>
        <w:t>.</w:t>
      </w:r>
    </w:p>
    <w:p>
      <w:pPr>
        <w:spacing w:line="280" w:lineRule="auto" w:before="26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Sime, G., Aune, J.B., 2018. Sustainability of improved crop varieties and agricultural prac-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tices: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case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study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central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Rift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Valley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Ethiopia.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Agriculture.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8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(11).</w:t>
      </w:r>
      <w:r>
        <w:rPr>
          <w:color w:val="231F20"/>
          <w:spacing w:val="-8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spacing w:val="-2"/>
            <w:w w:val="110"/>
            <w:sz w:val="12"/>
          </w:rPr>
          <w:t>doi.org/10.3390/agriculture8110177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Sobrino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José, Jiménez-Muñoz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Juan,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Paolini,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Leonardo, 2004.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Land surfacetemperature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retrieval</w:t>
      </w:r>
      <w:r>
        <w:rPr>
          <w:color w:val="231F20"/>
          <w:w w:val="105"/>
          <w:sz w:val="12"/>
        </w:rPr>
        <w:t> from</w:t>
      </w:r>
      <w:r>
        <w:rPr>
          <w:color w:val="231F20"/>
          <w:w w:val="105"/>
          <w:sz w:val="12"/>
        </w:rPr>
        <w:t> LANDSAT</w:t>
      </w:r>
      <w:r>
        <w:rPr>
          <w:color w:val="231F20"/>
          <w:w w:val="105"/>
          <w:sz w:val="12"/>
        </w:rPr>
        <w:t> TM5.</w:t>
      </w:r>
      <w:r>
        <w:rPr>
          <w:color w:val="231F20"/>
          <w:w w:val="105"/>
          <w:sz w:val="12"/>
        </w:rPr>
        <w:t> Remote</w:t>
      </w:r>
      <w:r>
        <w:rPr>
          <w:color w:val="231F20"/>
          <w:w w:val="105"/>
          <w:sz w:val="12"/>
        </w:rPr>
        <w:t> Sensing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Environment</w:t>
      </w:r>
      <w:r>
        <w:rPr>
          <w:color w:val="231F20"/>
          <w:w w:val="105"/>
          <w:sz w:val="12"/>
        </w:rPr>
        <w:t> Volume</w:t>
      </w:r>
      <w:r>
        <w:rPr>
          <w:color w:val="231F20"/>
          <w:w w:val="105"/>
          <w:sz w:val="12"/>
        </w:rPr>
        <w:t> 90</w:t>
      </w:r>
      <w:r>
        <w:rPr>
          <w:color w:val="231F20"/>
          <w:w w:val="105"/>
          <w:sz w:val="12"/>
        </w:rPr>
        <w:t> (4),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434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440. </w:t>
      </w:r>
      <w:hyperlink r:id="rId74">
        <w:r>
          <w:rPr>
            <w:color w:val="2E3092"/>
            <w:w w:val="105"/>
            <w:sz w:val="12"/>
          </w:rPr>
          <w:t>https://doi.org/10.1016/j.rse.2004.02.003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Solanki,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R.L.,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Nagar, K.C., Agarwal,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S.K.,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Swami,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Indoria, D., 2020. Evaluation of yield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per-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formance of soybean [</w:t>
      </w:r>
      <w:r>
        <w:rPr>
          <w:i/>
          <w:color w:val="231F20"/>
          <w:sz w:val="12"/>
        </w:rPr>
        <w:t>Glycine max </w:t>
      </w:r>
      <w:r>
        <w:rPr>
          <w:color w:val="231F20"/>
          <w:sz w:val="12"/>
        </w:rPr>
        <w:t>(L.) Merrill] through cluster front line demonstra-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tions. Int. J. Curr. Microbiol. App. Sci. 9 (4), 2020. </w:t>
      </w:r>
      <w:hyperlink r:id="rId75">
        <w:r>
          <w:rPr>
            <w:color w:val="2E3092"/>
            <w:sz w:val="12"/>
          </w:rPr>
          <w:t>https://doi.org/10.20546/ijcmas.</w:t>
        </w:r>
      </w:hyperlink>
      <w:r>
        <w:rPr>
          <w:color w:val="2E3092"/>
          <w:spacing w:val="40"/>
          <w:sz w:val="12"/>
        </w:rPr>
        <w:t> </w:t>
      </w:r>
      <w:hyperlink r:id="rId75">
        <w:r>
          <w:rPr>
            <w:color w:val="2E3092"/>
            <w:spacing w:val="-2"/>
            <w:sz w:val="12"/>
          </w:rPr>
          <w:t>2020.904.xx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68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Sultan, D., 2013. </w:t>
      </w:r>
      <w:hyperlink r:id="rId76">
        <w:r>
          <w:rPr>
            <w:color w:val="2E3092"/>
            <w:w w:val="105"/>
            <w:sz w:val="12"/>
          </w:rPr>
          <w:t>Assessment of irrigation land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suitability and development of map for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Fogera catchment using GIS, South Gondar. Asian J. Agric. Rural Dev. 3 (1), 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68" w:lineRule="auto"/>
        <w:jc w:val="both"/>
        <w:rPr>
          <w:sz w:val="12"/>
        </w:rPr>
        <w:sectPr>
          <w:type w:val="continuous"/>
          <w:pgSz w:w="11910" w:h="15880"/>
          <w:pgMar w:header="693" w:footer="529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29" w:top="880" w:bottom="780" w:left="660" w:right="640"/>
        </w:sectPr>
      </w:pPr>
    </w:p>
    <w:p>
      <w:pPr>
        <w:spacing w:line="278" w:lineRule="auto" w:before="115"/>
        <w:ind w:left="341" w:right="39" w:hanging="239"/>
        <w:jc w:val="both"/>
        <w:rPr>
          <w:sz w:val="12"/>
        </w:rPr>
      </w:pPr>
      <w:bookmarkStart w:name="_bookmark52" w:id="86"/>
      <w:bookmarkEnd w:id="86"/>
      <w:r>
        <w:rPr/>
      </w:r>
      <w:r>
        <w:rPr>
          <w:color w:val="231F20"/>
          <w:w w:val="105"/>
          <w:sz w:val="12"/>
        </w:rPr>
        <w:t>Tamene,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Amede,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Kihara,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Tibebe,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Schulz,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fertility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agement and crop response to fertilizer application in Ethiopia: Towards develop-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ment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site-and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context-speci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fertilizer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recommendation.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Center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w w:val="105"/>
          <w:sz w:val="12"/>
        </w:rPr>
        <w:t> Tropical</w:t>
      </w:r>
      <w:r>
        <w:rPr>
          <w:color w:val="231F20"/>
          <w:w w:val="105"/>
          <w:sz w:val="12"/>
        </w:rPr>
        <w:t> Agriculture</w:t>
      </w:r>
      <w:r>
        <w:rPr>
          <w:color w:val="231F20"/>
          <w:w w:val="105"/>
          <w:sz w:val="12"/>
        </w:rPr>
        <w:t> (CIAT),</w:t>
      </w:r>
      <w:r>
        <w:rPr>
          <w:color w:val="231F20"/>
          <w:w w:val="105"/>
          <w:sz w:val="12"/>
        </w:rPr>
        <w:t> Addis</w:t>
      </w:r>
      <w:r>
        <w:rPr>
          <w:color w:val="231F20"/>
          <w:w w:val="105"/>
          <w:sz w:val="12"/>
        </w:rPr>
        <w:t> Ababa,</w:t>
      </w:r>
      <w:r>
        <w:rPr>
          <w:color w:val="231F20"/>
          <w:w w:val="105"/>
          <w:sz w:val="12"/>
        </w:rPr>
        <w:t> Ethiopia</w:t>
      </w:r>
      <w:r>
        <w:rPr>
          <w:color w:val="231F20"/>
          <w:w w:val="105"/>
          <w:sz w:val="12"/>
        </w:rPr>
        <w:t> ,</w:t>
      </w:r>
      <w:r>
        <w:rPr>
          <w:color w:val="231F20"/>
          <w:w w:val="105"/>
          <w:sz w:val="12"/>
        </w:rPr>
        <w:t> p.</w:t>
      </w:r>
      <w:r>
        <w:rPr>
          <w:color w:val="231F20"/>
          <w:w w:val="105"/>
          <w:sz w:val="12"/>
        </w:rPr>
        <w:t> 86</w:t>
      </w:r>
      <w:r>
        <w:rPr>
          <w:color w:val="231F20"/>
          <w:w w:val="105"/>
          <w:sz w:val="12"/>
        </w:rPr>
        <w:t> (CIAT</w:t>
      </w:r>
      <w:r>
        <w:rPr>
          <w:color w:val="231F20"/>
          <w:w w:val="105"/>
          <w:sz w:val="12"/>
        </w:rPr>
        <w:t> Publication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No.443) </w:t>
      </w:r>
      <w:hyperlink r:id="rId77">
        <w:r>
          <w:rPr>
            <w:color w:val="2E3092"/>
            <w:w w:val="105"/>
            <w:sz w:val="12"/>
          </w:rPr>
          <w:t>https://hdl.handle.net/10568/82996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2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Tessema, I., Simane, B., 2019. </w:t>
      </w:r>
      <w:hyperlink r:id="rId78">
        <w:r>
          <w:rPr>
            <w:color w:val="2E3092"/>
            <w:sz w:val="12"/>
          </w:rPr>
          <w:t>Vulnerability analysis of smallholder farmers to climate var-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8">
        <w:r>
          <w:rPr>
            <w:color w:val="2E3092"/>
            <w:w w:val="110"/>
            <w:sz w:val="12"/>
          </w:rPr>
          <w:t>iability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change: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agro-ecological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system-based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approach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Fincha</w:t>
        </w:r>
        <w:r>
          <w:rPr>
            <w:rFonts w:ascii="Tuffy" w:hAnsi="Tuffy"/>
            <w:b w:val="0"/>
            <w:color w:val="2E3092"/>
            <w:w w:val="110"/>
            <w:sz w:val="12"/>
          </w:rPr>
          <w:t>’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sub-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8">
        <w:r>
          <w:rPr>
            <w:color w:val="2E3092"/>
            <w:w w:val="110"/>
            <w:sz w:val="12"/>
          </w:rPr>
          <w:t>basin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upper Blue Nile Basin of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Ethiopia. Ecol.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Process. 8 (1),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28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Tomar,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Gupta,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satellite-based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biodiversity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dy-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namics capability in tropical vegetation. Electron.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Geotech. Eng. 18, 1171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1180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Van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Dijk,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Michiel,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Morley,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Tomas,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Loon,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Marloes,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Reidsma,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Pytrik,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Tesfaye,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Kindie,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Ittersum K, Martin, 2020. Reducing the maize yield gap in Ethiopia: Decomposition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policy simulation. Agricultural Systems 183, 102828. </w:t>
      </w:r>
      <w:hyperlink r:id="rId80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spacing w:val="-2"/>
            <w:w w:val="105"/>
            <w:sz w:val="12"/>
          </w:rPr>
          <w:t>agsy.2020.102828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Vasu,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Srivastava,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Patil,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Tiwary,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Chandran,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Singh,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81">
        <w:r>
          <w:rPr>
            <w:color w:val="2E3092"/>
            <w:spacing w:val="-2"/>
            <w:w w:val="105"/>
            <w:sz w:val="12"/>
          </w:rPr>
          <w:t>Acomparative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assessment of land suitability evaluation method for agricultural land use planning at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village level. Land Use Policy 79, 146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Wedajo, G.K., Muleta, M.K., Gessesse, B., Koriche, S.A., 2019. </w:t>
      </w:r>
      <w:hyperlink r:id="rId82">
        <w:r>
          <w:rPr>
            <w:color w:val="2E3092"/>
            <w:sz w:val="12"/>
          </w:rPr>
          <w:t>Spatiotemporal climate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82">
        <w:r>
          <w:rPr>
            <w:color w:val="2E3092"/>
            <w:w w:val="110"/>
            <w:sz w:val="12"/>
          </w:rPr>
          <w:t>vegetation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greenness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changes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their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nexus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Dhidhessa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River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basin,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Ethiopia.</w:t>
        </w:r>
      </w:hyperlink>
      <w:r>
        <w:rPr>
          <w:color w:val="2E3092"/>
          <w:spacing w:val="40"/>
          <w:w w:val="110"/>
          <w:sz w:val="12"/>
        </w:rPr>
        <w:t> </w:t>
      </w:r>
      <w:hyperlink r:id="rId82">
        <w:r>
          <w:rPr>
            <w:color w:val="2E3092"/>
            <w:w w:val="110"/>
            <w:sz w:val="12"/>
          </w:rPr>
          <w:t>Environ. Syst. Res. 8 (1),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Yohannes, Hamere, Soromessa, Teshome, 2018. Land suitability assessment for major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crops by using GIS-based multi-criteria approach in Andit Tid watershed, Ethiopia.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Cogent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&amp;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(1),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1470481.</w:t>
      </w:r>
      <w:r>
        <w:rPr>
          <w:color w:val="231F20"/>
          <w:spacing w:val="14"/>
          <w:w w:val="105"/>
          <w:sz w:val="12"/>
        </w:rPr>
        <w:t> </w:t>
      </w:r>
      <w:hyperlink r:id="rId83">
        <w:r>
          <w:rPr>
            <w:color w:val="2E3092"/>
            <w:spacing w:val="-2"/>
            <w:w w:val="105"/>
            <w:sz w:val="12"/>
          </w:rPr>
          <w:t>https://doi.org/10.1080/23311932.2018.</w:t>
        </w:r>
      </w:hyperlink>
    </w:p>
    <w:p>
      <w:pPr>
        <w:spacing w:before="0"/>
        <w:ind w:left="342" w:right="0" w:firstLine="0"/>
        <w:jc w:val="left"/>
        <w:rPr>
          <w:sz w:val="12"/>
        </w:rPr>
      </w:pPr>
      <w:hyperlink r:id="rId83">
        <w:r>
          <w:rPr>
            <w:color w:val="2E3092"/>
            <w:spacing w:val="-2"/>
            <w:w w:val="115"/>
            <w:sz w:val="12"/>
          </w:rPr>
          <w:t>1470481</w:t>
        </w:r>
      </w:hyperlink>
      <w:r>
        <w:rPr>
          <w:color w:val="231F20"/>
          <w:spacing w:val="-2"/>
          <w:w w:val="115"/>
          <w:sz w:val="12"/>
        </w:rPr>
        <w:t>.</w:t>
      </w:r>
    </w:p>
    <w:p>
      <w:pPr>
        <w:spacing w:line="273" w:lineRule="auto" w:before="2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Ziaul,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respiratory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particulate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matter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perature in local climatic zones of English</w:t>
      </w:r>
      <w:r>
        <w:rPr>
          <w:color w:val="231F20"/>
          <w:w w:val="105"/>
          <w:sz w:val="12"/>
        </w:rPr>
        <w:t> bazar municipality</w:t>
      </w:r>
      <w:r>
        <w:rPr>
          <w:color w:val="231F20"/>
          <w:w w:val="105"/>
          <w:sz w:val="12"/>
        </w:rPr>
        <w:t> and surroundings.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Urban Clim. 24, 34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50. </w:t>
      </w:r>
      <w:hyperlink r:id="rId84">
        <w:r>
          <w:rPr>
            <w:color w:val="2E3092"/>
            <w:w w:val="105"/>
            <w:sz w:val="12"/>
          </w:rPr>
          <w:t>https://doi.org/10.1016/j.uclim.2018.01.006</w:t>
        </w:r>
      </w:hyperlink>
      <w:r>
        <w:rPr>
          <w:color w:val="231F20"/>
          <w:w w:val="105"/>
          <w:sz w:val="12"/>
        </w:rPr>
        <w:t>.</w:t>
      </w:r>
    </w:p>
    <w:sectPr>
      <w:type w:val="continuous"/>
      <w:pgSz w:w="11910" w:h="15880"/>
      <w:pgMar w:header="693" w:footer="529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Klaudia">
    <w:altName w:val="Klaudia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83808">
              <wp:simplePos x="0" y="0"/>
              <wp:positionH relativeFrom="page">
                <wp:posOffset>3084017</wp:posOffset>
              </wp:positionH>
              <wp:positionV relativeFrom="page">
                <wp:posOffset>9351457</wp:posOffset>
              </wp:positionV>
              <wp:extent cx="1393190" cy="12573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9319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Fig.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1.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Location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map of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the study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area.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2.835999pt;margin-top:736.335205pt;width:109.7pt;height:9.9pt;mso-position-horizontal-relative:page;mso-position-vertical-relative:page;z-index:-16732672" type="#_x0000_t202" id="docshape15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Fig.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1.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Location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map of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the study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area.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84320">
              <wp:simplePos x="0" y="0"/>
              <wp:positionH relativeFrom="page">
                <wp:posOffset>3721218</wp:posOffset>
              </wp:positionH>
              <wp:positionV relativeFrom="page">
                <wp:posOffset>9564665</wp:posOffset>
              </wp:positionV>
              <wp:extent cx="118110" cy="12509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18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09369pt;margin-top:753.12323pt;width:9.3pt;height:9.85pt;mso-position-horizontal-relative:page;mso-position-vertical-relative:page;z-index:-16732160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35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85856">
              <wp:simplePos x="0" y="0"/>
              <wp:positionH relativeFrom="page">
                <wp:posOffset>2951543</wp:posOffset>
              </wp:positionH>
              <wp:positionV relativeFrom="page">
                <wp:posOffset>9272978</wp:posOffset>
              </wp:positionV>
              <wp:extent cx="1658620" cy="129539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658620" cy="12953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Fig.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2.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Methodological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fl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owchart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of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the study.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2.404999pt;margin-top:730.155823pt;width:130.6pt;height:10.2pt;mso-position-horizontal-relative:page;mso-position-vertical-relative:page;z-index:-16730624" type="#_x0000_t202" id="docshape19" filled="false" stroked="false">
              <v:textbox inset="0,0,0,0">
                <w:txbxContent>
                  <w:p>
                    <w:pPr>
                      <w:spacing w:before="34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Fig.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2.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Methodological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2"/>
                        <w:w w:val="110"/>
                        <w:sz w:val="12"/>
                      </w:rPr>
                      <w:t>fl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owchart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of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the study.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86368">
              <wp:simplePos x="0" y="0"/>
              <wp:positionH relativeFrom="page">
                <wp:posOffset>3721229</wp:posOffset>
              </wp:positionH>
              <wp:positionV relativeFrom="page">
                <wp:posOffset>9564651</wp:posOffset>
              </wp:positionV>
              <wp:extent cx="11811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18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10162pt;margin-top:753.122192pt;width:9.3pt;height:9.85pt;mso-position-horizontal-relative:page;mso-position-vertical-relative:page;z-index:-16730112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36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4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87904">
              <wp:simplePos x="0" y="0"/>
              <wp:positionH relativeFrom="page">
                <wp:posOffset>3695840</wp:posOffset>
              </wp:positionH>
              <wp:positionV relativeFrom="page">
                <wp:posOffset>9564719</wp:posOffset>
              </wp:positionV>
              <wp:extent cx="181610" cy="12509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59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38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7502pt;width:14.3pt;height:9.85pt;mso-position-horizontal-relative:page;mso-position-vertical-relative:page;z-index:-16728576" type="#_x0000_t202" id="docshape26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38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82784">
              <wp:simplePos x="0" y="0"/>
              <wp:positionH relativeFrom="page">
                <wp:posOffset>471838</wp:posOffset>
              </wp:positionH>
              <wp:positionV relativeFrom="page">
                <wp:posOffset>452444</wp:posOffset>
              </wp:positionV>
              <wp:extent cx="130492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049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M.B.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Moisa,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F.S.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Tiye,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I.N.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Dejene 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615pt;margin-top:35.625576pt;width:102.75pt;height:9.65pt;mso-position-horizontal-relative:page;mso-position-vertical-relative:page;z-index:-1673369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M.B.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Moisa,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F.S.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Tiye,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I.N.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Dejene 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83296">
              <wp:simplePos x="0" y="0"/>
              <wp:positionH relativeFrom="page">
                <wp:posOffset>5296583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833pt;margin-top:35.555439pt;width:141pt;height:10.1pt;mso-position-horizontal-relative:page;mso-position-vertical-relative:page;z-index:-1673318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34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84832">
              <wp:simplePos x="0" y="0"/>
              <wp:positionH relativeFrom="page">
                <wp:posOffset>471848</wp:posOffset>
              </wp:positionH>
              <wp:positionV relativeFrom="page">
                <wp:posOffset>452431</wp:posOffset>
              </wp:positionV>
              <wp:extent cx="1304925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049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M.B.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Moisa,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F.S.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Tiye,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I.N.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Dejene 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389pt;margin-top:35.624519pt;width:102.75pt;height:9.65pt;mso-position-horizontal-relative:page;mso-position-vertical-relative:page;z-index:-16731648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M.B.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Moisa,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F.S.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Tiye,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I.N.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Dejene 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85344">
              <wp:simplePos x="0" y="0"/>
              <wp:positionH relativeFrom="page">
                <wp:posOffset>5296593</wp:posOffset>
              </wp:positionH>
              <wp:positionV relativeFrom="page">
                <wp:posOffset>451540</wp:posOffset>
              </wp:positionV>
              <wp:extent cx="1790700" cy="1282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596pt;margin-top:35.554386pt;width:141pt;height:10.1pt;mso-position-horizontal-relative:page;mso-position-vertical-relative:page;z-index:-16731136" type="#_x0000_t202" id="docshape1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34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86880">
              <wp:simplePos x="0" y="0"/>
              <wp:positionH relativeFrom="page">
                <wp:posOffset>471859</wp:posOffset>
              </wp:positionH>
              <wp:positionV relativeFrom="page">
                <wp:posOffset>452499</wp:posOffset>
              </wp:positionV>
              <wp:extent cx="1304925" cy="12255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3049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M.B.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Moisa,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F.S.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Tiye,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I.N.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Dejene 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9864pt;width:102.75pt;height:9.65pt;mso-position-horizontal-relative:page;mso-position-vertical-relative:page;z-index:-16729600" type="#_x0000_t202" id="docshape2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M.B.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Moisa,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F.S.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Tiye,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I.N.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Dejene 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87392">
              <wp:simplePos x="0" y="0"/>
              <wp:positionH relativeFrom="page">
                <wp:posOffset>5296604</wp:posOffset>
              </wp:positionH>
              <wp:positionV relativeFrom="page">
                <wp:posOffset>451608</wp:posOffset>
              </wp:positionV>
              <wp:extent cx="1790700" cy="1282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59731pt;width:141pt;height:10.1pt;mso-position-horizontal-relative:page;mso-position-vertical-relative:page;z-index:-16729088" type="#_x0000_t202" id="docshape2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34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"/>
      <w:lvlJc w:val="left"/>
      <w:pPr>
        <w:ind w:left="1431" w:hanging="61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4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2" w:hanging="6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5" w:hanging="6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7" w:hanging="6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0" w:hanging="6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2" w:hanging="6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75" w:hanging="6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8" w:hanging="6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0" w:hanging="6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39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2.001" TargetMode="External"/><Relationship Id="rId10" Type="http://schemas.openxmlformats.org/officeDocument/2006/relationships/hyperlink" Target="http://crossmark.crossref.org/dialog/?doi=10.1016/j.aiia.2022.02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itikubadasa10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s://www.usgs.gov/" TargetMode="External"/><Relationship Id="rId17" Type="http://schemas.openxmlformats.org/officeDocument/2006/relationships/image" Target="media/image4.jpe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image" Target="media/image5.pn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30" Type="http://schemas.openxmlformats.org/officeDocument/2006/relationships/image" Target="media/image13.jpeg"/><Relationship Id="rId31" Type="http://schemas.openxmlformats.org/officeDocument/2006/relationships/hyperlink" Target="http://refhub.elsevier.com/S2589-7217(22)00002-2/rf0005" TargetMode="External"/><Relationship Id="rId32" Type="http://schemas.openxmlformats.org/officeDocument/2006/relationships/hyperlink" Target="http://refhub.elsevier.com/S2589-7217(22)00002-2/rf0015" TargetMode="External"/><Relationship Id="rId33" Type="http://schemas.openxmlformats.org/officeDocument/2006/relationships/hyperlink" Target="https://doi.org/10.21203/rs.3.rs-819468/v1" TargetMode="External"/><Relationship Id="rId34" Type="http://schemas.openxmlformats.org/officeDocument/2006/relationships/hyperlink" Target="http://refhub.elsevier.com/S2589-7217(22)00002-2/rf0025" TargetMode="External"/><Relationship Id="rId35" Type="http://schemas.openxmlformats.org/officeDocument/2006/relationships/hyperlink" Target="http://refhub.elsevier.com/S2589-7217(22)00002-2/rf0030" TargetMode="External"/><Relationship Id="rId36" Type="http://schemas.openxmlformats.org/officeDocument/2006/relationships/hyperlink" Target="https://doi.org/10.3390/land9100372" TargetMode="External"/><Relationship Id="rId37" Type="http://schemas.openxmlformats.org/officeDocument/2006/relationships/hyperlink" Target="http://refhub.elsevier.com/S2589-7217(22)00002-2/rf0040" TargetMode="External"/><Relationship Id="rId38" Type="http://schemas.openxmlformats.org/officeDocument/2006/relationships/hyperlink" Target="http://refhub.elsevier.com/S2589-7217(22)00002-2/rf0045" TargetMode="External"/><Relationship Id="rId39" Type="http://schemas.openxmlformats.org/officeDocument/2006/relationships/hyperlink" Target="http://refhub.elsevier.com/S2589-7217(22)00002-2/rf0050" TargetMode="External"/><Relationship Id="rId40" Type="http://schemas.openxmlformats.org/officeDocument/2006/relationships/hyperlink" Target="http://refhub.elsevier.com/S2589-7217(22)00002-2/rf0055" TargetMode="External"/><Relationship Id="rId41" Type="http://schemas.openxmlformats.org/officeDocument/2006/relationships/hyperlink" Target="http://refhub.elsevier.com/S2589-7217(22)00002-2/rf0060" TargetMode="External"/><Relationship Id="rId42" Type="http://schemas.openxmlformats.org/officeDocument/2006/relationships/hyperlink" Target="http://refhub.elsevier.com/S2589-7217(22)00002-2/rf0065" TargetMode="External"/><Relationship Id="rId43" Type="http://schemas.openxmlformats.org/officeDocument/2006/relationships/hyperlink" Target="http://refhub.elsevier.com/S2589-7217(22)00002-2/rf0070" TargetMode="External"/><Relationship Id="rId44" Type="http://schemas.openxmlformats.org/officeDocument/2006/relationships/hyperlink" Target="https://doi.org/10.1016/j.rsase.2018.04.006" TargetMode="External"/><Relationship Id="rId45" Type="http://schemas.openxmlformats.org/officeDocument/2006/relationships/hyperlink" Target="http://refhub.elsevier.com/S2589-7217(22)00002-2/rf0080" TargetMode="External"/><Relationship Id="rId46" Type="http://schemas.openxmlformats.org/officeDocument/2006/relationships/hyperlink" Target="http://refhub.elsevier.com/S2589-7217(22)00002-2/rf0085" TargetMode="External"/><Relationship Id="rId47" Type="http://schemas.openxmlformats.org/officeDocument/2006/relationships/hyperlink" Target="https://doi.org/10.3390/cli4040061" TargetMode="External"/><Relationship Id="rId48" Type="http://schemas.openxmlformats.org/officeDocument/2006/relationships/hyperlink" Target="https://doi.org/10.5539/jas.v5n8p163" TargetMode="External"/><Relationship Id="rId49" Type="http://schemas.openxmlformats.org/officeDocument/2006/relationships/hyperlink" Target="https://doi.org/10.1016/j.heliyon.2021.e08009" TargetMode="External"/><Relationship Id="rId50" Type="http://schemas.openxmlformats.org/officeDocument/2006/relationships/hyperlink" Target="https://doi.org/10.4172/2168-9881.1000139" TargetMode="External"/><Relationship Id="rId51" Type="http://schemas.openxmlformats.org/officeDocument/2006/relationships/hyperlink" Target="https://prrp-ethiopia.wur.nl/index/component/phocadownload/category/8-%20crops%20and%20agro-ecological%20zones%20total%20-%20dereje%20gorfu2770.pdf?download=51%3Acrops-and-agro-ecological-zones-total-dereje-gorfu" TargetMode="External"/><Relationship Id="rId52" Type="http://schemas.openxmlformats.org/officeDocument/2006/relationships/hyperlink" Target="http://refhub.elsevier.com/S2589-7217(22)00002-2/rf0115" TargetMode="External"/><Relationship Id="rId53" Type="http://schemas.openxmlformats.org/officeDocument/2006/relationships/hyperlink" Target="http://refhub.elsevier.com/S2589-7217(22)00002-2/rf0120" TargetMode="External"/><Relationship Id="rId54" Type="http://schemas.openxmlformats.org/officeDocument/2006/relationships/hyperlink" Target="http://refhub.elsevier.com/S2589-7217(22)00002-2/rf0125" TargetMode="External"/><Relationship Id="rId55" Type="http://schemas.openxmlformats.org/officeDocument/2006/relationships/hyperlink" Target="http://refhub.elsevier.com/S2589-7217(22)00002-2/rf0130" TargetMode="External"/><Relationship Id="rId56" Type="http://schemas.openxmlformats.org/officeDocument/2006/relationships/hyperlink" Target="http://refhub.elsevier.com/S2589-7217(22)00002-2/rf0135" TargetMode="External"/><Relationship Id="rId57" Type="http://schemas.openxmlformats.org/officeDocument/2006/relationships/hyperlink" Target="http://refhub.elsevier.com/S2589-7217(22)00002-2/rf0140" TargetMode="External"/><Relationship Id="rId58" Type="http://schemas.openxmlformats.org/officeDocument/2006/relationships/hyperlink" Target="http://refhub.elsevier.com/S2589-7217(22)00002-2/rf0145" TargetMode="External"/><Relationship Id="rId59" Type="http://schemas.openxmlformats.org/officeDocument/2006/relationships/hyperlink" Target="https://doi.org/10.13140/RG.2.2.18047.30887" TargetMode="External"/><Relationship Id="rId60" Type="http://schemas.openxmlformats.org/officeDocument/2006/relationships/hyperlink" Target="http://refhub.elsevier.com/S2589-7217(22)00002-2/rf0155" TargetMode="External"/><Relationship Id="rId61" Type="http://schemas.openxmlformats.org/officeDocument/2006/relationships/hyperlink" Target="http://refhub.elsevier.com/S2589-7217(22)00002-2/rf0160" TargetMode="External"/><Relationship Id="rId62" Type="http://schemas.openxmlformats.org/officeDocument/2006/relationships/hyperlink" Target="https://doi.org/10.3390/agronomy10040573" TargetMode="External"/><Relationship Id="rId63" Type="http://schemas.openxmlformats.org/officeDocument/2006/relationships/hyperlink" Target="https://doi.org/10.1007/s00704-022-03962-4" TargetMode="External"/><Relationship Id="rId64" Type="http://schemas.openxmlformats.org/officeDocument/2006/relationships/hyperlink" Target="http://refhub.elsevier.com/S2589-7217(22)00002-2/rf0175" TargetMode="External"/><Relationship Id="rId65" Type="http://schemas.openxmlformats.org/officeDocument/2006/relationships/hyperlink" Target="http://refhub.elsevier.com/S2589-7217(22)00002-2/rf0180" TargetMode="External"/><Relationship Id="rId66" Type="http://schemas.openxmlformats.org/officeDocument/2006/relationships/hyperlink" Target="http://refhub.elsevier.com/S2589-7217(22)00002-2/rf0185" TargetMode="External"/><Relationship Id="rId67" Type="http://schemas.openxmlformats.org/officeDocument/2006/relationships/hyperlink" Target="http://refhub.elsevier.com/S2589-7217(22)00002-2/rf0190" TargetMode="External"/><Relationship Id="rId68" Type="http://schemas.openxmlformats.org/officeDocument/2006/relationships/hyperlink" Target="http://refhub.elsevier.com/S2589-7217(22)00002-2/rf0195" TargetMode="External"/><Relationship Id="rId69" Type="http://schemas.openxmlformats.org/officeDocument/2006/relationships/hyperlink" Target="http://refhub.elsevier.com/S2589-7217(22)00002-2/rf0200" TargetMode="External"/><Relationship Id="rId70" Type="http://schemas.openxmlformats.org/officeDocument/2006/relationships/hyperlink" Target="http://refhub.elsevier.com/S2589-7217(22)00002-2/rf0205" TargetMode="External"/><Relationship Id="rId71" Type="http://schemas.openxmlformats.org/officeDocument/2006/relationships/hyperlink" Target="https://doi.org/10.3390/rs12172776" TargetMode="External"/><Relationship Id="rId72" Type="http://schemas.openxmlformats.org/officeDocument/2006/relationships/hyperlink" Target="http://refhub.elsevier.com/S2589-7217(22)00002-2/rf0215" TargetMode="External"/><Relationship Id="rId73" Type="http://schemas.openxmlformats.org/officeDocument/2006/relationships/hyperlink" Target="https://doi.org/10.3390/agriculture8110177" TargetMode="External"/><Relationship Id="rId74" Type="http://schemas.openxmlformats.org/officeDocument/2006/relationships/hyperlink" Target="https://doi.org/10.1016/j.rse.2004.02.003" TargetMode="External"/><Relationship Id="rId75" Type="http://schemas.openxmlformats.org/officeDocument/2006/relationships/hyperlink" Target="https://doi.org/10.20546/ijcmas.2020.904.xx" TargetMode="External"/><Relationship Id="rId76" Type="http://schemas.openxmlformats.org/officeDocument/2006/relationships/hyperlink" Target="http://refhub.elsevier.com/S2589-7217(22)00002-2/rf0230" TargetMode="External"/><Relationship Id="rId77" Type="http://schemas.openxmlformats.org/officeDocument/2006/relationships/hyperlink" Target="https://hdl.handle.net/10568/82996" TargetMode="External"/><Relationship Id="rId78" Type="http://schemas.openxmlformats.org/officeDocument/2006/relationships/hyperlink" Target="http://refhub.elsevier.com/S2589-7217(22)00002-2/rf0240" TargetMode="External"/><Relationship Id="rId79" Type="http://schemas.openxmlformats.org/officeDocument/2006/relationships/hyperlink" Target="http://refhub.elsevier.com/S2589-7217(22)00002-2/rf0245" TargetMode="External"/><Relationship Id="rId80" Type="http://schemas.openxmlformats.org/officeDocument/2006/relationships/hyperlink" Target="https://doi.org/10.1016/j.agsy.2020.102828" TargetMode="External"/><Relationship Id="rId81" Type="http://schemas.openxmlformats.org/officeDocument/2006/relationships/hyperlink" Target="http://refhub.elsevier.com/S2589-7217(22)00002-2/rf0250" TargetMode="External"/><Relationship Id="rId82" Type="http://schemas.openxmlformats.org/officeDocument/2006/relationships/hyperlink" Target="http://refhub.elsevier.com/S2589-7217(22)00002-2/rf0255" TargetMode="External"/><Relationship Id="rId83" Type="http://schemas.openxmlformats.org/officeDocument/2006/relationships/hyperlink" Target="https://doi.org/10.1080/23311932.2018.1470481" TargetMode="External"/><Relationship Id="rId84" Type="http://schemas.openxmlformats.org/officeDocument/2006/relationships/hyperlink" Target="https://doi.org/10.1016/j.uclim.2018.01.006" TargetMode="External"/><Relationship Id="rId8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Mitiku Badasa Moisa</dc:creator>
  <cp:keywords>Agricultural production; LULC; Land suitability; Overlay analysis; Pairwise comparison</cp:keywords>
  <dc:subject>Artificial Intelligence in Agriculture, 6 (2022) 34-46. doi:10.1016/j.aiia.2022.02.001</dc:subject>
  <dc:title>Land suitability analysis for maize production using geospatial technologies in the Didessa watershed, Ethiopia</dc:title>
  <dcterms:created xsi:type="dcterms:W3CDTF">2023-11-25T06:20:19Z</dcterms:created>
  <dcterms:modified xsi:type="dcterms:W3CDTF">2023-11-25T06:20:19Z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10.1016/j.aiia.2022.02.001</vt:lpwstr>
  </property>
  <property fmtid="{D5CDD505-2E9C-101B-9397-08002B2CF9AE}" pid="12" name="robots">
    <vt:lpwstr>noindex</vt:lpwstr>
  </property>
</Properties>
</file>