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359 –</w:t>
      </w:r>
      <w:r>
        <w:rPr>
          <w:color w:val="231F20"/>
          <w:spacing w:val="-1"/>
          <w:sz w:val="16"/>
        </w:rPr>
        <w:t> </w:t>
      </w:r>
      <w:r>
        <w:rPr>
          <w:color w:val="231F20"/>
          <w:spacing w:val="-5"/>
          <w:sz w:val="16"/>
        </w:rPr>
        <w:t>364</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359"/>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44"/>
        <w:rPr>
          <w:sz w:val="24"/>
        </w:rPr>
      </w:pPr>
    </w:p>
    <w:p>
      <w:pPr>
        <w:spacing w:before="0"/>
        <w:ind w:left="185" w:right="300"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line="244" w:lineRule="auto" w:before="246"/>
        <w:ind w:right="299"/>
        <w:jc w:val="center"/>
      </w:pPr>
      <w:r>
        <w:rPr/>
        <w:t>The</w:t>
      </w:r>
      <w:r>
        <w:rPr>
          <w:spacing w:val="-6"/>
        </w:rPr>
        <w:t> </w:t>
      </w:r>
      <w:r>
        <w:rPr/>
        <w:t>Development</w:t>
      </w:r>
      <w:r>
        <w:rPr>
          <w:spacing w:val="-6"/>
        </w:rPr>
        <w:t> </w:t>
      </w:r>
      <w:r>
        <w:rPr/>
        <w:t>and</w:t>
      </w:r>
      <w:r>
        <w:rPr>
          <w:spacing w:val="-6"/>
        </w:rPr>
        <w:t> </w:t>
      </w:r>
      <w:r>
        <w:rPr/>
        <w:t>Research</w:t>
      </w:r>
      <w:r>
        <w:rPr>
          <w:spacing w:val="-6"/>
        </w:rPr>
        <w:t> </w:t>
      </w:r>
      <w:r>
        <w:rPr/>
        <w:t>of</w:t>
      </w:r>
      <w:r>
        <w:rPr>
          <w:spacing w:val="-6"/>
        </w:rPr>
        <w:t> </w:t>
      </w:r>
      <w:r>
        <w:rPr/>
        <w:t>Bioinformatics</w:t>
      </w:r>
      <w:r>
        <w:rPr>
          <w:spacing w:val="-6"/>
        </w:rPr>
        <w:t> </w:t>
      </w:r>
      <w:r>
        <w:rPr/>
        <w:t>in </w:t>
      </w:r>
      <w:r>
        <w:rPr>
          <w:spacing w:val="-2"/>
        </w:rPr>
        <w:t>Neuroscience</w:t>
      </w:r>
    </w:p>
    <w:p>
      <w:pPr>
        <w:spacing w:before="237"/>
        <w:ind w:left="185" w:right="299" w:firstLine="0"/>
        <w:jc w:val="center"/>
        <w:rPr>
          <w:sz w:val="26"/>
        </w:rPr>
      </w:pPr>
      <w:r>
        <w:rPr>
          <w:sz w:val="26"/>
        </w:rPr>
        <w:t>Qing</w:t>
      </w:r>
      <w:r>
        <w:rPr>
          <w:spacing w:val="-12"/>
          <w:sz w:val="26"/>
        </w:rPr>
        <w:t> </w:t>
      </w:r>
      <w:r>
        <w:rPr>
          <w:sz w:val="26"/>
        </w:rPr>
        <w:t>Xu</w:t>
      </w:r>
      <w:r>
        <w:rPr>
          <w:sz w:val="26"/>
          <w:vertAlign w:val="superscript"/>
        </w:rPr>
        <w:t>a,c</w:t>
      </w:r>
      <w:r>
        <w:rPr>
          <w:sz w:val="26"/>
          <w:vertAlign w:val="baseline"/>
        </w:rPr>
        <w:t>,Wuke</w:t>
      </w:r>
      <w:r>
        <w:rPr>
          <w:spacing w:val="-10"/>
          <w:sz w:val="26"/>
          <w:vertAlign w:val="baseline"/>
        </w:rPr>
        <w:t> </w:t>
      </w:r>
      <w:r>
        <w:rPr>
          <w:sz w:val="26"/>
          <w:vertAlign w:val="baseline"/>
        </w:rPr>
        <w:t>Zhang</w:t>
      </w:r>
      <w:r>
        <w:rPr>
          <w:sz w:val="26"/>
          <w:vertAlign w:val="superscript"/>
        </w:rPr>
        <w:t>a,c</w:t>
      </w:r>
      <w:r>
        <w:rPr>
          <w:sz w:val="26"/>
          <w:vertAlign w:val="baseline"/>
        </w:rPr>
        <w:t>,Linfeng</w:t>
      </w:r>
      <w:r>
        <w:rPr>
          <w:spacing w:val="-10"/>
          <w:sz w:val="26"/>
          <w:vertAlign w:val="baseline"/>
        </w:rPr>
        <w:t> </w:t>
      </w:r>
      <w:r>
        <w:rPr>
          <w:sz w:val="26"/>
          <w:vertAlign w:val="baseline"/>
        </w:rPr>
        <w:t>Hu</w:t>
      </w:r>
      <w:r>
        <w:rPr>
          <w:sz w:val="26"/>
          <w:vertAlign w:val="superscript"/>
        </w:rPr>
        <w:t>a,c</w:t>
      </w:r>
      <w:r>
        <w:rPr>
          <w:sz w:val="26"/>
          <w:vertAlign w:val="baseline"/>
        </w:rPr>
        <w:t>,Jiajiong</w:t>
      </w:r>
      <w:r>
        <w:rPr>
          <w:spacing w:val="-11"/>
          <w:sz w:val="26"/>
          <w:vertAlign w:val="baseline"/>
        </w:rPr>
        <w:t> </w:t>
      </w:r>
      <w:r>
        <w:rPr>
          <w:sz w:val="26"/>
          <w:vertAlign w:val="baseline"/>
        </w:rPr>
        <w:t>Wang</w:t>
      </w:r>
      <w:r>
        <w:rPr>
          <w:sz w:val="26"/>
          <w:vertAlign w:val="superscript"/>
        </w:rPr>
        <w:t>b,c</w:t>
      </w:r>
      <w:r>
        <w:rPr>
          <w:sz w:val="26"/>
          <w:vertAlign w:val="baseline"/>
        </w:rPr>
        <w:t>,Jia</w:t>
      </w:r>
      <w:r>
        <w:rPr>
          <w:spacing w:val="-9"/>
          <w:sz w:val="26"/>
          <w:vertAlign w:val="baseline"/>
        </w:rPr>
        <w:t> </w:t>
      </w:r>
      <w:r>
        <w:rPr>
          <w:spacing w:val="-2"/>
          <w:sz w:val="26"/>
          <w:vertAlign w:val="baseline"/>
        </w:rPr>
        <w:t>Jin</w:t>
      </w:r>
      <w:r>
        <w:rPr>
          <w:spacing w:val="-2"/>
          <w:sz w:val="26"/>
          <w:vertAlign w:val="superscript"/>
        </w:rPr>
        <w:t>a,c,*</w:t>
      </w:r>
    </w:p>
    <w:p>
      <w:pPr>
        <w:spacing w:before="174"/>
        <w:ind w:left="185" w:right="300" w:firstLine="0"/>
        <w:jc w:val="center"/>
        <w:rPr>
          <w:i/>
          <w:sz w:val="16"/>
        </w:rPr>
      </w:pPr>
      <w:r>
        <w:rPr>
          <w:i/>
          <w:sz w:val="16"/>
          <w:vertAlign w:val="superscript"/>
        </w:rPr>
        <w:t>a</w:t>
      </w:r>
      <w:r>
        <w:rPr>
          <w:i/>
          <w:sz w:val="16"/>
          <w:vertAlign w:val="baseline"/>
        </w:rPr>
        <w:t>School</w:t>
      </w:r>
      <w:r>
        <w:rPr>
          <w:i/>
          <w:spacing w:val="-8"/>
          <w:sz w:val="16"/>
          <w:vertAlign w:val="baseline"/>
        </w:rPr>
        <w:t> </w:t>
      </w:r>
      <w:r>
        <w:rPr>
          <w:i/>
          <w:sz w:val="16"/>
          <w:vertAlign w:val="baseline"/>
        </w:rPr>
        <w:t>of</w:t>
      </w:r>
      <w:r>
        <w:rPr>
          <w:i/>
          <w:spacing w:val="-7"/>
          <w:sz w:val="16"/>
          <w:vertAlign w:val="baseline"/>
        </w:rPr>
        <w:t> </w:t>
      </w:r>
      <w:r>
        <w:rPr>
          <w:i/>
          <w:sz w:val="16"/>
          <w:vertAlign w:val="baseline"/>
        </w:rPr>
        <w:t>Management,</w:t>
      </w:r>
      <w:r>
        <w:rPr>
          <w:i/>
          <w:spacing w:val="-8"/>
          <w:sz w:val="16"/>
          <w:vertAlign w:val="baseline"/>
        </w:rPr>
        <w:t> </w:t>
      </w:r>
      <w:r>
        <w:rPr>
          <w:i/>
          <w:sz w:val="16"/>
          <w:vertAlign w:val="baseline"/>
        </w:rPr>
        <w:t>Zhejiang</w:t>
      </w:r>
      <w:r>
        <w:rPr>
          <w:i/>
          <w:spacing w:val="-7"/>
          <w:sz w:val="16"/>
          <w:vertAlign w:val="baseline"/>
        </w:rPr>
        <w:t> </w:t>
      </w:r>
      <w:r>
        <w:rPr>
          <w:i/>
          <w:sz w:val="16"/>
          <w:vertAlign w:val="baseline"/>
        </w:rPr>
        <w:t>University,</w:t>
      </w:r>
      <w:r>
        <w:rPr>
          <w:i/>
          <w:spacing w:val="-7"/>
          <w:sz w:val="16"/>
          <w:vertAlign w:val="baseline"/>
        </w:rPr>
        <w:t> </w:t>
      </w:r>
      <w:r>
        <w:rPr>
          <w:i/>
          <w:sz w:val="16"/>
          <w:vertAlign w:val="baseline"/>
        </w:rPr>
        <w:t>Zijingang</w:t>
      </w:r>
      <w:r>
        <w:rPr>
          <w:i/>
          <w:spacing w:val="-8"/>
          <w:sz w:val="16"/>
          <w:vertAlign w:val="baseline"/>
        </w:rPr>
        <w:t> </w:t>
      </w:r>
      <w:r>
        <w:rPr>
          <w:i/>
          <w:sz w:val="16"/>
          <w:vertAlign w:val="baseline"/>
        </w:rPr>
        <w:t>Campus,</w:t>
      </w:r>
      <w:r>
        <w:rPr>
          <w:i/>
          <w:spacing w:val="-7"/>
          <w:sz w:val="16"/>
          <w:vertAlign w:val="baseline"/>
        </w:rPr>
        <w:t> </w:t>
      </w:r>
      <w:r>
        <w:rPr>
          <w:i/>
          <w:sz w:val="16"/>
          <w:vertAlign w:val="baseline"/>
        </w:rPr>
        <w:t>Hangzhou</w:t>
      </w:r>
      <w:r>
        <w:rPr>
          <w:i/>
          <w:spacing w:val="-7"/>
          <w:sz w:val="16"/>
          <w:vertAlign w:val="baseline"/>
        </w:rPr>
        <w:t> </w:t>
      </w:r>
      <w:r>
        <w:rPr>
          <w:i/>
          <w:spacing w:val="-2"/>
          <w:sz w:val="16"/>
          <w:vertAlign w:val="baseline"/>
        </w:rPr>
        <w:t>310058,China</w:t>
      </w:r>
    </w:p>
    <w:p>
      <w:pPr>
        <w:spacing w:before="16"/>
        <w:ind w:left="186" w:right="299" w:firstLine="0"/>
        <w:jc w:val="center"/>
        <w:rPr>
          <w:i/>
          <w:sz w:val="16"/>
        </w:rPr>
      </w:pPr>
      <w:r>
        <w:rPr>
          <w:i/>
          <w:sz w:val="16"/>
          <w:vertAlign w:val="superscript"/>
        </w:rPr>
        <w:t>b</w:t>
      </w:r>
      <w:r>
        <w:rPr>
          <w:i/>
          <w:sz w:val="16"/>
          <w:vertAlign w:val="baseline"/>
        </w:rPr>
        <w:t>College</w:t>
      </w:r>
      <w:r>
        <w:rPr>
          <w:i/>
          <w:spacing w:val="-8"/>
          <w:sz w:val="16"/>
          <w:vertAlign w:val="baseline"/>
        </w:rPr>
        <w:t> </w:t>
      </w:r>
      <w:r>
        <w:rPr>
          <w:i/>
          <w:sz w:val="16"/>
          <w:vertAlign w:val="baseline"/>
        </w:rPr>
        <w:t>of</w:t>
      </w:r>
      <w:r>
        <w:rPr>
          <w:i/>
          <w:spacing w:val="-7"/>
          <w:sz w:val="16"/>
          <w:vertAlign w:val="baseline"/>
        </w:rPr>
        <w:t> </w:t>
      </w:r>
      <w:r>
        <w:rPr>
          <w:i/>
          <w:sz w:val="16"/>
          <w:vertAlign w:val="baseline"/>
        </w:rPr>
        <w:t>Public</w:t>
      </w:r>
      <w:r>
        <w:rPr>
          <w:i/>
          <w:spacing w:val="-7"/>
          <w:sz w:val="16"/>
          <w:vertAlign w:val="baseline"/>
        </w:rPr>
        <w:t> </w:t>
      </w:r>
      <w:r>
        <w:rPr>
          <w:i/>
          <w:sz w:val="16"/>
          <w:vertAlign w:val="baseline"/>
        </w:rPr>
        <w:t>Administration,</w:t>
      </w:r>
      <w:r>
        <w:rPr>
          <w:i/>
          <w:spacing w:val="-7"/>
          <w:sz w:val="16"/>
          <w:vertAlign w:val="baseline"/>
        </w:rPr>
        <w:t> </w:t>
      </w:r>
      <w:r>
        <w:rPr>
          <w:i/>
          <w:sz w:val="16"/>
          <w:vertAlign w:val="baseline"/>
        </w:rPr>
        <w:t>Zhejiang</w:t>
      </w:r>
      <w:r>
        <w:rPr>
          <w:i/>
          <w:spacing w:val="-7"/>
          <w:sz w:val="16"/>
          <w:vertAlign w:val="baseline"/>
        </w:rPr>
        <w:t> </w:t>
      </w:r>
      <w:r>
        <w:rPr>
          <w:i/>
          <w:sz w:val="16"/>
          <w:vertAlign w:val="baseline"/>
        </w:rPr>
        <w:t>University,</w:t>
      </w:r>
      <w:r>
        <w:rPr>
          <w:i/>
          <w:spacing w:val="-6"/>
          <w:sz w:val="16"/>
          <w:vertAlign w:val="baseline"/>
        </w:rPr>
        <w:t> </w:t>
      </w:r>
      <w:r>
        <w:rPr>
          <w:i/>
          <w:sz w:val="16"/>
          <w:vertAlign w:val="baseline"/>
        </w:rPr>
        <w:t>Zijingang</w:t>
      </w:r>
      <w:r>
        <w:rPr>
          <w:i/>
          <w:spacing w:val="-8"/>
          <w:sz w:val="16"/>
          <w:vertAlign w:val="baseline"/>
        </w:rPr>
        <w:t> </w:t>
      </w:r>
      <w:r>
        <w:rPr>
          <w:i/>
          <w:sz w:val="16"/>
          <w:vertAlign w:val="baseline"/>
        </w:rPr>
        <w:t>Campus,</w:t>
      </w:r>
      <w:r>
        <w:rPr>
          <w:i/>
          <w:spacing w:val="-8"/>
          <w:sz w:val="16"/>
          <w:vertAlign w:val="baseline"/>
        </w:rPr>
        <w:t> </w:t>
      </w:r>
      <w:r>
        <w:rPr>
          <w:i/>
          <w:sz w:val="16"/>
          <w:vertAlign w:val="baseline"/>
        </w:rPr>
        <w:t>Hangzhou</w:t>
      </w:r>
      <w:r>
        <w:rPr>
          <w:i/>
          <w:spacing w:val="-7"/>
          <w:sz w:val="16"/>
          <w:vertAlign w:val="baseline"/>
        </w:rPr>
        <w:t> </w:t>
      </w:r>
      <w:r>
        <w:rPr>
          <w:i/>
          <w:sz w:val="16"/>
          <w:vertAlign w:val="baseline"/>
        </w:rPr>
        <w:t>310058,</w:t>
      </w:r>
      <w:r>
        <w:rPr>
          <w:i/>
          <w:spacing w:val="-7"/>
          <w:sz w:val="16"/>
          <w:vertAlign w:val="baseline"/>
        </w:rPr>
        <w:t> </w:t>
      </w:r>
      <w:r>
        <w:rPr>
          <w:i/>
          <w:spacing w:val="-2"/>
          <w:sz w:val="16"/>
          <w:vertAlign w:val="baseline"/>
        </w:rPr>
        <w:t>China</w:t>
      </w:r>
    </w:p>
    <w:p>
      <w:pPr>
        <w:spacing w:before="16"/>
        <w:ind w:left="185" w:right="299" w:firstLine="0"/>
        <w:jc w:val="center"/>
        <w:rPr>
          <w:i/>
          <w:sz w:val="16"/>
        </w:rPr>
      </w:pPr>
      <w:r>
        <w:rPr>
          <w:i/>
          <w:sz w:val="16"/>
          <w:vertAlign w:val="superscript"/>
        </w:rPr>
        <w:t>c</w:t>
      </w:r>
      <w:r>
        <w:rPr>
          <w:i/>
          <w:sz w:val="16"/>
          <w:vertAlign w:val="baseline"/>
        </w:rPr>
        <w:t>Neuromanagment</w:t>
      </w:r>
      <w:r>
        <w:rPr>
          <w:i/>
          <w:spacing w:val="-9"/>
          <w:sz w:val="16"/>
          <w:vertAlign w:val="baseline"/>
        </w:rPr>
        <w:t> </w:t>
      </w:r>
      <w:r>
        <w:rPr>
          <w:i/>
          <w:sz w:val="16"/>
          <w:vertAlign w:val="baseline"/>
        </w:rPr>
        <w:t>Lab,</w:t>
      </w:r>
      <w:r>
        <w:rPr>
          <w:i/>
          <w:spacing w:val="-9"/>
          <w:sz w:val="16"/>
          <w:vertAlign w:val="baseline"/>
        </w:rPr>
        <w:t> </w:t>
      </w:r>
      <w:r>
        <w:rPr>
          <w:i/>
          <w:sz w:val="16"/>
          <w:vertAlign w:val="baseline"/>
        </w:rPr>
        <w:t>Zhejiang</w:t>
      </w:r>
      <w:r>
        <w:rPr>
          <w:i/>
          <w:spacing w:val="-8"/>
          <w:sz w:val="16"/>
          <w:vertAlign w:val="baseline"/>
        </w:rPr>
        <w:t> </w:t>
      </w:r>
      <w:r>
        <w:rPr>
          <w:i/>
          <w:sz w:val="16"/>
          <w:vertAlign w:val="baseline"/>
        </w:rPr>
        <w:t>University,</w:t>
      </w:r>
      <w:r>
        <w:rPr>
          <w:i/>
          <w:spacing w:val="-8"/>
          <w:sz w:val="16"/>
          <w:vertAlign w:val="baseline"/>
        </w:rPr>
        <w:t> </w:t>
      </w:r>
      <w:r>
        <w:rPr>
          <w:i/>
          <w:sz w:val="16"/>
          <w:vertAlign w:val="baseline"/>
        </w:rPr>
        <w:t>Yuquan</w:t>
      </w:r>
      <w:r>
        <w:rPr>
          <w:i/>
          <w:spacing w:val="-8"/>
          <w:sz w:val="16"/>
          <w:vertAlign w:val="baseline"/>
        </w:rPr>
        <w:t> </w:t>
      </w:r>
      <w:r>
        <w:rPr>
          <w:i/>
          <w:sz w:val="16"/>
          <w:vertAlign w:val="baseline"/>
        </w:rPr>
        <w:t>Campus,</w:t>
      </w:r>
      <w:r>
        <w:rPr>
          <w:i/>
          <w:spacing w:val="-8"/>
          <w:sz w:val="16"/>
          <w:vertAlign w:val="baseline"/>
        </w:rPr>
        <w:t> </w:t>
      </w:r>
      <w:r>
        <w:rPr>
          <w:i/>
          <w:sz w:val="16"/>
          <w:vertAlign w:val="baseline"/>
        </w:rPr>
        <w:t>Hangzhou</w:t>
      </w:r>
      <w:r>
        <w:rPr>
          <w:i/>
          <w:spacing w:val="-8"/>
          <w:sz w:val="16"/>
          <w:vertAlign w:val="baseline"/>
        </w:rPr>
        <w:t> </w:t>
      </w:r>
      <w:r>
        <w:rPr>
          <w:i/>
          <w:spacing w:val="-2"/>
          <w:sz w:val="16"/>
          <w:vertAlign w:val="baseline"/>
        </w:rPr>
        <w:t>310027,China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8352">
                <wp:simplePos x="0" y="0"/>
                <wp:positionH relativeFrom="page">
                  <wp:posOffset>458533</wp:posOffset>
                </wp:positionH>
                <wp:positionV relativeFrom="paragraph">
                  <wp:posOffset>168801</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105pt;margin-top:13.291452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1"/>
        <w:rPr>
          <w:i/>
          <w:sz w:val="18"/>
        </w:rPr>
      </w:pPr>
    </w:p>
    <w:p>
      <w:pPr>
        <w:spacing w:before="0"/>
        <w:ind w:left="232" w:right="0" w:firstLine="0"/>
        <w:jc w:val="left"/>
        <w:rPr>
          <w:b/>
          <w:sz w:val="18"/>
        </w:rPr>
      </w:pPr>
      <w:r>
        <w:rPr>
          <w:b/>
          <w:spacing w:val="-2"/>
          <w:sz w:val="18"/>
        </w:rPr>
        <w:t>Abstract</w:t>
      </w:r>
    </w:p>
    <w:p>
      <w:pPr>
        <w:pStyle w:val="BodyText"/>
        <w:spacing w:before="14"/>
        <w:rPr>
          <w:b/>
          <w:sz w:val="18"/>
        </w:rPr>
      </w:pPr>
    </w:p>
    <w:p>
      <w:pPr>
        <w:spacing w:before="0"/>
        <w:ind w:left="232" w:right="343" w:firstLine="0"/>
        <w:jc w:val="both"/>
        <w:rPr>
          <w:sz w:val="18"/>
        </w:rPr>
      </w:pPr>
      <w:r>
        <w:rPr>
          <w:sz w:val="18"/>
        </w:rPr>
        <w:t>Recent years, the inter-discipline of bioinformatics and neuroscience has been developed with more and more researchers studying in</w:t>
      </w:r>
      <w:r>
        <w:rPr>
          <w:spacing w:val="-1"/>
          <w:sz w:val="18"/>
        </w:rPr>
        <w:t> </w:t>
      </w:r>
      <w:r>
        <w:rPr>
          <w:sz w:val="18"/>
        </w:rPr>
        <w:t>molecular and cellular</w:t>
      </w:r>
      <w:r>
        <w:rPr>
          <w:spacing w:val="-2"/>
          <w:sz w:val="18"/>
        </w:rPr>
        <w:t> </w:t>
      </w:r>
      <w:r>
        <w:rPr>
          <w:sz w:val="18"/>
        </w:rPr>
        <w:t>level, which resulting huge number of publications and findings. A tool of scientometrics, Citespace II was used to identify the hot topic and evolution map of this inter-discipline with the data download from Web of Science. Five research clusters were found with the method of co-citation analysis. The evolution map of knowledge base with 1991-2012 was described.</w:t>
      </w:r>
    </w:p>
    <w:p>
      <w:pPr>
        <w:pStyle w:val="BodyText"/>
        <w:spacing w:before="24"/>
        <w:rPr>
          <w:sz w:val="18"/>
        </w:rPr>
      </w:pPr>
    </w:p>
    <w:p>
      <w:pPr>
        <w:spacing w:before="0"/>
        <w:ind w:left="232" w:right="269"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w:t>
      </w:r>
      <w:r>
        <w:rPr>
          <w:spacing w:val="-11"/>
          <w:sz w:val="20"/>
        </w:rPr>
        <w:t> </w:t>
      </w:r>
      <w:r>
        <w:rPr>
          <w:sz w:val="16"/>
        </w:rPr>
        <w:t>Open access under </w:t>
      </w:r>
      <w:hyperlink r:id="rId10">
        <w:r>
          <w:rPr>
            <w:color w:val="0000FF"/>
            <w:sz w:val="16"/>
          </w:rPr>
          <w:t>CC BY-NC-ND license.</w:t>
        </w:r>
      </w:hyperlink>
    </w:p>
    <w:p>
      <w:pPr>
        <w:pStyle w:val="BodyText"/>
        <w:spacing w:before="61"/>
        <w:rPr>
          <w:sz w:val="16"/>
        </w:rPr>
      </w:pPr>
    </w:p>
    <w:p>
      <w:pPr>
        <w:spacing w:before="0"/>
        <w:ind w:left="232" w:right="0" w:firstLine="0"/>
        <w:jc w:val="left"/>
        <w:rPr>
          <w:sz w:val="16"/>
        </w:rPr>
      </w:pPr>
      <w:r>
        <w:rPr>
          <w:i/>
          <w:sz w:val="16"/>
        </w:rPr>
        <w:t>Keywords</w:t>
      </w:r>
      <w:r>
        <w:rPr>
          <w:b/>
          <w:sz w:val="16"/>
        </w:rPr>
        <w:t>:</w:t>
      </w:r>
      <w:r>
        <w:rPr>
          <w:b/>
          <w:spacing w:val="-10"/>
          <w:sz w:val="16"/>
        </w:rPr>
        <w:t> </w:t>
      </w:r>
      <w:r>
        <w:rPr>
          <w:sz w:val="16"/>
        </w:rPr>
        <w:t>bioinformatics;</w:t>
      </w:r>
      <w:r>
        <w:rPr>
          <w:spacing w:val="-9"/>
          <w:sz w:val="16"/>
        </w:rPr>
        <w:t> </w:t>
      </w:r>
      <w:r>
        <w:rPr>
          <w:sz w:val="16"/>
        </w:rPr>
        <w:t>neuroscience;</w:t>
      </w:r>
      <w:r>
        <w:rPr>
          <w:spacing w:val="-10"/>
          <w:sz w:val="16"/>
        </w:rPr>
        <w:t> </w:t>
      </w:r>
      <w:r>
        <w:rPr>
          <w:sz w:val="16"/>
        </w:rPr>
        <w:t>CiteSpace</w:t>
      </w:r>
      <w:r>
        <w:rPr>
          <w:spacing w:val="-8"/>
          <w:sz w:val="16"/>
        </w:rPr>
        <w:t> </w:t>
      </w:r>
      <w:r>
        <w:rPr>
          <w:spacing w:val="-5"/>
          <w:sz w:val="16"/>
        </w:rPr>
        <w:t>II;</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458533</wp:posOffset>
                </wp:positionH>
                <wp:positionV relativeFrom="paragraph">
                  <wp:posOffset>129812</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105pt;margin-top:10.221426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436" w:val="left" w:leader="none"/>
        </w:tabs>
        <w:spacing w:line="240" w:lineRule="auto" w:before="0" w:after="0"/>
        <w:ind w:left="436" w:right="0" w:hanging="204"/>
        <w:jc w:val="left"/>
      </w:pPr>
      <w:r>
        <w:rPr>
          <w:spacing w:val="-2"/>
        </w:rPr>
        <w:t>Introduction</w:t>
      </w:r>
    </w:p>
    <w:p>
      <w:pPr>
        <w:pStyle w:val="BodyText"/>
        <w:spacing w:before="21"/>
        <w:rPr>
          <w:b/>
        </w:rPr>
      </w:pPr>
    </w:p>
    <w:p>
      <w:pPr>
        <w:pStyle w:val="BodyText"/>
        <w:spacing w:line="249" w:lineRule="auto"/>
        <w:ind w:left="232" w:right="315" w:firstLine="237"/>
        <w:jc w:val="both"/>
      </w:pPr>
      <w:r>
        <w:rPr/>
        <w:t>Bioinformatics is an interdisciplinary science, which contains the acquisition, processing, storage, distribution, analysis, interpretation and other aspects</w:t>
      </w:r>
      <w:r>
        <w:rPr>
          <w:spacing w:val="-1"/>
        </w:rPr>
        <w:t> </w:t>
      </w:r>
      <w:r>
        <w:rPr/>
        <w:t>of</w:t>
      </w:r>
      <w:r>
        <w:rPr>
          <w:spacing w:val="-2"/>
        </w:rPr>
        <w:t> </w:t>
      </w:r>
      <w:r>
        <w:rPr/>
        <w:t>biological information. Various</w:t>
      </w:r>
      <w:r>
        <w:rPr>
          <w:spacing w:val="-1"/>
        </w:rPr>
        <w:t> </w:t>
      </w:r>
      <w:r>
        <w:rPr/>
        <w:t>tools</w:t>
      </w:r>
      <w:r>
        <w:rPr>
          <w:spacing w:val="-1"/>
        </w:rPr>
        <w:t> </w:t>
      </w:r>
      <w:r>
        <w:rPr/>
        <w:t>of mathematics, computer</w:t>
      </w:r>
      <w:r>
        <w:rPr>
          <w:spacing w:val="43"/>
        </w:rPr>
        <w:t> </w:t>
      </w:r>
      <w:r>
        <w:rPr/>
        <w:t>and</w:t>
      </w:r>
      <w:r>
        <w:rPr>
          <w:spacing w:val="46"/>
        </w:rPr>
        <w:t> </w:t>
      </w:r>
      <w:r>
        <w:rPr/>
        <w:t>biology</w:t>
      </w:r>
      <w:r>
        <w:rPr>
          <w:spacing w:val="45"/>
        </w:rPr>
        <w:t> </w:t>
      </w:r>
      <w:r>
        <w:rPr/>
        <w:t>are</w:t>
      </w:r>
      <w:r>
        <w:rPr>
          <w:spacing w:val="43"/>
        </w:rPr>
        <w:t> </w:t>
      </w:r>
      <w:r>
        <w:rPr/>
        <w:t>used</w:t>
      </w:r>
      <w:r>
        <w:rPr>
          <w:spacing w:val="46"/>
        </w:rPr>
        <w:t> </w:t>
      </w:r>
      <w:r>
        <w:rPr/>
        <w:t>in</w:t>
      </w:r>
      <w:r>
        <w:rPr>
          <w:spacing w:val="44"/>
        </w:rPr>
        <w:t> </w:t>
      </w:r>
      <w:r>
        <w:rPr/>
        <w:t>bioinformatics.</w:t>
      </w:r>
      <w:r>
        <w:rPr>
          <w:spacing w:val="46"/>
        </w:rPr>
        <w:t> </w:t>
      </w:r>
      <w:r>
        <w:rPr/>
        <w:t>It</w:t>
      </w:r>
      <w:r>
        <w:rPr>
          <w:spacing w:val="45"/>
        </w:rPr>
        <w:t> </w:t>
      </w:r>
      <w:r>
        <w:rPr/>
        <w:t>has</w:t>
      </w:r>
      <w:r>
        <w:rPr>
          <w:spacing w:val="45"/>
        </w:rPr>
        <w:t> </w:t>
      </w:r>
      <w:r>
        <w:rPr/>
        <w:t>been</w:t>
      </w:r>
      <w:r>
        <w:rPr>
          <w:spacing w:val="46"/>
        </w:rPr>
        <w:t> </w:t>
      </w:r>
      <w:r>
        <w:rPr/>
        <w:t>spanned</w:t>
      </w:r>
      <w:r>
        <w:rPr>
          <w:spacing w:val="45"/>
        </w:rPr>
        <w:t> </w:t>
      </w:r>
      <w:r>
        <w:rPr/>
        <w:t>from</w:t>
      </w:r>
      <w:r>
        <w:rPr>
          <w:spacing w:val="42"/>
        </w:rPr>
        <w:t> </w:t>
      </w:r>
      <w:r>
        <w:rPr/>
        <w:t>the</w:t>
      </w:r>
      <w:r>
        <w:rPr>
          <w:spacing w:val="45"/>
        </w:rPr>
        <w:t> </w:t>
      </w:r>
      <w:r>
        <w:rPr/>
        <w:t>original</w:t>
      </w:r>
      <w:r>
        <w:rPr>
          <w:spacing w:val="44"/>
        </w:rPr>
        <w:t> </w:t>
      </w:r>
      <w:r>
        <w:rPr/>
        <w:t>gene</w:t>
      </w:r>
      <w:r>
        <w:rPr>
          <w:spacing w:val="45"/>
        </w:rPr>
        <w:t> </w:t>
      </w:r>
      <w:r>
        <w:rPr>
          <w:spacing w:val="-2"/>
        </w:rPr>
        <w:t>sequence</w:t>
      </w:r>
    </w:p>
    <w:p>
      <w:pPr>
        <w:pStyle w:val="BodyText"/>
        <w:spacing w:before="211"/>
      </w:pPr>
      <w:r>
        <w:rPr/>
        <mc:AlternateContent>
          <mc:Choice Requires="wps">
            <w:drawing>
              <wp:anchor distT="0" distB="0" distL="0" distR="0" allowOverlap="1" layoutInCell="1" locked="0" behindDoc="1" simplePos="0" relativeHeight="487589376">
                <wp:simplePos x="0" y="0"/>
                <wp:positionH relativeFrom="page">
                  <wp:posOffset>484417</wp:posOffset>
                </wp:positionH>
                <wp:positionV relativeFrom="paragraph">
                  <wp:posOffset>295731</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8.143101pt;margin-top:23.285976pt;width:42.6pt;height:.1pt;mso-position-horizontal-relative:page;mso-position-vertical-relative:paragraph;z-index:-15727104;mso-wrap-distance-left:0;mso-wrap-distance-right:0" id="docshape5" coordorigin="763,466" coordsize="852,0" path="m763,466l1615,466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472" w:right="0" w:firstLine="0"/>
        <w:jc w:val="left"/>
        <w:rPr>
          <w:sz w:val="16"/>
        </w:rPr>
      </w:pPr>
      <w:r>
        <w:rPr>
          <w:sz w:val="16"/>
        </w:rPr>
        <w:t>*</w:t>
      </w:r>
      <w:r>
        <w:rPr>
          <w:spacing w:val="-9"/>
          <w:sz w:val="16"/>
        </w:rPr>
        <w:t> </w:t>
      </w:r>
      <w:r>
        <w:rPr>
          <w:sz w:val="16"/>
        </w:rPr>
        <w:t>Corresponding</w:t>
      </w:r>
      <w:r>
        <w:rPr>
          <w:spacing w:val="-9"/>
          <w:sz w:val="16"/>
        </w:rPr>
        <w:t> </w:t>
      </w:r>
      <w:r>
        <w:rPr>
          <w:sz w:val="16"/>
        </w:rPr>
        <w:t>author.</w:t>
      </w:r>
      <w:r>
        <w:rPr>
          <w:spacing w:val="-9"/>
          <w:sz w:val="16"/>
        </w:rPr>
        <w:t> </w:t>
      </w:r>
      <w:r>
        <w:rPr>
          <w:sz w:val="16"/>
        </w:rPr>
        <w:t>Tel.:</w:t>
      </w:r>
      <w:r>
        <w:rPr>
          <w:spacing w:val="-7"/>
          <w:sz w:val="16"/>
        </w:rPr>
        <w:t> </w:t>
      </w:r>
      <w:r>
        <w:rPr>
          <w:sz w:val="16"/>
        </w:rPr>
        <w:t>+86-13675899085;</w:t>
      </w:r>
      <w:r>
        <w:rPr>
          <w:spacing w:val="-9"/>
          <w:sz w:val="16"/>
        </w:rPr>
        <w:t> </w:t>
      </w:r>
      <w:r>
        <w:rPr>
          <w:sz w:val="16"/>
        </w:rPr>
        <w:t>fax:</w:t>
      </w:r>
      <w:r>
        <w:rPr>
          <w:spacing w:val="-9"/>
          <w:sz w:val="16"/>
        </w:rPr>
        <w:t> </w:t>
      </w:r>
      <w:r>
        <w:rPr>
          <w:sz w:val="16"/>
        </w:rPr>
        <w:t>+86-0571-</w:t>
      </w:r>
      <w:r>
        <w:rPr>
          <w:spacing w:val="-2"/>
          <w:sz w:val="16"/>
        </w:rPr>
        <w:t>87952790.</w:t>
      </w:r>
    </w:p>
    <w:p>
      <w:pPr>
        <w:spacing w:before="16"/>
        <w:ind w:left="472"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jinjia.163@163.com.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3"/>
        <w:rPr>
          <w:sz w:val="16"/>
        </w:rPr>
      </w:pPr>
    </w:p>
    <w:p>
      <w:pPr>
        <w:spacing w:before="0"/>
        <w:ind w:left="103" w:right="0" w:firstLine="0"/>
        <w:jc w:val="left"/>
        <w:rPr>
          <w:sz w:val="16"/>
        </w:rPr>
      </w:pPr>
      <w:r>
        <w:rPr>
          <w:color w:val="231F20"/>
          <w:sz w:val="16"/>
        </w:rPr>
        <w:t>2212-6716</w:t>
      </w:r>
      <w:r>
        <w:rPr>
          <w:color w:val="231F20"/>
          <w:spacing w:val="-7"/>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20"/>
          <w:sz w:val="16"/>
        </w:rPr>
        <w:t> </w:t>
      </w:r>
      <w:r>
        <w:rPr>
          <w:sz w:val="16"/>
        </w:rPr>
        <w:t>Open</w:t>
      </w:r>
      <w:r>
        <w:rPr>
          <w:spacing w:val="1"/>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6"/>
        <w:ind w:left="103" w:right="0" w:firstLine="0"/>
        <w:jc w:val="left"/>
        <w:rPr>
          <w:sz w:val="16"/>
        </w:rPr>
      </w:pPr>
      <w:r>
        <w:rPr>
          <w:color w:val="231F20"/>
          <w:spacing w:val="-2"/>
          <w:sz w:val="16"/>
        </w:rPr>
        <w:t>doi:10.1016/j.aasri.2012.06.055</w:t>
      </w:r>
    </w:p>
    <w:p>
      <w:pPr>
        <w:spacing w:after="0"/>
        <w:jc w:val="left"/>
        <w:rPr>
          <w:sz w:val="16"/>
        </w:rPr>
        <w:sectPr>
          <w:type w:val="continuous"/>
          <w:pgSz w:w="10890" w:h="14860"/>
          <w:pgMar w:header="0" w:footer="0" w:top="780" w:bottom="280" w:left="520" w:right="940"/>
        </w:sectPr>
      </w:pPr>
    </w:p>
    <w:p>
      <w:pPr>
        <w:pStyle w:val="BodyText"/>
        <w:spacing w:before="125"/>
      </w:pPr>
    </w:p>
    <w:p>
      <w:pPr>
        <w:pStyle w:val="BodyText"/>
        <w:spacing w:line="249" w:lineRule="auto"/>
        <w:ind w:left="178" w:right="367"/>
        <w:jc w:val="both"/>
      </w:pPr>
      <w:r>
        <w:rPr/>
        <w:t>extended to gene function analysis and explained a large number of biological notions. Bioinformatics has become one of the important frontiers of today's life sciences and natural sciences.</w:t>
      </w:r>
    </w:p>
    <w:p>
      <w:pPr>
        <w:pStyle w:val="BodyText"/>
        <w:spacing w:line="249" w:lineRule="auto" w:before="2"/>
        <w:ind w:left="178" w:right="366" w:firstLine="237"/>
        <w:jc w:val="both"/>
      </w:pPr>
      <w:r>
        <w:rPr/>
        <w:t>Neuroscience appeared in the 1960s and mainly studied the structure and function of nervous system. Research at the molecular and cellular level is an important part of it. With the development of information technology and molecular</w:t>
      </w:r>
      <w:r>
        <w:rPr>
          <w:spacing w:val="-2"/>
        </w:rPr>
        <w:t> </w:t>
      </w:r>
      <w:r>
        <w:rPr/>
        <w:t>biotechnology,</w:t>
      </w:r>
      <w:r>
        <w:rPr>
          <w:spacing w:val="-2"/>
        </w:rPr>
        <w:t> </w:t>
      </w:r>
      <w:r>
        <w:rPr/>
        <w:t>more and more bioinformatics knowledge,</w:t>
      </w:r>
      <w:r>
        <w:rPr>
          <w:spacing w:val="-1"/>
        </w:rPr>
        <w:t> </w:t>
      </w:r>
      <w:r>
        <w:rPr/>
        <w:t>such as</w:t>
      </w:r>
      <w:r>
        <w:rPr>
          <w:spacing w:val="-1"/>
        </w:rPr>
        <w:t> </w:t>
      </w:r>
      <w:r>
        <w:rPr/>
        <w:t>gene,</w:t>
      </w:r>
      <w:r>
        <w:rPr>
          <w:spacing w:val="-1"/>
        </w:rPr>
        <w:t> </w:t>
      </w:r>
      <w:r>
        <w:rPr/>
        <w:t>are</w:t>
      </w:r>
      <w:r>
        <w:rPr>
          <w:spacing w:val="-1"/>
        </w:rPr>
        <w:t> </w:t>
      </w:r>
      <w:r>
        <w:rPr/>
        <w:t>used</w:t>
      </w:r>
      <w:r>
        <w:rPr>
          <w:spacing w:val="-1"/>
        </w:rPr>
        <w:t> </w:t>
      </w:r>
      <w:r>
        <w:rPr/>
        <w:t>by neuroscience researchers. The interdisciplinary bring new development for bioinformatics and neuroscience.</w:t>
      </w:r>
    </w:p>
    <w:p>
      <w:pPr>
        <w:pStyle w:val="BodyText"/>
        <w:spacing w:line="249" w:lineRule="auto" w:before="4"/>
        <w:ind w:left="178" w:right="369" w:firstLine="237"/>
        <w:jc w:val="both"/>
      </w:pPr>
      <w:r>
        <w:rPr/>
        <w:t>Co-citation analysis</w:t>
      </w:r>
      <w:r>
        <w:rPr>
          <w:vertAlign w:val="superscript"/>
        </w:rPr>
        <w:t>*</w:t>
      </w:r>
      <w:r>
        <w:rPr>
          <w:spacing w:val="-1"/>
          <w:vertAlign w:val="baseline"/>
        </w:rPr>
        <w:t> </w:t>
      </w:r>
      <w:r>
        <w:rPr>
          <w:vertAlign w:val="baseline"/>
        </w:rPr>
        <w:t>of the papers in the cross field of bioinformatics and neuroscience are used with the tool of scientometrics, CiteSpace II, which was developed by Professor Chen from Drexel University. The evolution processes of hot topic and frontier were mapped.</w:t>
      </w:r>
    </w:p>
    <w:p>
      <w:pPr>
        <w:pStyle w:val="BodyText"/>
        <w:spacing w:before="12"/>
      </w:pPr>
    </w:p>
    <w:p>
      <w:pPr>
        <w:pStyle w:val="Heading2"/>
        <w:numPr>
          <w:ilvl w:val="0"/>
          <w:numId w:val="1"/>
        </w:numPr>
        <w:tabs>
          <w:tab w:pos="382" w:val="left" w:leader="none"/>
        </w:tabs>
        <w:spacing w:line="240" w:lineRule="auto" w:before="0" w:after="0"/>
        <w:ind w:left="382" w:right="0" w:hanging="204"/>
        <w:jc w:val="left"/>
      </w:pPr>
      <w:r>
        <w:rPr/>
        <w:t>Data </w:t>
      </w:r>
      <w:r>
        <w:rPr>
          <w:spacing w:val="-2"/>
        </w:rPr>
        <w:t>Source</w:t>
      </w:r>
    </w:p>
    <w:p>
      <w:pPr>
        <w:pStyle w:val="BodyText"/>
        <w:spacing w:before="20"/>
        <w:rPr>
          <w:b/>
        </w:rPr>
      </w:pPr>
    </w:p>
    <w:p>
      <w:pPr>
        <w:pStyle w:val="BodyText"/>
        <w:spacing w:line="249" w:lineRule="auto"/>
        <w:ind w:left="178" w:right="371" w:firstLine="237"/>
        <w:jc w:val="both"/>
      </w:pPr>
      <w:r>
        <w:rPr/>
        <w:t>The data was downloaded from the Web of Science (WOS) database provided by American Institute for Scientific Information (ISI) in March 12, 2012. “Bioinformatics” was used to search the English articles containing this keyword in title, abstract and keywords. The publication time range is 1899 to 2012. In total, 16031 articles were found. Setting “Neuroscience Neurology” as subject area, we get a total of 235 articles</w:t>
      </w:r>
      <w:r>
        <w:rPr>
          <w:spacing w:val="40"/>
        </w:rPr>
        <w:t> </w:t>
      </w:r>
      <w:r>
        <w:rPr/>
        <w:t>and 2852 citation articles.</w:t>
      </w:r>
      <w:r>
        <w:rPr>
          <w:spacing w:val="40"/>
        </w:rPr>
        <w:t> </w:t>
      </w:r>
      <w:r>
        <w:rPr/>
        <w:t>Because we find that the earliest article of 235 articles was published in 1991, the co-citation analysis of the papers starts from 1991 to 2012.</w:t>
      </w:r>
    </w:p>
    <w:p>
      <w:pPr>
        <w:pStyle w:val="BodyText"/>
        <w:spacing w:before="15"/>
      </w:pPr>
    </w:p>
    <w:p>
      <w:pPr>
        <w:pStyle w:val="Heading2"/>
        <w:numPr>
          <w:ilvl w:val="0"/>
          <w:numId w:val="1"/>
        </w:numPr>
        <w:tabs>
          <w:tab w:pos="382" w:val="left" w:leader="none"/>
        </w:tabs>
        <w:spacing w:line="240" w:lineRule="auto" w:before="0" w:after="0"/>
        <w:ind w:left="382" w:right="0" w:hanging="204"/>
        <w:jc w:val="left"/>
      </w:pPr>
      <w:r>
        <w:rPr/>
        <w:t>Data</w:t>
      </w:r>
      <w:r>
        <w:rPr>
          <w:spacing w:val="-4"/>
        </w:rPr>
        <w:t> </w:t>
      </w:r>
      <w:r>
        <w:rPr>
          <w:spacing w:val="-2"/>
        </w:rPr>
        <w:t>Analysis</w:t>
      </w:r>
    </w:p>
    <w:p>
      <w:pPr>
        <w:pStyle w:val="BodyText"/>
        <w:spacing w:before="20"/>
        <w:rPr>
          <w:b/>
        </w:rPr>
      </w:pPr>
    </w:p>
    <w:p>
      <w:pPr>
        <w:pStyle w:val="ListParagraph"/>
        <w:numPr>
          <w:ilvl w:val="1"/>
          <w:numId w:val="1"/>
        </w:numPr>
        <w:tabs>
          <w:tab w:pos="531" w:val="left" w:leader="none"/>
        </w:tabs>
        <w:spacing w:line="240" w:lineRule="auto" w:before="0" w:after="0"/>
        <w:ind w:left="531" w:right="0" w:hanging="353"/>
        <w:jc w:val="left"/>
        <w:rPr>
          <w:i/>
          <w:sz w:val="20"/>
        </w:rPr>
      </w:pPr>
      <w:r>
        <w:rPr>
          <w:i/>
          <w:sz w:val="20"/>
        </w:rPr>
        <w:t>The</w:t>
      </w:r>
      <w:r>
        <w:rPr>
          <w:i/>
          <w:spacing w:val="-3"/>
          <w:sz w:val="20"/>
        </w:rPr>
        <w:t> </w:t>
      </w:r>
      <w:r>
        <w:rPr>
          <w:i/>
          <w:sz w:val="20"/>
        </w:rPr>
        <w:t>main</w:t>
      </w:r>
      <w:r>
        <w:rPr>
          <w:i/>
          <w:spacing w:val="-2"/>
          <w:sz w:val="20"/>
        </w:rPr>
        <w:t> </w:t>
      </w:r>
      <w:r>
        <w:rPr>
          <w:i/>
          <w:sz w:val="20"/>
        </w:rPr>
        <w:t>research</w:t>
      </w:r>
      <w:r>
        <w:rPr>
          <w:i/>
          <w:spacing w:val="-2"/>
          <w:sz w:val="20"/>
        </w:rPr>
        <w:t> </w:t>
      </w:r>
      <w:r>
        <w:rPr>
          <w:i/>
          <w:sz w:val="20"/>
        </w:rPr>
        <w:t>of</w:t>
      </w:r>
      <w:r>
        <w:rPr>
          <w:i/>
          <w:spacing w:val="-2"/>
          <w:sz w:val="20"/>
        </w:rPr>
        <w:t> </w:t>
      </w:r>
      <w:r>
        <w:rPr>
          <w:i/>
          <w:sz w:val="20"/>
        </w:rPr>
        <w:t>bioinformatics</w:t>
      </w:r>
      <w:r>
        <w:rPr>
          <w:i/>
          <w:spacing w:val="-1"/>
          <w:sz w:val="20"/>
        </w:rPr>
        <w:t> </w:t>
      </w:r>
      <w:r>
        <w:rPr>
          <w:i/>
          <w:sz w:val="20"/>
        </w:rPr>
        <w:t>in</w:t>
      </w:r>
      <w:r>
        <w:rPr>
          <w:i/>
          <w:spacing w:val="-2"/>
          <w:sz w:val="20"/>
        </w:rPr>
        <w:t> neuroscience</w:t>
      </w:r>
    </w:p>
    <w:p>
      <w:pPr>
        <w:pStyle w:val="BodyText"/>
        <w:spacing w:before="20"/>
        <w:rPr>
          <w:i/>
        </w:rPr>
      </w:pPr>
    </w:p>
    <w:p>
      <w:pPr>
        <w:pStyle w:val="BodyText"/>
        <w:spacing w:line="249" w:lineRule="auto"/>
        <w:ind w:left="178" w:right="366" w:firstLine="237"/>
        <w:jc w:val="both"/>
      </w:pPr>
      <w:r>
        <w:rPr/>
        <w:t>We use CiteSpace II to carry out the visualized analysis on the data. Various CiteSpace II options are selected. These include (a) the time interval of analysis (1991-2012); (b) the unit of analysis (4 years); (c) the threshold value (2, 1, 10), (2, 1, 10), (2, 1, 10).Through the co-citation analysis of literatures, we obtained the network knowledge mapping of co-citation literatures (Fig. 1.), which included 312 nodes and 14552 connecting lines. Each node represents a piece of literature. The color in the center of the nodes represents the time of the literature to be cited for the first time whereas the exterior of the central part represent other time</w:t>
      </w:r>
      <w:r>
        <w:rPr>
          <w:spacing w:val="80"/>
        </w:rPr>
        <w:t> </w:t>
      </w:r>
      <w:r>
        <w:rPr/>
        <w:t>of being cited, corresponding to the color of the time line above the pattern. The radius of the nodes indicates the frequency of the literature to be cited by others. The bigger the radius is, the more frequent the literature is cited. The key nodes are those which surrounded by purple rings, connecting more than two different clusters in most cases.</w:t>
      </w:r>
      <w:r>
        <w:rPr>
          <w:spacing w:val="-1"/>
        </w:rPr>
        <w:t> </w:t>
      </w:r>
      <w:r>
        <w:rPr/>
        <w:t>They are the</w:t>
      </w:r>
      <w:r>
        <w:rPr>
          <w:spacing w:val="-1"/>
        </w:rPr>
        <w:t> </w:t>
      </w:r>
      <w:r>
        <w:rPr/>
        <w:t>nodes</w:t>
      </w:r>
      <w:r>
        <w:rPr>
          <w:spacing w:val="-1"/>
        </w:rPr>
        <w:t> </w:t>
      </w:r>
      <w:r>
        <w:rPr/>
        <w:t>with a</w:t>
      </w:r>
      <w:r>
        <w:rPr>
          <w:spacing w:val="-1"/>
        </w:rPr>
        <w:t> </w:t>
      </w:r>
      <w:r>
        <w:rPr/>
        <w:t>high centrality</w:t>
      </w:r>
      <w:r>
        <w:rPr>
          <w:vertAlign w:val="superscript"/>
        </w:rPr>
        <w:t>†</w:t>
      </w:r>
      <w:r>
        <w:rPr>
          <w:spacing w:val="-1"/>
          <w:vertAlign w:val="baseline"/>
        </w:rPr>
        <w:t> </w:t>
      </w:r>
      <w:r>
        <w:rPr>
          <w:vertAlign w:val="baseline"/>
        </w:rPr>
        <w:t>degree</w:t>
      </w:r>
      <w:r>
        <w:rPr>
          <w:spacing w:val="-1"/>
          <w:vertAlign w:val="baseline"/>
        </w:rPr>
        <w:t> </w:t>
      </w:r>
      <w:r>
        <w:rPr>
          <w:vertAlign w:val="baseline"/>
        </w:rPr>
        <w:t>and</w:t>
      </w:r>
      <w:r>
        <w:rPr>
          <w:spacing w:val="-1"/>
          <w:vertAlign w:val="baseline"/>
        </w:rPr>
        <w:t> </w:t>
      </w:r>
      <w:r>
        <w:rPr>
          <w:vertAlign w:val="baseline"/>
        </w:rPr>
        <w:t>frequency</w:t>
      </w:r>
      <w:r>
        <w:rPr>
          <w:spacing w:val="-2"/>
          <w:vertAlign w:val="baseline"/>
        </w:rPr>
        <w:t> </w:t>
      </w:r>
      <w:r>
        <w:rPr>
          <w:vertAlign w:val="baseline"/>
        </w:rPr>
        <w:t>of</w:t>
      </w:r>
      <w:r>
        <w:rPr>
          <w:spacing w:val="-1"/>
          <w:vertAlign w:val="baseline"/>
        </w:rPr>
        <w:t> </w:t>
      </w:r>
      <w:r>
        <w:rPr>
          <w:vertAlign w:val="baseline"/>
        </w:rPr>
        <w:t>being</w:t>
      </w:r>
      <w:r>
        <w:rPr>
          <w:spacing w:val="-2"/>
          <w:vertAlign w:val="baseline"/>
        </w:rPr>
        <w:t> </w:t>
      </w:r>
      <w:r>
        <w:rPr>
          <w:vertAlign w:val="baseline"/>
        </w:rPr>
        <w:t>cited. These</w:t>
      </w:r>
      <w:r>
        <w:rPr>
          <w:spacing w:val="-1"/>
          <w:vertAlign w:val="baseline"/>
        </w:rPr>
        <w:t> </w:t>
      </w:r>
      <w:r>
        <w:rPr>
          <w:vertAlign w:val="baseline"/>
        </w:rPr>
        <w:t>key</w:t>
      </w:r>
      <w:r>
        <w:rPr>
          <w:spacing w:val="-1"/>
          <w:vertAlign w:val="baseline"/>
        </w:rPr>
        <w:t> </w:t>
      </w:r>
      <w:r>
        <w:rPr>
          <w:vertAlign w:val="baseline"/>
        </w:rPr>
        <w:t>nodes may not only transit one time period to another, but also one field to another(Chen 2005).</w:t>
      </w:r>
    </w:p>
    <w:p>
      <w:pPr>
        <w:pStyle w:val="BodyText"/>
      </w:pPr>
    </w:p>
    <w:p>
      <w:pPr>
        <w:pStyle w:val="BodyText"/>
      </w:pPr>
    </w:p>
    <w:p>
      <w:pPr>
        <w:pStyle w:val="BodyText"/>
      </w:pPr>
    </w:p>
    <w:p>
      <w:pPr>
        <w:pStyle w:val="BodyText"/>
      </w:pPr>
    </w:p>
    <w:p>
      <w:pPr>
        <w:pStyle w:val="BodyText"/>
      </w:pPr>
    </w:p>
    <w:p>
      <w:pPr>
        <w:pStyle w:val="BodyText"/>
        <w:spacing w:before="206"/>
      </w:pPr>
      <w:r>
        <w:rPr/>
        <mc:AlternateContent>
          <mc:Choice Requires="wps">
            <w:drawing>
              <wp:anchor distT="0" distB="0" distL="0" distR="0" allowOverlap="1" layoutInCell="1" locked="0" behindDoc="1" simplePos="0" relativeHeight="487591424">
                <wp:simplePos x="0" y="0"/>
                <wp:positionH relativeFrom="page">
                  <wp:posOffset>450469</wp:posOffset>
                </wp:positionH>
                <wp:positionV relativeFrom="paragraph">
                  <wp:posOffset>292469</wp:posOffset>
                </wp:positionV>
                <wp:extent cx="54102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5.470001pt;margin-top:23.029078pt;width:42.6pt;height:.1pt;mso-position-horizontal-relative:page;mso-position-vertical-relative:paragraph;z-index:-15725056;mso-wrap-distance-left:0;mso-wrap-distance-right:0" id="docshape10" coordorigin="709,461" coordsize="852,0" path="m709,461l1561,461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72"/>
        <w:rPr>
          <w:sz w:val="16"/>
        </w:rPr>
      </w:pPr>
    </w:p>
    <w:p>
      <w:pPr>
        <w:spacing w:line="244" w:lineRule="auto" w:before="1"/>
        <w:ind w:left="178" w:right="399" w:firstLine="0"/>
        <w:jc w:val="both"/>
        <w:rPr>
          <w:sz w:val="16"/>
        </w:rPr>
      </w:pPr>
      <w:r>
        <w:rPr>
          <w:rFonts w:ascii="Arial"/>
          <w:position w:val="10"/>
          <w:sz w:val="13"/>
        </w:rPr>
        <w:t>*</w:t>
      </w:r>
      <w:r>
        <w:rPr>
          <w:rFonts w:ascii="Arial"/>
          <w:spacing w:val="17"/>
          <w:position w:val="10"/>
          <w:sz w:val="13"/>
        </w:rPr>
        <w:t> </w:t>
      </w:r>
      <w:r>
        <w:rPr>
          <w:sz w:val="16"/>
        </w:rPr>
        <w:t>Co-citation analysis: if two literatures are simultaneously cited by another literature, these two build the relationship of co-citation. The</w:t>
      </w:r>
      <w:r>
        <w:rPr>
          <w:spacing w:val="40"/>
          <w:sz w:val="16"/>
        </w:rPr>
        <w:t> </w:t>
      </w:r>
      <w:r>
        <w:rPr>
          <w:sz w:val="16"/>
        </w:rPr>
        <w:t>more the two literatures are co-cited, the tighter their relationship is. Co-citation analysis aims to pick out the different fields of</w:t>
      </w:r>
      <w:r>
        <w:rPr>
          <w:spacing w:val="80"/>
          <w:sz w:val="16"/>
        </w:rPr>
        <w:t> </w:t>
      </w:r>
      <w:r>
        <w:rPr>
          <w:sz w:val="16"/>
        </w:rPr>
        <w:t>researches by the way of classifying the typical literatures in that subject according to the relationship mentioned above.</w:t>
      </w:r>
    </w:p>
    <w:p>
      <w:pPr>
        <w:spacing w:line="219" w:lineRule="exact" w:before="0"/>
        <w:ind w:left="178" w:right="0" w:firstLine="0"/>
        <w:jc w:val="both"/>
        <w:rPr>
          <w:sz w:val="16"/>
        </w:rPr>
      </w:pPr>
      <w:r>
        <w:rPr>
          <w:rFonts w:ascii="Arial" w:hAnsi="Arial"/>
          <w:position w:val="10"/>
          <w:sz w:val="13"/>
        </w:rPr>
        <w:t>†</w:t>
      </w:r>
      <w:r>
        <w:rPr>
          <w:rFonts w:ascii="Arial" w:hAnsi="Arial"/>
          <w:spacing w:val="14"/>
          <w:position w:val="10"/>
          <w:sz w:val="13"/>
        </w:rPr>
        <w:t> </w:t>
      </w:r>
      <w:r>
        <w:rPr>
          <w:sz w:val="16"/>
        </w:rPr>
        <w:t>Centrality</w:t>
      </w:r>
      <w:r>
        <w:rPr>
          <w:spacing w:val="8"/>
          <w:sz w:val="16"/>
        </w:rPr>
        <w:t> </w:t>
      </w:r>
      <w:r>
        <w:rPr>
          <w:sz w:val="16"/>
        </w:rPr>
        <w:t>is</w:t>
      </w:r>
      <w:r>
        <w:rPr>
          <w:spacing w:val="8"/>
          <w:sz w:val="16"/>
        </w:rPr>
        <w:t> </w:t>
      </w:r>
      <w:r>
        <w:rPr>
          <w:sz w:val="16"/>
        </w:rPr>
        <w:t>an</w:t>
      </w:r>
      <w:r>
        <w:rPr>
          <w:spacing w:val="7"/>
          <w:sz w:val="16"/>
        </w:rPr>
        <w:t> </w:t>
      </w:r>
      <w:r>
        <w:rPr>
          <w:sz w:val="16"/>
        </w:rPr>
        <w:t>index</w:t>
      </w:r>
      <w:r>
        <w:rPr>
          <w:spacing w:val="7"/>
          <w:sz w:val="16"/>
        </w:rPr>
        <w:t> </w:t>
      </w:r>
      <w:r>
        <w:rPr>
          <w:sz w:val="16"/>
        </w:rPr>
        <w:t>quantizing</w:t>
      </w:r>
      <w:r>
        <w:rPr>
          <w:spacing w:val="7"/>
          <w:sz w:val="16"/>
        </w:rPr>
        <w:t> </w:t>
      </w:r>
      <w:r>
        <w:rPr>
          <w:sz w:val="16"/>
        </w:rPr>
        <w:t>the</w:t>
      </w:r>
      <w:r>
        <w:rPr>
          <w:spacing w:val="8"/>
          <w:sz w:val="16"/>
        </w:rPr>
        <w:t> </w:t>
      </w:r>
      <w:r>
        <w:rPr>
          <w:sz w:val="16"/>
        </w:rPr>
        <w:t>importance</w:t>
      </w:r>
      <w:r>
        <w:rPr>
          <w:spacing w:val="7"/>
          <w:sz w:val="16"/>
        </w:rPr>
        <w:t> </w:t>
      </w:r>
      <w:r>
        <w:rPr>
          <w:sz w:val="16"/>
        </w:rPr>
        <w:t>of</w:t>
      </w:r>
      <w:r>
        <w:rPr>
          <w:spacing w:val="7"/>
          <w:sz w:val="16"/>
        </w:rPr>
        <w:t> </w:t>
      </w:r>
      <w:r>
        <w:rPr>
          <w:sz w:val="16"/>
        </w:rPr>
        <w:t>a</w:t>
      </w:r>
      <w:r>
        <w:rPr>
          <w:spacing w:val="9"/>
          <w:sz w:val="16"/>
        </w:rPr>
        <w:t> </w:t>
      </w:r>
      <w:r>
        <w:rPr>
          <w:sz w:val="16"/>
        </w:rPr>
        <w:t>dot</w:t>
      </w:r>
      <w:r>
        <w:rPr>
          <w:spacing w:val="7"/>
          <w:sz w:val="16"/>
        </w:rPr>
        <w:t> </w:t>
      </w:r>
      <w:r>
        <w:rPr>
          <w:sz w:val="16"/>
        </w:rPr>
        <w:t>in</w:t>
      </w:r>
      <w:r>
        <w:rPr>
          <w:spacing w:val="7"/>
          <w:sz w:val="16"/>
        </w:rPr>
        <w:t> </w:t>
      </w:r>
      <w:r>
        <w:rPr>
          <w:sz w:val="16"/>
        </w:rPr>
        <w:t>the</w:t>
      </w:r>
      <w:r>
        <w:rPr>
          <w:spacing w:val="8"/>
          <w:sz w:val="16"/>
        </w:rPr>
        <w:t> </w:t>
      </w:r>
      <w:r>
        <w:rPr>
          <w:sz w:val="16"/>
        </w:rPr>
        <w:t>network.</w:t>
      </w:r>
      <w:r>
        <w:rPr>
          <w:spacing w:val="7"/>
          <w:sz w:val="16"/>
        </w:rPr>
        <w:t> </w:t>
      </w:r>
      <w:r>
        <w:rPr>
          <w:sz w:val="16"/>
        </w:rPr>
        <w:t>A</w:t>
      </w:r>
      <w:r>
        <w:rPr>
          <w:spacing w:val="8"/>
          <w:sz w:val="16"/>
        </w:rPr>
        <w:t> </w:t>
      </w:r>
      <w:r>
        <w:rPr>
          <w:sz w:val="16"/>
        </w:rPr>
        <w:t>high</w:t>
      </w:r>
      <w:r>
        <w:rPr>
          <w:spacing w:val="7"/>
          <w:sz w:val="16"/>
        </w:rPr>
        <w:t> </w:t>
      </w:r>
      <w:r>
        <w:rPr>
          <w:sz w:val="16"/>
        </w:rPr>
        <w:t>centrality</w:t>
      </w:r>
      <w:r>
        <w:rPr>
          <w:spacing w:val="7"/>
          <w:sz w:val="16"/>
        </w:rPr>
        <w:t> </w:t>
      </w:r>
      <w:r>
        <w:rPr>
          <w:sz w:val="16"/>
        </w:rPr>
        <w:t>dot</w:t>
      </w:r>
      <w:r>
        <w:rPr>
          <w:spacing w:val="8"/>
          <w:sz w:val="16"/>
        </w:rPr>
        <w:t> </w:t>
      </w:r>
      <w:r>
        <w:rPr>
          <w:sz w:val="16"/>
        </w:rPr>
        <w:t>is</w:t>
      </w:r>
      <w:r>
        <w:rPr>
          <w:spacing w:val="7"/>
          <w:sz w:val="16"/>
        </w:rPr>
        <w:t> </w:t>
      </w:r>
      <w:r>
        <w:rPr>
          <w:sz w:val="16"/>
        </w:rPr>
        <w:t>usually</w:t>
      </w:r>
      <w:r>
        <w:rPr>
          <w:spacing w:val="7"/>
          <w:sz w:val="16"/>
        </w:rPr>
        <w:t> </w:t>
      </w:r>
      <w:r>
        <w:rPr>
          <w:sz w:val="16"/>
        </w:rPr>
        <w:t>located</w:t>
      </w:r>
      <w:r>
        <w:rPr>
          <w:spacing w:val="7"/>
          <w:sz w:val="16"/>
        </w:rPr>
        <w:t> </w:t>
      </w:r>
      <w:r>
        <w:rPr>
          <w:sz w:val="16"/>
        </w:rPr>
        <w:t>on</w:t>
      </w:r>
      <w:r>
        <w:rPr>
          <w:spacing w:val="7"/>
          <w:sz w:val="16"/>
        </w:rPr>
        <w:t> </w:t>
      </w:r>
      <w:r>
        <w:rPr>
          <w:sz w:val="16"/>
        </w:rPr>
        <w:t>the</w:t>
      </w:r>
      <w:r>
        <w:rPr>
          <w:spacing w:val="7"/>
          <w:sz w:val="16"/>
        </w:rPr>
        <w:t> </w:t>
      </w:r>
      <w:r>
        <w:rPr>
          <w:sz w:val="16"/>
        </w:rPr>
        <w:t>path</w:t>
      </w:r>
      <w:r>
        <w:rPr>
          <w:spacing w:val="7"/>
          <w:sz w:val="16"/>
        </w:rPr>
        <w:t> </w:t>
      </w:r>
      <w:r>
        <w:rPr>
          <w:spacing w:val="-2"/>
          <w:sz w:val="16"/>
        </w:rPr>
        <w:t>between</w:t>
      </w:r>
    </w:p>
    <w:p>
      <w:pPr>
        <w:spacing w:before="6"/>
        <w:ind w:left="178" w:right="0" w:firstLine="0"/>
        <w:jc w:val="both"/>
        <w:rPr>
          <w:sz w:val="16"/>
        </w:rPr>
      </w:pPr>
      <w:r>
        <w:rPr>
          <w:sz w:val="16"/>
        </w:rPr>
        <w:t>two</w:t>
      </w:r>
      <w:r>
        <w:rPr>
          <w:spacing w:val="-5"/>
          <w:sz w:val="16"/>
        </w:rPr>
        <w:t> </w:t>
      </w:r>
      <w:r>
        <w:rPr>
          <w:sz w:val="16"/>
        </w:rPr>
        <w:t>different</w:t>
      </w:r>
      <w:r>
        <w:rPr>
          <w:spacing w:val="-5"/>
          <w:sz w:val="16"/>
        </w:rPr>
        <w:t> </w:t>
      </w:r>
      <w:r>
        <w:rPr>
          <w:spacing w:val="-2"/>
          <w:sz w:val="16"/>
        </w:rPr>
        <w:t>clusters.</w:t>
      </w:r>
    </w:p>
    <w:p>
      <w:pPr>
        <w:spacing w:after="0"/>
        <w:jc w:val="both"/>
        <w:rPr>
          <w:sz w:val="16"/>
        </w:rPr>
        <w:sectPr>
          <w:headerReference w:type="even" r:id="rId12"/>
          <w:headerReference w:type="default" r:id="rId13"/>
          <w:pgSz w:w="10890" w:h="14860"/>
          <w:pgMar w:header="713" w:footer="0" w:top="900" w:bottom="280" w:left="520" w:right="940"/>
          <w:pgNumType w:start="360"/>
        </w:sectPr>
      </w:pPr>
    </w:p>
    <w:p>
      <w:pPr>
        <w:pStyle w:val="BodyText"/>
        <w:spacing w:before="121"/>
      </w:pPr>
    </w:p>
    <w:p>
      <w:pPr>
        <w:pStyle w:val="BodyText"/>
        <w:ind w:left="1419"/>
      </w:pPr>
      <w:r>
        <w:rPr/>
        <w:drawing>
          <wp:inline distT="0" distB="0" distL="0" distR="0">
            <wp:extent cx="4127718" cy="240030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4127718" cy="2400300"/>
                    </a:xfrm>
                    <a:prstGeom prst="rect">
                      <a:avLst/>
                    </a:prstGeom>
                  </pic:spPr>
                </pic:pic>
              </a:graphicData>
            </a:graphic>
          </wp:inline>
        </w:drawing>
      </w:r>
      <w:r>
        <w:rPr/>
      </w:r>
    </w:p>
    <w:p>
      <w:pPr>
        <w:pStyle w:val="BodyText"/>
        <w:spacing w:before="5"/>
        <w:rPr>
          <w:sz w:val="16"/>
        </w:rPr>
      </w:pPr>
    </w:p>
    <w:p>
      <w:pPr>
        <w:spacing w:before="0"/>
        <w:ind w:left="229" w:right="0" w:firstLine="0"/>
        <w:jc w:val="left"/>
        <w:rPr>
          <w:sz w:val="16"/>
        </w:rPr>
      </w:pPr>
      <w:r>
        <w:rPr>
          <w:sz w:val="16"/>
        </w:rPr>
        <w:t>Fig.</w:t>
      </w:r>
      <w:r>
        <w:rPr>
          <w:spacing w:val="-6"/>
          <w:sz w:val="16"/>
        </w:rPr>
        <w:t> </w:t>
      </w:r>
      <w:r>
        <w:rPr>
          <w:sz w:val="16"/>
        </w:rPr>
        <w:t>1.</w:t>
      </w:r>
      <w:r>
        <w:rPr>
          <w:spacing w:val="-6"/>
          <w:sz w:val="16"/>
        </w:rPr>
        <w:t> </w:t>
      </w:r>
      <w:r>
        <w:rPr>
          <w:sz w:val="16"/>
        </w:rPr>
        <w:t>Network</w:t>
      </w:r>
      <w:r>
        <w:rPr>
          <w:spacing w:val="-6"/>
          <w:sz w:val="16"/>
        </w:rPr>
        <w:t> </w:t>
      </w:r>
      <w:r>
        <w:rPr>
          <w:sz w:val="16"/>
        </w:rPr>
        <w:t>Knowledge</w:t>
      </w:r>
      <w:r>
        <w:rPr>
          <w:spacing w:val="-6"/>
          <w:sz w:val="16"/>
        </w:rPr>
        <w:t> </w:t>
      </w:r>
      <w:r>
        <w:rPr>
          <w:sz w:val="16"/>
        </w:rPr>
        <w:t>Mapping</w:t>
      </w:r>
      <w:r>
        <w:rPr>
          <w:spacing w:val="-6"/>
          <w:sz w:val="16"/>
        </w:rPr>
        <w:t> </w:t>
      </w:r>
      <w:r>
        <w:rPr>
          <w:sz w:val="16"/>
        </w:rPr>
        <w:t>of</w:t>
      </w:r>
      <w:r>
        <w:rPr>
          <w:spacing w:val="-6"/>
          <w:sz w:val="16"/>
        </w:rPr>
        <w:t> </w:t>
      </w:r>
      <w:r>
        <w:rPr>
          <w:sz w:val="16"/>
        </w:rPr>
        <w:t>Co-citation</w:t>
      </w:r>
      <w:r>
        <w:rPr>
          <w:spacing w:val="-5"/>
          <w:sz w:val="16"/>
        </w:rPr>
        <w:t> </w:t>
      </w:r>
      <w:r>
        <w:rPr>
          <w:sz w:val="16"/>
        </w:rPr>
        <w:t>Literature</w:t>
      </w:r>
      <w:r>
        <w:rPr>
          <w:spacing w:val="-6"/>
          <w:sz w:val="16"/>
        </w:rPr>
        <w:t> </w:t>
      </w:r>
      <w:r>
        <w:rPr>
          <w:sz w:val="16"/>
        </w:rPr>
        <w:t>of</w:t>
      </w:r>
      <w:r>
        <w:rPr>
          <w:spacing w:val="-5"/>
          <w:sz w:val="16"/>
        </w:rPr>
        <w:t> </w:t>
      </w:r>
      <w:r>
        <w:rPr>
          <w:sz w:val="16"/>
        </w:rPr>
        <w:t>Bioinformatics</w:t>
      </w:r>
      <w:r>
        <w:rPr>
          <w:spacing w:val="-6"/>
          <w:sz w:val="16"/>
        </w:rPr>
        <w:t> </w:t>
      </w:r>
      <w:r>
        <w:rPr>
          <w:sz w:val="16"/>
        </w:rPr>
        <w:t>in</w:t>
      </w:r>
      <w:r>
        <w:rPr>
          <w:spacing w:val="-6"/>
          <w:sz w:val="16"/>
        </w:rPr>
        <w:t> </w:t>
      </w:r>
      <w:r>
        <w:rPr>
          <w:spacing w:val="-2"/>
          <w:sz w:val="16"/>
        </w:rPr>
        <w:t>Neuroscience</w:t>
      </w:r>
    </w:p>
    <w:p>
      <w:pPr>
        <w:pStyle w:val="BodyText"/>
        <w:spacing w:before="67"/>
        <w:rPr>
          <w:sz w:val="16"/>
        </w:rPr>
      </w:pPr>
    </w:p>
    <w:p>
      <w:pPr>
        <w:pStyle w:val="BodyText"/>
        <w:spacing w:line="249" w:lineRule="auto"/>
        <w:ind w:left="229" w:right="318" w:firstLine="237"/>
        <w:jc w:val="both"/>
      </w:pPr>
      <w:r>
        <w:rPr/>
        <w:t>The network knowledge mapping of co-citation literature composed by these nodes are shown in Fig. 1. According to the property of the key nodes and their space distribution, we divided the network knowledge mapping into 5 clusters and we marked them by C1 to C5 in time sequence, shown in Fig. 1. These five clusters represent the main research direction of Bioinformatics in Neuroscience. After reading and analyzing the typical literature (frequently cited literature) of the five clusters, we summarized the themes of the clusters from C1 to C2 (shown in table 3).</w:t>
      </w:r>
    </w:p>
    <w:p>
      <w:pPr>
        <w:spacing w:before="210"/>
        <w:ind w:left="229" w:right="0" w:firstLine="0"/>
        <w:jc w:val="left"/>
        <w:rPr>
          <w:sz w:val="16"/>
        </w:rPr>
      </w:pPr>
      <w:r>
        <w:rPr>
          <w:sz w:val="16"/>
        </w:rPr>
        <w:t>Table</w:t>
      </w:r>
      <w:r>
        <w:rPr>
          <w:spacing w:val="-4"/>
          <w:sz w:val="16"/>
        </w:rPr>
        <w:t> </w:t>
      </w:r>
      <w:r>
        <w:rPr>
          <w:sz w:val="16"/>
        </w:rPr>
        <w:t>3.</w:t>
      </w:r>
      <w:r>
        <w:rPr>
          <w:spacing w:val="-3"/>
          <w:sz w:val="16"/>
        </w:rPr>
        <w:t> </w:t>
      </w:r>
      <w:r>
        <w:rPr>
          <w:sz w:val="16"/>
        </w:rPr>
        <w:t>Themes</w:t>
      </w:r>
      <w:r>
        <w:rPr>
          <w:spacing w:val="-2"/>
          <w:sz w:val="16"/>
        </w:rPr>
        <w:t> </w:t>
      </w:r>
      <w:r>
        <w:rPr>
          <w:sz w:val="16"/>
        </w:rPr>
        <w:t>of</w:t>
      </w:r>
      <w:r>
        <w:rPr>
          <w:spacing w:val="-4"/>
          <w:sz w:val="16"/>
        </w:rPr>
        <w:t> </w:t>
      </w:r>
      <w:r>
        <w:rPr>
          <w:sz w:val="16"/>
        </w:rPr>
        <w:t>the</w:t>
      </w:r>
      <w:r>
        <w:rPr>
          <w:spacing w:val="-4"/>
          <w:sz w:val="16"/>
        </w:rPr>
        <w:t> </w:t>
      </w:r>
      <w:r>
        <w:rPr>
          <w:spacing w:val="-2"/>
          <w:sz w:val="16"/>
        </w:rPr>
        <w:t>clusters</w:t>
      </w:r>
    </w:p>
    <w:p>
      <w:pPr>
        <w:pStyle w:val="BodyText"/>
        <w:spacing w:before="3"/>
        <w:rPr>
          <w:sz w:val="19"/>
        </w:rPr>
      </w:pPr>
      <w:r>
        <w:rPr/>
        <mc:AlternateContent>
          <mc:Choice Requires="wps">
            <w:drawing>
              <wp:anchor distT="0" distB="0" distL="0" distR="0" allowOverlap="1" layoutInCell="1" locked="0" behindDoc="1" simplePos="0" relativeHeight="487591936">
                <wp:simplePos x="0" y="0"/>
                <wp:positionH relativeFrom="page">
                  <wp:posOffset>577811</wp:posOffset>
                </wp:positionH>
                <wp:positionV relativeFrom="paragraph">
                  <wp:posOffset>156073</wp:posOffset>
                </wp:positionV>
                <wp:extent cx="5412740" cy="635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5412740" cy="6350"/>
                        </a:xfrm>
                        <a:custGeom>
                          <a:avLst/>
                          <a:gdLst/>
                          <a:ahLst/>
                          <a:cxnLst/>
                          <a:rect l="l" t="t" r="r" b="b"/>
                          <a:pathLst>
                            <a:path w="5412740" h="6350">
                              <a:moveTo>
                                <a:pt x="5412486" y="0"/>
                              </a:moveTo>
                              <a:lnTo>
                                <a:pt x="0" y="0"/>
                              </a:lnTo>
                              <a:lnTo>
                                <a:pt x="0" y="6096"/>
                              </a:lnTo>
                              <a:lnTo>
                                <a:pt x="5412486" y="6096"/>
                              </a:lnTo>
                              <a:lnTo>
                                <a:pt x="54124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497002pt;margin-top:12.289219pt;width:426.18pt;height:.48pt;mso-position-horizontal-relative:page;mso-position-vertical-relative:paragraph;z-index:-15724544;mso-wrap-distance-left:0;mso-wrap-distance-right:0" id="docshape11" filled="true" fillcolor="#000000" stroked="false">
                <v:fill type="solid"/>
                <w10:wrap type="topAndBottom"/>
              </v:rect>
            </w:pict>
          </mc:Fallback>
        </mc:AlternateContent>
      </w:r>
    </w:p>
    <w:p>
      <w:pPr>
        <w:tabs>
          <w:tab w:pos="1881" w:val="left" w:leader="none"/>
          <w:tab w:pos="5710" w:val="left" w:leader="none"/>
        </w:tabs>
        <w:spacing w:before="117"/>
        <w:ind w:left="497" w:right="0" w:firstLine="0"/>
        <w:jc w:val="left"/>
        <w:rPr>
          <w:sz w:val="16"/>
        </w:rPr>
      </w:pPr>
      <w:r>
        <w:rPr>
          <w:sz w:val="16"/>
        </w:rPr>
        <w:t>Cluster</w:t>
      </w:r>
      <w:r>
        <w:rPr>
          <w:spacing w:val="-6"/>
          <w:sz w:val="16"/>
        </w:rPr>
        <w:t> </w:t>
      </w:r>
      <w:r>
        <w:rPr>
          <w:spacing w:val="-2"/>
          <w:sz w:val="16"/>
        </w:rPr>
        <w:t>number</w:t>
      </w:r>
      <w:r>
        <w:rPr>
          <w:sz w:val="16"/>
        </w:rPr>
        <w:tab/>
        <w:t>Theme</w:t>
      </w:r>
      <w:r>
        <w:rPr>
          <w:spacing w:val="-5"/>
          <w:sz w:val="16"/>
        </w:rPr>
        <w:t> </w:t>
      </w:r>
      <w:r>
        <w:rPr>
          <w:sz w:val="16"/>
        </w:rPr>
        <w:t>of</w:t>
      </w:r>
      <w:r>
        <w:rPr>
          <w:spacing w:val="-5"/>
          <w:sz w:val="16"/>
        </w:rPr>
        <w:t> </w:t>
      </w:r>
      <w:r>
        <w:rPr>
          <w:spacing w:val="-2"/>
          <w:sz w:val="16"/>
        </w:rPr>
        <w:t>research</w:t>
      </w:r>
      <w:r>
        <w:rPr>
          <w:sz w:val="16"/>
        </w:rPr>
        <w:tab/>
        <w:t>Time</w:t>
      </w:r>
      <w:r>
        <w:rPr>
          <w:spacing w:val="-4"/>
          <w:sz w:val="16"/>
        </w:rPr>
        <w:t> </w:t>
      </w:r>
      <w:r>
        <w:rPr>
          <w:sz w:val="16"/>
        </w:rPr>
        <w:t>period</w:t>
      </w:r>
      <w:r>
        <w:rPr>
          <w:spacing w:val="-4"/>
          <w:sz w:val="16"/>
        </w:rPr>
        <w:t> </w:t>
      </w:r>
      <w:r>
        <w:rPr>
          <w:sz w:val="16"/>
        </w:rPr>
        <w:t>of</w:t>
      </w:r>
      <w:r>
        <w:rPr>
          <w:spacing w:val="-5"/>
          <w:sz w:val="16"/>
        </w:rPr>
        <w:t> </w:t>
      </w:r>
      <w:r>
        <w:rPr>
          <w:sz w:val="16"/>
        </w:rPr>
        <w:t>being</w:t>
      </w:r>
      <w:r>
        <w:rPr>
          <w:spacing w:val="-4"/>
          <w:sz w:val="16"/>
        </w:rPr>
        <w:t> </w:t>
      </w:r>
      <w:r>
        <w:rPr>
          <w:spacing w:val="-2"/>
          <w:sz w:val="16"/>
        </w:rPr>
        <w:t>cited</w:t>
      </w:r>
    </w:p>
    <w:p>
      <w:pPr>
        <w:pStyle w:val="BodyText"/>
        <w:spacing w:before="7"/>
        <w:rPr>
          <w:sz w:val="16"/>
        </w:rPr>
      </w:pPr>
    </w:p>
    <w:p>
      <w:pPr>
        <w:pStyle w:val="BodyText"/>
        <w:spacing w:line="20" w:lineRule="exact"/>
        <w:ind w:left="389"/>
        <w:rPr>
          <w:sz w:val="2"/>
        </w:rPr>
      </w:pPr>
      <w:r>
        <w:rPr>
          <w:sz w:val="2"/>
        </w:rPr>
        <mc:AlternateContent>
          <mc:Choice Requires="wps">
            <w:drawing>
              <wp:inline distT="0" distB="0" distL="0" distR="0">
                <wp:extent cx="5412740" cy="6350"/>
                <wp:effectExtent l="0" t="0" r="0" b="0"/>
                <wp:docPr id="15" name="Group 15"/>
                <wp:cNvGraphicFramePr>
                  <a:graphicFrameLocks/>
                </wp:cNvGraphicFramePr>
                <a:graphic>
                  <a:graphicData uri="http://schemas.microsoft.com/office/word/2010/wordprocessingGroup">
                    <wpg:wgp>
                      <wpg:cNvPr id="15" name="Group 15"/>
                      <wpg:cNvGrpSpPr/>
                      <wpg:grpSpPr>
                        <a:xfrm>
                          <a:off x="0" y="0"/>
                          <a:ext cx="5412740" cy="6350"/>
                          <a:chExt cx="5412740" cy="6350"/>
                        </a:xfrm>
                      </wpg:grpSpPr>
                      <wps:wsp>
                        <wps:cNvPr id="16" name="Graphic 16"/>
                        <wps:cNvSpPr/>
                        <wps:spPr>
                          <a:xfrm>
                            <a:off x="0" y="0"/>
                            <a:ext cx="5412740" cy="6350"/>
                          </a:xfrm>
                          <a:custGeom>
                            <a:avLst/>
                            <a:gdLst/>
                            <a:ahLst/>
                            <a:cxnLst/>
                            <a:rect l="l" t="t" r="r" b="b"/>
                            <a:pathLst>
                              <a:path w="5412740" h="6350">
                                <a:moveTo>
                                  <a:pt x="5412486" y="0"/>
                                </a:moveTo>
                                <a:lnTo>
                                  <a:pt x="0" y="0"/>
                                </a:lnTo>
                                <a:lnTo>
                                  <a:pt x="0" y="6096"/>
                                </a:lnTo>
                                <a:lnTo>
                                  <a:pt x="5412486" y="6096"/>
                                </a:lnTo>
                                <a:lnTo>
                                  <a:pt x="541248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26.2pt;height:.5pt;mso-position-horizontal-relative:char;mso-position-vertical-relative:line" id="docshapegroup12" coordorigin="0,0" coordsize="8524,10">
                <v:rect style="position:absolute;left:0;top:0;width:8524;height:10" id="docshape13" filled="true" fillcolor="#000000" stroked="false">
                  <v:fill type="solid"/>
                </v:rect>
              </v:group>
            </w:pict>
          </mc:Fallback>
        </mc:AlternateContent>
      </w:r>
      <w:r>
        <w:rPr>
          <w:sz w:val="2"/>
        </w:rPr>
      </w:r>
    </w:p>
    <w:p>
      <w:pPr>
        <w:spacing w:after="0" w:line="20" w:lineRule="exact"/>
        <w:rPr>
          <w:sz w:val="2"/>
        </w:rPr>
        <w:sectPr>
          <w:pgSz w:w="10890" w:h="14860"/>
          <w:pgMar w:header="713" w:footer="0" w:top="900" w:bottom="280" w:left="520" w:right="940"/>
        </w:sectPr>
      </w:pPr>
    </w:p>
    <w:p>
      <w:pPr>
        <w:tabs>
          <w:tab w:pos="1882" w:val="left" w:leader="none"/>
        </w:tabs>
        <w:spacing w:line="168" w:lineRule="auto" w:before="38"/>
        <w:ind w:left="1882" w:right="0" w:hanging="1385"/>
        <w:jc w:val="left"/>
        <w:rPr>
          <w:sz w:val="16"/>
        </w:rPr>
      </w:pPr>
      <w:r>
        <w:rPr>
          <w:spacing w:val="-6"/>
          <w:position w:val="-9"/>
          <w:sz w:val="16"/>
        </w:rPr>
        <w:t>C1</w:t>
      </w:r>
      <w:r>
        <w:rPr>
          <w:position w:val="-9"/>
          <w:sz w:val="16"/>
        </w:rPr>
        <w:tab/>
      </w:r>
      <w:r>
        <w:rPr>
          <w:sz w:val="16"/>
        </w:rPr>
        <w:t>The</w:t>
      </w:r>
      <w:r>
        <w:rPr>
          <w:spacing w:val="-6"/>
          <w:sz w:val="16"/>
        </w:rPr>
        <w:t> </w:t>
      </w:r>
      <w:r>
        <w:rPr>
          <w:sz w:val="16"/>
        </w:rPr>
        <w:t>research</w:t>
      </w:r>
      <w:r>
        <w:rPr>
          <w:spacing w:val="-6"/>
          <w:sz w:val="16"/>
        </w:rPr>
        <w:t> </w:t>
      </w:r>
      <w:r>
        <w:rPr>
          <w:sz w:val="16"/>
        </w:rPr>
        <w:t>tools</w:t>
      </w:r>
      <w:r>
        <w:rPr>
          <w:spacing w:val="-4"/>
          <w:sz w:val="16"/>
        </w:rPr>
        <w:t> </w:t>
      </w:r>
      <w:r>
        <w:rPr>
          <w:sz w:val="16"/>
        </w:rPr>
        <w:t>and</w:t>
      </w:r>
      <w:r>
        <w:rPr>
          <w:spacing w:val="-4"/>
          <w:sz w:val="16"/>
        </w:rPr>
        <w:t> </w:t>
      </w:r>
      <w:r>
        <w:rPr>
          <w:sz w:val="16"/>
        </w:rPr>
        <w:t>methods</w:t>
      </w:r>
      <w:r>
        <w:rPr>
          <w:spacing w:val="-6"/>
          <w:sz w:val="16"/>
        </w:rPr>
        <w:t> </w:t>
      </w:r>
      <w:r>
        <w:rPr>
          <w:sz w:val="16"/>
        </w:rPr>
        <w:t>of</w:t>
      </w:r>
      <w:r>
        <w:rPr>
          <w:spacing w:val="-6"/>
          <w:sz w:val="16"/>
        </w:rPr>
        <w:t> </w:t>
      </w:r>
      <w:r>
        <w:rPr>
          <w:sz w:val="16"/>
        </w:rPr>
        <w:t>gene</w:t>
      </w:r>
      <w:r>
        <w:rPr>
          <w:spacing w:val="-6"/>
          <w:sz w:val="16"/>
        </w:rPr>
        <w:t> </w:t>
      </w:r>
      <w:r>
        <w:rPr>
          <w:sz w:val="16"/>
        </w:rPr>
        <w:t>expression</w:t>
      </w:r>
      <w:r>
        <w:rPr>
          <w:spacing w:val="-6"/>
          <w:sz w:val="16"/>
        </w:rPr>
        <w:t> </w:t>
      </w:r>
      <w:r>
        <w:rPr>
          <w:sz w:val="16"/>
        </w:rPr>
        <w:t>and</w:t>
      </w:r>
      <w:r>
        <w:rPr>
          <w:spacing w:val="40"/>
          <w:sz w:val="16"/>
        </w:rPr>
        <w:t> </w:t>
      </w:r>
      <w:r>
        <w:rPr>
          <w:spacing w:val="-2"/>
          <w:sz w:val="16"/>
        </w:rPr>
        <w:t>sequence</w:t>
      </w:r>
    </w:p>
    <w:p>
      <w:pPr>
        <w:spacing w:before="123"/>
        <w:ind w:left="247" w:right="0" w:firstLine="0"/>
        <w:jc w:val="left"/>
        <w:rPr>
          <w:sz w:val="16"/>
        </w:rPr>
      </w:pPr>
      <w:r>
        <w:rPr/>
        <w:br w:type="column"/>
      </w:r>
      <w:r>
        <w:rPr>
          <w:spacing w:val="-2"/>
          <w:sz w:val="16"/>
        </w:rPr>
        <w:t>2003~2006</w:t>
      </w:r>
    </w:p>
    <w:p>
      <w:pPr>
        <w:spacing w:after="0"/>
        <w:jc w:val="left"/>
        <w:rPr>
          <w:sz w:val="16"/>
        </w:rPr>
        <w:sectPr>
          <w:type w:val="continuous"/>
          <w:pgSz w:w="10890" w:h="14860"/>
          <w:pgMar w:header="713" w:footer="0" w:top="780" w:bottom="280" w:left="520" w:right="940"/>
          <w:cols w:num="2" w:equalWidth="0">
            <w:col w:w="5422" w:space="40"/>
            <w:col w:w="3968"/>
          </w:cols>
        </w:sectPr>
      </w:pPr>
    </w:p>
    <w:p>
      <w:pPr>
        <w:pStyle w:val="BodyText"/>
        <w:spacing w:before="59"/>
        <w:rPr>
          <w:sz w:val="16"/>
        </w:rPr>
      </w:pPr>
    </w:p>
    <w:p>
      <w:pPr>
        <w:tabs>
          <w:tab w:pos="1882" w:val="left" w:leader="none"/>
          <w:tab w:pos="5711" w:val="left" w:leader="none"/>
        </w:tabs>
        <w:spacing w:before="1"/>
        <w:ind w:left="497" w:right="0" w:firstLine="0"/>
        <w:jc w:val="left"/>
        <w:rPr>
          <w:sz w:val="16"/>
        </w:rPr>
      </w:pPr>
      <w:r>
        <w:rPr>
          <w:spacing w:val="-5"/>
          <w:sz w:val="16"/>
        </w:rPr>
        <w:t>C2</w:t>
      </w:r>
      <w:r>
        <w:rPr>
          <w:sz w:val="16"/>
        </w:rPr>
        <w:tab/>
        <w:t>Research</w:t>
      </w:r>
      <w:r>
        <w:rPr>
          <w:spacing w:val="-6"/>
          <w:sz w:val="16"/>
        </w:rPr>
        <w:t> </w:t>
      </w:r>
      <w:r>
        <w:rPr>
          <w:sz w:val="16"/>
        </w:rPr>
        <w:t>on</w:t>
      </w:r>
      <w:r>
        <w:rPr>
          <w:spacing w:val="-5"/>
          <w:sz w:val="16"/>
        </w:rPr>
        <w:t> </w:t>
      </w:r>
      <w:r>
        <w:rPr>
          <w:sz w:val="16"/>
        </w:rPr>
        <w:t>GABAB</w:t>
      </w:r>
      <w:r>
        <w:rPr>
          <w:spacing w:val="-5"/>
          <w:sz w:val="16"/>
        </w:rPr>
        <w:t> </w:t>
      </w:r>
      <w:r>
        <w:rPr>
          <w:spacing w:val="-2"/>
          <w:sz w:val="16"/>
        </w:rPr>
        <w:t>receptor</w:t>
      </w:r>
      <w:r>
        <w:rPr>
          <w:sz w:val="16"/>
        </w:rPr>
        <w:tab/>
      </w:r>
      <w:r>
        <w:rPr>
          <w:spacing w:val="-2"/>
          <w:sz w:val="16"/>
        </w:rPr>
        <w:t>2003~2006</w:t>
      </w:r>
    </w:p>
    <w:p>
      <w:pPr>
        <w:pStyle w:val="BodyText"/>
        <w:spacing w:before="10"/>
        <w:rPr>
          <w:sz w:val="10"/>
        </w:rPr>
      </w:pPr>
    </w:p>
    <w:p>
      <w:pPr>
        <w:spacing w:after="0"/>
        <w:rPr>
          <w:sz w:val="10"/>
        </w:rPr>
        <w:sectPr>
          <w:type w:val="continuous"/>
          <w:pgSz w:w="10890" w:h="14860"/>
          <w:pgMar w:header="713" w:footer="0" w:top="780" w:bottom="280" w:left="520" w:right="940"/>
        </w:sectPr>
      </w:pPr>
    </w:p>
    <w:p>
      <w:pPr>
        <w:tabs>
          <w:tab w:pos="1882" w:val="left" w:leader="none"/>
        </w:tabs>
        <w:spacing w:line="168" w:lineRule="auto" w:before="106"/>
        <w:ind w:left="1882" w:right="38" w:hanging="1385"/>
        <w:jc w:val="left"/>
        <w:rPr>
          <w:sz w:val="16"/>
        </w:rPr>
      </w:pPr>
      <w:r>
        <w:rPr>
          <w:spacing w:val="-6"/>
          <w:position w:val="-9"/>
          <w:sz w:val="16"/>
        </w:rPr>
        <w:t>C3</w:t>
      </w:r>
      <w:r>
        <w:rPr>
          <w:position w:val="-9"/>
          <w:sz w:val="16"/>
        </w:rPr>
        <w:tab/>
      </w:r>
      <w:r>
        <w:rPr>
          <w:sz w:val="16"/>
        </w:rPr>
        <w:t>The</w:t>
      </w:r>
      <w:r>
        <w:rPr>
          <w:spacing w:val="-6"/>
          <w:sz w:val="16"/>
        </w:rPr>
        <w:t> </w:t>
      </w:r>
      <w:r>
        <w:rPr>
          <w:sz w:val="16"/>
        </w:rPr>
        <w:t>application</w:t>
      </w:r>
      <w:r>
        <w:rPr>
          <w:spacing w:val="-6"/>
          <w:sz w:val="16"/>
        </w:rPr>
        <w:t> </w:t>
      </w:r>
      <w:r>
        <w:rPr>
          <w:sz w:val="16"/>
        </w:rPr>
        <w:t>of</w:t>
      </w:r>
      <w:r>
        <w:rPr>
          <w:spacing w:val="-6"/>
          <w:sz w:val="16"/>
        </w:rPr>
        <w:t> </w:t>
      </w:r>
      <w:r>
        <w:rPr>
          <w:sz w:val="16"/>
        </w:rPr>
        <w:t>the</w:t>
      </w:r>
      <w:r>
        <w:rPr>
          <w:spacing w:val="-4"/>
          <w:sz w:val="16"/>
        </w:rPr>
        <w:t> </w:t>
      </w:r>
      <w:r>
        <w:rPr>
          <w:sz w:val="16"/>
        </w:rPr>
        <w:t>micro</w:t>
      </w:r>
      <w:r>
        <w:rPr>
          <w:spacing w:val="-6"/>
          <w:sz w:val="16"/>
        </w:rPr>
        <w:t> </w:t>
      </w:r>
      <w:r>
        <w:rPr>
          <w:sz w:val="16"/>
        </w:rPr>
        <w:t>array</w:t>
      </w:r>
      <w:r>
        <w:rPr>
          <w:spacing w:val="-6"/>
          <w:sz w:val="16"/>
        </w:rPr>
        <w:t> </w:t>
      </w:r>
      <w:r>
        <w:rPr>
          <w:sz w:val="16"/>
        </w:rPr>
        <w:t>technology</w:t>
      </w:r>
      <w:r>
        <w:rPr>
          <w:spacing w:val="-7"/>
          <w:sz w:val="16"/>
        </w:rPr>
        <w:t> </w:t>
      </w:r>
      <w:r>
        <w:rPr>
          <w:sz w:val="16"/>
        </w:rPr>
        <w:t>in</w:t>
      </w:r>
      <w:r>
        <w:rPr>
          <w:spacing w:val="40"/>
          <w:sz w:val="16"/>
        </w:rPr>
        <w:t> </w:t>
      </w:r>
      <w:r>
        <w:rPr>
          <w:sz w:val="16"/>
        </w:rPr>
        <w:t>diseases</w:t>
      </w:r>
      <w:r>
        <w:rPr>
          <w:spacing w:val="-3"/>
          <w:sz w:val="16"/>
        </w:rPr>
        <w:t> </w:t>
      </w:r>
      <w:r>
        <w:rPr>
          <w:sz w:val="16"/>
        </w:rPr>
        <w:t>study</w:t>
      </w:r>
    </w:p>
    <w:p>
      <w:pPr>
        <w:spacing w:line="240" w:lineRule="auto" w:before="7"/>
        <w:rPr>
          <w:sz w:val="16"/>
        </w:rPr>
      </w:pPr>
      <w:r>
        <w:rPr/>
        <w:br w:type="column"/>
      </w:r>
      <w:r>
        <w:rPr>
          <w:sz w:val="16"/>
        </w:rPr>
      </w:r>
    </w:p>
    <w:p>
      <w:pPr>
        <w:spacing w:before="0"/>
        <w:ind w:left="497" w:right="0" w:firstLine="0"/>
        <w:jc w:val="left"/>
        <w:rPr>
          <w:sz w:val="16"/>
        </w:rPr>
      </w:pPr>
      <w:r>
        <w:rPr>
          <w:spacing w:val="-2"/>
          <w:sz w:val="16"/>
        </w:rPr>
        <w:t>2007~2010</w:t>
      </w:r>
    </w:p>
    <w:p>
      <w:pPr>
        <w:spacing w:after="0"/>
        <w:jc w:val="left"/>
        <w:rPr>
          <w:sz w:val="16"/>
        </w:rPr>
        <w:sectPr>
          <w:type w:val="continuous"/>
          <w:pgSz w:w="10890" w:h="14860"/>
          <w:pgMar w:header="713" w:footer="0" w:top="780" w:bottom="280" w:left="520" w:right="940"/>
          <w:cols w:num="2" w:equalWidth="0">
            <w:col w:w="5029" w:space="182"/>
            <w:col w:w="4219"/>
          </w:cols>
        </w:sectPr>
      </w:pPr>
    </w:p>
    <w:p>
      <w:pPr>
        <w:pStyle w:val="BodyText"/>
        <w:spacing w:before="35"/>
        <w:rPr>
          <w:sz w:val="16"/>
        </w:rPr>
      </w:pPr>
    </w:p>
    <w:p>
      <w:pPr>
        <w:tabs>
          <w:tab w:pos="1882" w:val="left" w:leader="none"/>
          <w:tab w:pos="5712" w:val="left" w:leader="none"/>
        </w:tabs>
        <w:spacing w:before="0"/>
        <w:ind w:left="497" w:right="0" w:firstLine="0"/>
        <w:jc w:val="left"/>
        <w:rPr>
          <w:sz w:val="16"/>
        </w:rPr>
      </w:pPr>
      <w:r>
        <w:rPr>
          <w:spacing w:val="-5"/>
          <w:sz w:val="16"/>
        </w:rPr>
        <w:t>C4</w:t>
      </w:r>
      <w:r>
        <w:rPr>
          <w:sz w:val="16"/>
        </w:rPr>
        <w:tab/>
        <w:t>The</w:t>
      </w:r>
      <w:r>
        <w:rPr>
          <w:spacing w:val="-7"/>
          <w:sz w:val="16"/>
        </w:rPr>
        <w:t> </w:t>
      </w:r>
      <w:r>
        <w:rPr>
          <w:sz w:val="16"/>
        </w:rPr>
        <w:t>relationship</w:t>
      </w:r>
      <w:r>
        <w:rPr>
          <w:spacing w:val="-6"/>
          <w:sz w:val="16"/>
        </w:rPr>
        <w:t> </w:t>
      </w:r>
      <w:r>
        <w:rPr>
          <w:sz w:val="16"/>
        </w:rPr>
        <w:t>between</w:t>
      </w:r>
      <w:r>
        <w:rPr>
          <w:spacing w:val="-4"/>
          <w:sz w:val="16"/>
        </w:rPr>
        <w:t> </w:t>
      </w:r>
      <w:r>
        <w:rPr>
          <w:sz w:val="16"/>
        </w:rPr>
        <w:t>microRNA</w:t>
      </w:r>
      <w:r>
        <w:rPr>
          <w:spacing w:val="-6"/>
          <w:sz w:val="16"/>
        </w:rPr>
        <w:t> </w:t>
      </w:r>
      <w:r>
        <w:rPr>
          <w:sz w:val="16"/>
        </w:rPr>
        <w:t>and</w:t>
      </w:r>
      <w:r>
        <w:rPr>
          <w:spacing w:val="-6"/>
          <w:sz w:val="16"/>
        </w:rPr>
        <w:t> </w:t>
      </w:r>
      <w:r>
        <w:rPr>
          <w:spacing w:val="-2"/>
          <w:sz w:val="16"/>
        </w:rPr>
        <w:t>diseases</w:t>
      </w:r>
      <w:r>
        <w:rPr>
          <w:sz w:val="16"/>
        </w:rPr>
        <w:tab/>
      </w:r>
      <w:r>
        <w:rPr>
          <w:spacing w:val="-2"/>
          <w:sz w:val="16"/>
        </w:rPr>
        <w:t>2011~2012</w:t>
      </w:r>
    </w:p>
    <w:p>
      <w:pPr>
        <w:pStyle w:val="BodyText"/>
        <w:spacing w:before="124"/>
        <w:rPr>
          <w:sz w:val="16"/>
        </w:rPr>
      </w:pPr>
    </w:p>
    <w:p>
      <w:pPr>
        <w:tabs>
          <w:tab w:pos="1882" w:val="left" w:leader="none"/>
          <w:tab w:pos="5713" w:val="left" w:leader="none"/>
        </w:tabs>
        <w:spacing w:before="0"/>
        <w:ind w:left="497" w:right="0" w:firstLine="0"/>
        <w:jc w:val="left"/>
        <w:rPr>
          <w:sz w:val="16"/>
        </w:rPr>
      </w:pPr>
      <w:r>
        <w:rPr>
          <w:spacing w:val="-5"/>
          <w:sz w:val="16"/>
        </w:rPr>
        <w:t>C5</w:t>
      </w:r>
      <w:r>
        <w:rPr>
          <w:sz w:val="16"/>
        </w:rPr>
        <w:tab/>
        <w:t>The</w:t>
      </w:r>
      <w:r>
        <w:rPr>
          <w:spacing w:val="-5"/>
          <w:sz w:val="16"/>
        </w:rPr>
        <w:t> </w:t>
      </w:r>
      <w:r>
        <w:rPr>
          <w:sz w:val="16"/>
        </w:rPr>
        <w:t>research</w:t>
      </w:r>
      <w:r>
        <w:rPr>
          <w:spacing w:val="-5"/>
          <w:sz w:val="16"/>
        </w:rPr>
        <w:t> </w:t>
      </w:r>
      <w:r>
        <w:rPr>
          <w:sz w:val="16"/>
        </w:rPr>
        <w:t>on</w:t>
      </w:r>
      <w:r>
        <w:rPr>
          <w:spacing w:val="-5"/>
          <w:sz w:val="16"/>
        </w:rPr>
        <w:t> </w:t>
      </w:r>
      <w:r>
        <w:rPr>
          <w:sz w:val="16"/>
        </w:rPr>
        <w:t>the</w:t>
      </w:r>
      <w:r>
        <w:rPr>
          <w:spacing w:val="-5"/>
          <w:sz w:val="16"/>
        </w:rPr>
        <w:t> </w:t>
      </w:r>
      <w:r>
        <w:rPr>
          <w:sz w:val="16"/>
        </w:rPr>
        <w:t>codon</w:t>
      </w:r>
      <w:r>
        <w:rPr>
          <w:spacing w:val="-5"/>
          <w:sz w:val="16"/>
        </w:rPr>
        <w:t> </w:t>
      </w:r>
      <w:r>
        <w:rPr>
          <w:sz w:val="16"/>
        </w:rPr>
        <w:t>and</w:t>
      </w:r>
      <w:r>
        <w:rPr>
          <w:spacing w:val="-4"/>
          <w:sz w:val="16"/>
        </w:rPr>
        <w:t> </w:t>
      </w:r>
      <w:r>
        <w:rPr>
          <w:sz w:val="16"/>
        </w:rPr>
        <w:t>transcriptional</w:t>
      </w:r>
      <w:r>
        <w:rPr>
          <w:spacing w:val="-5"/>
          <w:sz w:val="16"/>
        </w:rPr>
        <w:t> </w:t>
      </w:r>
      <w:r>
        <w:rPr>
          <w:spacing w:val="-2"/>
          <w:sz w:val="16"/>
        </w:rPr>
        <w:t>process</w:t>
      </w:r>
      <w:r>
        <w:rPr>
          <w:sz w:val="16"/>
        </w:rPr>
        <w:tab/>
      </w:r>
      <w:r>
        <w:rPr>
          <w:spacing w:val="-2"/>
          <w:sz w:val="16"/>
        </w:rPr>
        <w:t>2011~2012</w:t>
      </w:r>
    </w:p>
    <w:p>
      <w:pPr>
        <w:pStyle w:val="BodyText"/>
        <w:spacing w:before="7"/>
        <w:rPr>
          <w:sz w:val="14"/>
        </w:rPr>
      </w:pPr>
      <w:r>
        <w:rPr/>
        <mc:AlternateContent>
          <mc:Choice Requires="wps">
            <w:drawing>
              <wp:anchor distT="0" distB="0" distL="0" distR="0" allowOverlap="1" layoutInCell="1" locked="0" behindDoc="1" simplePos="0" relativeHeight="487592960">
                <wp:simplePos x="0" y="0"/>
                <wp:positionH relativeFrom="page">
                  <wp:posOffset>568667</wp:posOffset>
                </wp:positionH>
                <wp:positionV relativeFrom="paragraph">
                  <wp:posOffset>122534</wp:posOffset>
                </wp:positionV>
                <wp:extent cx="5421630" cy="635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5421630" cy="6350"/>
                        </a:xfrm>
                        <a:custGeom>
                          <a:avLst/>
                          <a:gdLst/>
                          <a:ahLst/>
                          <a:cxnLst/>
                          <a:rect l="l" t="t" r="r" b="b"/>
                          <a:pathLst>
                            <a:path w="5421630" h="6350">
                              <a:moveTo>
                                <a:pt x="5421630" y="0"/>
                              </a:moveTo>
                              <a:lnTo>
                                <a:pt x="5421630" y="0"/>
                              </a:lnTo>
                              <a:lnTo>
                                <a:pt x="0" y="0"/>
                              </a:lnTo>
                              <a:lnTo>
                                <a:pt x="0" y="6083"/>
                              </a:lnTo>
                              <a:lnTo>
                                <a:pt x="5421630" y="6083"/>
                              </a:lnTo>
                              <a:lnTo>
                                <a:pt x="54216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777pt;margin-top:9.648354pt;width:426.90002pt;height:.479pt;mso-position-horizontal-relative:page;mso-position-vertical-relative:paragraph;z-index:-15723520;mso-wrap-distance-left:0;mso-wrap-distance-right:0" id="docshape14" filled="true" fillcolor="#000000" stroked="false">
                <v:fill type="solid"/>
                <w10:wrap type="topAndBottom"/>
              </v:rect>
            </w:pict>
          </mc:Fallback>
        </mc:AlternateContent>
      </w:r>
    </w:p>
    <w:p>
      <w:pPr>
        <w:spacing w:before="42"/>
        <w:ind w:left="229" w:right="0" w:firstLine="0"/>
        <w:jc w:val="left"/>
        <w:rPr>
          <w:sz w:val="16"/>
        </w:rPr>
      </w:pPr>
      <w:r>
        <w:rPr>
          <w:sz w:val="16"/>
        </w:rPr>
        <w:t>Note:</w:t>
      </w:r>
      <w:r>
        <w:rPr>
          <w:spacing w:val="-5"/>
          <w:sz w:val="16"/>
        </w:rPr>
        <w:t> </w:t>
      </w:r>
      <w:r>
        <w:rPr>
          <w:sz w:val="16"/>
        </w:rPr>
        <w:t>the</w:t>
      </w:r>
      <w:r>
        <w:rPr>
          <w:spacing w:val="-4"/>
          <w:sz w:val="16"/>
        </w:rPr>
        <w:t> </w:t>
      </w:r>
      <w:r>
        <w:rPr>
          <w:sz w:val="16"/>
        </w:rPr>
        <w:t>cited</w:t>
      </w:r>
      <w:r>
        <w:rPr>
          <w:spacing w:val="-4"/>
          <w:sz w:val="16"/>
        </w:rPr>
        <w:t> </w:t>
      </w:r>
      <w:r>
        <w:rPr>
          <w:sz w:val="16"/>
        </w:rPr>
        <w:t>literature</w:t>
      </w:r>
      <w:r>
        <w:rPr>
          <w:spacing w:val="-3"/>
          <w:sz w:val="16"/>
        </w:rPr>
        <w:t> </w:t>
      </w:r>
      <w:r>
        <w:rPr>
          <w:sz w:val="16"/>
        </w:rPr>
        <w:t>refers</w:t>
      </w:r>
      <w:r>
        <w:rPr>
          <w:spacing w:val="-4"/>
          <w:sz w:val="16"/>
        </w:rPr>
        <w:t> </w:t>
      </w:r>
      <w:r>
        <w:rPr>
          <w:sz w:val="16"/>
        </w:rPr>
        <w:t>to</w:t>
      </w:r>
      <w:r>
        <w:rPr>
          <w:spacing w:val="-4"/>
          <w:sz w:val="16"/>
        </w:rPr>
        <w:t> </w:t>
      </w:r>
      <w:r>
        <w:rPr>
          <w:sz w:val="16"/>
        </w:rPr>
        <w:t>the</w:t>
      </w:r>
      <w:r>
        <w:rPr>
          <w:spacing w:val="-4"/>
          <w:sz w:val="16"/>
        </w:rPr>
        <w:t> </w:t>
      </w:r>
      <w:r>
        <w:rPr>
          <w:sz w:val="16"/>
        </w:rPr>
        <w:t>original</w:t>
      </w:r>
      <w:r>
        <w:rPr>
          <w:spacing w:val="-4"/>
          <w:sz w:val="16"/>
        </w:rPr>
        <w:t> </w:t>
      </w:r>
      <w:r>
        <w:rPr>
          <w:sz w:val="16"/>
        </w:rPr>
        <w:t>version</w:t>
      </w:r>
      <w:r>
        <w:rPr>
          <w:spacing w:val="-4"/>
          <w:sz w:val="16"/>
        </w:rPr>
        <w:t> </w:t>
      </w:r>
      <w:r>
        <w:rPr>
          <w:sz w:val="16"/>
        </w:rPr>
        <w:t>of</w:t>
      </w:r>
      <w:r>
        <w:rPr>
          <w:spacing w:val="-5"/>
          <w:sz w:val="16"/>
        </w:rPr>
        <w:t> </w:t>
      </w:r>
      <w:r>
        <w:rPr>
          <w:sz w:val="16"/>
        </w:rPr>
        <w:t>the</w:t>
      </w:r>
      <w:r>
        <w:rPr>
          <w:spacing w:val="-4"/>
          <w:sz w:val="16"/>
        </w:rPr>
        <w:t> </w:t>
      </w:r>
      <w:r>
        <w:rPr>
          <w:sz w:val="16"/>
        </w:rPr>
        <w:t>literature</w:t>
      </w:r>
      <w:r>
        <w:rPr>
          <w:spacing w:val="-3"/>
          <w:sz w:val="16"/>
        </w:rPr>
        <w:t> </w:t>
      </w:r>
      <w:r>
        <w:rPr>
          <w:sz w:val="16"/>
        </w:rPr>
        <w:t>represented</w:t>
      </w:r>
      <w:r>
        <w:rPr>
          <w:spacing w:val="-4"/>
          <w:sz w:val="16"/>
        </w:rPr>
        <w:t> </w:t>
      </w:r>
      <w:r>
        <w:rPr>
          <w:sz w:val="16"/>
        </w:rPr>
        <w:t>by</w:t>
      </w:r>
      <w:r>
        <w:rPr>
          <w:spacing w:val="-4"/>
          <w:sz w:val="16"/>
        </w:rPr>
        <w:t> </w:t>
      </w:r>
      <w:r>
        <w:rPr>
          <w:sz w:val="16"/>
        </w:rPr>
        <w:t>the</w:t>
      </w:r>
      <w:r>
        <w:rPr>
          <w:spacing w:val="-5"/>
          <w:sz w:val="16"/>
        </w:rPr>
        <w:t> </w:t>
      </w:r>
      <w:r>
        <w:rPr>
          <w:sz w:val="16"/>
        </w:rPr>
        <w:t>nodes</w:t>
      </w:r>
      <w:r>
        <w:rPr>
          <w:spacing w:val="-4"/>
          <w:sz w:val="16"/>
        </w:rPr>
        <w:t> </w:t>
      </w:r>
      <w:r>
        <w:rPr>
          <w:sz w:val="16"/>
        </w:rPr>
        <w:t>in</w:t>
      </w:r>
      <w:r>
        <w:rPr>
          <w:spacing w:val="-4"/>
          <w:sz w:val="16"/>
        </w:rPr>
        <w:t> </w:t>
      </w:r>
      <w:r>
        <w:rPr>
          <w:sz w:val="16"/>
        </w:rPr>
        <w:t>Fig.</w:t>
      </w:r>
      <w:r>
        <w:rPr>
          <w:spacing w:val="-4"/>
          <w:sz w:val="16"/>
        </w:rPr>
        <w:t> </w:t>
      </w:r>
      <w:r>
        <w:rPr>
          <w:spacing w:val="-5"/>
          <w:sz w:val="16"/>
        </w:rPr>
        <w:t>1.</w:t>
      </w:r>
    </w:p>
    <w:p>
      <w:pPr>
        <w:pStyle w:val="BodyText"/>
        <w:spacing w:line="249" w:lineRule="auto" w:before="19"/>
        <w:ind w:left="229" w:right="318" w:firstLine="237"/>
        <w:jc w:val="both"/>
      </w:pPr>
      <w:r>
        <w:rPr/>
        <w:t>C1 cluster is mainly about the tools and methods on gene expression and sequencing and the study period focused</w:t>
      </w:r>
      <w:r>
        <w:rPr>
          <w:spacing w:val="-3"/>
        </w:rPr>
        <w:t> </w:t>
      </w:r>
      <w:r>
        <w:rPr/>
        <w:t>on</w:t>
      </w:r>
      <w:r>
        <w:rPr>
          <w:spacing w:val="-2"/>
        </w:rPr>
        <w:t> </w:t>
      </w:r>
      <w:r>
        <w:rPr/>
        <w:t>the</w:t>
      </w:r>
      <w:r>
        <w:rPr>
          <w:spacing w:val="-3"/>
        </w:rPr>
        <w:t> </w:t>
      </w:r>
      <w:r>
        <w:rPr/>
        <w:t>2003-2006.With</w:t>
      </w:r>
      <w:r>
        <w:rPr>
          <w:spacing w:val="-2"/>
        </w:rPr>
        <w:t> </w:t>
      </w:r>
      <w:r>
        <w:rPr/>
        <w:t>the</w:t>
      </w:r>
      <w:r>
        <w:rPr>
          <w:spacing w:val="-3"/>
        </w:rPr>
        <w:t> </w:t>
      </w:r>
      <w:r>
        <w:rPr/>
        <w:t>rapid</w:t>
      </w:r>
      <w:r>
        <w:rPr>
          <w:spacing w:val="-3"/>
        </w:rPr>
        <w:t> </w:t>
      </w:r>
      <w:r>
        <w:rPr/>
        <w:t>development</w:t>
      </w:r>
      <w:r>
        <w:rPr>
          <w:spacing w:val="-3"/>
        </w:rPr>
        <w:t> </w:t>
      </w:r>
      <w:r>
        <w:rPr/>
        <w:t>of</w:t>
      </w:r>
      <w:r>
        <w:rPr>
          <w:spacing w:val="-3"/>
        </w:rPr>
        <w:t> </w:t>
      </w:r>
      <w:r>
        <w:rPr/>
        <w:t>Human</w:t>
      </w:r>
      <w:r>
        <w:rPr>
          <w:spacing w:val="-2"/>
        </w:rPr>
        <w:t> </w:t>
      </w:r>
      <w:r>
        <w:rPr/>
        <w:t>Genome</w:t>
      </w:r>
      <w:r>
        <w:rPr>
          <w:spacing w:val="-1"/>
        </w:rPr>
        <w:t> </w:t>
      </w:r>
      <w:r>
        <w:rPr/>
        <w:t>Project</w:t>
      </w:r>
      <w:r>
        <w:rPr>
          <w:spacing w:val="-2"/>
        </w:rPr>
        <w:t> </w:t>
      </w:r>
      <w:r>
        <w:rPr/>
        <w:t>,the</w:t>
      </w:r>
      <w:r>
        <w:rPr>
          <w:spacing w:val="-3"/>
        </w:rPr>
        <w:t> </w:t>
      </w:r>
      <w:r>
        <w:rPr/>
        <w:t>data</w:t>
      </w:r>
      <w:r>
        <w:rPr>
          <w:spacing w:val="-2"/>
        </w:rPr>
        <w:t> </w:t>
      </w:r>
      <w:r>
        <w:rPr/>
        <w:t>of</w:t>
      </w:r>
      <w:r>
        <w:rPr>
          <w:spacing w:val="-2"/>
        </w:rPr>
        <w:t> </w:t>
      </w:r>
      <w:r>
        <w:rPr/>
        <w:t>the</w:t>
      </w:r>
      <w:r>
        <w:rPr>
          <w:spacing w:val="-3"/>
        </w:rPr>
        <w:t> </w:t>
      </w:r>
      <w:r>
        <w:rPr/>
        <w:t>nucleic</w:t>
      </w:r>
      <w:r>
        <w:rPr>
          <w:spacing w:val="-3"/>
        </w:rPr>
        <w:t> </w:t>
      </w:r>
      <w:r>
        <w:rPr/>
        <w:t>acid, protein sequence and structure is exponential growing which leads to a higher requirement to the tools and methods. As early as 1990,Altschul proposed basic local alignment sequence search tool(BLAST),which optimized the local similarity measures and became a fast sequence comparison methods(Altschul, Gish et al. 1990).Then</w:t>
      </w:r>
      <w:r>
        <w:rPr>
          <w:spacing w:val="40"/>
        </w:rPr>
        <w:t> </w:t>
      </w:r>
      <w:r>
        <w:rPr/>
        <w:t>in</w:t>
      </w:r>
      <w:r>
        <w:rPr>
          <w:spacing w:val="40"/>
        </w:rPr>
        <w:t> </w:t>
      </w:r>
      <w:r>
        <w:rPr/>
        <w:t>1998,Eisen</w:t>
      </w:r>
      <w:r>
        <w:rPr>
          <w:spacing w:val="40"/>
        </w:rPr>
        <w:t> </w:t>
      </w:r>
      <w:r>
        <w:rPr/>
        <w:t>raised</w:t>
      </w:r>
      <w:r>
        <w:rPr>
          <w:spacing w:val="40"/>
        </w:rPr>
        <w:t> </w:t>
      </w:r>
      <w:r>
        <w:rPr/>
        <w:t>a</w:t>
      </w:r>
      <w:r>
        <w:rPr>
          <w:spacing w:val="40"/>
        </w:rPr>
        <w:t> </w:t>
      </w:r>
      <w:r>
        <w:rPr/>
        <w:t>system</w:t>
      </w:r>
      <w:r>
        <w:rPr>
          <w:spacing w:val="40"/>
        </w:rPr>
        <w:t> </w:t>
      </w:r>
      <w:r>
        <w:rPr/>
        <w:t>of</w:t>
      </w:r>
      <w:r>
        <w:rPr>
          <w:spacing w:val="40"/>
        </w:rPr>
        <w:t> </w:t>
      </w:r>
      <w:r>
        <w:rPr/>
        <w:t>cluster</w:t>
      </w:r>
      <w:r>
        <w:rPr>
          <w:spacing w:val="40"/>
        </w:rPr>
        <w:t> </w:t>
      </w:r>
      <w:r>
        <w:rPr/>
        <w:t>analysis</w:t>
      </w:r>
      <w:r>
        <w:rPr>
          <w:spacing w:val="40"/>
        </w:rPr>
        <w:t> </w:t>
      </w:r>
      <w:r>
        <w:rPr/>
        <w:t>and</w:t>
      </w:r>
      <w:r>
        <w:rPr>
          <w:spacing w:val="40"/>
        </w:rPr>
        <w:t> </w:t>
      </w:r>
      <w:r>
        <w:rPr/>
        <w:t>visualization</w:t>
      </w:r>
      <w:r>
        <w:rPr>
          <w:spacing w:val="40"/>
        </w:rPr>
        <w:t> </w:t>
      </w:r>
      <w:r>
        <w:rPr/>
        <w:t>presents</w:t>
      </w:r>
      <w:r>
        <w:rPr>
          <w:spacing w:val="40"/>
        </w:rPr>
        <w:t> </w:t>
      </w:r>
      <w:r>
        <w:rPr/>
        <w:t>the</w:t>
      </w:r>
      <w:r>
        <w:rPr>
          <w:spacing w:val="40"/>
        </w:rPr>
        <w:t> </w:t>
      </w:r>
      <w:r>
        <w:rPr/>
        <w:t>results.</w:t>
      </w:r>
      <w:r>
        <w:rPr>
          <w:spacing w:val="40"/>
        </w:rPr>
        <w:t> </w:t>
      </w:r>
      <w:r>
        <w:rPr/>
        <w:t>He</w:t>
      </w:r>
    </w:p>
    <w:p>
      <w:pPr>
        <w:spacing w:after="0" w:line="249" w:lineRule="auto"/>
        <w:jc w:val="both"/>
        <w:sectPr>
          <w:type w:val="continuous"/>
          <w:pgSz w:w="10890" w:h="14860"/>
          <w:pgMar w:header="713" w:footer="0" w:top="780" w:bottom="280" w:left="520" w:right="940"/>
        </w:sectPr>
      </w:pPr>
    </w:p>
    <w:p>
      <w:pPr>
        <w:pStyle w:val="BodyText"/>
        <w:spacing w:before="125"/>
      </w:pPr>
    </w:p>
    <w:p>
      <w:pPr>
        <w:pStyle w:val="BodyText"/>
        <w:spacing w:line="249" w:lineRule="auto"/>
        <w:ind w:left="172" w:right="369"/>
        <w:jc w:val="both"/>
      </w:pPr>
      <w:r>
        <w:rPr/>
        <w:t>analyzed the genome-wide expression data from DNA microarray hybridization and the output was displayed graphically, covering the clustering and the underlying expression data simultaneously in a form intuitive for biologists. In the result, he found that genes of known similar function grouped together and a similar</w:t>
      </w:r>
      <w:r>
        <w:rPr>
          <w:spacing w:val="40"/>
        </w:rPr>
        <w:t> </w:t>
      </w:r>
      <w:r>
        <w:rPr/>
        <w:t>tendency in human data .Thus he proposed that co-expression of genes of known function with poorly characterized</w:t>
      </w:r>
      <w:r>
        <w:rPr>
          <w:spacing w:val="-1"/>
        </w:rPr>
        <w:t> </w:t>
      </w:r>
      <w:r>
        <w:rPr/>
        <w:t>or</w:t>
      </w:r>
      <w:r>
        <w:rPr>
          <w:spacing w:val="-1"/>
        </w:rPr>
        <w:t> </w:t>
      </w:r>
      <w:r>
        <w:rPr/>
        <w:t>novel</w:t>
      </w:r>
      <w:r>
        <w:rPr>
          <w:spacing w:val="-1"/>
        </w:rPr>
        <w:t> </w:t>
      </w:r>
      <w:r>
        <w:rPr/>
        <w:t>genes</w:t>
      </w:r>
      <w:r>
        <w:rPr>
          <w:spacing w:val="-1"/>
        </w:rPr>
        <w:t> </w:t>
      </w:r>
      <w:r>
        <w:rPr/>
        <w:t>may provide</w:t>
      </w:r>
      <w:r>
        <w:rPr>
          <w:spacing w:val="-1"/>
        </w:rPr>
        <w:t> </w:t>
      </w:r>
      <w:r>
        <w:rPr/>
        <w:t>a</w:t>
      </w:r>
      <w:r>
        <w:rPr>
          <w:spacing w:val="-1"/>
        </w:rPr>
        <w:t> </w:t>
      </w:r>
      <w:r>
        <w:rPr/>
        <w:t>simple means</w:t>
      </w:r>
      <w:r>
        <w:rPr>
          <w:spacing w:val="-1"/>
        </w:rPr>
        <w:t> </w:t>
      </w:r>
      <w:r>
        <w:rPr/>
        <w:t>of</w:t>
      </w:r>
      <w:r>
        <w:rPr>
          <w:spacing w:val="-1"/>
        </w:rPr>
        <w:t> </w:t>
      </w:r>
      <w:r>
        <w:rPr/>
        <w:t>gaining leaded to the</w:t>
      </w:r>
      <w:r>
        <w:rPr>
          <w:spacing w:val="-1"/>
        </w:rPr>
        <w:t> </w:t>
      </w:r>
      <w:r>
        <w:rPr/>
        <w:t>functions</w:t>
      </w:r>
      <w:r>
        <w:rPr>
          <w:spacing w:val="-2"/>
        </w:rPr>
        <w:t> </w:t>
      </w:r>
      <w:r>
        <w:rPr/>
        <w:t>of many genes</w:t>
      </w:r>
      <w:r>
        <w:rPr>
          <w:spacing w:val="-1"/>
        </w:rPr>
        <w:t> </w:t>
      </w:r>
      <w:r>
        <w:rPr/>
        <w:t>for which information was available currently(Eisen, Spellman et al. 1998).At the same time, with the development of IT, network database arises which, to a certain extent ,solves the problem of the dispersion of biological knowledge. For example, Hosack introduced how to get intuitive graphical abstracts from DAVID and use them to make annotations and summaries of identifiers for gene and protein(Dennis Jr, Sherman et al. </w:t>
      </w:r>
      <w:r>
        <w:rPr>
          <w:spacing w:val="-2"/>
        </w:rPr>
        <w:t>2003).</w:t>
      </w:r>
    </w:p>
    <w:p>
      <w:pPr>
        <w:pStyle w:val="BodyText"/>
        <w:spacing w:line="249" w:lineRule="auto" w:before="9"/>
        <w:ind w:left="172" w:right="374" w:firstLine="237"/>
        <w:jc w:val="both"/>
      </w:pPr>
      <w:r>
        <w:rPr/>
        <w:t>The topic of researches in C2 cluster is GABAB receptors and citing articles are mainly published in 2003- 2006. GABAB receptors are widely present in the central and peripheral nervous system and participate in many important physiological activities and pathological changes working with Gi/o protein. And it has great significance to study the function and regulation mechanism of GABAB receptor and reveal the molecular mechanism of the GABAB receptor in pathogenic. Margeta-Mitrovic in 2001 analyzed the function of GB1 and GB2 subunits in G protein coupling of GABAB receptors and found that only with GB2, G protein coupling of GABAB receptors was also successfully completed. This result supported an important model: a single GPCR monomer with a specific G-protein contact is sufficient (to achieve its function) (Margeta- Mitrovic, Jan et al. 2001). As of 2001, there is no direct evidence that GABAB receptors are present in the arthropod. Mezler proposed the assumption of Drosophila has the GABAB three subclasses, and based it he found the combined effect of two subclasses is similar to the effect of GABAB subclasses in mammals by cloning and functional expression of the three subclasses of Drosophila(Mezler, Müller et al. 2001).It is new indirect evidence for the presentation of GABAB receptors in arthropod body.</w:t>
      </w:r>
    </w:p>
    <w:p>
      <w:pPr>
        <w:pStyle w:val="BodyText"/>
        <w:spacing w:line="249" w:lineRule="auto" w:before="12"/>
        <w:ind w:left="172" w:right="372" w:firstLine="237"/>
        <w:jc w:val="both"/>
      </w:pPr>
      <w:r>
        <w:rPr>
          <w:w w:val="105"/>
        </w:rPr>
        <w:t>The</w:t>
      </w:r>
      <w:r>
        <w:rPr>
          <w:spacing w:val="-8"/>
          <w:w w:val="105"/>
        </w:rPr>
        <w:t> </w:t>
      </w:r>
      <w:r>
        <w:rPr>
          <w:w w:val="105"/>
        </w:rPr>
        <w:t>C3</w:t>
      </w:r>
      <w:r>
        <w:rPr>
          <w:spacing w:val="-8"/>
          <w:w w:val="105"/>
        </w:rPr>
        <w:t> </w:t>
      </w:r>
      <w:r>
        <w:rPr>
          <w:w w:val="105"/>
        </w:rPr>
        <w:t>cluster</w:t>
      </w:r>
      <w:r>
        <w:rPr>
          <w:spacing w:val="-8"/>
          <w:w w:val="105"/>
        </w:rPr>
        <w:t> </w:t>
      </w:r>
      <w:r>
        <w:rPr>
          <w:w w:val="105"/>
        </w:rPr>
        <w:t>is</w:t>
      </w:r>
      <w:r>
        <w:rPr>
          <w:spacing w:val="-8"/>
          <w:w w:val="105"/>
        </w:rPr>
        <w:t> </w:t>
      </w:r>
      <w:r>
        <w:rPr>
          <w:w w:val="105"/>
        </w:rPr>
        <w:t>focusing</w:t>
      </w:r>
      <w:r>
        <w:rPr>
          <w:spacing w:val="-8"/>
          <w:w w:val="105"/>
        </w:rPr>
        <w:t> </w:t>
      </w:r>
      <w:r>
        <w:rPr>
          <w:w w:val="105"/>
        </w:rPr>
        <w:t>on</w:t>
      </w:r>
      <w:r>
        <w:rPr>
          <w:spacing w:val="-8"/>
          <w:w w:val="105"/>
        </w:rPr>
        <w:t> </w:t>
      </w:r>
      <w:r>
        <w:rPr>
          <w:w w:val="105"/>
        </w:rPr>
        <w:t>the</w:t>
      </w:r>
      <w:r>
        <w:rPr>
          <w:spacing w:val="-8"/>
          <w:w w:val="105"/>
        </w:rPr>
        <w:t> </w:t>
      </w:r>
      <w:r>
        <w:rPr>
          <w:w w:val="105"/>
        </w:rPr>
        <w:t>relationship</w:t>
      </w:r>
      <w:r>
        <w:rPr>
          <w:spacing w:val="-9"/>
          <w:w w:val="105"/>
        </w:rPr>
        <w:t> </w:t>
      </w:r>
      <w:r>
        <w:rPr>
          <w:w w:val="105"/>
        </w:rPr>
        <w:t>between</w:t>
      </w:r>
      <w:r>
        <w:rPr>
          <w:spacing w:val="-8"/>
          <w:w w:val="105"/>
        </w:rPr>
        <w:t> </w:t>
      </w:r>
      <w:r>
        <w:rPr>
          <w:w w:val="105"/>
        </w:rPr>
        <w:t>gene</w:t>
      </w:r>
      <w:r>
        <w:rPr>
          <w:spacing w:val="-8"/>
          <w:w w:val="105"/>
        </w:rPr>
        <w:t> </w:t>
      </w:r>
      <w:r>
        <w:rPr>
          <w:w w:val="105"/>
        </w:rPr>
        <w:t>and</w:t>
      </w:r>
      <w:r>
        <w:rPr>
          <w:spacing w:val="-9"/>
          <w:w w:val="105"/>
        </w:rPr>
        <w:t> </w:t>
      </w:r>
      <w:r>
        <w:rPr>
          <w:w w:val="105"/>
        </w:rPr>
        <w:t>diseases</w:t>
      </w:r>
      <w:r>
        <w:rPr>
          <w:spacing w:val="-8"/>
          <w:w w:val="105"/>
        </w:rPr>
        <w:t> </w:t>
      </w:r>
      <w:r>
        <w:rPr>
          <w:w w:val="105"/>
        </w:rPr>
        <w:t>with</w:t>
      </w:r>
      <w:r>
        <w:rPr>
          <w:spacing w:val="-8"/>
          <w:w w:val="105"/>
        </w:rPr>
        <w:t> </w:t>
      </w:r>
      <w:r>
        <w:rPr>
          <w:w w:val="105"/>
        </w:rPr>
        <w:t>the</w:t>
      </w:r>
      <w:r>
        <w:rPr>
          <w:spacing w:val="-8"/>
          <w:w w:val="105"/>
        </w:rPr>
        <w:t> </w:t>
      </w:r>
      <w:r>
        <w:rPr>
          <w:w w:val="105"/>
        </w:rPr>
        <w:t>method</w:t>
      </w:r>
      <w:r>
        <w:rPr>
          <w:spacing w:val="-8"/>
          <w:w w:val="105"/>
        </w:rPr>
        <w:t> </w:t>
      </w:r>
      <w:r>
        <w:rPr>
          <w:w w:val="105"/>
        </w:rPr>
        <w:t>of</w:t>
      </w:r>
      <w:r>
        <w:rPr>
          <w:spacing w:val="-8"/>
          <w:w w:val="105"/>
        </w:rPr>
        <w:t> </w:t>
      </w:r>
      <w:r>
        <w:rPr>
          <w:w w:val="105"/>
        </w:rPr>
        <w:t>microarray technology</w:t>
      </w:r>
      <w:r>
        <w:rPr>
          <w:rFonts w:ascii="Arial"/>
          <w:w w:val="105"/>
        </w:rPr>
        <w:t>,</w:t>
      </w:r>
      <w:r>
        <w:rPr>
          <w:w w:val="105"/>
        </w:rPr>
        <w:t>and</w:t>
      </w:r>
      <w:r>
        <w:rPr>
          <w:spacing w:val="-2"/>
          <w:w w:val="105"/>
        </w:rPr>
        <w:t> </w:t>
      </w:r>
      <w:r>
        <w:rPr>
          <w:w w:val="105"/>
        </w:rPr>
        <w:t>the</w:t>
      </w:r>
      <w:r>
        <w:rPr>
          <w:spacing w:val="-2"/>
          <w:w w:val="105"/>
        </w:rPr>
        <w:t> </w:t>
      </w:r>
      <w:r>
        <w:rPr>
          <w:w w:val="105"/>
        </w:rPr>
        <w:t>cited</w:t>
      </w:r>
      <w:r>
        <w:rPr>
          <w:spacing w:val="-2"/>
          <w:w w:val="105"/>
        </w:rPr>
        <w:t> </w:t>
      </w:r>
      <w:r>
        <w:rPr>
          <w:w w:val="105"/>
        </w:rPr>
        <w:t>literature</w:t>
      </w:r>
      <w:r>
        <w:rPr>
          <w:spacing w:val="-3"/>
          <w:w w:val="105"/>
        </w:rPr>
        <w:t> </w:t>
      </w:r>
      <w:r>
        <w:rPr>
          <w:w w:val="105"/>
        </w:rPr>
        <w:t>was</w:t>
      </w:r>
      <w:r>
        <w:rPr>
          <w:spacing w:val="-3"/>
          <w:w w:val="105"/>
        </w:rPr>
        <w:t> </w:t>
      </w:r>
      <w:r>
        <w:rPr>
          <w:w w:val="105"/>
        </w:rPr>
        <w:t>published</w:t>
      </w:r>
      <w:r>
        <w:rPr>
          <w:spacing w:val="-1"/>
          <w:w w:val="105"/>
        </w:rPr>
        <w:t> </w:t>
      </w:r>
      <w:r>
        <w:rPr>
          <w:w w:val="105"/>
        </w:rPr>
        <w:t>in</w:t>
      </w:r>
      <w:r>
        <w:rPr>
          <w:spacing w:val="-2"/>
          <w:w w:val="105"/>
        </w:rPr>
        <w:t> </w:t>
      </w:r>
      <w:r>
        <w:rPr>
          <w:w w:val="105"/>
        </w:rPr>
        <w:t>the</w:t>
      </w:r>
      <w:r>
        <w:rPr>
          <w:spacing w:val="-3"/>
          <w:w w:val="105"/>
        </w:rPr>
        <w:t> </w:t>
      </w:r>
      <w:r>
        <w:rPr>
          <w:w w:val="105"/>
        </w:rPr>
        <w:t>year</w:t>
      </w:r>
      <w:r>
        <w:rPr>
          <w:spacing w:val="-2"/>
          <w:w w:val="105"/>
        </w:rPr>
        <w:t> </w:t>
      </w:r>
      <w:r>
        <w:rPr>
          <w:w w:val="105"/>
        </w:rPr>
        <w:t>from</w:t>
      </w:r>
      <w:r>
        <w:rPr>
          <w:spacing w:val="-4"/>
          <w:w w:val="105"/>
        </w:rPr>
        <w:t> </w:t>
      </w:r>
      <w:r>
        <w:rPr>
          <w:w w:val="105"/>
        </w:rPr>
        <w:t>2007</w:t>
      </w:r>
      <w:r>
        <w:rPr>
          <w:spacing w:val="-2"/>
          <w:w w:val="105"/>
        </w:rPr>
        <w:t> </w:t>
      </w:r>
      <w:r>
        <w:rPr>
          <w:w w:val="105"/>
        </w:rPr>
        <w:t>to</w:t>
      </w:r>
      <w:r>
        <w:rPr>
          <w:spacing w:val="-3"/>
          <w:w w:val="105"/>
        </w:rPr>
        <w:t> </w:t>
      </w:r>
      <w:r>
        <w:rPr>
          <w:w w:val="105"/>
        </w:rPr>
        <w:t>2010.In</w:t>
      </w:r>
      <w:r>
        <w:rPr>
          <w:spacing w:val="-2"/>
          <w:w w:val="105"/>
        </w:rPr>
        <w:t> </w:t>
      </w:r>
      <w:r>
        <w:rPr>
          <w:w w:val="105"/>
        </w:rPr>
        <w:t>the</w:t>
      </w:r>
      <w:r>
        <w:rPr>
          <w:spacing w:val="-2"/>
          <w:w w:val="105"/>
        </w:rPr>
        <w:t> </w:t>
      </w:r>
      <w:r>
        <w:rPr>
          <w:w w:val="105"/>
        </w:rPr>
        <w:t>post-gene</w:t>
      </w:r>
      <w:r>
        <w:rPr>
          <w:spacing w:val="-2"/>
          <w:w w:val="105"/>
        </w:rPr>
        <w:t> </w:t>
      </w:r>
      <w:r>
        <w:rPr>
          <w:w w:val="105"/>
        </w:rPr>
        <w:t>era</w:t>
      </w:r>
      <w:r>
        <w:rPr>
          <w:rFonts w:ascii="Arial"/>
          <w:w w:val="105"/>
        </w:rPr>
        <w:t>,</w:t>
      </w:r>
      <w:r>
        <w:rPr>
          <w:w w:val="105"/>
        </w:rPr>
        <w:t>there is</w:t>
      </w:r>
      <w:r>
        <w:rPr>
          <w:spacing w:val="-9"/>
          <w:w w:val="105"/>
        </w:rPr>
        <w:t> </w:t>
      </w:r>
      <w:r>
        <w:rPr>
          <w:w w:val="105"/>
        </w:rPr>
        <w:t>a</w:t>
      </w:r>
      <w:r>
        <w:rPr>
          <w:spacing w:val="-9"/>
          <w:w w:val="105"/>
        </w:rPr>
        <w:t> </w:t>
      </w:r>
      <w:r>
        <w:rPr>
          <w:w w:val="105"/>
        </w:rPr>
        <w:t>rapid</w:t>
      </w:r>
      <w:r>
        <w:rPr>
          <w:spacing w:val="-9"/>
          <w:w w:val="105"/>
        </w:rPr>
        <w:t> </w:t>
      </w:r>
      <w:r>
        <w:rPr>
          <w:w w:val="105"/>
        </w:rPr>
        <w:t>expansion</w:t>
      </w:r>
      <w:r>
        <w:rPr>
          <w:spacing w:val="-9"/>
          <w:w w:val="105"/>
        </w:rPr>
        <w:t> </w:t>
      </w:r>
      <w:r>
        <w:rPr>
          <w:w w:val="105"/>
        </w:rPr>
        <w:t>in</w:t>
      </w:r>
      <w:r>
        <w:rPr>
          <w:spacing w:val="-9"/>
          <w:w w:val="105"/>
        </w:rPr>
        <w:t> </w:t>
      </w:r>
      <w:r>
        <w:rPr>
          <w:w w:val="105"/>
        </w:rPr>
        <w:t>the</w:t>
      </w:r>
      <w:r>
        <w:rPr>
          <w:spacing w:val="-10"/>
          <w:w w:val="105"/>
        </w:rPr>
        <w:t> </w:t>
      </w:r>
      <w:r>
        <w:rPr>
          <w:w w:val="105"/>
        </w:rPr>
        <w:t>field</w:t>
      </w:r>
      <w:r>
        <w:rPr>
          <w:spacing w:val="-9"/>
          <w:w w:val="105"/>
        </w:rPr>
        <w:t> </w:t>
      </w:r>
      <w:r>
        <w:rPr>
          <w:w w:val="105"/>
        </w:rPr>
        <w:t>of</w:t>
      </w:r>
      <w:r>
        <w:rPr>
          <w:spacing w:val="-10"/>
          <w:w w:val="105"/>
        </w:rPr>
        <w:t> </w:t>
      </w:r>
      <w:r>
        <w:rPr>
          <w:w w:val="105"/>
        </w:rPr>
        <w:t>bioinformatics,</w:t>
      </w:r>
      <w:r>
        <w:rPr>
          <w:spacing w:val="-8"/>
          <w:w w:val="105"/>
        </w:rPr>
        <w:t> </w:t>
      </w:r>
      <w:r>
        <w:rPr>
          <w:w w:val="105"/>
        </w:rPr>
        <w:t>making</w:t>
      </w:r>
      <w:r>
        <w:rPr>
          <w:spacing w:val="-9"/>
          <w:w w:val="105"/>
        </w:rPr>
        <w:t> </w:t>
      </w:r>
      <w:r>
        <w:rPr>
          <w:w w:val="105"/>
        </w:rPr>
        <w:t>it</w:t>
      </w:r>
      <w:r>
        <w:rPr>
          <w:spacing w:val="-9"/>
          <w:w w:val="105"/>
        </w:rPr>
        <w:t> </w:t>
      </w:r>
      <w:r>
        <w:rPr>
          <w:w w:val="105"/>
        </w:rPr>
        <w:t>an</w:t>
      </w:r>
      <w:r>
        <w:rPr>
          <w:spacing w:val="-9"/>
          <w:w w:val="105"/>
        </w:rPr>
        <w:t> </w:t>
      </w:r>
      <w:r>
        <w:rPr>
          <w:w w:val="105"/>
        </w:rPr>
        <w:t>efficient</w:t>
      </w:r>
      <w:r>
        <w:rPr>
          <w:spacing w:val="-8"/>
          <w:w w:val="105"/>
        </w:rPr>
        <w:t> </w:t>
      </w:r>
      <w:r>
        <w:rPr>
          <w:w w:val="105"/>
        </w:rPr>
        <w:t>mean</w:t>
      </w:r>
      <w:r>
        <w:rPr>
          <w:spacing w:val="-9"/>
          <w:w w:val="105"/>
        </w:rPr>
        <w:t> </w:t>
      </w:r>
      <w:r>
        <w:rPr>
          <w:w w:val="105"/>
        </w:rPr>
        <w:t>to</w:t>
      </w:r>
      <w:r>
        <w:rPr>
          <w:spacing w:val="-9"/>
          <w:w w:val="105"/>
        </w:rPr>
        <w:t> </w:t>
      </w:r>
      <w:r>
        <w:rPr>
          <w:w w:val="105"/>
        </w:rPr>
        <w:t>explore</w:t>
      </w:r>
      <w:r>
        <w:rPr>
          <w:spacing w:val="-9"/>
          <w:w w:val="105"/>
        </w:rPr>
        <w:t> </w:t>
      </w:r>
      <w:r>
        <w:rPr>
          <w:w w:val="105"/>
        </w:rPr>
        <w:t>the</w:t>
      </w:r>
      <w:r>
        <w:rPr>
          <w:spacing w:val="-9"/>
          <w:w w:val="105"/>
        </w:rPr>
        <w:t> </w:t>
      </w:r>
      <w:r>
        <w:rPr>
          <w:w w:val="105"/>
        </w:rPr>
        <w:t>cause</w:t>
      </w:r>
      <w:r>
        <w:rPr>
          <w:spacing w:val="-10"/>
          <w:w w:val="105"/>
        </w:rPr>
        <w:t> </w:t>
      </w:r>
      <w:r>
        <w:rPr>
          <w:w w:val="105"/>
        </w:rPr>
        <w:t>of</w:t>
      </w:r>
      <w:r>
        <w:rPr>
          <w:spacing w:val="-10"/>
          <w:w w:val="105"/>
        </w:rPr>
        <w:t> </w:t>
      </w:r>
      <w:r>
        <w:rPr>
          <w:w w:val="105"/>
        </w:rPr>
        <w:t>some kinds</w:t>
      </w:r>
      <w:r>
        <w:rPr>
          <w:spacing w:val="-13"/>
          <w:w w:val="105"/>
        </w:rPr>
        <w:t> </w:t>
      </w:r>
      <w:r>
        <w:rPr>
          <w:w w:val="105"/>
        </w:rPr>
        <w:t>of</w:t>
      </w:r>
      <w:r>
        <w:rPr>
          <w:spacing w:val="-12"/>
          <w:w w:val="105"/>
        </w:rPr>
        <w:t> </w:t>
      </w:r>
      <w:r>
        <w:rPr>
          <w:w w:val="105"/>
        </w:rPr>
        <w:t>disease</w:t>
      </w:r>
      <w:r>
        <w:rPr>
          <w:spacing w:val="-12"/>
          <w:w w:val="105"/>
        </w:rPr>
        <w:t> </w:t>
      </w:r>
      <w:r>
        <w:rPr>
          <w:w w:val="105"/>
        </w:rPr>
        <w:t>using</w:t>
      </w:r>
      <w:r>
        <w:rPr>
          <w:spacing w:val="-12"/>
          <w:w w:val="105"/>
        </w:rPr>
        <w:t> </w:t>
      </w:r>
      <w:r>
        <w:rPr>
          <w:w w:val="105"/>
        </w:rPr>
        <w:t>the</w:t>
      </w:r>
      <w:r>
        <w:rPr>
          <w:spacing w:val="-13"/>
          <w:w w:val="105"/>
        </w:rPr>
        <w:t> </w:t>
      </w:r>
      <w:r>
        <w:rPr>
          <w:w w:val="105"/>
        </w:rPr>
        <w:t>biological</w:t>
      </w:r>
      <w:r>
        <w:rPr>
          <w:spacing w:val="-12"/>
          <w:w w:val="105"/>
        </w:rPr>
        <w:t> </w:t>
      </w:r>
      <w:r>
        <w:rPr>
          <w:w w:val="105"/>
        </w:rPr>
        <w:t>computation</w:t>
      </w:r>
      <w:r>
        <w:rPr>
          <w:spacing w:val="-12"/>
          <w:w w:val="105"/>
        </w:rPr>
        <w:t> </w:t>
      </w:r>
      <w:r>
        <w:rPr>
          <w:w w:val="105"/>
        </w:rPr>
        <w:t>in</w:t>
      </w:r>
      <w:r>
        <w:rPr>
          <w:spacing w:val="-13"/>
          <w:w w:val="105"/>
        </w:rPr>
        <w:t> </w:t>
      </w:r>
      <w:r>
        <w:rPr>
          <w:w w:val="105"/>
        </w:rPr>
        <w:t>which</w:t>
      </w:r>
      <w:r>
        <w:rPr>
          <w:spacing w:val="-12"/>
          <w:w w:val="105"/>
        </w:rPr>
        <w:t> </w:t>
      </w:r>
      <w:r>
        <w:rPr>
          <w:w w:val="105"/>
        </w:rPr>
        <w:t>studying</w:t>
      </w:r>
      <w:r>
        <w:rPr>
          <w:spacing w:val="-12"/>
          <w:w w:val="105"/>
        </w:rPr>
        <w:t> </w:t>
      </w:r>
      <w:r>
        <w:rPr>
          <w:w w:val="105"/>
        </w:rPr>
        <w:t>the</w:t>
      </w:r>
      <w:r>
        <w:rPr>
          <w:spacing w:val="-13"/>
          <w:w w:val="105"/>
        </w:rPr>
        <w:t> </w:t>
      </w:r>
      <w:r>
        <w:rPr>
          <w:w w:val="105"/>
        </w:rPr>
        <w:t>complicated</w:t>
      </w:r>
      <w:r>
        <w:rPr>
          <w:spacing w:val="-12"/>
          <w:w w:val="105"/>
        </w:rPr>
        <w:t> </w:t>
      </w:r>
      <w:r>
        <w:rPr>
          <w:w w:val="105"/>
        </w:rPr>
        <w:t>disease</w:t>
      </w:r>
      <w:r>
        <w:rPr>
          <w:spacing w:val="-12"/>
          <w:w w:val="105"/>
        </w:rPr>
        <w:t> </w:t>
      </w:r>
      <w:r>
        <w:rPr>
          <w:w w:val="105"/>
        </w:rPr>
        <w:t>from</w:t>
      </w:r>
      <w:r>
        <w:rPr>
          <w:spacing w:val="-13"/>
          <w:w w:val="105"/>
        </w:rPr>
        <w:t> </w:t>
      </w:r>
      <w:r>
        <w:rPr>
          <w:w w:val="105"/>
        </w:rPr>
        <w:t>a</w:t>
      </w:r>
      <w:r>
        <w:rPr>
          <w:spacing w:val="-12"/>
          <w:w w:val="105"/>
        </w:rPr>
        <w:t> </w:t>
      </w:r>
      <w:r>
        <w:rPr>
          <w:w w:val="105"/>
        </w:rPr>
        <w:t>genetic perspective</w:t>
      </w:r>
      <w:r>
        <w:rPr>
          <w:spacing w:val="-10"/>
          <w:w w:val="105"/>
        </w:rPr>
        <w:t> </w:t>
      </w:r>
      <w:r>
        <w:rPr>
          <w:w w:val="105"/>
        </w:rPr>
        <w:t>has</w:t>
      </w:r>
      <w:r>
        <w:rPr>
          <w:spacing w:val="-9"/>
          <w:w w:val="105"/>
        </w:rPr>
        <w:t> </w:t>
      </w:r>
      <w:r>
        <w:rPr>
          <w:w w:val="105"/>
        </w:rPr>
        <w:t>become</w:t>
      </w:r>
      <w:r>
        <w:rPr>
          <w:spacing w:val="-8"/>
          <w:w w:val="105"/>
        </w:rPr>
        <w:t> </w:t>
      </w:r>
      <w:r>
        <w:rPr>
          <w:w w:val="105"/>
        </w:rPr>
        <w:t>a</w:t>
      </w:r>
      <w:r>
        <w:rPr>
          <w:spacing w:val="-9"/>
          <w:w w:val="105"/>
        </w:rPr>
        <w:t> </w:t>
      </w:r>
      <w:r>
        <w:rPr>
          <w:w w:val="105"/>
        </w:rPr>
        <w:t>hot</w:t>
      </w:r>
      <w:r>
        <w:rPr>
          <w:spacing w:val="-8"/>
          <w:w w:val="105"/>
        </w:rPr>
        <w:t> </w:t>
      </w:r>
      <w:r>
        <w:rPr>
          <w:w w:val="105"/>
        </w:rPr>
        <w:t>spot.</w:t>
      </w:r>
      <w:r>
        <w:rPr>
          <w:spacing w:val="-9"/>
          <w:w w:val="105"/>
        </w:rPr>
        <w:t> </w:t>
      </w:r>
      <w:r>
        <w:rPr>
          <w:w w:val="105"/>
        </w:rPr>
        <w:t>The</w:t>
      </w:r>
      <w:r>
        <w:rPr>
          <w:spacing w:val="-10"/>
          <w:w w:val="105"/>
        </w:rPr>
        <w:t> </w:t>
      </w:r>
      <w:r>
        <w:rPr>
          <w:w w:val="105"/>
        </w:rPr>
        <w:t>data</w:t>
      </w:r>
      <w:r>
        <w:rPr>
          <w:spacing w:val="-8"/>
          <w:w w:val="105"/>
        </w:rPr>
        <w:t> </w:t>
      </w:r>
      <w:r>
        <w:rPr>
          <w:w w:val="105"/>
        </w:rPr>
        <w:t>mining</w:t>
      </w:r>
      <w:r>
        <w:rPr>
          <w:spacing w:val="-8"/>
          <w:w w:val="105"/>
        </w:rPr>
        <w:t> </w:t>
      </w:r>
      <w:r>
        <w:rPr>
          <w:w w:val="105"/>
        </w:rPr>
        <w:t>methods</w:t>
      </w:r>
      <w:r>
        <w:rPr>
          <w:spacing w:val="-10"/>
          <w:w w:val="105"/>
        </w:rPr>
        <w:t> </w:t>
      </w:r>
      <w:r>
        <w:rPr>
          <w:w w:val="105"/>
        </w:rPr>
        <w:t>in</w:t>
      </w:r>
      <w:r>
        <w:rPr>
          <w:spacing w:val="-8"/>
          <w:w w:val="105"/>
        </w:rPr>
        <w:t> </w:t>
      </w:r>
      <w:r>
        <w:rPr>
          <w:w w:val="105"/>
        </w:rPr>
        <w:t>discovering</w:t>
      </w:r>
      <w:r>
        <w:rPr>
          <w:spacing w:val="-8"/>
          <w:w w:val="105"/>
        </w:rPr>
        <w:t> </w:t>
      </w:r>
      <w:r>
        <w:rPr>
          <w:w w:val="105"/>
        </w:rPr>
        <w:t>morbigenous</w:t>
      </w:r>
      <w:r>
        <w:rPr>
          <w:spacing w:val="-10"/>
          <w:w w:val="105"/>
        </w:rPr>
        <w:t> </w:t>
      </w:r>
      <w:r>
        <w:rPr>
          <w:w w:val="105"/>
        </w:rPr>
        <w:t>gene,</w:t>
      </w:r>
      <w:r>
        <w:rPr>
          <w:spacing w:val="-9"/>
          <w:w w:val="105"/>
        </w:rPr>
        <w:t> </w:t>
      </w:r>
      <w:r>
        <w:rPr>
          <w:w w:val="105"/>
        </w:rPr>
        <w:t>such</w:t>
      </w:r>
      <w:r>
        <w:rPr>
          <w:spacing w:val="-8"/>
          <w:w w:val="105"/>
        </w:rPr>
        <w:t> </w:t>
      </w:r>
      <w:r>
        <w:rPr>
          <w:w w:val="105"/>
        </w:rPr>
        <w:t>as</w:t>
      </w:r>
      <w:r>
        <w:rPr>
          <w:spacing w:val="-9"/>
          <w:w w:val="105"/>
        </w:rPr>
        <w:t> </w:t>
      </w:r>
      <w:r>
        <w:rPr>
          <w:w w:val="105"/>
        </w:rPr>
        <w:t>the </w:t>
      </w:r>
      <w:r>
        <w:rPr/>
        <w:t>method based on biological network, sequence analysis, gene expression data, are extremely plentiful. Gene </w:t>
      </w:r>
      <w:r>
        <w:rPr>
          <w:w w:val="105"/>
        </w:rPr>
        <w:t>expression</w:t>
      </w:r>
      <w:r>
        <w:rPr>
          <w:spacing w:val="-8"/>
          <w:w w:val="105"/>
        </w:rPr>
        <w:t> </w:t>
      </w:r>
      <w:r>
        <w:rPr>
          <w:w w:val="105"/>
        </w:rPr>
        <w:t>microarray</w:t>
      </w:r>
      <w:r>
        <w:rPr>
          <w:spacing w:val="-10"/>
          <w:w w:val="105"/>
        </w:rPr>
        <w:t> </w:t>
      </w:r>
      <w:r>
        <w:rPr>
          <w:w w:val="105"/>
        </w:rPr>
        <w:t>technology</w:t>
      </w:r>
      <w:r>
        <w:rPr>
          <w:spacing w:val="-8"/>
          <w:w w:val="105"/>
        </w:rPr>
        <w:t> </w:t>
      </w:r>
      <w:r>
        <w:rPr>
          <w:w w:val="105"/>
        </w:rPr>
        <w:t>that</w:t>
      </w:r>
      <w:r>
        <w:rPr>
          <w:spacing w:val="-10"/>
          <w:w w:val="105"/>
        </w:rPr>
        <w:t> </w:t>
      </w:r>
      <w:r>
        <w:rPr>
          <w:w w:val="105"/>
        </w:rPr>
        <w:t>rising</w:t>
      </w:r>
      <w:r>
        <w:rPr>
          <w:spacing w:val="-8"/>
          <w:w w:val="105"/>
        </w:rPr>
        <w:t> </w:t>
      </w:r>
      <w:r>
        <w:rPr>
          <w:w w:val="105"/>
        </w:rPr>
        <w:t>in</w:t>
      </w:r>
      <w:r>
        <w:rPr>
          <w:spacing w:val="-8"/>
          <w:w w:val="105"/>
        </w:rPr>
        <w:t> </w:t>
      </w:r>
      <w:r>
        <w:rPr>
          <w:w w:val="105"/>
        </w:rPr>
        <w:t>the</w:t>
      </w:r>
      <w:r>
        <w:rPr>
          <w:spacing w:val="-9"/>
          <w:w w:val="105"/>
        </w:rPr>
        <w:t> </w:t>
      </w:r>
      <w:r>
        <w:rPr>
          <w:w w:val="105"/>
        </w:rPr>
        <w:t>post-gene</w:t>
      </w:r>
      <w:r>
        <w:rPr>
          <w:spacing w:val="-8"/>
          <w:w w:val="105"/>
        </w:rPr>
        <w:t> </w:t>
      </w:r>
      <w:r>
        <w:rPr>
          <w:w w:val="105"/>
        </w:rPr>
        <w:t>era</w:t>
      </w:r>
      <w:r>
        <w:rPr>
          <w:spacing w:val="-9"/>
          <w:w w:val="105"/>
        </w:rPr>
        <w:t> </w:t>
      </w:r>
      <w:r>
        <w:rPr>
          <w:w w:val="105"/>
        </w:rPr>
        <w:t>is</w:t>
      </w:r>
      <w:r>
        <w:rPr>
          <w:spacing w:val="-8"/>
          <w:w w:val="105"/>
        </w:rPr>
        <w:t> </w:t>
      </w:r>
      <w:r>
        <w:rPr>
          <w:w w:val="105"/>
        </w:rPr>
        <w:t>the</w:t>
      </w:r>
      <w:r>
        <w:rPr>
          <w:spacing w:val="-9"/>
          <w:w w:val="105"/>
        </w:rPr>
        <w:t> </w:t>
      </w:r>
      <w:r>
        <w:rPr>
          <w:w w:val="105"/>
        </w:rPr>
        <w:t>most</w:t>
      </w:r>
      <w:r>
        <w:rPr>
          <w:spacing w:val="-8"/>
          <w:w w:val="105"/>
        </w:rPr>
        <w:t> </w:t>
      </w:r>
      <w:r>
        <w:rPr>
          <w:w w:val="105"/>
        </w:rPr>
        <w:t>used.</w:t>
      </w:r>
      <w:r>
        <w:rPr>
          <w:spacing w:val="-8"/>
          <w:w w:val="105"/>
        </w:rPr>
        <w:t> </w:t>
      </w:r>
      <w:r>
        <w:rPr>
          <w:w w:val="105"/>
        </w:rPr>
        <w:t>Just</w:t>
      </w:r>
      <w:r>
        <w:rPr>
          <w:spacing w:val="-8"/>
          <w:w w:val="105"/>
        </w:rPr>
        <w:t> </w:t>
      </w:r>
      <w:r>
        <w:rPr>
          <w:w w:val="105"/>
        </w:rPr>
        <w:t>as</w:t>
      </w:r>
      <w:r>
        <w:rPr>
          <w:spacing w:val="-8"/>
          <w:w w:val="105"/>
        </w:rPr>
        <w:t> </w:t>
      </w:r>
      <w:r>
        <w:rPr>
          <w:w w:val="105"/>
        </w:rPr>
        <w:t>mentioned</w:t>
      </w:r>
      <w:r>
        <w:rPr>
          <w:spacing w:val="-8"/>
          <w:w w:val="105"/>
        </w:rPr>
        <w:t> </w:t>
      </w:r>
      <w:r>
        <w:rPr>
          <w:w w:val="105"/>
        </w:rPr>
        <w:t>in</w:t>
      </w:r>
      <w:r>
        <w:rPr>
          <w:spacing w:val="-8"/>
          <w:w w:val="105"/>
        </w:rPr>
        <w:t> </w:t>
      </w:r>
      <w:r>
        <w:rPr>
          <w:w w:val="105"/>
        </w:rPr>
        <w:t>the </w:t>
      </w:r>
      <w:r>
        <w:rPr/>
        <w:t>cluster</w:t>
      </w:r>
      <w:r>
        <w:rPr>
          <w:spacing w:val="-3"/>
        </w:rPr>
        <w:t> </w:t>
      </w:r>
      <w:r>
        <w:rPr/>
        <w:t>3,it</w:t>
      </w:r>
      <w:r>
        <w:rPr>
          <w:spacing w:val="-2"/>
        </w:rPr>
        <w:t> </w:t>
      </w:r>
      <w:r>
        <w:rPr/>
        <w:t>is</w:t>
      </w:r>
      <w:r>
        <w:rPr>
          <w:spacing w:val="-2"/>
        </w:rPr>
        <w:t> </w:t>
      </w:r>
      <w:r>
        <w:rPr/>
        <w:t>applied</w:t>
      </w:r>
      <w:r>
        <w:rPr>
          <w:spacing w:val="-2"/>
        </w:rPr>
        <w:t> </w:t>
      </w:r>
      <w:r>
        <w:rPr/>
        <w:t>to</w:t>
      </w:r>
      <w:r>
        <w:rPr>
          <w:spacing w:val="-3"/>
        </w:rPr>
        <w:t> </w:t>
      </w:r>
      <w:r>
        <w:rPr/>
        <w:t>diagnose</w:t>
      </w:r>
      <w:r>
        <w:rPr>
          <w:spacing w:val="-2"/>
        </w:rPr>
        <w:t> </w:t>
      </w:r>
      <w:r>
        <w:rPr/>
        <w:t>and</w:t>
      </w:r>
      <w:r>
        <w:rPr>
          <w:spacing w:val="-2"/>
        </w:rPr>
        <w:t> </w:t>
      </w:r>
      <w:r>
        <w:rPr/>
        <w:t>cure</w:t>
      </w:r>
      <w:r>
        <w:rPr>
          <w:spacing w:val="-2"/>
        </w:rPr>
        <w:t> </w:t>
      </w:r>
      <w:r>
        <w:rPr/>
        <w:t>autoimmune</w:t>
      </w:r>
      <w:r>
        <w:rPr>
          <w:spacing w:val="-2"/>
        </w:rPr>
        <w:t> </w:t>
      </w:r>
      <w:r>
        <w:rPr/>
        <w:t>encephalomyelitis(Robinson,</w:t>
      </w:r>
      <w:r>
        <w:rPr>
          <w:spacing w:val="-2"/>
        </w:rPr>
        <w:t> </w:t>
      </w:r>
      <w:r>
        <w:rPr/>
        <w:t>Fontoura</w:t>
      </w:r>
      <w:r>
        <w:rPr>
          <w:spacing w:val="-2"/>
        </w:rPr>
        <w:t> </w:t>
      </w:r>
      <w:r>
        <w:rPr/>
        <w:t>et</w:t>
      </w:r>
      <w:r>
        <w:rPr>
          <w:spacing w:val="-2"/>
        </w:rPr>
        <w:t> </w:t>
      </w:r>
      <w:r>
        <w:rPr/>
        <w:t>al.</w:t>
      </w:r>
      <w:r>
        <w:rPr>
          <w:spacing w:val="-3"/>
        </w:rPr>
        <w:t> </w:t>
      </w:r>
      <w:r>
        <w:rPr/>
        <w:t>2003)</w:t>
      </w:r>
      <w:r>
        <w:rPr>
          <w:spacing w:val="-2"/>
        </w:rPr>
        <w:t> </w:t>
      </w:r>
      <w:r>
        <w:rPr/>
        <w:t>and </w:t>
      </w:r>
      <w:r>
        <w:rPr>
          <w:w w:val="105"/>
        </w:rPr>
        <w:t>gliomas(Rickman, Bobek et al. 2001).</w:t>
      </w:r>
    </w:p>
    <w:p>
      <w:pPr>
        <w:pStyle w:val="BodyText"/>
        <w:spacing w:line="249" w:lineRule="auto" w:before="7"/>
        <w:ind w:left="172" w:right="371" w:firstLine="288"/>
        <w:jc w:val="both"/>
      </w:pPr>
      <w:r>
        <w:rPr/>
        <w:t>The</w:t>
      </w:r>
      <w:r>
        <w:rPr>
          <w:spacing w:val="-1"/>
        </w:rPr>
        <w:t> </w:t>
      </w:r>
      <w:r>
        <w:rPr/>
        <w:t>correlation</w:t>
      </w:r>
      <w:r>
        <w:rPr>
          <w:spacing w:val="-2"/>
        </w:rPr>
        <w:t> </w:t>
      </w:r>
      <w:r>
        <w:rPr/>
        <w:t>between</w:t>
      </w:r>
      <w:r>
        <w:rPr>
          <w:spacing w:val="-1"/>
        </w:rPr>
        <w:t> </w:t>
      </w:r>
      <w:r>
        <w:rPr/>
        <w:t>genetic</w:t>
      </w:r>
      <w:r>
        <w:rPr>
          <w:spacing w:val="-1"/>
        </w:rPr>
        <w:t> </w:t>
      </w:r>
      <w:r>
        <w:rPr/>
        <w:t>expression</w:t>
      </w:r>
      <w:r>
        <w:rPr>
          <w:spacing w:val="-1"/>
        </w:rPr>
        <w:t> </w:t>
      </w:r>
      <w:r>
        <w:rPr/>
        <w:t>and</w:t>
      </w:r>
      <w:r>
        <w:rPr>
          <w:spacing w:val="-1"/>
        </w:rPr>
        <w:t> </w:t>
      </w:r>
      <w:r>
        <w:rPr/>
        <w:t>disease</w:t>
      </w:r>
      <w:r>
        <w:rPr>
          <w:spacing w:val="-2"/>
        </w:rPr>
        <w:t> </w:t>
      </w:r>
      <w:r>
        <w:rPr/>
        <w:t>is</w:t>
      </w:r>
      <w:r>
        <w:rPr>
          <w:spacing w:val="-2"/>
        </w:rPr>
        <w:t> </w:t>
      </w:r>
      <w:r>
        <w:rPr/>
        <w:t>discussed</w:t>
      </w:r>
      <w:r>
        <w:rPr>
          <w:spacing w:val="-1"/>
        </w:rPr>
        <w:t> </w:t>
      </w:r>
      <w:r>
        <w:rPr/>
        <w:t>in C4</w:t>
      </w:r>
      <w:r>
        <w:rPr>
          <w:spacing w:val="-1"/>
        </w:rPr>
        <w:t> </w:t>
      </w:r>
      <w:r>
        <w:rPr/>
        <w:t>cluster</w:t>
      </w:r>
      <w:r>
        <w:rPr>
          <w:spacing w:val="-1"/>
        </w:rPr>
        <w:t> </w:t>
      </w:r>
      <w:r>
        <w:rPr/>
        <w:t>from</w:t>
      </w:r>
      <w:r>
        <w:rPr>
          <w:spacing w:val="-3"/>
        </w:rPr>
        <w:t> </w:t>
      </w:r>
      <w:r>
        <w:rPr/>
        <w:t>a</w:t>
      </w:r>
      <w:r>
        <w:rPr>
          <w:spacing w:val="-1"/>
        </w:rPr>
        <w:t> </w:t>
      </w:r>
      <w:r>
        <w:rPr/>
        <w:t>microRNA</w:t>
      </w:r>
      <w:r>
        <w:rPr>
          <w:spacing w:val="-1"/>
        </w:rPr>
        <w:t> </w:t>
      </w:r>
      <w:r>
        <w:rPr/>
        <w:t>angle, and the cited literature was published in the year from 2011 to 2012.In this area, explore the link between the disease and microRNA is an important direction. In </w:t>
      </w:r>
      <w:r>
        <w:rPr>
          <w:w w:val="115"/>
        </w:rPr>
        <w:t>2005</w:t>
      </w:r>
      <w:r>
        <w:rPr>
          <w:rFonts w:ascii="Arial" w:hAnsi="Arial"/>
          <w:w w:val="115"/>
        </w:rPr>
        <w:t>,</w:t>
      </w:r>
      <w:r>
        <w:rPr>
          <w:w w:val="115"/>
        </w:rPr>
        <w:t>Lu </w:t>
      </w:r>
      <w:r>
        <w:rPr/>
        <w:t>et al. proposed to classify the cancer type by</w:t>
      </w:r>
      <w:r>
        <w:rPr>
          <w:spacing w:val="80"/>
        </w:rPr>
        <w:t> </w:t>
      </w:r>
      <w:r>
        <w:rPr/>
        <w:t>the microRNA expression profiles. They analyzed the expression of 217 microRNAs of the mammalian from 334 samples comprising some human caner samples. It is present that microRNA universally declines in</w:t>
      </w:r>
      <w:r>
        <w:rPr>
          <w:spacing w:val="80"/>
        </w:rPr>
        <w:t> </w:t>
      </w:r>
      <w:r>
        <w:rPr/>
        <w:t>tumor tissue compared to normal tissue(Lu, Getz et al. 2005).This finding has potential value for caner diagnose. In 2009, the quantity and stability of the microRNA in the temporal neocortex of the Alzheimer’s disease patients were measured by Sethi et al(Sethi and Lukiw 2009).In the same year, Liu et al tested microRNAs in the spinal cord injury patients. The abnormal expression of the microRNA may contribute to</w:t>
      </w:r>
      <w:r>
        <w:rPr>
          <w:spacing w:val="40"/>
        </w:rPr>
        <w:t> </w:t>
      </w:r>
      <w:r>
        <w:rPr/>
        <w:t>the study of the cause of spinal cord injury and the treatment after the injury(Liu, Wang et al. 2009).</w:t>
      </w:r>
    </w:p>
    <w:p>
      <w:pPr>
        <w:pStyle w:val="BodyText"/>
        <w:spacing w:line="249" w:lineRule="auto" w:before="8"/>
        <w:ind w:left="172" w:right="375" w:firstLine="237"/>
        <w:jc w:val="both"/>
      </w:pPr>
      <w:r>
        <w:rPr/>
        <w:t>C5 cluster focuses on codon and transcription related field and the cited literature was published in the year from 2011 to 2012.Grantham put forward codon catalog and genome hypothesis that the genome instead of</w:t>
      </w:r>
      <w:r>
        <w:rPr>
          <w:spacing w:val="80"/>
        </w:rPr>
        <w:t> </w:t>
      </w:r>
      <w:r>
        <w:rPr/>
        <w:t>the individual gene is the basic unit in codon selection in 1980(Grantham, Gautier et al. 1980).Then in 2000, Nakaamura</w:t>
      </w:r>
      <w:r>
        <w:rPr>
          <w:spacing w:val="72"/>
        </w:rPr>
        <w:t> </w:t>
      </w:r>
      <w:r>
        <w:rPr/>
        <w:t>Yusuke</w:t>
      </w:r>
      <w:r>
        <w:rPr>
          <w:spacing w:val="72"/>
        </w:rPr>
        <w:t> </w:t>
      </w:r>
      <w:r>
        <w:rPr/>
        <w:t>find</w:t>
      </w:r>
      <w:r>
        <w:rPr>
          <w:spacing w:val="74"/>
        </w:rPr>
        <w:t> </w:t>
      </w:r>
      <w:r>
        <w:rPr/>
        <w:t>the</w:t>
      </w:r>
      <w:r>
        <w:rPr>
          <w:spacing w:val="74"/>
        </w:rPr>
        <w:t> </w:t>
      </w:r>
      <w:r>
        <w:rPr/>
        <w:t>P53AIP1.This</w:t>
      </w:r>
      <w:r>
        <w:rPr>
          <w:spacing w:val="74"/>
        </w:rPr>
        <w:t> </w:t>
      </w:r>
      <w:r>
        <w:rPr/>
        <w:t>gene</w:t>
      </w:r>
      <w:r>
        <w:rPr>
          <w:spacing w:val="72"/>
        </w:rPr>
        <w:t> </w:t>
      </w:r>
      <w:r>
        <w:rPr/>
        <w:t>has</w:t>
      </w:r>
      <w:r>
        <w:rPr>
          <w:spacing w:val="71"/>
        </w:rPr>
        <w:t> </w:t>
      </w:r>
      <w:r>
        <w:rPr/>
        <w:t>an</w:t>
      </w:r>
      <w:r>
        <w:rPr>
          <w:spacing w:val="73"/>
        </w:rPr>
        <w:t> </w:t>
      </w:r>
      <w:r>
        <w:rPr/>
        <w:t>important</w:t>
      </w:r>
      <w:r>
        <w:rPr>
          <w:spacing w:val="72"/>
        </w:rPr>
        <w:t> </w:t>
      </w:r>
      <w:r>
        <w:rPr/>
        <w:t>impact</w:t>
      </w:r>
      <w:r>
        <w:rPr>
          <w:spacing w:val="73"/>
        </w:rPr>
        <w:t> </w:t>
      </w:r>
      <w:r>
        <w:rPr/>
        <w:t>on</w:t>
      </w:r>
      <w:r>
        <w:rPr>
          <w:spacing w:val="73"/>
        </w:rPr>
        <w:t> </w:t>
      </w:r>
      <w:r>
        <w:rPr/>
        <w:t>cell</w:t>
      </w:r>
      <w:r>
        <w:rPr>
          <w:spacing w:val="73"/>
        </w:rPr>
        <w:t> </w:t>
      </w:r>
      <w:r>
        <w:rPr/>
        <w:t>apoptosis</w:t>
      </w:r>
      <w:r>
        <w:rPr>
          <w:spacing w:val="72"/>
        </w:rPr>
        <w:t> </w:t>
      </w:r>
      <w:r>
        <w:rPr/>
        <w:t>and</w:t>
      </w:r>
      <w:r>
        <w:rPr>
          <w:spacing w:val="73"/>
        </w:rPr>
        <w:t> </w:t>
      </w:r>
      <w:r>
        <w:rPr/>
        <w:t>its</w:t>
      </w:r>
    </w:p>
    <w:p>
      <w:pPr>
        <w:spacing w:after="0" w:line="249" w:lineRule="auto"/>
        <w:jc w:val="both"/>
        <w:sectPr>
          <w:pgSz w:w="10890" w:h="14860"/>
          <w:pgMar w:header="713" w:footer="0" w:top="900" w:bottom="280" w:left="520" w:right="940"/>
        </w:sectPr>
      </w:pPr>
    </w:p>
    <w:p>
      <w:pPr>
        <w:pStyle w:val="BodyText"/>
        <w:spacing w:before="125"/>
      </w:pPr>
    </w:p>
    <w:p>
      <w:pPr>
        <w:pStyle w:val="BodyText"/>
        <w:spacing w:line="249" w:lineRule="auto"/>
        <w:ind w:left="235" w:right="313"/>
        <w:jc w:val="both"/>
      </w:pPr>
      <w:r>
        <w:rPr/>
        <w:t>transcriptional activation can be regulated by the phosphorylation ser-46(Oda, Arakawa et al. 2000). Castrochavez compared the common codons of men and other animals(drosophila, squid and so on) and revealed that the third distribution of the most common codons in humans is 12-8-2,CGA,nucleosides ending while 13-6-3,UAG,nucleotide ending in squid(Castro-Chavez 2011).</w:t>
      </w:r>
    </w:p>
    <w:p>
      <w:pPr>
        <w:pStyle w:val="BodyText"/>
        <w:spacing w:line="249" w:lineRule="auto" w:before="4"/>
        <w:ind w:left="235" w:right="310" w:firstLine="237"/>
        <w:jc w:val="both"/>
      </w:pPr>
      <w:r>
        <w:rPr/>
        <w:t>From the analysis of the clustering, the intersection of bioinformatics and neuroscience appears abundantly in the past 10 years, mainly focusing on five fields: the research tools and methods in gene expression and sequencing study, GABAB receptor research, microarray technology applied in diseases, the relationship of microRNAs and diseases and the codon and transcription ,with a mainly object of gene. The evolutionary relationships between each specifics cluster will be described in detail according to the timeline.</w:t>
      </w:r>
    </w:p>
    <w:p>
      <w:pPr>
        <w:pStyle w:val="BodyText"/>
        <w:spacing w:before="14"/>
      </w:pPr>
    </w:p>
    <w:p>
      <w:pPr>
        <w:pStyle w:val="ListParagraph"/>
        <w:numPr>
          <w:ilvl w:val="1"/>
          <w:numId w:val="1"/>
        </w:numPr>
        <w:tabs>
          <w:tab w:pos="589" w:val="left" w:leader="none"/>
        </w:tabs>
        <w:spacing w:line="240" w:lineRule="auto" w:before="0" w:after="0"/>
        <w:ind w:left="589" w:right="0" w:hanging="354"/>
        <w:jc w:val="left"/>
        <w:rPr>
          <w:i/>
          <w:sz w:val="20"/>
        </w:rPr>
      </w:pPr>
      <w:r>
        <w:rPr>
          <w:i/>
          <w:sz w:val="20"/>
        </w:rPr>
        <w:t>The</w:t>
      </w:r>
      <w:r>
        <w:rPr>
          <w:i/>
          <w:spacing w:val="-3"/>
          <w:sz w:val="20"/>
        </w:rPr>
        <w:t> </w:t>
      </w:r>
      <w:r>
        <w:rPr>
          <w:i/>
          <w:sz w:val="20"/>
        </w:rPr>
        <w:t>development</w:t>
      </w:r>
      <w:r>
        <w:rPr>
          <w:i/>
          <w:spacing w:val="-2"/>
          <w:sz w:val="20"/>
        </w:rPr>
        <w:t> </w:t>
      </w:r>
      <w:r>
        <w:rPr>
          <w:i/>
          <w:sz w:val="20"/>
        </w:rPr>
        <w:t>process</w:t>
      </w:r>
      <w:r>
        <w:rPr>
          <w:i/>
          <w:spacing w:val="-3"/>
          <w:sz w:val="20"/>
        </w:rPr>
        <w:t> </w:t>
      </w:r>
      <w:r>
        <w:rPr>
          <w:i/>
          <w:sz w:val="20"/>
        </w:rPr>
        <w:t>of</w:t>
      </w:r>
      <w:r>
        <w:rPr>
          <w:i/>
          <w:spacing w:val="-2"/>
          <w:sz w:val="20"/>
        </w:rPr>
        <w:t> </w:t>
      </w:r>
      <w:r>
        <w:rPr>
          <w:i/>
          <w:sz w:val="20"/>
        </w:rPr>
        <w:t>Bioinformatics</w:t>
      </w:r>
      <w:r>
        <w:rPr>
          <w:i/>
          <w:spacing w:val="-2"/>
          <w:sz w:val="20"/>
        </w:rPr>
        <w:t> </w:t>
      </w:r>
      <w:r>
        <w:rPr>
          <w:i/>
          <w:sz w:val="20"/>
        </w:rPr>
        <w:t>in</w:t>
      </w:r>
      <w:r>
        <w:rPr>
          <w:i/>
          <w:spacing w:val="-1"/>
          <w:sz w:val="20"/>
        </w:rPr>
        <w:t> </w:t>
      </w:r>
      <w:r>
        <w:rPr>
          <w:i/>
          <w:spacing w:val="-2"/>
          <w:sz w:val="20"/>
        </w:rPr>
        <w:t>Neuroscience</w:t>
      </w:r>
    </w:p>
    <w:p>
      <w:pPr>
        <w:pStyle w:val="BodyText"/>
        <w:spacing w:before="20"/>
        <w:rPr>
          <w:i/>
        </w:rPr>
      </w:pPr>
    </w:p>
    <w:p>
      <w:pPr>
        <w:pStyle w:val="BodyText"/>
        <w:spacing w:line="249" w:lineRule="auto"/>
        <w:ind w:left="235" w:right="266" w:firstLine="237"/>
        <w:jc w:val="both"/>
      </w:pPr>
      <w:r>
        <w:rPr/>
        <w:t>Using CiteSpace II to demonstrate the development of all the clusters dynamically, we can find that</w:t>
      </w:r>
      <w:r>
        <w:rPr>
          <w:spacing w:val="40"/>
        </w:rPr>
        <w:t> </w:t>
      </w:r>
      <w:r>
        <w:rPr/>
        <w:t>in the period from 1991 to 2002, the number of Crossover study of bioinformatics and neuroscience is small; From 2003 to 2006, the research about the tools and methods of gene expression and sequence appeared in large number and the literatures form the C1 cluster; Like C1 cluster, the literatures about GABAB receptor form</w:t>
      </w:r>
      <w:r>
        <w:rPr>
          <w:spacing w:val="80"/>
        </w:rPr>
        <w:t> </w:t>
      </w:r>
      <w:r>
        <w:rPr/>
        <w:t>the C2 cluster during the same period and the literatures about the application of the micro array technology in diseases form the C3 cluster in the period from 2007 to 2010. C4 cluster is about the relationship between microRNA and diseases and C5 cluster is about the codon and transcriptional process. Both of these two clusters</w:t>
      </w:r>
      <w:r>
        <w:rPr>
          <w:spacing w:val="19"/>
        </w:rPr>
        <w:t> </w:t>
      </w:r>
      <w:r>
        <w:rPr/>
        <w:t>appeared</w:t>
      </w:r>
      <w:r>
        <w:rPr>
          <w:spacing w:val="19"/>
        </w:rPr>
        <w:t> </w:t>
      </w:r>
      <w:r>
        <w:rPr/>
        <w:t>in</w:t>
      </w:r>
      <w:r>
        <w:rPr>
          <w:spacing w:val="19"/>
        </w:rPr>
        <w:t> </w:t>
      </w:r>
      <w:r>
        <w:rPr/>
        <w:t>the</w:t>
      </w:r>
      <w:r>
        <w:rPr>
          <w:spacing w:val="19"/>
        </w:rPr>
        <w:t> </w:t>
      </w:r>
      <w:r>
        <w:rPr/>
        <w:t>last</w:t>
      </w:r>
      <w:r>
        <w:rPr>
          <w:spacing w:val="19"/>
        </w:rPr>
        <w:t> </w:t>
      </w:r>
      <w:r>
        <w:rPr/>
        <w:t>two</w:t>
      </w:r>
      <w:r>
        <w:rPr>
          <w:spacing w:val="19"/>
        </w:rPr>
        <w:t> </w:t>
      </w:r>
      <w:r>
        <w:rPr/>
        <w:t>years.</w:t>
      </w:r>
      <w:r>
        <w:rPr>
          <w:spacing w:val="19"/>
        </w:rPr>
        <w:t> </w:t>
      </w:r>
      <w:r>
        <w:rPr/>
        <w:t>C1 connects</w:t>
      </w:r>
      <w:r>
        <w:rPr>
          <w:spacing w:val="19"/>
        </w:rPr>
        <w:t> </w:t>
      </w:r>
      <w:r>
        <w:rPr/>
        <w:t>C3</w:t>
      </w:r>
      <w:r>
        <w:rPr>
          <w:spacing w:val="19"/>
        </w:rPr>
        <w:t> </w:t>
      </w:r>
      <w:r>
        <w:rPr/>
        <w:t>through</w:t>
      </w:r>
      <w:r>
        <w:rPr>
          <w:spacing w:val="19"/>
        </w:rPr>
        <w:t> </w:t>
      </w:r>
      <w:r>
        <w:rPr/>
        <w:t>two key literatures</w:t>
      </w:r>
      <w:r>
        <w:rPr>
          <w:spacing w:val="19"/>
        </w:rPr>
        <w:t> </w:t>
      </w:r>
      <w:r>
        <w:rPr/>
        <w:t>(key</w:t>
      </w:r>
      <w:r>
        <w:rPr>
          <w:spacing w:val="19"/>
        </w:rPr>
        <w:t> </w:t>
      </w:r>
      <w:r>
        <w:rPr/>
        <w:t>nodes).</w:t>
      </w:r>
      <w:r>
        <w:rPr>
          <w:spacing w:val="19"/>
        </w:rPr>
        <w:t> </w:t>
      </w:r>
      <w:r>
        <w:rPr/>
        <w:t>One of</w:t>
      </w:r>
      <w:r>
        <w:rPr>
          <w:spacing w:val="19"/>
        </w:rPr>
        <w:t> </w:t>
      </w:r>
      <w:r>
        <w:rPr/>
        <w:t>the key literatures studies the synchronization in complex networks(Arenas, Díaz-Guilera et al. 2008) and the</w:t>
      </w:r>
      <w:r>
        <w:rPr>
          <w:spacing w:val="80"/>
        </w:rPr>
        <w:t> </w:t>
      </w:r>
      <w:r>
        <w:rPr/>
        <w:t>other</w:t>
      </w:r>
      <w:r>
        <w:rPr>
          <w:spacing w:val="27"/>
        </w:rPr>
        <w:t> </w:t>
      </w:r>
      <w:r>
        <w:rPr/>
        <w:t>studies</w:t>
      </w:r>
      <w:r>
        <w:rPr>
          <w:spacing w:val="27"/>
        </w:rPr>
        <w:t> </w:t>
      </w:r>
      <w:r>
        <w:rPr/>
        <w:t>the</w:t>
      </w:r>
      <w:r>
        <w:rPr>
          <w:spacing w:val="27"/>
        </w:rPr>
        <w:t> </w:t>
      </w:r>
      <w:r>
        <w:rPr/>
        <w:t>structure</w:t>
      </w:r>
      <w:r>
        <w:rPr>
          <w:spacing w:val="24"/>
        </w:rPr>
        <w:t> </w:t>
      </w:r>
      <w:r>
        <w:rPr/>
        <w:t>of</w:t>
      </w:r>
      <w:r>
        <w:rPr>
          <w:spacing w:val="24"/>
        </w:rPr>
        <w:t> </w:t>
      </w:r>
      <w:r>
        <w:rPr/>
        <w:t>material</w:t>
      </w:r>
      <w:r>
        <w:rPr>
          <w:spacing w:val="27"/>
        </w:rPr>
        <w:t> </w:t>
      </w:r>
      <w:r>
        <w:rPr/>
        <w:t>produced</w:t>
      </w:r>
      <w:r>
        <w:rPr>
          <w:spacing w:val="24"/>
        </w:rPr>
        <w:t> </w:t>
      </w:r>
      <w:r>
        <w:rPr/>
        <w:t>by</w:t>
      </w:r>
      <w:r>
        <w:rPr>
          <w:spacing w:val="27"/>
        </w:rPr>
        <w:t> </w:t>
      </w:r>
      <w:r>
        <w:rPr/>
        <w:t>Relativistic</w:t>
      </w:r>
      <w:r>
        <w:rPr>
          <w:spacing w:val="27"/>
        </w:rPr>
        <w:t> </w:t>
      </w:r>
      <w:r>
        <w:rPr/>
        <w:t>Heavy</w:t>
      </w:r>
      <w:r>
        <w:rPr>
          <w:spacing w:val="24"/>
        </w:rPr>
        <w:t> </w:t>
      </w:r>
      <w:r>
        <w:rPr/>
        <w:t>Ion</w:t>
      </w:r>
      <w:r>
        <w:rPr>
          <w:spacing w:val="27"/>
        </w:rPr>
        <w:t> </w:t>
      </w:r>
      <w:r>
        <w:rPr/>
        <w:t>Collider</w:t>
      </w:r>
      <w:r>
        <w:rPr>
          <w:rFonts w:ascii="Arial" w:hAnsi="Arial"/>
        </w:rPr>
        <w:t>(</w:t>
      </w:r>
      <w:r>
        <w:rPr/>
        <w:t>RHIC</w:t>
      </w:r>
      <w:r>
        <w:rPr>
          <w:rFonts w:ascii="Arial" w:hAnsi="Arial"/>
        </w:rPr>
        <w:t>)</w:t>
      </w:r>
      <w:r>
        <w:rPr/>
        <w:t>(Adcox,</w:t>
      </w:r>
      <w:r>
        <w:rPr>
          <w:spacing w:val="24"/>
        </w:rPr>
        <w:t> </w:t>
      </w:r>
      <w:r>
        <w:rPr/>
        <w:t>Adler</w:t>
      </w:r>
      <w:r>
        <w:rPr>
          <w:spacing w:val="27"/>
        </w:rPr>
        <w:t> </w:t>
      </w:r>
      <w:r>
        <w:rPr/>
        <w:t>et al. 2005).C1 connects C4 through one key literature which is about how to use the network database DAVID</w:t>
      </w:r>
      <w:r>
        <w:rPr>
          <w:spacing w:val="80"/>
        </w:rPr>
        <w:t> </w:t>
      </w:r>
      <w:r>
        <w:rPr/>
        <w:t>to note and summarize gene or protein identifiers(Dennis Jr, Sherman et al. 2003). Theme of C3 and C4 is the study of principle of the disease from genetic point, and C3 focuses on microarray technology, while the C4 focuses on microRNA. It is easy to see that the researches in C3 and C4 cluster are based on the researches in C1</w:t>
      </w:r>
      <w:r>
        <w:rPr>
          <w:spacing w:val="-2"/>
        </w:rPr>
        <w:t> </w:t>
      </w:r>
      <w:r>
        <w:rPr/>
        <w:t>cluster</w:t>
      </w:r>
      <w:r>
        <w:rPr>
          <w:spacing w:val="-2"/>
        </w:rPr>
        <w:t> </w:t>
      </w:r>
      <w:r>
        <w:rPr/>
        <w:t>and</w:t>
      </w:r>
      <w:r>
        <w:rPr>
          <w:spacing w:val="-3"/>
        </w:rPr>
        <w:t> </w:t>
      </w:r>
      <w:r>
        <w:rPr/>
        <w:t>the</w:t>
      </w:r>
      <w:r>
        <w:rPr>
          <w:spacing w:val="-2"/>
        </w:rPr>
        <w:t> </w:t>
      </w:r>
      <w:r>
        <w:rPr/>
        <w:t>three</w:t>
      </w:r>
      <w:r>
        <w:rPr>
          <w:spacing w:val="-3"/>
        </w:rPr>
        <w:t> </w:t>
      </w:r>
      <w:r>
        <w:rPr/>
        <w:t>key literatures</w:t>
      </w:r>
      <w:r>
        <w:rPr>
          <w:spacing w:val="-3"/>
        </w:rPr>
        <w:t> </w:t>
      </w:r>
      <w:r>
        <w:rPr/>
        <w:t>provide</w:t>
      </w:r>
      <w:r>
        <w:rPr>
          <w:spacing w:val="-2"/>
        </w:rPr>
        <w:t> </w:t>
      </w:r>
      <w:r>
        <w:rPr/>
        <w:t>C3</w:t>
      </w:r>
      <w:r>
        <w:rPr>
          <w:spacing w:val="-2"/>
        </w:rPr>
        <w:t> </w:t>
      </w:r>
      <w:r>
        <w:rPr/>
        <w:t>and</w:t>
      </w:r>
      <w:r>
        <w:rPr>
          <w:spacing w:val="-2"/>
        </w:rPr>
        <w:t> </w:t>
      </w:r>
      <w:r>
        <w:rPr/>
        <w:t>C4’s</w:t>
      </w:r>
      <w:r>
        <w:rPr>
          <w:spacing w:val="-2"/>
        </w:rPr>
        <w:t> </w:t>
      </w:r>
      <w:r>
        <w:rPr/>
        <w:t>researches</w:t>
      </w:r>
      <w:r>
        <w:rPr>
          <w:spacing w:val="-3"/>
        </w:rPr>
        <w:t> </w:t>
      </w:r>
      <w:r>
        <w:rPr/>
        <w:t>with</w:t>
      </w:r>
      <w:r>
        <w:rPr>
          <w:spacing w:val="-2"/>
        </w:rPr>
        <w:t> </w:t>
      </w:r>
      <w:r>
        <w:rPr/>
        <w:t>theoretical</w:t>
      </w:r>
      <w:r>
        <w:rPr>
          <w:spacing w:val="-2"/>
        </w:rPr>
        <w:t> </w:t>
      </w:r>
      <w:r>
        <w:rPr/>
        <w:t>and</w:t>
      </w:r>
      <w:r>
        <w:rPr>
          <w:spacing w:val="-2"/>
        </w:rPr>
        <w:t> </w:t>
      </w:r>
      <w:r>
        <w:rPr/>
        <w:t>technical</w:t>
      </w:r>
      <w:r>
        <w:rPr>
          <w:spacing w:val="-4"/>
        </w:rPr>
        <w:t> </w:t>
      </w:r>
      <w:r>
        <w:rPr/>
        <w:t>guidance. C2 and C5 can be said to develop independently because they both have no contact with the other</w:t>
      </w:r>
      <w:r>
        <w:rPr>
          <w:spacing w:val="80"/>
        </w:rPr>
        <w:t> </w:t>
      </w:r>
      <w:r>
        <w:rPr/>
        <w:t>clusters(seen in Fig. 1.). However, because the C5 is appearing in the last two years, the researches in C5 are hot topics.</w:t>
      </w:r>
    </w:p>
    <w:p>
      <w:pPr>
        <w:pStyle w:val="BodyText"/>
        <w:spacing w:before="25"/>
      </w:pPr>
    </w:p>
    <w:p>
      <w:pPr>
        <w:pStyle w:val="Heading2"/>
        <w:numPr>
          <w:ilvl w:val="0"/>
          <w:numId w:val="1"/>
        </w:numPr>
        <w:tabs>
          <w:tab w:pos="439" w:val="left" w:leader="none"/>
        </w:tabs>
        <w:spacing w:line="240" w:lineRule="auto" w:before="1" w:after="0"/>
        <w:ind w:left="439" w:right="0" w:hanging="204"/>
        <w:jc w:val="left"/>
      </w:pPr>
      <w:r>
        <w:rPr>
          <w:spacing w:val="-2"/>
        </w:rPr>
        <w:t>Conclusion</w:t>
      </w:r>
    </w:p>
    <w:p>
      <w:pPr>
        <w:pStyle w:val="BodyText"/>
        <w:spacing w:before="19"/>
        <w:rPr>
          <w:b/>
        </w:rPr>
      </w:pPr>
    </w:p>
    <w:p>
      <w:pPr>
        <w:pStyle w:val="BodyText"/>
        <w:spacing w:line="249" w:lineRule="auto" w:before="1"/>
        <w:ind w:left="235" w:right="312" w:firstLine="237"/>
        <w:jc w:val="both"/>
      </w:pPr>
      <w:r>
        <w:rPr/>
        <w:t>Bioinformatics and neuroscience are both important subjects in biological sciences and play a very important role in the development of life sciences and natural sciences. Through the statistical and visual analysis of the research literatures downloaded from the Web of Science database of which the theme is bioinformatics and subject area is “Neuroscience Neurology” with Citespace II, the study has the following </w:t>
      </w:r>
      <w:r>
        <w:rPr>
          <w:spacing w:val="-2"/>
        </w:rPr>
        <w:t>conclusions:</w:t>
      </w:r>
    </w:p>
    <w:p>
      <w:pPr>
        <w:pStyle w:val="BodyText"/>
        <w:spacing w:line="249" w:lineRule="auto" w:before="4"/>
        <w:ind w:left="235" w:right="310" w:firstLine="237"/>
        <w:jc w:val="both"/>
      </w:pPr>
      <w:r>
        <w:rPr/>
        <w:t>First, five research fields are found in the cross-cutting areas of Bioinformatics and Neuroscience. C1’s theme is the research tools and methods of gene expression and sequence, C2’s theme is research on GABAB receptor, C3’s theme is the application of the micro array technology in diseases study, C4’s theme is the relationship between microRNA and diseases and C5’s theme is the research on the codon and transcriptional process. From the content of the research, we find that bioinformatics research in the field of neuroscience is mainly about the use of gene technology in disease study.</w:t>
      </w:r>
    </w:p>
    <w:p>
      <w:pPr>
        <w:pStyle w:val="BodyText"/>
        <w:spacing w:line="249" w:lineRule="auto" w:before="5"/>
        <w:ind w:left="235" w:right="313" w:firstLine="237"/>
        <w:jc w:val="both"/>
      </w:pPr>
      <w:r>
        <w:rPr/>
        <w:t>Second, from the development process of the five clusters, we can see that researches of bioinformatics in neuroscience</w:t>
      </w:r>
      <w:r>
        <w:rPr>
          <w:spacing w:val="25"/>
        </w:rPr>
        <w:t> </w:t>
      </w:r>
      <w:r>
        <w:rPr/>
        <w:t>started</w:t>
      </w:r>
      <w:r>
        <w:rPr>
          <w:spacing w:val="25"/>
        </w:rPr>
        <w:t> </w:t>
      </w:r>
      <w:r>
        <w:rPr/>
        <w:t>after</w:t>
      </w:r>
      <w:r>
        <w:rPr>
          <w:spacing w:val="26"/>
        </w:rPr>
        <w:t> </w:t>
      </w:r>
      <w:r>
        <w:rPr/>
        <w:t>2003.</w:t>
      </w:r>
      <w:r>
        <w:rPr>
          <w:spacing w:val="25"/>
        </w:rPr>
        <w:t> </w:t>
      </w:r>
      <w:r>
        <w:rPr/>
        <w:t>Between</w:t>
      </w:r>
      <w:r>
        <w:rPr>
          <w:spacing w:val="25"/>
        </w:rPr>
        <w:t> </w:t>
      </w:r>
      <w:r>
        <w:rPr/>
        <w:t>1991</w:t>
      </w:r>
      <w:r>
        <w:rPr>
          <w:spacing w:val="25"/>
        </w:rPr>
        <w:t> </w:t>
      </w:r>
      <w:r>
        <w:rPr/>
        <w:t>and</w:t>
      </w:r>
      <w:r>
        <w:rPr>
          <w:spacing w:val="24"/>
        </w:rPr>
        <w:t> </w:t>
      </w:r>
      <w:r>
        <w:rPr/>
        <w:t>2003,</w:t>
      </w:r>
      <w:r>
        <w:rPr>
          <w:spacing w:val="25"/>
        </w:rPr>
        <w:t> </w:t>
      </w:r>
      <w:r>
        <w:rPr/>
        <w:t>there</w:t>
      </w:r>
      <w:r>
        <w:rPr>
          <w:spacing w:val="25"/>
        </w:rPr>
        <w:t> </w:t>
      </w:r>
      <w:r>
        <w:rPr/>
        <w:t>were</w:t>
      </w:r>
      <w:r>
        <w:rPr>
          <w:spacing w:val="25"/>
        </w:rPr>
        <w:t> </w:t>
      </w:r>
      <w:r>
        <w:rPr/>
        <w:t>almost</w:t>
      </w:r>
      <w:r>
        <w:rPr>
          <w:spacing w:val="25"/>
        </w:rPr>
        <w:t> </w:t>
      </w:r>
      <w:r>
        <w:rPr/>
        <w:t>no</w:t>
      </w:r>
      <w:r>
        <w:rPr>
          <w:spacing w:val="25"/>
        </w:rPr>
        <w:t> </w:t>
      </w:r>
      <w:r>
        <w:rPr/>
        <w:t>researches</w:t>
      </w:r>
      <w:r>
        <w:rPr>
          <w:spacing w:val="25"/>
        </w:rPr>
        <w:t> </w:t>
      </w:r>
      <w:r>
        <w:rPr/>
        <w:t>appearing.</w:t>
      </w:r>
      <w:r>
        <w:rPr>
          <w:spacing w:val="25"/>
        </w:rPr>
        <w:t> </w:t>
      </w:r>
      <w:r>
        <w:rPr/>
        <w:t>This</w:t>
      </w:r>
    </w:p>
    <w:p>
      <w:pPr>
        <w:spacing w:after="0" w:line="249" w:lineRule="auto"/>
        <w:jc w:val="both"/>
        <w:sectPr>
          <w:pgSz w:w="10890" w:h="14860"/>
          <w:pgMar w:header="713" w:footer="0" w:top="900" w:bottom="280" w:left="520" w:right="940"/>
        </w:sectPr>
      </w:pPr>
    </w:p>
    <w:p>
      <w:pPr>
        <w:pStyle w:val="BodyText"/>
        <w:spacing w:before="125"/>
      </w:pPr>
    </w:p>
    <w:p>
      <w:pPr>
        <w:pStyle w:val="BodyText"/>
        <w:spacing w:line="249" w:lineRule="auto"/>
        <w:ind w:left="175" w:right="371"/>
        <w:jc w:val="both"/>
      </w:pPr>
      <w:r>
        <w:rPr/>
        <w:t>happened because from 1991 to 2003 was the genomic era when the human genome project just began and bioinformatics had been formed, but still in its infancy and the subject knowledge and technology of bioinformatics was not mature. Therefore, few researches in the field of neuroscience appeared. From 2003 is the post-genomic era because the</w:t>
      </w:r>
      <w:r>
        <w:rPr>
          <w:spacing w:val="-1"/>
        </w:rPr>
        <w:t> </w:t>
      </w:r>
      <w:r>
        <w:rPr/>
        <w:t>job of sequencing of the human</w:t>
      </w:r>
      <w:r>
        <w:rPr>
          <w:spacing w:val="-1"/>
        </w:rPr>
        <w:t> </w:t>
      </w:r>
      <w:r>
        <w:rPr/>
        <w:t>genome project was basically completed. At this time, academia had a higher demand for gene sequencing and gene expression studies and the tools and methods of gene expression and sequencing was improved which not only promoted the development of bioinformatics, but also promoted the bioinformatics researches’ development in the field of neuroscience.</w:t>
      </w:r>
    </w:p>
    <w:p>
      <w:pPr>
        <w:pStyle w:val="BodyText"/>
      </w:pPr>
    </w:p>
    <w:p>
      <w:pPr>
        <w:pStyle w:val="BodyText"/>
        <w:spacing w:before="11"/>
      </w:pPr>
    </w:p>
    <w:p>
      <w:pPr>
        <w:pStyle w:val="Heading2"/>
        <w:ind w:left="175" w:firstLine="0"/>
      </w:pPr>
      <w:r>
        <w:rPr>
          <w:spacing w:val="-2"/>
        </w:rPr>
        <w:t>References</w:t>
      </w:r>
    </w:p>
    <w:p>
      <w:pPr>
        <w:pStyle w:val="ListParagraph"/>
        <w:numPr>
          <w:ilvl w:val="0"/>
          <w:numId w:val="2"/>
        </w:numPr>
        <w:tabs>
          <w:tab w:pos="597" w:val="left" w:leader="none"/>
        </w:tabs>
        <w:spacing w:line="240" w:lineRule="auto" w:before="197" w:after="0"/>
        <w:ind w:left="597" w:right="0" w:hanging="422"/>
        <w:jc w:val="left"/>
        <w:rPr>
          <w:sz w:val="20"/>
        </w:rPr>
      </w:pPr>
      <w:r>
        <w:rPr>
          <w:sz w:val="20"/>
        </w:rPr>
        <w:t>Chen</w:t>
      </w:r>
      <w:r>
        <w:rPr>
          <w:spacing w:val="-5"/>
          <w:sz w:val="20"/>
        </w:rPr>
        <w:t> </w:t>
      </w:r>
      <w:r>
        <w:rPr>
          <w:sz w:val="20"/>
        </w:rPr>
        <w:t>C.</w:t>
      </w:r>
      <w:r>
        <w:rPr>
          <w:spacing w:val="-4"/>
          <w:sz w:val="20"/>
        </w:rPr>
        <w:t> </w:t>
      </w:r>
      <w:r>
        <w:rPr>
          <w:sz w:val="20"/>
        </w:rPr>
        <w:t>The</w:t>
      </w:r>
      <w:r>
        <w:rPr>
          <w:spacing w:val="-5"/>
          <w:sz w:val="20"/>
        </w:rPr>
        <w:t> </w:t>
      </w:r>
      <w:r>
        <w:rPr>
          <w:sz w:val="20"/>
        </w:rPr>
        <w:t>centrality</w:t>
      </w:r>
      <w:r>
        <w:rPr>
          <w:spacing w:val="-4"/>
          <w:sz w:val="20"/>
        </w:rPr>
        <w:t> </w:t>
      </w:r>
      <w:r>
        <w:rPr>
          <w:sz w:val="20"/>
        </w:rPr>
        <w:t>of</w:t>
      </w:r>
      <w:r>
        <w:rPr>
          <w:spacing w:val="-5"/>
          <w:sz w:val="20"/>
        </w:rPr>
        <w:t> </w:t>
      </w:r>
      <w:r>
        <w:rPr>
          <w:sz w:val="20"/>
        </w:rPr>
        <w:t>pivotal</w:t>
      </w:r>
      <w:r>
        <w:rPr>
          <w:spacing w:val="-4"/>
          <w:sz w:val="20"/>
        </w:rPr>
        <w:t> </w:t>
      </w:r>
      <w:r>
        <w:rPr>
          <w:sz w:val="20"/>
        </w:rPr>
        <w:t>points</w:t>
      </w:r>
      <w:r>
        <w:rPr>
          <w:spacing w:val="-5"/>
          <w:sz w:val="20"/>
        </w:rPr>
        <w:t> </w:t>
      </w:r>
      <w:r>
        <w:rPr>
          <w:sz w:val="20"/>
        </w:rPr>
        <w:t>in</w:t>
      </w:r>
      <w:r>
        <w:rPr>
          <w:spacing w:val="-4"/>
          <w:sz w:val="20"/>
        </w:rPr>
        <w:t> </w:t>
      </w:r>
      <w:r>
        <w:rPr>
          <w:sz w:val="20"/>
        </w:rPr>
        <w:t>the</w:t>
      </w:r>
      <w:r>
        <w:rPr>
          <w:spacing w:val="-4"/>
          <w:sz w:val="20"/>
        </w:rPr>
        <w:t> </w:t>
      </w:r>
      <w:r>
        <w:rPr>
          <w:sz w:val="20"/>
        </w:rPr>
        <w:t>evolution</w:t>
      </w:r>
      <w:r>
        <w:rPr>
          <w:spacing w:val="-5"/>
          <w:sz w:val="20"/>
        </w:rPr>
        <w:t> </w:t>
      </w:r>
      <w:r>
        <w:rPr>
          <w:sz w:val="20"/>
        </w:rPr>
        <w:t>of</w:t>
      </w:r>
      <w:r>
        <w:rPr>
          <w:spacing w:val="-4"/>
          <w:sz w:val="20"/>
        </w:rPr>
        <w:t> </w:t>
      </w:r>
      <w:r>
        <w:rPr>
          <w:sz w:val="20"/>
        </w:rPr>
        <w:t>scientific</w:t>
      </w:r>
      <w:r>
        <w:rPr>
          <w:spacing w:val="-6"/>
          <w:sz w:val="20"/>
        </w:rPr>
        <w:t> </w:t>
      </w:r>
      <w:r>
        <w:rPr>
          <w:sz w:val="20"/>
        </w:rPr>
        <w:t>networks:</w:t>
      </w:r>
      <w:r>
        <w:rPr>
          <w:spacing w:val="-5"/>
          <w:sz w:val="20"/>
        </w:rPr>
        <w:t> </w:t>
      </w:r>
      <w:r>
        <w:rPr>
          <w:sz w:val="20"/>
        </w:rPr>
        <w:t>ACM;</w:t>
      </w:r>
      <w:r>
        <w:rPr>
          <w:spacing w:val="-4"/>
          <w:sz w:val="20"/>
        </w:rPr>
        <w:t> </w:t>
      </w:r>
      <w:r>
        <w:rPr>
          <w:spacing w:val="-2"/>
          <w:sz w:val="20"/>
        </w:rPr>
        <w:t>2005.</w:t>
      </w:r>
    </w:p>
    <w:p>
      <w:pPr>
        <w:pStyle w:val="ListParagraph"/>
        <w:numPr>
          <w:ilvl w:val="0"/>
          <w:numId w:val="2"/>
        </w:numPr>
        <w:tabs>
          <w:tab w:pos="597" w:val="left" w:leader="none"/>
        </w:tabs>
        <w:spacing w:line="240" w:lineRule="auto" w:before="1" w:after="0"/>
        <w:ind w:left="175" w:right="404" w:firstLine="0"/>
        <w:jc w:val="left"/>
        <w:rPr>
          <w:sz w:val="20"/>
        </w:rPr>
      </w:pPr>
      <w:r>
        <w:rPr>
          <w:sz w:val="20"/>
        </w:rPr>
        <w:t>Altschul SF, Gish W, Miller W, Myers EW,Lipman DJ. Basic local alignment search tool. Journal of</w:t>
      </w:r>
      <w:r>
        <w:rPr>
          <w:spacing w:val="80"/>
          <w:sz w:val="20"/>
        </w:rPr>
        <w:t> </w:t>
      </w:r>
      <w:r>
        <w:rPr>
          <w:sz w:val="20"/>
        </w:rPr>
        <w:t>molecular biology 1990;215:403-10.</w:t>
      </w:r>
    </w:p>
    <w:p>
      <w:pPr>
        <w:pStyle w:val="ListParagraph"/>
        <w:numPr>
          <w:ilvl w:val="0"/>
          <w:numId w:val="2"/>
        </w:numPr>
        <w:tabs>
          <w:tab w:pos="599" w:val="left" w:leader="none"/>
        </w:tabs>
        <w:spacing w:line="240" w:lineRule="auto" w:before="0" w:after="0"/>
        <w:ind w:left="175" w:right="397" w:firstLine="0"/>
        <w:jc w:val="left"/>
        <w:rPr>
          <w:sz w:val="20"/>
        </w:rPr>
      </w:pPr>
      <w:r>
        <w:rPr>
          <w:sz w:val="20"/>
        </w:rPr>
        <w:t>Eisen</w:t>
      </w:r>
      <w:r>
        <w:rPr>
          <w:spacing w:val="-1"/>
          <w:sz w:val="20"/>
        </w:rPr>
        <w:t> </w:t>
      </w:r>
      <w:r>
        <w:rPr>
          <w:sz w:val="20"/>
        </w:rPr>
        <w:t>MB,</w:t>
      </w:r>
      <w:r>
        <w:rPr>
          <w:spacing w:val="-2"/>
          <w:sz w:val="20"/>
        </w:rPr>
        <w:t> </w:t>
      </w:r>
      <w:r>
        <w:rPr>
          <w:sz w:val="20"/>
        </w:rPr>
        <w:t>Spellman</w:t>
      </w:r>
      <w:r>
        <w:rPr>
          <w:spacing w:val="-1"/>
          <w:sz w:val="20"/>
        </w:rPr>
        <w:t> </w:t>
      </w:r>
      <w:r>
        <w:rPr>
          <w:sz w:val="20"/>
        </w:rPr>
        <w:t>PT,</w:t>
      </w:r>
      <w:r>
        <w:rPr>
          <w:spacing w:val="-1"/>
          <w:sz w:val="20"/>
        </w:rPr>
        <w:t> </w:t>
      </w:r>
      <w:r>
        <w:rPr>
          <w:sz w:val="20"/>
        </w:rPr>
        <w:t>Brown</w:t>
      </w:r>
      <w:r>
        <w:rPr>
          <w:spacing w:val="-1"/>
          <w:sz w:val="20"/>
        </w:rPr>
        <w:t> </w:t>
      </w:r>
      <w:r>
        <w:rPr>
          <w:sz w:val="20"/>
        </w:rPr>
        <w:t>PO,Botstein</w:t>
      </w:r>
      <w:r>
        <w:rPr>
          <w:spacing w:val="-2"/>
          <w:sz w:val="20"/>
        </w:rPr>
        <w:t> </w:t>
      </w:r>
      <w:r>
        <w:rPr>
          <w:sz w:val="20"/>
        </w:rPr>
        <w:t>D.</w:t>
      </w:r>
      <w:r>
        <w:rPr>
          <w:spacing w:val="-1"/>
          <w:sz w:val="20"/>
        </w:rPr>
        <w:t> </w:t>
      </w:r>
      <w:r>
        <w:rPr>
          <w:sz w:val="20"/>
        </w:rPr>
        <w:t>Cluster</w:t>
      </w:r>
      <w:r>
        <w:rPr>
          <w:spacing w:val="-2"/>
          <w:sz w:val="20"/>
        </w:rPr>
        <w:t> </w:t>
      </w:r>
      <w:r>
        <w:rPr>
          <w:sz w:val="20"/>
        </w:rPr>
        <w:t>analysis</w:t>
      </w:r>
      <w:r>
        <w:rPr>
          <w:spacing w:val="-1"/>
          <w:sz w:val="20"/>
        </w:rPr>
        <w:t> </w:t>
      </w:r>
      <w:r>
        <w:rPr>
          <w:sz w:val="20"/>
        </w:rPr>
        <w:t>and</w:t>
      </w:r>
      <w:r>
        <w:rPr>
          <w:spacing w:val="-1"/>
          <w:sz w:val="20"/>
        </w:rPr>
        <w:t> </w:t>
      </w:r>
      <w:r>
        <w:rPr>
          <w:sz w:val="20"/>
        </w:rPr>
        <w:t>display</w:t>
      </w:r>
      <w:r>
        <w:rPr>
          <w:spacing w:val="-1"/>
          <w:sz w:val="20"/>
        </w:rPr>
        <w:t> </w:t>
      </w:r>
      <w:r>
        <w:rPr>
          <w:sz w:val="20"/>
        </w:rPr>
        <w:t>of</w:t>
      </w:r>
      <w:r>
        <w:rPr>
          <w:spacing w:val="-2"/>
          <w:sz w:val="20"/>
        </w:rPr>
        <w:t> </w:t>
      </w:r>
      <w:r>
        <w:rPr>
          <w:sz w:val="20"/>
        </w:rPr>
        <w:t>genome-wide</w:t>
      </w:r>
      <w:r>
        <w:rPr>
          <w:spacing w:val="-1"/>
          <w:sz w:val="20"/>
        </w:rPr>
        <w:t> </w:t>
      </w:r>
      <w:r>
        <w:rPr>
          <w:sz w:val="20"/>
        </w:rPr>
        <w:t>expression patterns. Proceedings of the National Academy of Sciences 1998;95:14863.</w:t>
      </w:r>
    </w:p>
    <w:p>
      <w:pPr>
        <w:pStyle w:val="ListParagraph"/>
        <w:numPr>
          <w:ilvl w:val="0"/>
          <w:numId w:val="2"/>
        </w:numPr>
        <w:tabs>
          <w:tab w:pos="599" w:val="left" w:leader="none"/>
        </w:tabs>
        <w:spacing w:line="240" w:lineRule="auto" w:before="0" w:after="0"/>
        <w:ind w:left="175" w:right="400" w:firstLine="0"/>
        <w:jc w:val="both"/>
        <w:rPr>
          <w:sz w:val="20"/>
        </w:rPr>
      </w:pPr>
      <w:r>
        <w:rPr>
          <w:sz w:val="20"/>
        </w:rPr>
        <w:t>Dennis Jr G, Sherman BT, Hosack DA, Yang J, Gao W, Lane HC,Lempicki RA. DAVID: database for annotation, visualization, and integrated discovery. Genome Biol 2003;4:P3.</w:t>
      </w:r>
    </w:p>
    <w:p>
      <w:pPr>
        <w:pStyle w:val="ListParagraph"/>
        <w:numPr>
          <w:ilvl w:val="0"/>
          <w:numId w:val="2"/>
        </w:numPr>
        <w:tabs>
          <w:tab w:pos="599" w:val="left" w:leader="none"/>
        </w:tabs>
        <w:spacing w:line="240" w:lineRule="auto" w:before="0" w:after="0"/>
        <w:ind w:left="175" w:right="402" w:firstLine="0"/>
        <w:jc w:val="both"/>
        <w:rPr>
          <w:sz w:val="20"/>
        </w:rPr>
      </w:pPr>
      <w:r>
        <w:rPr>
          <w:sz w:val="20"/>
        </w:rPr>
        <w:t>Margeta-Mitrovic M, Jan YN,Jan LY. Function of GB1 and GB2 subunits in G protein coupling of GABAB receptors. Science's STKE 2001;98:14649.</w:t>
      </w:r>
    </w:p>
    <w:p>
      <w:pPr>
        <w:pStyle w:val="ListParagraph"/>
        <w:numPr>
          <w:ilvl w:val="0"/>
          <w:numId w:val="2"/>
        </w:numPr>
        <w:tabs>
          <w:tab w:pos="599" w:val="left" w:leader="none"/>
        </w:tabs>
        <w:spacing w:line="240" w:lineRule="auto" w:before="0" w:after="0"/>
        <w:ind w:left="175" w:right="400" w:firstLine="0"/>
        <w:jc w:val="both"/>
        <w:rPr>
          <w:sz w:val="20"/>
        </w:rPr>
      </w:pPr>
      <w:r>
        <w:rPr>
          <w:sz w:val="20"/>
        </w:rPr>
        <w:t>Mezler M, Müller T,Raming K. Cloning and functional expression of GABAB receptors from Drosophila. European Journal of Neuroscience 2001;13:477-86.</w:t>
      </w:r>
    </w:p>
    <w:p>
      <w:pPr>
        <w:pStyle w:val="ListParagraph"/>
        <w:numPr>
          <w:ilvl w:val="0"/>
          <w:numId w:val="2"/>
        </w:numPr>
        <w:tabs>
          <w:tab w:pos="597" w:val="left" w:leader="none"/>
        </w:tabs>
        <w:spacing w:line="240" w:lineRule="auto" w:before="0" w:after="0"/>
        <w:ind w:left="175" w:right="402" w:firstLine="0"/>
        <w:jc w:val="both"/>
        <w:rPr>
          <w:sz w:val="20"/>
        </w:rPr>
      </w:pPr>
      <w:r>
        <w:rPr>
          <w:sz w:val="20"/>
        </w:rPr>
        <w:t>Robinson WH, Fontoura P, Lee BJ, de Vegvar HEN, Tom J, Pedotti R, DiGennaro CD, Mitchell DJ, Fong D,Ho PPK. Protein microarrays guide tolerizing DNA vaccine treatment of autoimmune encephalomyelitis. Nature biotechnology 2003;21:1033-9.</w:t>
      </w:r>
    </w:p>
    <w:p>
      <w:pPr>
        <w:pStyle w:val="ListParagraph"/>
        <w:numPr>
          <w:ilvl w:val="0"/>
          <w:numId w:val="2"/>
        </w:numPr>
        <w:tabs>
          <w:tab w:pos="599" w:val="left" w:leader="none"/>
        </w:tabs>
        <w:spacing w:line="240" w:lineRule="auto" w:before="0" w:after="0"/>
        <w:ind w:left="175" w:right="398" w:firstLine="0"/>
        <w:jc w:val="both"/>
        <w:rPr>
          <w:sz w:val="20"/>
        </w:rPr>
      </w:pPr>
      <w:r>
        <w:rPr>
          <w:sz w:val="20"/>
        </w:rPr>
        <w:t>Rickman DS, Bobek MP, Misek DE, Kuick R, Blaivas M, Kurnit DM, Taylor J,Hanash SM. Distinctive molecular profiles of</w:t>
      </w:r>
      <w:r>
        <w:rPr>
          <w:spacing w:val="-1"/>
          <w:sz w:val="20"/>
        </w:rPr>
        <w:t> </w:t>
      </w:r>
      <w:r>
        <w:rPr>
          <w:sz w:val="20"/>
        </w:rPr>
        <w:t>high-grade and low-grade</w:t>
      </w:r>
      <w:r>
        <w:rPr>
          <w:spacing w:val="-1"/>
          <w:sz w:val="20"/>
        </w:rPr>
        <w:t> </w:t>
      </w:r>
      <w:r>
        <w:rPr>
          <w:sz w:val="20"/>
        </w:rPr>
        <w:t>gliomas based</w:t>
      </w:r>
      <w:r>
        <w:rPr>
          <w:spacing w:val="-1"/>
          <w:sz w:val="20"/>
        </w:rPr>
        <w:t> </w:t>
      </w:r>
      <w:r>
        <w:rPr>
          <w:sz w:val="20"/>
        </w:rPr>
        <w:t>on</w:t>
      </w:r>
      <w:r>
        <w:rPr>
          <w:spacing w:val="-1"/>
          <w:sz w:val="20"/>
        </w:rPr>
        <w:t> </w:t>
      </w:r>
      <w:r>
        <w:rPr>
          <w:sz w:val="20"/>
        </w:rPr>
        <w:t>oligonucleotide microarray analysis. Cancer research 2001;61:6885.</w:t>
      </w:r>
    </w:p>
    <w:p>
      <w:pPr>
        <w:pStyle w:val="ListParagraph"/>
        <w:numPr>
          <w:ilvl w:val="0"/>
          <w:numId w:val="2"/>
        </w:numPr>
        <w:tabs>
          <w:tab w:pos="597" w:val="left" w:leader="none"/>
        </w:tabs>
        <w:spacing w:line="240" w:lineRule="auto" w:before="0" w:after="0"/>
        <w:ind w:left="175" w:right="403" w:firstLine="0"/>
        <w:jc w:val="both"/>
        <w:rPr>
          <w:sz w:val="20"/>
        </w:rPr>
      </w:pPr>
      <w:r>
        <w:rPr>
          <w:sz w:val="20"/>
        </w:rPr>
        <w:t>Lu J, Getz G, Miska EA, Alvarez-Saavedra E, Lamb J, Peck D, Sweet-Cordero A, Ebert BL, Mak RH,Ferrando AA. MicroRNA expression profiles classify human cancers. nature 2005;435:834-8.</w:t>
      </w:r>
    </w:p>
    <w:p>
      <w:pPr>
        <w:pStyle w:val="ListParagraph"/>
        <w:numPr>
          <w:ilvl w:val="0"/>
          <w:numId w:val="2"/>
        </w:numPr>
        <w:tabs>
          <w:tab w:pos="596" w:val="left" w:leader="none"/>
        </w:tabs>
        <w:spacing w:line="240" w:lineRule="auto" w:before="1" w:after="0"/>
        <w:ind w:left="175" w:right="403" w:firstLine="0"/>
        <w:jc w:val="both"/>
        <w:rPr>
          <w:sz w:val="20"/>
        </w:rPr>
      </w:pPr>
      <w:r>
        <w:rPr>
          <w:sz w:val="20"/>
        </w:rPr>
        <w:t>Sethi P,Lukiw WJ. Micro-RNA abundance and stability in human brain: specific alterations in Alzheimer's disease temporal lobe neocortex. Neuroscience letters 2009;459:100-4.</w:t>
      </w:r>
    </w:p>
    <w:p>
      <w:pPr>
        <w:pStyle w:val="ListParagraph"/>
        <w:numPr>
          <w:ilvl w:val="0"/>
          <w:numId w:val="2"/>
        </w:numPr>
        <w:tabs>
          <w:tab w:pos="598" w:val="left" w:leader="none"/>
        </w:tabs>
        <w:spacing w:line="240" w:lineRule="auto" w:before="0" w:after="0"/>
        <w:ind w:left="175" w:right="405" w:firstLine="0"/>
        <w:jc w:val="both"/>
        <w:rPr>
          <w:sz w:val="20"/>
        </w:rPr>
      </w:pPr>
      <w:r>
        <w:rPr>
          <w:sz w:val="20"/>
        </w:rPr>
        <w:t>Liu NK, Wang XF, Lu QB,Xu XM. Altered microRNA expression following traumatic spinal cord injury. Experimental neurology 2009;219:424-9.</w:t>
      </w:r>
    </w:p>
    <w:p>
      <w:pPr>
        <w:pStyle w:val="ListParagraph"/>
        <w:numPr>
          <w:ilvl w:val="0"/>
          <w:numId w:val="2"/>
        </w:numPr>
        <w:tabs>
          <w:tab w:pos="596" w:val="left" w:leader="none"/>
        </w:tabs>
        <w:spacing w:line="240" w:lineRule="auto" w:before="0" w:after="0"/>
        <w:ind w:left="175" w:right="401" w:firstLine="0"/>
        <w:jc w:val="both"/>
        <w:rPr>
          <w:sz w:val="20"/>
        </w:rPr>
      </w:pPr>
      <w:r>
        <w:rPr>
          <w:sz w:val="20"/>
        </w:rPr>
        <w:t>Grantham R, Gautier C, Gouy M, Mercier R,Pave A. Codon catalog usage and the genome hypothesis. Nucleic acids research 1980;8:197-.</w:t>
      </w:r>
    </w:p>
    <w:p>
      <w:pPr>
        <w:pStyle w:val="ListParagraph"/>
        <w:numPr>
          <w:ilvl w:val="0"/>
          <w:numId w:val="2"/>
        </w:numPr>
        <w:tabs>
          <w:tab w:pos="175" w:val="left" w:leader="none"/>
          <w:tab w:pos="598" w:val="left" w:leader="none"/>
        </w:tabs>
        <w:spacing w:line="240" w:lineRule="auto" w:before="0" w:after="0"/>
        <w:ind w:left="175" w:right="398" w:hanging="1"/>
        <w:jc w:val="both"/>
        <w:rPr>
          <w:sz w:val="20"/>
        </w:rPr>
      </w:pPr>
      <w:r>
        <w:rPr>
          <w:sz w:val="20"/>
        </w:rPr>
        <w:t>Oda K, Arakawa H, Tanaka T, Matsuda K, Tanikawa C, Mori T, Nishimori H, Tamai K, Tokino T,Nakamura Y. p53AIP1, a potential mediator of p53-dependent apoptosis, and its regulation by Ser-46- phosphorylated p53. Cell 2000;102:849.</w:t>
      </w:r>
    </w:p>
    <w:p>
      <w:pPr>
        <w:pStyle w:val="ListParagraph"/>
        <w:numPr>
          <w:ilvl w:val="0"/>
          <w:numId w:val="2"/>
        </w:numPr>
        <w:tabs>
          <w:tab w:pos="599" w:val="left" w:leader="none"/>
        </w:tabs>
        <w:spacing w:line="240" w:lineRule="auto" w:before="1" w:after="0"/>
        <w:ind w:left="175" w:right="400" w:firstLine="0"/>
        <w:jc w:val="both"/>
        <w:rPr>
          <w:sz w:val="20"/>
        </w:rPr>
      </w:pPr>
      <w:r>
        <w:rPr>
          <w:sz w:val="20"/>
        </w:rPr>
        <w:t>Castro-Chavez F. Most used codons per amino acid and per genome in the code of man compared to other organisms according to the rotating circular genetic code. NeuroQuantology 2011;9.</w:t>
      </w:r>
    </w:p>
    <w:p>
      <w:pPr>
        <w:pStyle w:val="ListParagraph"/>
        <w:numPr>
          <w:ilvl w:val="0"/>
          <w:numId w:val="2"/>
        </w:numPr>
        <w:tabs>
          <w:tab w:pos="598" w:val="left" w:leader="none"/>
        </w:tabs>
        <w:spacing w:line="240" w:lineRule="auto" w:before="0" w:after="0"/>
        <w:ind w:left="175" w:right="403" w:firstLine="0"/>
        <w:jc w:val="both"/>
        <w:rPr>
          <w:sz w:val="20"/>
        </w:rPr>
      </w:pPr>
      <w:r>
        <w:rPr>
          <w:sz w:val="20"/>
        </w:rPr>
        <w:t>Arenas A, Díaz-Guilera A, Kurths J, Moreno Y,Zhou C. Synchronization in complex networks. Physics Reports 2008;469:93-153.</w:t>
      </w:r>
    </w:p>
    <w:p>
      <w:pPr>
        <w:pStyle w:val="ListParagraph"/>
        <w:numPr>
          <w:ilvl w:val="0"/>
          <w:numId w:val="2"/>
        </w:numPr>
        <w:tabs>
          <w:tab w:pos="596" w:val="left" w:leader="none"/>
        </w:tabs>
        <w:spacing w:line="240" w:lineRule="auto" w:before="0" w:after="0"/>
        <w:ind w:left="175" w:right="399" w:firstLine="0"/>
        <w:jc w:val="both"/>
        <w:rPr>
          <w:sz w:val="20"/>
        </w:rPr>
      </w:pPr>
      <w:r>
        <w:rPr>
          <w:sz w:val="20"/>
        </w:rPr>
        <w:t>Adcox K, Adler S, Afanasiev S, Aidala C, Ajitanand N, Akiba Y, Al-Jamel A, Alexander J, Amirikas R,Aoki K. Formation of dense partonic matter in relativistic nucleus–nucleus collisions at RHIC:</w:t>
      </w:r>
      <w:r>
        <w:rPr>
          <w:spacing w:val="40"/>
          <w:sz w:val="20"/>
        </w:rPr>
        <w:t> </w:t>
      </w:r>
      <w:r>
        <w:rPr>
          <w:sz w:val="20"/>
        </w:rPr>
        <w:t>Experimental evaluation by the PHENIX Collaboration. Nuclear Physics A 2005;757:184-283.</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7520">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360</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584896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360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68032">
              <wp:simplePos x="0" y="0"/>
              <wp:positionH relativeFrom="page">
                <wp:posOffset>2595859</wp:posOffset>
              </wp:positionH>
              <wp:positionV relativeFrom="page">
                <wp:posOffset>455282</wp:posOffset>
              </wp:positionV>
              <wp:extent cx="21431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143125" cy="137160"/>
                      </a:xfrm>
                      <a:prstGeom prst="rect">
                        <a:avLst/>
                      </a:prstGeom>
                    </wps:spPr>
                    <wps:txbx>
                      <w:txbxContent>
                        <w:p>
                          <w:pPr>
                            <w:spacing w:before="12"/>
                            <w:ind w:left="20" w:right="0" w:firstLine="0"/>
                            <w:jc w:val="left"/>
                            <w:rPr>
                              <w:i/>
                              <w:sz w:val="16"/>
                            </w:rPr>
                          </w:pPr>
                          <w:r>
                            <w:rPr>
                              <w:i/>
                              <w:color w:val="231F20"/>
                              <w:sz w:val="16"/>
                            </w:rPr>
                            <w:t>Qing</w:t>
                          </w:r>
                          <w:r>
                            <w:rPr>
                              <w:i/>
                              <w:color w:val="231F20"/>
                              <w:spacing w:val="-1"/>
                              <w:sz w:val="16"/>
                            </w:rPr>
                            <w:t> </w:t>
                          </w:r>
                          <w:r>
                            <w:rPr>
                              <w:i/>
                              <w:color w:val="231F20"/>
                              <w:sz w:val="16"/>
                            </w:rPr>
                            <w:t>Xu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359</w:t>
                          </w:r>
                          <w:r>
                            <w:rPr>
                              <w:i/>
                              <w:color w:val="231F20"/>
                              <w:spacing w:val="-1"/>
                              <w:sz w:val="16"/>
                            </w:rPr>
                            <w:t> </w:t>
                          </w:r>
                          <w:r>
                            <w:rPr>
                              <w:i/>
                              <w:color w:val="231F20"/>
                              <w:sz w:val="16"/>
                            </w:rPr>
                            <w:t>– </w:t>
                          </w:r>
                          <w:r>
                            <w:rPr>
                              <w:i/>
                              <w:color w:val="231F20"/>
                              <w:spacing w:val="-5"/>
                              <w:sz w:val="16"/>
                            </w:rPr>
                            <w:t>364</w:t>
                          </w:r>
                        </w:p>
                      </w:txbxContent>
                    </wps:txbx>
                    <wps:bodyPr wrap="square" lIns="0" tIns="0" rIns="0" bIns="0" rtlCol="0">
                      <a:noAutofit/>
                    </wps:bodyPr>
                  </wps:wsp>
                </a:graphicData>
              </a:graphic>
            </wp:anchor>
          </w:drawing>
        </mc:Choice>
        <mc:Fallback>
          <w:pict>
            <v:shape style="position:absolute;margin-left:204.398407pt;margin-top:35.849003pt;width:168.75pt;height:10.8pt;mso-position-horizontal-relative:page;mso-position-vertical-relative:page;z-index:-15848448" type="#_x0000_t202" id="docshape7" filled="false" stroked="false">
              <v:textbox inset="0,0,0,0">
                <w:txbxContent>
                  <w:p>
                    <w:pPr>
                      <w:spacing w:before="12"/>
                      <w:ind w:left="20" w:right="0" w:firstLine="0"/>
                      <w:jc w:val="left"/>
                      <w:rPr>
                        <w:i/>
                        <w:sz w:val="16"/>
                      </w:rPr>
                    </w:pPr>
                    <w:r>
                      <w:rPr>
                        <w:i/>
                        <w:color w:val="231F20"/>
                        <w:sz w:val="16"/>
                      </w:rPr>
                      <w:t>Qing</w:t>
                    </w:r>
                    <w:r>
                      <w:rPr>
                        <w:i/>
                        <w:color w:val="231F20"/>
                        <w:spacing w:val="-1"/>
                        <w:sz w:val="16"/>
                      </w:rPr>
                      <w:t> </w:t>
                    </w:r>
                    <w:r>
                      <w:rPr>
                        <w:i/>
                        <w:color w:val="231F20"/>
                        <w:sz w:val="16"/>
                      </w:rPr>
                      <w:t>Xu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359</w:t>
                    </w:r>
                    <w:r>
                      <w:rPr>
                        <w:i/>
                        <w:color w:val="231F20"/>
                        <w:spacing w:val="-1"/>
                        <w:sz w:val="16"/>
                      </w:rPr>
                      <w:t> </w:t>
                    </w:r>
                    <w:r>
                      <w:rPr>
                        <w:i/>
                        <w:color w:val="231F20"/>
                        <w:sz w:val="16"/>
                      </w:rPr>
                      <w:t>– </w:t>
                    </w:r>
                    <w:r>
                      <w:rPr>
                        <w:i/>
                        <w:color w:val="231F20"/>
                        <w:spacing w:val="-5"/>
                        <w:sz w:val="16"/>
                      </w:rPr>
                      <w:t>364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8544">
              <wp:simplePos x="0" y="0"/>
              <wp:positionH relativeFrom="page">
                <wp:posOffset>2393327</wp:posOffset>
              </wp:positionH>
              <wp:positionV relativeFrom="page">
                <wp:posOffset>455282</wp:posOffset>
              </wp:positionV>
              <wp:extent cx="214312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43125" cy="137160"/>
                      </a:xfrm>
                      <a:prstGeom prst="rect">
                        <a:avLst/>
                      </a:prstGeom>
                    </wps:spPr>
                    <wps:txbx>
                      <w:txbxContent>
                        <w:p>
                          <w:pPr>
                            <w:spacing w:before="12"/>
                            <w:ind w:left="20" w:right="0" w:firstLine="0"/>
                            <w:jc w:val="left"/>
                            <w:rPr>
                              <w:i/>
                              <w:sz w:val="16"/>
                            </w:rPr>
                          </w:pPr>
                          <w:r>
                            <w:rPr>
                              <w:i/>
                              <w:color w:val="231F20"/>
                              <w:sz w:val="16"/>
                            </w:rPr>
                            <w:t>Qing</w:t>
                          </w:r>
                          <w:r>
                            <w:rPr>
                              <w:i/>
                              <w:color w:val="231F20"/>
                              <w:spacing w:val="-1"/>
                              <w:sz w:val="16"/>
                            </w:rPr>
                            <w:t> </w:t>
                          </w:r>
                          <w:r>
                            <w:rPr>
                              <w:i/>
                              <w:color w:val="231F20"/>
                              <w:sz w:val="16"/>
                            </w:rPr>
                            <w:t>Xu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359</w:t>
                          </w:r>
                          <w:r>
                            <w:rPr>
                              <w:i/>
                              <w:color w:val="231F20"/>
                              <w:spacing w:val="-1"/>
                              <w:sz w:val="16"/>
                            </w:rPr>
                            <w:t> </w:t>
                          </w:r>
                          <w:r>
                            <w:rPr>
                              <w:i/>
                              <w:color w:val="231F20"/>
                              <w:sz w:val="16"/>
                            </w:rPr>
                            <w:t>– </w:t>
                          </w:r>
                          <w:r>
                            <w:rPr>
                              <w:i/>
                              <w:color w:val="231F20"/>
                              <w:spacing w:val="-5"/>
                              <w:sz w:val="16"/>
                            </w:rPr>
                            <w:t>364</w:t>
                          </w:r>
                        </w:p>
                      </w:txbxContent>
                    </wps:txbx>
                    <wps:bodyPr wrap="square" lIns="0" tIns="0" rIns="0" bIns="0" rtlCol="0">
                      <a:noAutofit/>
                    </wps:bodyPr>
                  </wps:wsp>
                </a:graphicData>
              </a:graphic>
            </wp:anchor>
          </w:drawing>
        </mc:Choice>
        <mc:Fallback>
          <w:pict>
            <v:shape style="position:absolute;margin-left:188.451004pt;margin-top:35.849003pt;width:168.75pt;height:10.8pt;mso-position-horizontal-relative:page;mso-position-vertical-relative:page;z-index:-15847936" type="#_x0000_t202" id="docshape8" filled="false" stroked="false">
              <v:textbox inset="0,0,0,0">
                <w:txbxContent>
                  <w:p>
                    <w:pPr>
                      <w:spacing w:before="12"/>
                      <w:ind w:left="20" w:right="0" w:firstLine="0"/>
                      <w:jc w:val="left"/>
                      <w:rPr>
                        <w:i/>
                        <w:sz w:val="16"/>
                      </w:rPr>
                    </w:pPr>
                    <w:r>
                      <w:rPr>
                        <w:i/>
                        <w:color w:val="231F20"/>
                        <w:sz w:val="16"/>
                      </w:rPr>
                      <w:t>Qing</w:t>
                    </w:r>
                    <w:r>
                      <w:rPr>
                        <w:i/>
                        <w:color w:val="231F20"/>
                        <w:spacing w:val="-1"/>
                        <w:sz w:val="16"/>
                      </w:rPr>
                      <w:t> </w:t>
                    </w:r>
                    <w:r>
                      <w:rPr>
                        <w:i/>
                        <w:color w:val="231F20"/>
                        <w:sz w:val="16"/>
                      </w:rPr>
                      <w:t>Xu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359</w:t>
                    </w:r>
                    <w:r>
                      <w:rPr>
                        <w:i/>
                        <w:color w:val="231F20"/>
                        <w:spacing w:val="-1"/>
                        <w:sz w:val="16"/>
                      </w:rPr>
                      <w:t> </w:t>
                    </w:r>
                    <w:r>
                      <w:rPr>
                        <w:i/>
                        <w:color w:val="231F20"/>
                        <w:sz w:val="16"/>
                      </w:rPr>
                      <w:t>– </w:t>
                    </w:r>
                    <w:r>
                      <w:rPr>
                        <w:i/>
                        <w:color w:val="231F20"/>
                        <w:spacing w:val="-5"/>
                        <w:sz w:val="16"/>
                      </w:rPr>
                      <w:t>364</w:t>
                    </w:r>
                  </w:p>
                </w:txbxContent>
              </v:textbox>
              <w10:wrap type="none"/>
            </v:shape>
          </w:pict>
        </mc:Fallback>
      </mc:AlternateContent>
    </w:r>
    <w:r>
      <w:rPr/>
      <mc:AlternateContent>
        <mc:Choice Requires="wps">
          <w:drawing>
            <wp:anchor distT="0" distB="0" distL="0" distR="0" allowOverlap="1" layoutInCell="1" locked="0" behindDoc="1" simplePos="0" relativeHeight="487469056">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361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4742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361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0" w:hanging="425"/>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82" w:hanging="425"/>
      </w:pPr>
      <w:rPr>
        <w:rFonts w:hint="default"/>
        <w:lang w:val="en-US" w:eastAsia="en-US" w:bidi="ar-SA"/>
      </w:rPr>
    </w:lvl>
    <w:lvl w:ilvl="2">
      <w:start w:val="0"/>
      <w:numFmt w:val="bullet"/>
      <w:lvlText w:val="•"/>
      <w:lvlJc w:val="left"/>
      <w:pPr>
        <w:ind w:left="2365" w:hanging="425"/>
      </w:pPr>
      <w:rPr>
        <w:rFonts w:hint="default"/>
        <w:lang w:val="en-US" w:eastAsia="en-US" w:bidi="ar-SA"/>
      </w:rPr>
    </w:lvl>
    <w:lvl w:ilvl="3">
      <w:start w:val="0"/>
      <w:numFmt w:val="bullet"/>
      <w:lvlText w:val="•"/>
      <w:lvlJc w:val="left"/>
      <w:pPr>
        <w:ind w:left="3247" w:hanging="425"/>
      </w:pPr>
      <w:rPr>
        <w:rFonts w:hint="default"/>
        <w:lang w:val="en-US" w:eastAsia="en-US" w:bidi="ar-SA"/>
      </w:rPr>
    </w:lvl>
    <w:lvl w:ilvl="4">
      <w:start w:val="0"/>
      <w:numFmt w:val="bullet"/>
      <w:lvlText w:val="•"/>
      <w:lvlJc w:val="left"/>
      <w:pPr>
        <w:ind w:left="4130" w:hanging="425"/>
      </w:pPr>
      <w:rPr>
        <w:rFonts w:hint="default"/>
        <w:lang w:val="en-US" w:eastAsia="en-US" w:bidi="ar-SA"/>
      </w:rPr>
    </w:lvl>
    <w:lvl w:ilvl="5">
      <w:start w:val="0"/>
      <w:numFmt w:val="bullet"/>
      <w:lvlText w:val="•"/>
      <w:lvlJc w:val="left"/>
      <w:pPr>
        <w:ind w:left="5012" w:hanging="425"/>
      </w:pPr>
      <w:rPr>
        <w:rFonts w:hint="default"/>
        <w:lang w:val="en-US" w:eastAsia="en-US" w:bidi="ar-SA"/>
      </w:rPr>
    </w:lvl>
    <w:lvl w:ilvl="6">
      <w:start w:val="0"/>
      <w:numFmt w:val="bullet"/>
      <w:lvlText w:val="•"/>
      <w:lvlJc w:val="left"/>
      <w:pPr>
        <w:ind w:left="5895" w:hanging="425"/>
      </w:pPr>
      <w:rPr>
        <w:rFonts w:hint="default"/>
        <w:lang w:val="en-US" w:eastAsia="en-US" w:bidi="ar-SA"/>
      </w:rPr>
    </w:lvl>
    <w:lvl w:ilvl="7">
      <w:start w:val="0"/>
      <w:numFmt w:val="bullet"/>
      <w:lvlText w:val="•"/>
      <w:lvlJc w:val="left"/>
      <w:pPr>
        <w:ind w:left="6777" w:hanging="425"/>
      </w:pPr>
      <w:rPr>
        <w:rFonts w:hint="default"/>
        <w:lang w:val="en-US" w:eastAsia="en-US" w:bidi="ar-SA"/>
      </w:rPr>
    </w:lvl>
    <w:lvl w:ilvl="8">
      <w:start w:val="0"/>
      <w:numFmt w:val="bullet"/>
      <w:lvlText w:val="•"/>
      <w:lvlJc w:val="left"/>
      <w:pPr>
        <w:ind w:left="7660" w:hanging="425"/>
      </w:pPr>
      <w:rPr>
        <w:rFonts w:hint="default"/>
        <w:lang w:val="en-US" w:eastAsia="en-US" w:bidi="ar-SA"/>
      </w:rPr>
    </w:lvl>
  </w:abstractNum>
  <w:abstractNum w:abstractNumId="0">
    <w:multiLevelType w:val="hybridMultilevel"/>
    <w:lvl w:ilvl="0">
      <w:start w:val="1"/>
      <w:numFmt w:val="decimal"/>
      <w:lvlText w:val="%1."/>
      <w:lvlJc w:val="left"/>
      <w:pPr>
        <w:ind w:left="436"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532"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527" w:hanging="355"/>
      </w:pPr>
      <w:rPr>
        <w:rFonts w:hint="default"/>
        <w:lang w:val="en-US" w:eastAsia="en-US" w:bidi="ar-SA"/>
      </w:rPr>
    </w:lvl>
    <w:lvl w:ilvl="3">
      <w:start w:val="0"/>
      <w:numFmt w:val="bullet"/>
      <w:lvlText w:val="•"/>
      <w:lvlJc w:val="left"/>
      <w:pPr>
        <w:ind w:left="2514" w:hanging="355"/>
      </w:pPr>
      <w:rPr>
        <w:rFonts w:hint="default"/>
        <w:lang w:val="en-US" w:eastAsia="en-US" w:bidi="ar-SA"/>
      </w:rPr>
    </w:lvl>
    <w:lvl w:ilvl="4">
      <w:start w:val="0"/>
      <w:numFmt w:val="bullet"/>
      <w:lvlText w:val="•"/>
      <w:lvlJc w:val="left"/>
      <w:pPr>
        <w:ind w:left="3501" w:hanging="355"/>
      </w:pPr>
      <w:rPr>
        <w:rFonts w:hint="default"/>
        <w:lang w:val="en-US" w:eastAsia="en-US" w:bidi="ar-SA"/>
      </w:rPr>
    </w:lvl>
    <w:lvl w:ilvl="5">
      <w:start w:val="0"/>
      <w:numFmt w:val="bullet"/>
      <w:lvlText w:val="•"/>
      <w:lvlJc w:val="left"/>
      <w:pPr>
        <w:ind w:left="4488" w:hanging="355"/>
      </w:pPr>
      <w:rPr>
        <w:rFonts w:hint="default"/>
        <w:lang w:val="en-US" w:eastAsia="en-US" w:bidi="ar-SA"/>
      </w:rPr>
    </w:lvl>
    <w:lvl w:ilvl="6">
      <w:start w:val="0"/>
      <w:numFmt w:val="bullet"/>
      <w:lvlText w:val="•"/>
      <w:lvlJc w:val="left"/>
      <w:pPr>
        <w:ind w:left="5476" w:hanging="355"/>
      </w:pPr>
      <w:rPr>
        <w:rFonts w:hint="default"/>
        <w:lang w:val="en-US" w:eastAsia="en-US" w:bidi="ar-SA"/>
      </w:rPr>
    </w:lvl>
    <w:lvl w:ilvl="7">
      <w:start w:val="0"/>
      <w:numFmt w:val="bullet"/>
      <w:lvlText w:val="•"/>
      <w:lvlJc w:val="left"/>
      <w:pPr>
        <w:ind w:left="6463" w:hanging="355"/>
      </w:pPr>
      <w:rPr>
        <w:rFonts w:hint="default"/>
        <w:lang w:val="en-US" w:eastAsia="en-US" w:bidi="ar-SA"/>
      </w:rPr>
    </w:lvl>
    <w:lvl w:ilvl="8">
      <w:start w:val="0"/>
      <w:numFmt w:val="bullet"/>
      <w:lvlText w:val="•"/>
      <w:lvlJc w:val="left"/>
      <w:pPr>
        <w:ind w:left="7450" w:hanging="35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85"/>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382"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17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jinjia.163@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 Xu</dc:creator>
  <cp:keywords>bioinformatics; neuroscience; CiteSpace II</cp:keywords>
  <dc:subject>, 1 (2012) 359-364. doi:10.1016/j.aasri.2012.06.055</dc:subject>
  <dc:title>The Development and Research of Bioinformatics in Neuroscience</dc:title>
  <dcterms:created xsi:type="dcterms:W3CDTF">2023-11-25T07:40:45Z</dcterms:created>
  <dcterms:modified xsi:type="dcterms:W3CDTF">2023-11-25T07:40:45Z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10.1016/j.aasri.2012.06.055</vt:lpwstr>
  </property>
  <property fmtid="{D5CDD505-2E9C-101B-9397-08002B2CF9AE}" pid="12" name="robots">
    <vt:lpwstr>noindex</vt:lpwstr>
  </property>
</Properties>
</file>