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01"/>
        <w:rPr>
          <w:rFonts w:ascii="Times New Roman"/>
          <w:sz w:val="20"/>
        </w:rPr>
      </w:pPr>
      <w:r>
        <w:rPr>
          <w:rFonts w:ascii="Times New Roman"/>
          <w:sz w:val="20"/>
        </w:rPr>
        <w:drawing>
          <wp:inline distT="0" distB="0" distL="0" distR="0">
            <wp:extent cx="1778488" cy="3474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78488" cy="347472"/>
                    </a:xfrm>
                    <a:prstGeom prst="rect">
                      <a:avLst/>
                    </a:prstGeom>
                  </pic:spPr>
                </pic:pic>
              </a:graphicData>
            </a:graphic>
          </wp:inline>
        </w:drawing>
      </w:r>
      <w:r>
        <w:rPr>
          <w:rFonts w:ascii="Times New Roman"/>
          <w:sz w:val="20"/>
        </w:rPr>
      </w:r>
    </w:p>
    <w:p>
      <w:pPr>
        <w:pStyle w:val="BodyText"/>
        <w:spacing w:before="25"/>
        <w:rPr>
          <w:rFonts w:ascii="Times New Roman"/>
          <w:sz w:val="20"/>
        </w:rPr>
      </w:pPr>
    </w:p>
    <w:p>
      <w:pPr>
        <w:spacing w:after="0"/>
        <w:rPr>
          <w:rFonts w:ascii="Times New Roman"/>
          <w:sz w:val="20"/>
        </w:rPr>
        <w:sectPr>
          <w:type w:val="continuous"/>
          <w:pgSz w:w="9360" w:h="13600"/>
          <w:pgMar w:top="1020" w:bottom="280" w:left="980" w:right="980"/>
        </w:sectPr>
      </w:pPr>
    </w:p>
    <w:p>
      <w:pPr>
        <w:pStyle w:val="BodyText"/>
        <w:spacing w:before="40"/>
        <w:ind w:left="1579"/>
      </w:pPr>
      <w:r>
        <w:rPr/>
        <w:drawing>
          <wp:anchor distT="0" distB="0" distL="0" distR="0" allowOverlap="1" layoutInCell="1" locked="0" behindDoc="0" simplePos="0" relativeHeight="15729664">
            <wp:simplePos x="0" y="0"/>
            <wp:positionH relativeFrom="page">
              <wp:posOffset>702716</wp:posOffset>
            </wp:positionH>
            <wp:positionV relativeFrom="paragraph">
              <wp:posOffset>-492658</wp:posOffset>
            </wp:positionV>
            <wp:extent cx="589026" cy="64742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9026" cy="647420"/>
                    </a:xfrm>
                    <a:prstGeom prst="rect">
                      <a:avLst/>
                    </a:prstGeom>
                  </pic:spPr>
                </pic:pic>
              </a:graphicData>
            </a:graphic>
          </wp:anchor>
        </w:drawing>
      </w:r>
      <w:r>
        <w:rPr/>
        <w:t>Electronic</w:t>
      </w:r>
      <w:r>
        <w:rPr>
          <w:spacing w:val="-12"/>
        </w:rPr>
        <w:t> </w:t>
      </w:r>
      <w:r>
        <w:rPr/>
        <w:t>Notes</w:t>
      </w:r>
      <w:r>
        <w:rPr>
          <w:spacing w:val="-13"/>
        </w:rPr>
        <w:t> </w:t>
      </w:r>
      <w:r>
        <w:rPr/>
        <w:t>in</w:t>
      </w:r>
      <w:r>
        <w:rPr>
          <w:spacing w:val="-12"/>
        </w:rPr>
        <w:t> </w:t>
      </w:r>
      <w:r>
        <w:rPr/>
        <w:t>Theoretical</w:t>
      </w:r>
      <w:r>
        <w:rPr>
          <w:spacing w:val="-13"/>
        </w:rPr>
        <w:t> </w:t>
      </w:r>
      <w:r>
        <w:rPr/>
        <w:t>Computer</w:t>
      </w:r>
      <w:r>
        <w:rPr>
          <w:spacing w:val="-12"/>
        </w:rPr>
        <w:t> </w:t>
      </w:r>
      <w:r>
        <w:rPr>
          <w:spacing w:val="-2"/>
        </w:rPr>
        <w:t>Science</w:t>
      </w:r>
    </w:p>
    <w:p>
      <w:pPr>
        <w:spacing w:line="240" w:lineRule="auto" w:before="83"/>
        <w:rPr>
          <w:sz w:val="16"/>
        </w:rPr>
      </w:pPr>
      <w:r>
        <w:rPr/>
        <w:br w:type="column"/>
      </w:r>
      <w:r>
        <w:rPr>
          <w:sz w:val="16"/>
        </w:rPr>
      </w:r>
    </w:p>
    <w:p>
      <w:pPr>
        <w:pStyle w:val="BodyText"/>
        <w:rPr>
          <w:rFonts w:ascii="Times New Roman"/>
        </w:rPr>
      </w:pPr>
      <w:r>
        <w:rPr/>
        <w:drawing>
          <wp:anchor distT="0" distB="0" distL="0" distR="0" allowOverlap="1" layoutInCell="1" locked="0" behindDoc="0" simplePos="0" relativeHeight="15730176">
            <wp:simplePos x="0" y="0"/>
            <wp:positionH relativeFrom="page">
              <wp:posOffset>4323397</wp:posOffset>
            </wp:positionH>
            <wp:positionV relativeFrom="paragraph">
              <wp:posOffset>-675386</wp:posOffset>
            </wp:positionV>
            <wp:extent cx="927100" cy="6431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27100" cy="643127"/>
                    </a:xfrm>
                    <a:prstGeom prst="rect">
                      <a:avLst/>
                    </a:prstGeom>
                  </pic:spPr>
                </pic:pic>
              </a:graphicData>
            </a:graphic>
          </wp:anchor>
        </w:drawing>
      </w:r>
      <w:hyperlink r:id="rId8">
        <w:r>
          <w:rPr>
            <w:rFonts w:ascii="Times New Roman"/>
            <w:color w:val="000062"/>
            <w:spacing w:val="-2"/>
          </w:rPr>
          <w:t>www.elsevier.com/locate/entcs</w:t>
        </w:r>
      </w:hyperlink>
    </w:p>
    <w:p>
      <w:pPr>
        <w:spacing w:after="0"/>
        <w:rPr>
          <w:rFonts w:ascii="Times New Roman"/>
        </w:rPr>
        <w:sectPr>
          <w:type w:val="continuous"/>
          <w:pgSz w:w="9360" w:h="13600"/>
          <w:pgMar w:top="1020" w:bottom="280" w:left="980" w:right="980"/>
          <w:cols w:num="2" w:equalWidth="0">
            <w:col w:w="5283" w:space="33"/>
            <w:col w:w="2084"/>
          </w:cols>
        </w:sectPr>
      </w:pPr>
    </w:p>
    <w:p>
      <w:pPr>
        <w:pStyle w:val="BodyText"/>
        <w:rPr>
          <w:rFonts w:ascii="Times New Roman"/>
          <w:sz w:val="34"/>
        </w:rPr>
      </w:pPr>
    </w:p>
    <w:p>
      <w:pPr>
        <w:pStyle w:val="BodyText"/>
        <w:spacing w:before="36"/>
        <w:rPr>
          <w:rFonts w:ascii="Times New Roman"/>
          <w:sz w:val="34"/>
        </w:rPr>
      </w:pPr>
    </w:p>
    <w:p>
      <w:pPr>
        <w:pStyle w:val="Title"/>
        <w:spacing w:line="196" w:lineRule="auto"/>
      </w:pPr>
      <w:r>
        <w:rPr/>
        <w:t>Invited</w:t>
      </w:r>
      <w:r>
        <w:rPr>
          <w:spacing w:val="-15"/>
        </w:rPr>
        <w:t> </w:t>
      </w:r>
      <w:r>
        <w:rPr/>
        <w:t>Talk:</w:t>
      </w:r>
      <w:r>
        <w:rPr>
          <w:spacing w:val="-15"/>
        </w:rPr>
        <w:t> </w:t>
      </w:r>
      <w:r>
        <w:rPr/>
        <w:t>Towards</w:t>
      </w:r>
      <w:r>
        <w:rPr>
          <w:spacing w:val="-15"/>
        </w:rPr>
        <w:t> </w:t>
      </w:r>
      <w:r>
        <w:rPr/>
        <w:t>a</w:t>
      </w:r>
      <w:r>
        <w:rPr>
          <w:spacing w:val="-15"/>
        </w:rPr>
        <w:t> </w:t>
      </w:r>
      <w:r>
        <w:rPr/>
        <w:t>Principled Multi-Language Infrastructure</w:t>
      </w:r>
    </w:p>
    <w:p>
      <w:pPr>
        <w:pStyle w:val="BodyText"/>
        <w:spacing w:before="141"/>
        <w:rPr>
          <w:rFonts w:ascii="LM Roman 12"/>
          <w:b/>
          <w:sz w:val="34"/>
        </w:rPr>
      </w:pPr>
    </w:p>
    <w:p>
      <w:pPr>
        <w:spacing w:before="1"/>
        <w:ind w:left="4" w:right="0" w:firstLine="0"/>
        <w:jc w:val="center"/>
        <w:rPr>
          <w:rFonts w:ascii="LM Roman 12"/>
          <w:sz w:val="24"/>
        </w:rPr>
      </w:pPr>
      <w:r>
        <w:rPr>
          <w:rFonts w:ascii="LM Roman 12"/>
          <w:sz w:val="24"/>
        </w:rPr>
        <w:t>Zhong</w:t>
      </w:r>
      <w:r>
        <w:rPr>
          <w:rFonts w:ascii="LM Roman 12"/>
          <w:spacing w:val="-8"/>
          <w:sz w:val="24"/>
        </w:rPr>
        <w:t> </w:t>
      </w:r>
      <w:r>
        <w:rPr>
          <w:rFonts w:ascii="LM Roman 12"/>
          <w:spacing w:val="-4"/>
          <w:sz w:val="24"/>
        </w:rPr>
        <w:t>Shao</w:t>
      </w:r>
    </w:p>
    <w:p>
      <w:pPr>
        <w:pStyle w:val="BodyText"/>
        <w:spacing w:before="135"/>
        <w:rPr>
          <w:rFonts w:ascii="LM Roman 12"/>
          <w:sz w:val="20"/>
        </w:rPr>
      </w:pPr>
      <w:r>
        <w:rPr/>
        <mc:AlternateContent>
          <mc:Choice Requires="wps">
            <w:drawing>
              <wp:anchor distT="0" distB="0" distL="0" distR="0" allowOverlap="1" layoutInCell="1" locked="0" behindDoc="1" simplePos="0" relativeHeight="487587840">
                <wp:simplePos x="0" y="0"/>
                <wp:positionH relativeFrom="page">
                  <wp:posOffset>695515</wp:posOffset>
                </wp:positionH>
                <wp:positionV relativeFrom="paragraph">
                  <wp:posOffset>279783</wp:posOffset>
                </wp:positionV>
                <wp:extent cx="4555490" cy="698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5490" cy="6985"/>
                        </a:xfrm>
                        <a:custGeom>
                          <a:avLst/>
                          <a:gdLst/>
                          <a:ahLst/>
                          <a:cxnLst/>
                          <a:rect l="l" t="t" r="r" b="b"/>
                          <a:pathLst>
                            <a:path w="4555490" h="6985">
                              <a:moveTo>
                                <a:pt x="4554969" y="0"/>
                              </a:moveTo>
                              <a:lnTo>
                                <a:pt x="0" y="0"/>
                              </a:lnTo>
                              <a:lnTo>
                                <a:pt x="0" y="6400"/>
                              </a:lnTo>
                              <a:lnTo>
                                <a:pt x="4554969" y="6400"/>
                              </a:lnTo>
                              <a:lnTo>
                                <a:pt x="4554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764999pt;margin-top:22.030199pt;width:358.659pt;height:.50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8"/>
        <w:ind w:left="115" w:right="0" w:firstLine="0"/>
        <w:jc w:val="left"/>
        <w:rPr>
          <w:b/>
          <w:sz w:val="16"/>
        </w:rPr>
      </w:pPr>
      <w:r>
        <w:rPr>
          <w:b/>
          <w:spacing w:val="-2"/>
          <w:sz w:val="16"/>
        </w:rPr>
        <w:t>Abstract</w:t>
      </w:r>
    </w:p>
    <w:p>
      <w:pPr>
        <w:pStyle w:val="BodyText"/>
        <w:spacing w:line="168" w:lineRule="auto" w:before="96"/>
        <w:ind w:left="115" w:right="112"/>
        <w:jc w:val="both"/>
      </w:pPr>
      <w:r>
        <w:rPr/>
        <w:t>Sun’s Java architecture introduced a safe virtual machine (VM) in which an ensemble of soft- ware components developed independently</w:t>
      </w:r>
      <w:r>
        <w:rPr>
          <w:spacing w:val="-5"/>
        </w:rPr>
        <w:t> </w:t>
      </w:r>
      <w:r>
        <w:rPr/>
        <w:t>could smoothly</w:t>
      </w:r>
      <w:r>
        <w:rPr>
          <w:spacing w:val="-5"/>
        </w:rPr>
        <w:t> </w:t>
      </w:r>
      <w:r>
        <w:rPr/>
        <w:t>interoperate. The goal of Microsoft’s Common</w:t>
      </w:r>
      <w:r>
        <w:rPr>
          <w:spacing w:val="-12"/>
        </w:rPr>
        <w:t> </w:t>
      </w:r>
      <w:r>
        <w:rPr/>
        <w:t>Language</w:t>
      </w:r>
      <w:r>
        <w:rPr>
          <w:spacing w:val="-12"/>
        </w:rPr>
        <w:t> </w:t>
      </w:r>
      <w:r>
        <w:rPr/>
        <w:t>Runtime</w:t>
      </w:r>
      <w:r>
        <w:rPr>
          <w:spacing w:val="-12"/>
        </w:rPr>
        <w:t> </w:t>
      </w:r>
      <w:r>
        <w:rPr/>
        <w:t>(CLR)</w:t>
      </w:r>
      <w:r>
        <w:rPr>
          <w:spacing w:val="-12"/>
        </w:rPr>
        <w:t> </w:t>
      </w:r>
      <w:r>
        <w:rPr/>
        <w:t>is</w:t>
      </w:r>
      <w:r>
        <w:rPr>
          <w:spacing w:val="-12"/>
        </w:rPr>
        <w:t> </w:t>
      </w:r>
      <w:r>
        <w:rPr/>
        <w:t>to</w:t>
      </w:r>
      <w:r>
        <w:rPr>
          <w:spacing w:val="-12"/>
        </w:rPr>
        <w:t> </w:t>
      </w:r>
      <w:r>
        <w:rPr/>
        <w:t>generalize</w:t>
      </w:r>
      <w:r>
        <w:rPr>
          <w:spacing w:val="-12"/>
        </w:rPr>
        <w:t> </w:t>
      </w:r>
      <w:r>
        <w:rPr/>
        <w:t>this</w:t>
      </w:r>
      <w:r>
        <w:rPr>
          <w:spacing w:val="-12"/>
        </w:rPr>
        <w:t> </w:t>
      </w:r>
      <w:r>
        <w:rPr/>
        <w:t>approach</w:t>
      </w:r>
      <w:r>
        <w:rPr>
          <w:spacing w:val="-12"/>
        </w:rPr>
        <w:t> </w:t>
      </w:r>
      <w:r>
        <w:rPr/>
        <w:t>and</w:t>
      </w:r>
      <w:r>
        <w:rPr>
          <w:spacing w:val="-12"/>
        </w:rPr>
        <w:t> </w:t>
      </w:r>
      <w:r>
        <w:rPr/>
        <w:t>allow</w:t>
      </w:r>
      <w:r>
        <w:rPr>
          <w:spacing w:val="-12"/>
        </w:rPr>
        <w:t> </w:t>
      </w:r>
      <w:r>
        <w:rPr/>
        <w:t>components</w:t>
      </w:r>
      <w:r>
        <w:rPr>
          <w:spacing w:val="-12"/>
        </w:rPr>
        <w:t> </w:t>
      </w:r>
      <w:r>
        <w:rPr/>
        <w:t>in</w:t>
      </w:r>
      <w:r>
        <w:rPr>
          <w:spacing w:val="-12"/>
        </w:rPr>
        <w:t> </w:t>
      </w:r>
      <w:r>
        <w:rPr/>
        <w:t>many source languages to interoperate safely. CLR supports flexible interoperation by compiling vari- ous source languages into a common intermediate language and by using a unified type system. However, the type system in CLR (and Java VM) enforces only conventional type safety in an object-oriented system. Therefore, higher-level specifications (e.g., resource bounds, generalized access</w:t>
      </w:r>
      <w:r>
        <w:rPr>
          <w:spacing w:val="-9"/>
        </w:rPr>
        <w:t> </w:t>
      </w:r>
      <w:r>
        <w:rPr/>
        <w:t>control,</w:t>
      </w:r>
      <w:r>
        <w:rPr>
          <w:spacing w:val="-10"/>
        </w:rPr>
        <w:t> </w:t>
      </w:r>
      <w:r>
        <w:rPr/>
        <w:t>formal</w:t>
      </w:r>
      <w:r>
        <w:rPr>
          <w:spacing w:val="-10"/>
        </w:rPr>
        <w:t> </w:t>
      </w:r>
      <w:r>
        <w:rPr/>
        <w:t>software</w:t>
      </w:r>
      <w:r>
        <w:rPr>
          <w:spacing w:val="-10"/>
        </w:rPr>
        <w:t> </w:t>
      </w:r>
      <w:r>
        <w:rPr/>
        <w:t>protocols)</w:t>
      </w:r>
      <w:r>
        <w:rPr>
          <w:spacing w:val="-9"/>
        </w:rPr>
        <w:t> </w:t>
      </w:r>
      <w:r>
        <w:rPr/>
        <w:t>cannot</w:t>
      </w:r>
      <w:r>
        <w:rPr>
          <w:spacing w:val="-9"/>
        </w:rPr>
        <w:t> </w:t>
      </w:r>
      <w:r>
        <w:rPr/>
        <w:t>be</w:t>
      </w:r>
      <w:r>
        <w:rPr>
          <w:spacing w:val="-10"/>
        </w:rPr>
        <w:t> </w:t>
      </w:r>
      <w:r>
        <w:rPr/>
        <w:t>enforced.</w:t>
      </w:r>
      <w:r>
        <w:rPr>
          <w:spacing w:val="-10"/>
        </w:rPr>
        <w:t> </w:t>
      </w:r>
      <w:r>
        <w:rPr/>
        <w:t>Because</w:t>
      </w:r>
      <w:r>
        <w:rPr>
          <w:spacing w:val="-10"/>
        </w:rPr>
        <w:t> </w:t>
      </w:r>
      <w:r>
        <w:rPr/>
        <w:t>conventional</w:t>
      </w:r>
      <w:r>
        <w:rPr>
          <w:spacing w:val="-9"/>
        </w:rPr>
        <w:t> </w:t>
      </w:r>
      <w:r>
        <w:rPr/>
        <w:t>type</w:t>
      </w:r>
      <w:r>
        <w:rPr>
          <w:spacing w:val="-10"/>
        </w:rPr>
        <w:t> </w:t>
      </w:r>
      <w:r>
        <w:rPr/>
        <w:t>systems are too inflexible for real applications, developers often bypass the type system, producing code that steps outside the managed part of the VM; such components cannot be verified.</w:t>
      </w:r>
    </w:p>
    <w:p>
      <w:pPr>
        <w:pStyle w:val="BodyText"/>
        <w:spacing w:line="168" w:lineRule="auto" w:before="7"/>
        <w:ind w:left="115" w:right="112" w:firstLine="239"/>
        <w:jc w:val="both"/>
      </w:pPr>
      <w:r>
        <w:rPr/>
        <w:t>At</w:t>
      </w:r>
      <w:r>
        <w:rPr>
          <w:spacing w:val="-12"/>
        </w:rPr>
        <w:t> </w:t>
      </w:r>
      <w:r>
        <w:rPr/>
        <w:t>Yale</w:t>
      </w:r>
      <w:r>
        <w:rPr>
          <w:spacing w:val="-12"/>
        </w:rPr>
        <w:t> </w:t>
      </w:r>
      <w:r>
        <w:rPr/>
        <w:t>we</w:t>
      </w:r>
      <w:r>
        <w:rPr>
          <w:spacing w:val="-12"/>
        </w:rPr>
        <w:t> </w:t>
      </w:r>
      <w:r>
        <w:rPr/>
        <w:t>have</w:t>
      </w:r>
      <w:r>
        <w:rPr>
          <w:spacing w:val="-12"/>
        </w:rPr>
        <w:t> </w:t>
      </w:r>
      <w:r>
        <w:rPr/>
        <w:t>been</w:t>
      </w:r>
      <w:r>
        <w:rPr>
          <w:spacing w:val="-12"/>
        </w:rPr>
        <w:t> </w:t>
      </w:r>
      <w:r>
        <w:rPr/>
        <w:t>developing</w:t>
      </w:r>
      <w:r>
        <w:rPr>
          <w:spacing w:val="-12"/>
        </w:rPr>
        <w:t> </w:t>
      </w:r>
      <w:r>
        <w:rPr/>
        <w:t>typed</w:t>
      </w:r>
      <w:r>
        <w:rPr>
          <w:spacing w:val="-12"/>
        </w:rPr>
        <w:t> </w:t>
      </w:r>
      <w:r>
        <w:rPr/>
        <w:t>common</w:t>
      </w:r>
      <w:r>
        <w:rPr>
          <w:spacing w:val="-12"/>
        </w:rPr>
        <w:t> </w:t>
      </w:r>
      <w:r>
        <w:rPr/>
        <w:t>intermediate</w:t>
      </w:r>
      <w:r>
        <w:rPr>
          <w:spacing w:val="-12"/>
        </w:rPr>
        <w:t> </w:t>
      </w:r>
      <w:r>
        <w:rPr/>
        <w:t>languages</w:t>
      </w:r>
      <w:r>
        <w:rPr>
          <w:spacing w:val="-12"/>
        </w:rPr>
        <w:t> </w:t>
      </w:r>
      <w:r>
        <w:rPr/>
        <w:t>(named</w:t>
      </w:r>
      <w:r>
        <w:rPr>
          <w:spacing w:val="-12"/>
        </w:rPr>
        <w:t> </w:t>
      </w:r>
      <w:r>
        <w:rPr/>
        <w:t>FLINT)</w:t>
      </w:r>
      <w:r>
        <w:rPr>
          <w:spacing w:val="-13"/>
        </w:rPr>
        <w:t> </w:t>
      </w:r>
      <w:r>
        <w:rPr/>
        <w:t>that can support safely</w:t>
      </w:r>
      <w:r>
        <w:rPr>
          <w:spacing w:val="-1"/>
        </w:rPr>
        <w:t> </w:t>
      </w:r>
      <w:r>
        <w:rPr/>
        <w:t>not only</w:t>
      </w:r>
      <w:r>
        <w:rPr>
          <w:spacing w:val="-1"/>
        </w:rPr>
        <w:t> </w:t>
      </w:r>
      <w:r>
        <w:rPr/>
        <w:t>the standard object-oriented model, but also higher-order generic (polymorphic)</w:t>
      </w:r>
      <w:r>
        <w:rPr>
          <w:spacing w:val="-7"/>
        </w:rPr>
        <w:t> </w:t>
      </w:r>
      <w:r>
        <w:rPr/>
        <w:t>programming</w:t>
      </w:r>
      <w:r>
        <w:rPr>
          <w:spacing w:val="-7"/>
        </w:rPr>
        <w:t> </w:t>
      </w:r>
      <w:r>
        <w:rPr/>
        <w:t>and</w:t>
      </w:r>
      <w:r>
        <w:rPr>
          <w:spacing w:val="-7"/>
        </w:rPr>
        <w:t> </w:t>
      </w:r>
      <w:r>
        <w:rPr/>
        <w:t>Java-style</w:t>
      </w:r>
      <w:r>
        <w:rPr>
          <w:spacing w:val="-7"/>
        </w:rPr>
        <w:t> </w:t>
      </w:r>
      <w:r>
        <w:rPr/>
        <w:t>reflection</w:t>
      </w:r>
      <w:r>
        <w:rPr>
          <w:spacing w:val="-7"/>
        </w:rPr>
        <w:t> </w:t>
      </w:r>
      <w:r>
        <w:rPr/>
        <w:t>(introspection).</w:t>
      </w:r>
      <w:r>
        <w:rPr>
          <w:spacing w:val="-7"/>
        </w:rPr>
        <w:t> </w:t>
      </w:r>
      <w:r>
        <w:rPr/>
        <w:t>Unlike</w:t>
      </w:r>
      <w:r>
        <w:rPr>
          <w:spacing w:val="-7"/>
        </w:rPr>
        <w:t> </w:t>
      </w:r>
      <w:r>
        <w:rPr/>
        <w:t>CLR,</w:t>
      </w:r>
      <w:r>
        <w:rPr>
          <w:spacing w:val="-7"/>
        </w:rPr>
        <w:t> </w:t>
      </w:r>
      <w:r>
        <w:rPr/>
        <w:t>our</w:t>
      </w:r>
      <w:r>
        <w:rPr>
          <w:spacing w:val="-7"/>
        </w:rPr>
        <w:t> </w:t>
      </w:r>
      <w:r>
        <w:rPr/>
        <w:t>type</w:t>
      </w:r>
      <w:r>
        <w:rPr>
          <w:spacing w:val="-7"/>
        </w:rPr>
        <w:t> </w:t>
      </w:r>
      <w:r>
        <w:rPr/>
        <w:t>sys- tem</w:t>
      </w:r>
      <w:r>
        <w:rPr>
          <w:spacing w:val="-3"/>
        </w:rPr>
        <w:t> </w:t>
      </w:r>
      <w:r>
        <w:rPr/>
        <w:t>is</w:t>
      </w:r>
      <w:r>
        <w:rPr>
          <w:spacing w:val="-3"/>
        </w:rPr>
        <w:t> </w:t>
      </w:r>
      <w:r>
        <w:rPr/>
        <w:t>independent</w:t>
      </w:r>
      <w:r>
        <w:rPr>
          <w:spacing w:val="-3"/>
        </w:rPr>
        <w:t> </w:t>
      </w:r>
      <w:r>
        <w:rPr/>
        <w:t>of</w:t>
      </w:r>
      <w:r>
        <w:rPr>
          <w:spacing w:val="-3"/>
        </w:rPr>
        <w:t> </w:t>
      </w:r>
      <w:r>
        <w:rPr/>
        <w:t>anyparticular</w:t>
      </w:r>
      <w:r>
        <w:rPr>
          <w:spacing w:val="-2"/>
        </w:rPr>
        <w:t> </w:t>
      </w:r>
      <w:r>
        <w:rPr/>
        <w:t>programming</w:t>
      </w:r>
      <w:r>
        <w:rPr>
          <w:spacing w:val="-3"/>
        </w:rPr>
        <w:t> </w:t>
      </w:r>
      <w:r>
        <w:rPr/>
        <w:t>model,</w:t>
      </w:r>
      <w:r>
        <w:rPr>
          <w:spacing w:val="-2"/>
        </w:rPr>
        <w:t> </w:t>
      </w:r>
      <w:r>
        <w:rPr/>
        <w:t>yet</w:t>
      </w:r>
      <w:r>
        <w:rPr>
          <w:spacing w:val="-3"/>
        </w:rPr>
        <w:t> </w:t>
      </w:r>
      <w:r>
        <w:rPr/>
        <w:t>it</w:t>
      </w:r>
      <w:r>
        <w:rPr>
          <w:spacing w:val="-3"/>
        </w:rPr>
        <w:t> </w:t>
      </w:r>
      <w:r>
        <w:rPr/>
        <w:t>is</w:t>
      </w:r>
      <w:r>
        <w:rPr>
          <w:spacing w:val="-3"/>
        </w:rPr>
        <w:t> </w:t>
      </w:r>
      <w:r>
        <w:rPr/>
        <w:t>capable</w:t>
      </w:r>
      <w:r>
        <w:rPr>
          <w:spacing w:val="-3"/>
        </w:rPr>
        <w:t> </w:t>
      </w:r>
      <w:r>
        <w:rPr/>
        <w:t>of</w:t>
      </w:r>
      <w:r>
        <w:rPr>
          <w:spacing w:val="-3"/>
        </w:rPr>
        <w:t> </w:t>
      </w:r>
      <w:r>
        <w:rPr/>
        <w:t>expressing</w:t>
      </w:r>
      <w:r>
        <w:rPr>
          <w:spacing w:val="-3"/>
        </w:rPr>
        <w:t> </w:t>
      </w:r>
      <w:r>
        <w:rPr/>
        <w:t>all</w:t>
      </w:r>
      <w:r>
        <w:rPr>
          <w:spacing w:val="-3"/>
        </w:rPr>
        <w:t> </w:t>
      </w:r>
      <w:r>
        <w:rPr/>
        <w:t>valid propositions and proofs in higher-order predicate logic (so it can be used to capture and verify advanced program properties). The rich type system of FLINT makes it possible to typecheck both compiler intermediate code and low level machine code; this allows typechecking to take place at any</w:t>
      </w:r>
      <w:r>
        <w:rPr>
          <w:spacing w:val="-4"/>
        </w:rPr>
        <w:t> </w:t>
      </w:r>
      <w:r>
        <w:rPr/>
        <w:t>phase of compilation, even after optimizations and register allocation. It also leads to a smaller and more extensible VM because low-level native routines that would otherwise be in VM can now be verified and moved into a certified library. This talk describes our vision of the FLINT system, outline our approach to its design, and survey the technologies that can be brought to support its implementation.</w:t>
      </w:r>
    </w:p>
    <w:p>
      <w:pPr>
        <w:pStyle w:val="BodyText"/>
        <w:spacing w:before="12"/>
        <w:rPr>
          <w:sz w:val="7"/>
        </w:rPr>
      </w:pPr>
      <w:r>
        <w:rPr/>
        <mc:AlternateContent>
          <mc:Choice Requires="wps">
            <w:drawing>
              <wp:anchor distT="0" distB="0" distL="0" distR="0" allowOverlap="1" layoutInCell="1" locked="0" behindDoc="1" simplePos="0" relativeHeight="487588352">
                <wp:simplePos x="0" y="0"/>
                <wp:positionH relativeFrom="page">
                  <wp:posOffset>695515</wp:posOffset>
                </wp:positionH>
                <wp:positionV relativeFrom="paragraph">
                  <wp:posOffset>86227</wp:posOffset>
                </wp:positionV>
                <wp:extent cx="4555490" cy="698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5490" cy="6985"/>
                        </a:xfrm>
                        <a:custGeom>
                          <a:avLst/>
                          <a:gdLst/>
                          <a:ahLst/>
                          <a:cxnLst/>
                          <a:rect l="l" t="t" r="r" b="b"/>
                          <a:pathLst>
                            <a:path w="4555490" h="6985">
                              <a:moveTo>
                                <a:pt x="4554969" y="0"/>
                              </a:moveTo>
                              <a:lnTo>
                                <a:pt x="0" y="0"/>
                              </a:lnTo>
                              <a:lnTo>
                                <a:pt x="0" y="6400"/>
                              </a:lnTo>
                              <a:lnTo>
                                <a:pt x="4554969" y="6400"/>
                              </a:lnTo>
                              <a:lnTo>
                                <a:pt x="4554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764999pt;margin-top:6.7896pt;width:358.659pt;height:.50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0"/>
        <w:rPr>
          <w:sz w:val="14"/>
        </w:rPr>
      </w:pPr>
    </w:p>
    <w:p>
      <w:pPr>
        <w:spacing w:before="1"/>
        <w:ind w:left="115" w:right="0" w:firstLine="0"/>
        <w:jc w:val="left"/>
        <w:rPr>
          <w:rFonts w:ascii="Times New Roman" w:hAnsi="Times New Roman"/>
          <w:sz w:val="14"/>
        </w:rPr>
      </w:pPr>
      <w:r>
        <w:rPr>
          <w:sz w:val="16"/>
        </w:rPr>
        <w:t>1571-0661</w:t>
      </w:r>
      <w:r>
        <w:rPr>
          <w:spacing w:val="-11"/>
          <w:sz w:val="16"/>
        </w:rPr>
        <w:t> </w:t>
      </w:r>
      <w:r>
        <w:rPr>
          <w:rFonts w:ascii="Carlito" w:hAnsi="Carlito"/>
          <w:i/>
          <w:spacing w:val="-123"/>
          <w:w w:val="103"/>
          <w:sz w:val="16"/>
        </w:rPr>
        <w:t>⃝</w:t>
      </w:r>
      <w:r>
        <w:rPr>
          <w:w w:val="96"/>
          <w:position w:val="1"/>
          <w:sz w:val="16"/>
        </w:rPr>
        <w:t>c</w:t>
      </w:r>
      <w:r>
        <w:rPr>
          <w:spacing w:val="46"/>
          <w:position w:val="1"/>
          <w:sz w:val="16"/>
        </w:rPr>
        <w:t> </w:t>
      </w:r>
      <w:r>
        <w:rPr>
          <w:sz w:val="16"/>
        </w:rPr>
        <w:t>Elsevier</w:t>
      </w:r>
      <w:r>
        <w:rPr>
          <w:spacing w:val="-4"/>
          <w:sz w:val="16"/>
        </w:rPr>
        <w:t> </w:t>
      </w:r>
      <w:r>
        <w:rPr>
          <w:sz w:val="16"/>
        </w:rPr>
        <w:t>B.V.</w:t>
      </w:r>
      <w:r>
        <w:rPr>
          <w:spacing w:val="-1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8"/>
          <w:sz w:val="14"/>
        </w:rPr>
        <w:t> </w:t>
      </w:r>
      <w:r>
        <w:rPr>
          <w:rFonts w:ascii="Times New Roman" w:hAnsi="Times New Roman"/>
          <w:sz w:val="14"/>
        </w:rPr>
        <w:t>under</w:t>
      </w:r>
      <w:r>
        <w:rPr>
          <w:rFonts w:ascii="Times New Roman" w:hAnsi="Times New Roman"/>
          <w:spacing w:val="-4"/>
          <w:sz w:val="14"/>
        </w:rPr>
        <w:t> </w:t>
      </w:r>
      <w:hyperlink r:id="rId9">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4"/>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pStyle w:val="BodyText"/>
        <w:spacing w:line="197" w:lineRule="exact"/>
        <w:ind w:left="115"/>
      </w:pPr>
      <w:r>
        <w:rPr>
          <w:spacing w:val="-2"/>
        </w:rPr>
        <w:t>10.1016/S1571-0661(05)80449-</w:t>
      </w:r>
      <w:r>
        <w:rPr>
          <w:spacing w:val="-10"/>
        </w:rPr>
        <w:t>9</w:t>
      </w:r>
    </w:p>
    <w:sectPr>
      <w:type w:val="continuous"/>
      <w:pgSz w:w="9360" w:h="13600"/>
      <w:pgMar w:top="102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LM Roman 12">
    <w:altName w:val="LM Roman 12"/>
    <w:charset w:val="0"/>
    <w:family w:val="auto"/>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8" w:hAnsi="LM Roman 8" w:eastAsia="LM Roman 8" w:cs="LM Roman 8"/>
      <w:lang w:val="en-US" w:eastAsia="en-US" w:bidi="ar-SA"/>
    </w:rPr>
  </w:style>
  <w:style w:styleId="BodyText" w:type="paragraph">
    <w:name w:val="Body Text"/>
    <w:basedOn w:val="Normal"/>
    <w:uiPriority w:val="1"/>
    <w:qFormat/>
    <w:pPr/>
    <w:rPr>
      <w:rFonts w:ascii="LM Roman 8" w:hAnsi="LM Roman 8" w:eastAsia="LM Roman 8" w:cs="LM Roman 8"/>
      <w:sz w:val="16"/>
      <w:szCs w:val="16"/>
      <w:lang w:val="en-US" w:eastAsia="en-US" w:bidi="ar-SA"/>
    </w:rPr>
  </w:style>
  <w:style w:styleId="Title" w:type="paragraph">
    <w:name w:val="Title"/>
    <w:basedOn w:val="Normal"/>
    <w:uiPriority w:val="1"/>
    <w:qFormat/>
    <w:pPr>
      <w:ind w:left="753" w:right="744"/>
      <w:jc w:val="center"/>
    </w:pPr>
    <w:rPr>
      <w:rFonts w:ascii="LM Roman 12" w:hAnsi="LM Roman 12" w:eastAsia="LM Roman 12" w:cs="LM Roman 12"/>
      <w:b/>
      <w:bCs/>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elsevier.com/locate/entcs" TargetMode="External"/><Relationship Id="rId9"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2023-12-11T12:12:52Z</dcterms:created>
  <dcterms:modified xsi:type="dcterms:W3CDTF">2023-12-11T12:12:52Z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