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6073305</wp:posOffset>
            </wp:positionH>
            <wp:positionV relativeFrom="paragraph">
              <wp:posOffset>-24282</wp:posOffset>
            </wp:positionV>
            <wp:extent cx="899160" cy="113385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1783258</wp:posOffset>
                </wp:positionH>
                <wp:positionV relativeFrom="paragraph">
                  <wp:posOffset>89477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17pt;margin-top:7.0455pt;width:323.150pt;height:80.8pt;mso-position-horizontal-relative:page;mso-position-vertical-relative:paragraph;z-index:15734784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0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Mitigating effect of Avicenna marina on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2078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3760" id="docshapegroup7" coordorigin="9681,198" coordsize="1323,569">
                <v:shape style="position:absolute;left:9681;top:197;width:560;height:569" type="#_x0000_t75" id="docshape8" href="http://crossmark.crossref.org/dialog/?doi=10.1016/j.ejbas.2016.01.004&amp;domain=pdf" stroked="false">
                  <v:imagedata r:id="rId11" o:title=""/>
                </v:shape>
                <v:shape style="position:absolute;left:10257;top:428;width:747;height:128" type="#_x0000_t75" id="docshape9" href="http://crossmark.crossref.org/dialog/?doi=10.1016/j.ejbas.2016.01.004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pacing w:val="-4"/>
          <w:sz w:val="32"/>
        </w:rPr>
        <w:t>Mitigating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4"/>
          <w:sz w:val="32"/>
        </w:rPr>
        <w:t>effect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4"/>
          <w:sz w:val="32"/>
        </w:rPr>
        <w:t>of</w:t>
      </w:r>
      <w:r>
        <w:rPr>
          <w:b/>
          <w:color w:val="231F20"/>
          <w:spacing w:val="-16"/>
          <w:sz w:val="32"/>
        </w:rPr>
        <w:t> </w:t>
      </w:r>
      <w:r>
        <w:rPr>
          <w:b/>
          <w:i/>
          <w:color w:val="231F20"/>
          <w:spacing w:val="-4"/>
          <w:sz w:val="32"/>
        </w:rPr>
        <w:t>Avicenna</w:t>
      </w:r>
      <w:r>
        <w:rPr>
          <w:b/>
          <w:i/>
          <w:color w:val="231F20"/>
          <w:spacing w:val="-17"/>
          <w:sz w:val="32"/>
        </w:rPr>
        <w:t> </w:t>
      </w:r>
      <w:r>
        <w:rPr>
          <w:b/>
          <w:i/>
          <w:color w:val="231F20"/>
          <w:spacing w:val="-4"/>
          <w:sz w:val="32"/>
        </w:rPr>
        <w:t>marina</w:t>
      </w:r>
      <w:r>
        <w:rPr>
          <w:b/>
          <w:i/>
          <w:color w:val="231F20"/>
          <w:spacing w:val="-16"/>
          <w:sz w:val="32"/>
        </w:rPr>
        <w:t> </w:t>
      </w:r>
      <w:r>
        <w:rPr>
          <w:b/>
          <w:color w:val="231F20"/>
          <w:spacing w:val="-4"/>
          <w:sz w:val="32"/>
        </w:rPr>
        <w:t>on </w:t>
      </w:r>
      <w:r>
        <w:rPr>
          <w:b/>
          <w:color w:val="231F20"/>
          <w:spacing w:val="-2"/>
          <w:sz w:val="32"/>
        </w:rPr>
        <w:t>indomethacin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induced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gastric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ulcer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in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male </w:t>
      </w:r>
      <w:r>
        <w:rPr>
          <w:b/>
          <w:color w:val="231F20"/>
          <w:sz w:val="32"/>
        </w:rPr>
        <w:t>albino rats</w:t>
      </w:r>
    </w:p>
    <w:p>
      <w:pPr>
        <w:spacing w:before="310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Magda</w:t>
      </w:r>
      <w:r>
        <w:rPr>
          <w:b/>
          <w:i/>
          <w:color w:val="231F20"/>
          <w:spacing w:val="3"/>
          <w:sz w:val="24"/>
        </w:rPr>
        <w:t> </w:t>
      </w:r>
      <w:r>
        <w:rPr>
          <w:b/>
          <w:i/>
          <w:color w:val="231F20"/>
          <w:w w:val="85"/>
          <w:sz w:val="24"/>
        </w:rPr>
        <w:t>M.</w:t>
      </w:r>
      <w:r>
        <w:rPr>
          <w:b/>
          <w:i/>
          <w:color w:val="231F20"/>
          <w:spacing w:val="4"/>
          <w:sz w:val="24"/>
        </w:rPr>
        <w:t> </w:t>
      </w:r>
      <w:r>
        <w:rPr>
          <w:b/>
          <w:i/>
          <w:color w:val="231F20"/>
          <w:w w:val="85"/>
          <w:sz w:val="24"/>
        </w:rPr>
        <w:t>El-Komy</w:t>
      </w:r>
      <w:r>
        <w:rPr>
          <w:b/>
          <w:i/>
          <w:color w:val="231F20"/>
          <w:spacing w:val="4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3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Foukia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E.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Mouafi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spacing w:val="-10"/>
            <w:w w:val="85"/>
            <w:sz w:val="24"/>
            <w:vertAlign w:val="superscript"/>
          </w:rPr>
          <w:t>b</w:t>
        </w:r>
      </w:hyperlink>
    </w:p>
    <w:p>
      <w:pPr>
        <w:spacing w:before="160"/>
        <w:ind w:left="23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Zoology Department,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 Science,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 of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Egypt</w:t>
      </w:r>
    </w:p>
    <w:p>
      <w:pPr>
        <w:spacing w:before="47"/>
        <w:ind w:left="23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color w:val="231F20"/>
          <w:spacing w:val="-4"/>
          <w:sz w:val="16"/>
          <w:vertAlign w:val="superscript"/>
        </w:rPr>
        <w:t>b</w:t>
      </w:r>
      <w:r>
        <w:rPr>
          <w:color w:val="231F20"/>
          <w:spacing w:val="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Microbial</w:t>
      </w:r>
      <w:r>
        <w:rPr>
          <w:i/>
          <w:color w:val="231F20"/>
          <w:spacing w:val="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Biotechnology</w:t>
      </w:r>
      <w:r>
        <w:rPr>
          <w:i/>
          <w:color w:val="231F20"/>
          <w:spacing w:val="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Department,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National</w:t>
      </w:r>
      <w:r>
        <w:rPr>
          <w:i/>
          <w:color w:val="231F20"/>
          <w:spacing w:val="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Research</w:t>
      </w:r>
      <w:r>
        <w:rPr>
          <w:i/>
          <w:color w:val="231F20"/>
          <w:spacing w:val="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Center,</w:t>
      </w:r>
      <w:r>
        <w:rPr>
          <w:i/>
          <w:color w:val="231F20"/>
          <w:spacing w:val="4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Dokki,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Giza,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Egypt</w:t>
      </w:r>
    </w:p>
    <w:p>
      <w:pPr>
        <w:pStyle w:val="BodyText"/>
        <w:spacing w:before="10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115462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91516pt;width:497.5pt;height:.1pt;mso-position-horizontal-relative:page;mso-position-vertical-relative:paragraph;z-index:-15727104;mso-wrap-distance-left:0;mso-wrap-distance-right:0" id="docshape10" coordorigin="1037,182" coordsize="9950,0" path="m1037,182l10987,18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155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237" w:right="37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9 September 2015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27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January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16"/>
          <w:w w:val="105"/>
          <w:sz w:val="15"/>
        </w:rPr>
        <w:t> </w:t>
      </w:r>
      <w:r>
        <w:rPr>
          <w:color w:val="231F20"/>
          <w:w w:val="105"/>
          <w:sz w:val="15"/>
        </w:rPr>
        <w:t>29</w:t>
      </w:r>
      <w:r>
        <w:rPr>
          <w:color w:val="231F20"/>
          <w:spacing w:val="17"/>
          <w:w w:val="105"/>
          <w:sz w:val="15"/>
        </w:rPr>
        <w:t> </w:t>
      </w:r>
      <w:r>
        <w:rPr>
          <w:color w:val="231F20"/>
          <w:w w:val="105"/>
          <w:sz w:val="15"/>
        </w:rPr>
        <w:t>January</w:t>
      </w:r>
      <w:r>
        <w:rPr>
          <w:color w:val="231F20"/>
          <w:spacing w:val="17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15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February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237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237" w:right="1194" w:firstLine="0"/>
        <w:jc w:val="left"/>
        <w:rPr>
          <w:sz w:val="15"/>
        </w:rPr>
      </w:pPr>
      <w:r>
        <w:rPr>
          <w:color w:val="231F20"/>
          <w:w w:val="110"/>
          <w:sz w:val="15"/>
        </w:rPr>
        <w:t>Gastric ulcer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sz w:val="15"/>
        </w:rPr>
        <w:t>Prostaglandin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NSAIDs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spacing w:val="-2"/>
          <w:w w:val="110"/>
          <w:sz w:val="15"/>
        </w:rPr>
        <w:t>Indomethacin</w:t>
      </w:r>
    </w:p>
    <w:p>
      <w:pPr>
        <w:spacing w:before="59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Avicenna</w:t>
      </w:r>
      <w:r>
        <w:rPr>
          <w:i/>
          <w:color w:val="231F20"/>
          <w:spacing w:val="6"/>
          <w:sz w:val="15"/>
        </w:rPr>
        <w:t> </w:t>
      </w:r>
      <w:r>
        <w:rPr>
          <w:i/>
          <w:color w:val="231F20"/>
          <w:spacing w:val="-2"/>
          <w:sz w:val="15"/>
        </w:rPr>
        <w:t>marina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Polyphenols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tannins</w:t>
      </w:r>
    </w:p>
    <w:p>
      <w:pPr>
        <w:spacing w:line="324" w:lineRule="auto" w:before="32"/>
        <w:ind w:left="237" w:right="113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aqueous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extract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2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Avicenna</w:t>
      </w:r>
      <w:r>
        <w:rPr>
          <w:i/>
          <w:color w:val="231F20"/>
          <w:spacing w:val="-1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marina</w:t>
      </w:r>
      <w:r>
        <w:rPr>
          <w:i/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(AM)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has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been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suggested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be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useful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treat-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ment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various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diseases.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this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study,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protective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effect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oral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administration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5"/>
          <w:w w:val="110"/>
          <w:sz w:val="15"/>
        </w:rPr>
        <w:t> </w:t>
      </w:r>
      <w:r>
        <w:rPr>
          <w:i/>
          <w:color w:val="231F20"/>
          <w:spacing w:val="-2"/>
          <w:w w:val="110"/>
          <w:sz w:val="15"/>
        </w:rPr>
        <w:t>Avicenna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marina</w:t>
      </w:r>
      <w:r>
        <w:rPr>
          <w:i/>
          <w:color w:val="231F20"/>
          <w:w w:val="110"/>
          <w:sz w:val="15"/>
        </w:rPr>
        <w:t> </w:t>
      </w:r>
      <w:r>
        <w:rPr>
          <w:color w:val="231F20"/>
          <w:w w:val="110"/>
          <w:sz w:val="15"/>
        </w:rPr>
        <w:t>extract</w:t>
      </w:r>
      <w:r>
        <w:rPr>
          <w:color w:val="231F20"/>
          <w:w w:val="110"/>
          <w:sz w:val="15"/>
        </w:rPr>
        <w:t> against</w:t>
      </w:r>
      <w:r>
        <w:rPr>
          <w:color w:val="231F20"/>
          <w:w w:val="110"/>
          <w:sz w:val="15"/>
        </w:rPr>
        <w:t> oxidative</w:t>
      </w:r>
      <w:r>
        <w:rPr>
          <w:color w:val="231F20"/>
          <w:w w:val="110"/>
          <w:sz w:val="15"/>
        </w:rPr>
        <w:t> gastric</w:t>
      </w:r>
      <w:r>
        <w:rPr>
          <w:color w:val="231F20"/>
          <w:w w:val="110"/>
          <w:sz w:val="15"/>
        </w:rPr>
        <w:t> mucosal</w:t>
      </w:r>
      <w:r>
        <w:rPr>
          <w:color w:val="231F20"/>
          <w:w w:val="110"/>
          <w:sz w:val="15"/>
        </w:rPr>
        <w:t> injury</w:t>
      </w:r>
      <w:r>
        <w:rPr>
          <w:color w:val="231F20"/>
          <w:w w:val="110"/>
          <w:sz w:val="15"/>
        </w:rPr>
        <w:t> induced</w:t>
      </w:r>
      <w:r>
        <w:rPr>
          <w:color w:val="231F20"/>
          <w:w w:val="110"/>
          <w:sz w:val="15"/>
        </w:rPr>
        <w:t> by</w:t>
      </w:r>
      <w:r>
        <w:rPr>
          <w:color w:val="231F20"/>
          <w:w w:val="110"/>
          <w:sz w:val="15"/>
        </w:rPr>
        <w:t> nonsteroidal</w:t>
      </w:r>
      <w:r>
        <w:rPr>
          <w:color w:val="231F20"/>
          <w:w w:val="110"/>
          <w:sz w:val="15"/>
        </w:rPr>
        <w:t> anti-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inflammatory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drugs (NSAIDs),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indomethacin in rats was investigated.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 aqueous extract of</w:t>
      </w:r>
      <w:r>
        <w:rPr>
          <w:color w:val="231F20"/>
          <w:spacing w:val="40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Avicenna</w:t>
      </w:r>
      <w:r>
        <w:rPr>
          <w:i/>
          <w:color w:val="231F20"/>
          <w:spacing w:val="-10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marina</w:t>
      </w:r>
      <w:r>
        <w:rPr>
          <w:i/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was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given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oral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gavages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(125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mg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/kg)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three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times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at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12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h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intervals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before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position w:val="1"/>
          <w:sz w:val="15"/>
        </w:rPr>
        <w:t>administering indomethacin (20 mg/kg).The level of prostaglandin (PGE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) and pH gradient were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sz w:val="15"/>
        </w:rPr>
        <w:t>markedly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decreased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following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indomethacin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treatment,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with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increase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acid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volume.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5"/>
          <w:w w:val="110"/>
          <w:sz w:val="15"/>
        </w:rPr>
        <w:t>ad-</w:t>
      </w:r>
    </w:p>
    <w:p>
      <w:pPr>
        <w:spacing w:line="213" w:lineRule="exact" w:before="0"/>
        <w:ind w:left="237" w:right="0" w:firstLine="0"/>
        <w:jc w:val="both"/>
        <w:rPr>
          <w:sz w:val="15"/>
        </w:rPr>
      </w:pPr>
      <w:r>
        <w:rPr>
          <w:color w:val="231F20"/>
          <w:spacing w:val="-2"/>
          <w:w w:val="110"/>
          <w:sz w:val="15"/>
        </w:rPr>
        <w:t>dition,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tumor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necrosis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factor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(TNF</w:t>
      </w:r>
      <w:r>
        <w:rPr>
          <w:rFonts w:ascii="UKIJ CJK" w:hAnsi="UKIJ CJK"/>
          <w:color w:val="231F20"/>
          <w:spacing w:val="-2"/>
          <w:w w:val="110"/>
          <w:sz w:val="15"/>
        </w:rPr>
        <w:t>α</w:t>
      </w:r>
      <w:r>
        <w:rPr>
          <w:color w:val="231F20"/>
          <w:spacing w:val="-2"/>
          <w:w w:val="110"/>
          <w:sz w:val="15"/>
        </w:rPr>
        <w:t>),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transforming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growth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factor-</w:t>
      </w:r>
      <w:r>
        <w:rPr>
          <w:rFonts w:ascii="UKIJ CJK" w:hAnsi="UKIJ CJK"/>
          <w:color w:val="231F20"/>
          <w:spacing w:val="-2"/>
          <w:w w:val="110"/>
          <w:sz w:val="15"/>
        </w:rPr>
        <w:t>β</w:t>
      </w:r>
      <w:r>
        <w:rPr>
          <w:color w:val="231F20"/>
          <w:spacing w:val="-2"/>
          <w:w w:val="110"/>
          <w:sz w:val="15"/>
        </w:rPr>
        <w:t>1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(TGF-</w:t>
      </w:r>
      <w:r>
        <w:rPr>
          <w:rFonts w:ascii="UKIJ CJK" w:hAnsi="UKIJ CJK"/>
          <w:color w:val="231F20"/>
          <w:spacing w:val="-2"/>
          <w:w w:val="110"/>
          <w:sz w:val="15"/>
        </w:rPr>
        <w:t>β</w:t>
      </w:r>
      <w:r>
        <w:rPr>
          <w:color w:val="231F20"/>
          <w:spacing w:val="-2"/>
          <w:w w:val="110"/>
          <w:sz w:val="15"/>
        </w:rPr>
        <w:t>1)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lipid</w:t>
      </w:r>
    </w:p>
    <w:p>
      <w:pPr>
        <w:spacing w:line="324" w:lineRule="auto" w:before="13"/>
        <w:ind w:left="237" w:right="114" w:firstLine="0"/>
        <w:jc w:val="both"/>
        <w:rPr>
          <w:sz w:val="15"/>
        </w:rPr>
      </w:pPr>
      <w:r>
        <w:rPr>
          <w:color w:val="231F20"/>
          <w:spacing w:val="-2"/>
          <w:w w:val="110"/>
          <w:sz w:val="15"/>
        </w:rPr>
        <w:t>peroxidation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products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malondialdehyde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(MDA)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were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significantly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increased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6 h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after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oral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ad-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ministration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indomethacin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rats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gastric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mucosa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indicating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acute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inflammatory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injury.</w:t>
      </w:r>
    </w:p>
    <w:p>
      <w:pPr>
        <w:spacing w:line="216" w:lineRule="exact" w:before="0"/>
        <w:ind w:left="237" w:right="0" w:firstLine="0"/>
        <w:jc w:val="both"/>
        <w:rPr>
          <w:sz w:val="15"/>
        </w:rPr>
      </w:pPr>
      <w:r>
        <w:rPr>
          <w:color w:val="231F20"/>
          <w:spacing w:val="2"/>
          <w:sz w:val="15"/>
        </w:rPr>
        <w:t>Pretreatment</w:t>
      </w:r>
      <w:r>
        <w:rPr>
          <w:color w:val="231F20"/>
          <w:spacing w:val="22"/>
          <w:sz w:val="15"/>
        </w:rPr>
        <w:t> </w:t>
      </w:r>
      <w:r>
        <w:rPr>
          <w:color w:val="231F20"/>
          <w:spacing w:val="2"/>
          <w:sz w:val="15"/>
        </w:rPr>
        <w:t>with</w:t>
      </w:r>
      <w:r>
        <w:rPr>
          <w:color w:val="231F20"/>
          <w:spacing w:val="14"/>
          <w:sz w:val="15"/>
        </w:rPr>
        <w:t> </w:t>
      </w:r>
      <w:r>
        <w:rPr>
          <w:color w:val="231F20"/>
          <w:spacing w:val="2"/>
          <w:sz w:val="15"/>
        </w:rPr>
        <w:t>AM</w:t>
      </w:r>
      <w:r>
        <w:rPr>
          <w:color w:val="231F20"/>
          <w:spacing w:val="22"/>
          <w:sz w:val="15"/>
        </w:rPr>
        <w:t> </w:t>
      </w:r>
      <w:r>
        <w:rPr>
          <w:color w:val="231F20"/>
          <w:spacing w:val="2"/>
          <w:sz w:val="15"/>
        </w:rPr>
        <w:t>abolished</w:t>
      </w:r>
      <w:r>
        <w:rPr>
          <w:color w:val="231F20"/>
          <w:spacing w:val="23"/>
          <w:sz w:val="15"/>
        </w:rPr>
        <w:t> </w:t>
      </w:r>
      <w:r>
        <w:rPr>
          <w:color w:val="231F20"/>
          <w:spacing w:val="2"/>
          <w:sz w:val="15"/>
        </w:rPr>
        <w:t>indomethacin</w:t>
      </w:r>
      <w:r>
        <w:rPr>
          <w:color w:val="231F20"/>
          <w:spacing w:val="22"/>
          <w:sz w:val="15"/>
        </w:rPr>
        <w:t> </w:t>
      </w:r>
      <w:r>
        <w:rPr>
          <w:color w:val="231F20"/>
          <w:spacing w:val="2"/>
          <w:sz w:val="15"/>
        </w:rPr>
        <w:t>induced</w:t>
      </w:r>
      <w:r>
        <w:rPr>
          <w:color w:val="231F20"/>
          <w:spacing w:val="22"/>
          <w:sz w:val="15"/>
        </w:rPr>
        <w:t> </w:t>
      </w:r>
      <w:r>
        <w:rPr>
          <w:color w:val="231F20"/>
          <w:spacing w:val="2"/>
          <w:sz w:val="15"/>
        </w:rPr>
        <w:t>elevation</w:t>
      </w:r>
      <w:r>
        <w:rPr>
          <w:color w:val="231F20"/>
          <w:spacing w:val="23"/>
          <w:sz w:val="15"/>
        </w:rPr>
        <w:t> </w:t>
      </w:r>
      <w:r>
        <w:rPr>
          <w:color w:val="231F20"/>
          <w:spacing w:val="2"/>
          <w:sz w:val="15"/>
        </w:rPr>
        <w:t>of</w:t>
      </w:r>
      <w:r>
        <w:rPr>
          <w:color w:val="231F20"/>
          <w:spacing w:val="4"/>
          <w:sz w:val="15"/>
        </w:rPr>
        <w:t> </w:t>
      </w:r>
      <w:r>
        <w:rPr>
          <w:color w:val="231F20"/>
          <w:spacing w:val="2"/>
          <w:sz w:val="15"/>
        </w:rPr>
        <w:t>TNF-</w:t>
      </w:r>
      <w:r>
        <w:rPr>
          <w:rFonts w:ascii="UKIJ CJK" w:hAnsi="UKIJ CJK"/>
          <w:color w:val="231F20"/>
          <w:spacing w:val="2"/>
          <w:sz w:val="15"/>
        </w:rPr>
        <w:t>α</w:t>
      </w:r>
      <w:r>
        <w:rPr>
          <w:color w:val="231F20"/>
          <w:spacing w:val="2"/>
          <w:sz w:val="15"/>
        </w:rPr>
        <w:t>,</w:t>
      </w:r>
      <w:r>
        <w:rPr>
          <w:color w:val="231F20"/>
          <w:spacing w:val="-5"/>
          <w:sz w:val="15"/>
        </w:rPr>
        <w:t> </w:t>
      </w:r>
      <w:r>
        <w:rPr>
          <w:color w:val="231F20"/>
          <w:spacing w:val="2"/>
          <w:sz w:val="15"/>
        </w:rPr>
        <w:t>TGF-</w:t>
      </w:r>
      <w:r>
        <w:rPr>
          <w:rFonts w:ascii="UKIJ CJK" w:hAnsi="UKIJ CJK"/>
          <w:color w:val="231F20"/>
          <w:spacing w:val="2"/>
          <w:sz w:val="15"/>
        </w:rPr>
        <w:t>β</w:t>
      </w:r>
      <w:r>
        <w:rPr>
          <w:color w:val="231F20"/>
          <w:spacing w:val="2"/>
          <w:sz w:val="15"/>
        </w:rPr>
        <w:t>1</w:t>
      </w:r>
      <w:r>
        <w:rPr>
          <w:color w:val="231F20"/>
          <w:spacing w:val="23"/>
          <w:sz w:val="15"/>
        </w:rPr>
        <w:t> </w:t>
      </w:r>
      <w:r>
        <w:rPr>
          <w:color w:val="231F20"/>
          <w:spacing w:val="2"/>
          <w:sz w:val="15"/>
        </w:rPr>
        <w:t>and</w:t>
      </w:r>
      <w:r>
        <w:rPr>
          <w:color w:val="231F20"/>
          <w:spacing w:val="22"/>
          <w:sz w:val="15"/>
        </w:rPr>
        <w:t> </w:t>
      </w:r>
      <w:r>
        <w:rPr>
          <w:color w:val="231F20"/>
          <w:spacing w:val="-5"/>
          <w:sz w:val="15"/>
        </w:rPr>
        <w:t>MAD</w:t>
      </w:r>
    </w:p>
    <w:p>
      <w:pPr>
        <w:spacing w:line="324" w:lineRule="auto" w:before="12"/>
        <w:ind w:left="237" w:right="114" w:firstLine="0"/>
        <w:jc w:val="both"/>
        <w:rPr>
          <w:sz w:val="15"/>
        </w:rPr>
      </w:pPr>
      <w:r>
        <w:rPr>
          <w:color w:val="231F20"/>
          <w:w w:val="110"/>
          <w:sz w:val="15"/>
        </w:rPr>
        <w:t>levels.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indomethacin-treated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rats,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superoxide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dismutase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(SOD)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catalase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(CAT)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ac-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tivities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well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reduced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glutathione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(GSH)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content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significantly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diminished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gastric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mucosa.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However,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pre-administration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with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maintains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level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these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parameters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near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the control value.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Thus,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these results indicate the effective anti-peroxidative and preven-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tive actions of AM against indomethacin-induced gastric mucosal damage.</w:t>
      </w:r>
    </w:p>
    <w:p>
      <w:pPr>
        <w:spacing w:line="324" w:lineRule="auto" w:before="0"/>
        <w:ind w:left="908" w:right="113" w:hanging="487"/>
        <w:jc w:val="right"/>
        <w:rPr>
          <w:sz w:val="15"/>
        </w:rPr>
      </w:pPr>
      <w:r>
        <w:rPr>
          <w:color w:val="231F20"/>
          <w:w w:val="110"/>
          <w:sz w:val="15"/>
        </w:rPr>
        <w:t>Crown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Copyright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©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2016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Production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hosting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Elsevier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B.V.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on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behalf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Mansoura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University.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This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an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open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access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article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under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CC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BY-NC-ND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license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sz w:val="15"/>
        </w:rPr>
        <w:t>(</w:t>
      </w:r>
      <w:r>
        <w:rPr>
          <w:color w:val="00699D"/>
          <w:spacing w:val="-2"/>
          <w:sz w:val="15"/>
        </w:rPr>
        <w:t>http://</w:t>
      </w:r>
    </w:p>
    <w:p>
      <w:pPr>
        <w:spacing w:line="169" w:lineRule="exact" w:before="0"/>
        <w:ind w:left="0" w:right="115" w:firstLine="0"/>
        <w:jc w:val="right"/>
        <w:rPr>
          <w:sz w:val="15"/>
        </w:rPr>
      </w:pPr>
      <w:r>
        <w:rPr>
          <w:color w:val="00699D"/>
          <w:w w:val="105"/>
          <w:sz w:val="15"/>
        </w:rPr>
        <w:t>creativecommons.org/licenses/by-nc-</w:t>
      </w:r>
      <w:r>
        <w:rPr>
          <w:color w:val="00699D"/>
          <w:spacing w:val="-2"/>
          <w:w w:val="105"/>
          <w:sz w:val="15"/>
        </w:rPr>
        <w:t>nd/4.0/</w:t>
      </w:r>
      <w:r>
        <w:rPr>
          <w:color w:val="231F20"/>
          <w:spacing w:val="-2"/>
          <w:w w:val="105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891" w:space="426"/>
            <w:col w:w="6993"/>
          </w:cols>
        </w:sectPr>
      </w:pPr>
    </w:p>
    <w:p>
      <w:pPr>
        <w:pStyle w:val="BodyText"/>
        <w:spacing w:before="6" w:after="1"/>
        <w:rPr>
          <w:sz w:val="19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Introduction" w:id="4"/>
      <w:bookmarkEnd w:id="4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</w:pPr>
      <w:r>
        <w:rPr>
          <w:color w:val="231F20"/>
          <w:w w:val="110"/>
        </w:rPr>
        <w:t>Harmful effects of toxic factors such as alcohol,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bile salts,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4"/>
          <w:w w:val="110"/>
        </w:rPr>
        <w:t>hydrochloric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4"/>
          <w:w w:val="110"/>
        </w:rPr>
        <w:t>acids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4"/>
          <w:w w:val="110"/>
        </w:rPr>
        <w:t>are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4"/>
          <w:w w:val="110"/>
        </w:rPr>
        <w:t>prevented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4"/>
          <w:w w:val="110"/>
        </w:rPr>
        <w:t>by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4"/>
          <w:w w:val="110"/>
        </w:rPr>
        <w:t>biological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4"/>
          <w:w w:val="110"/>
        </w:rPr>
        <w:t>structures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4"/>
          <w:w w:val="110"/>
        </w:rPr>
        <w:t>within</w:t>
      </w:r>
    </w:p>
    <w:p>
      <w:pPr>
        <w:pStyle w:val="BodyText"/>
        <w:spacing w:line="302" w:lineRule="auto" w:before="102"/>
        <w:ind w:left="237" w:right="109"/>
        <w:jc w:val="both"/>
      </w:pPr>
      <w:r>
        <w:rPr/>
        <w:br w:type="column"/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stomach.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high resistance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injuries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relies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number 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physiological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responses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evoked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mucosal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lining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against </w:t>
      </w:r>
      <w:r>
        <w:rPr>
          <w:color w:val="231F20"/>
          <w:w w:val="110"/>
        </w:rPr>
        <w:t>potentially</w:t>
      </w:r>
      <w:r>
        <w:rPr>
          <w:color w:val="231F20"/>
          <w:w w:val="110"/>
        </w:rPr>
        <w:t> harmful</w:t>
      </w:r>
      <w:r>
        <w:rPr>
          <w:color w:val="231F20"/>
          <w:w w:val="110"/>
        </w:rPr>
        <w:t> luminal</w:t>
      </w:r>
      <w:r>
        <w:rPr>
          <w:color w:val="231F20"/>
          <w:w w:val="110"/>
        </w:rPr>
        <w:t> agents,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ability</w:t>
      </w:r>
      <w:r>
        <w:rPr>
          <w:color w:val="231F20"/>
          <w:w w:val="110"/>
        </w:rPr>
        <w:t> of rapidly</w:t>
      </w:r>
      <w:r>
        <w:rPr>
          <w:color w:val="231F20"/>
          <w:w w:val="110"/>
        </w:rPr>
        <w:t> repairing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mucosal</w:t>
      </w:r>
      <w:r>
        <w:rPr>
          <w:color w:val="231F20"/>
          <w:w w:val="110"/>
        </w:rPr>
        <w:t> damage</w:t>
      </w:r>
      <w:r>
        <w:rPr>
          <w:color w:val="231F20"/>
          <w:w w:val="110"/>
        </w:rPr>
        <w:t> after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occurs</w:t>
      </w:r>
      <w:r>
        <w:rPr>
          <w:color w:val="231F20"/>
          <w:w w:val="110"/>
        </w:rPr>
        <w:t> </w:t>
      </w:r>
      <w:hyperlink w:history="true" w:anchor="_bookmark12">
        <w:r>
          <w:rPr>
            <w:color w:val="00699D"/>
            <w:w w:val="110"/>
          </w:rPr>
          <w:t>[1]</w:t>
        </w:r>
      </w:hyperlink>
      <w:r>
        <w:rPr>
          <w:color w:val="231F20"/>
          <w:w w:val="110"/>
        </w:rPr>
        <w:t>. On 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hand,</w:t>
      </w:r>
      <w:r>
        <w:rPr>
          <w:color w:val="231F20"/>
          <w:spacing w:val="70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protective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mechanisms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might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be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22" w:footer="0" w:top="820" w:bottom="280" w:left="800" w:right="800"/>
          <w:cols w:num="2" w:equalWidth="0">
            <w:col w:w="5069" w:space="91"/>
            <w:col w:w="5150"/>
          </w:cols>
        </w:sectPr>
      </w:pPr>
    </w:p>
    <w:p>
      <w:pPr>
        <w:pStyle w:val="BodyText"/>
        <w:spacing w:before="86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6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6" w:lineRule="exact" w:before="15"/>
        <w:ind w:left="349" w:right="0" w:firstLine="0"/>
        <w:jc w:val="both"/>
        <w:rPr>
          <w:sz w:val="15"/>
        </w:rPr>
      </w:pPr>
      <w:bookmarkStart w:name="_bookmark2" w:id="5"/>
      <w:bookmarkEnd w:id="5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3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3"/>
          <w:sz w:val="15"/>
        </w:rPr>
        <w:t> </w:t>
      </w:r>
      <w:r>
        <w:rPr>
          <w:i/>
          <w:color w:val="231F20"/>
          <w:spacing w:val="-2"/>
          <w:sz w:val="15"/>
        </w:rPr>
        <w:t>author.</w:t>
      </w:r>
      <w:r>
        <w:rPr>
          <w:i/>
          <w:color w:val="231F20"/>
          <w:spacing w:val="-5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3"/>
          <w:sz w:val="15"/>
        </w:rPr>
        <w:t> </w:t>
      </w:r>
      <w:r>
        <w:rPr>
          <w:rFonts w:ascii="UKIJ CJK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201006890251.</w:t>
      </w:r>
    </w:p>
    <w:p>
      <w:pPr>
        <w:spacing w:line="162" w:lineRule="exact" w:before="0"/>
        <w:ind w:left="476" w:right="0" w:firstLine="0"/>
        <w:jc w:val="both"/>
        <w:rPr>
          <w:sz w:val="15"/>
        </w:rPr>
      </w:pPr>
      <w:r>
        <w:rPr>
          <w:i/>
          <w:color w:val="231F20"/>
          <w:sz w:val="15"/>
        </w:rPr>
        <w:t>E-mail</w:t>
      </w:r>
      <w:r>
        <w:rPr>
          <w:i/>
          <w:color w:val="231F20"/>
          <w:spacing w:val="37"/>
          <w:sz w:val="15"/>
        </w:rPr>
        <w:t> </w:t>
      </w:r>
      <w:r>
        <w:rPr>
          <w:i/>
          <w:color w:val="231F20"/>
          <w:sz w:val="15"/>
        </w:rPr>
        <w:t>address:</w:t>
      </w:r>
      <w:r>
        <w:rPr>
          <w:i/>
          <w:color w:val="231F20"/>
          <w:spacing w:val="37"/>
          <w:sz w:val="15"/>
        </w:rPr>
        <w:t> </w:t>
      </w:r>
      <w:hyperlink r:id="rId14">
        <w:r>
          <w:rPr>
            <w:color w:val="00699D"/>
            <w:sz w:val="15"/>
          </w:rPr>
          <w:t>magdaelkomy@yahoo.com</w:t>
        </w:r>
      </w:hyperlink>
      <w:r>
        <w:rPr>
          <w:color w:val="00699D"/>
          <w:spacing w:val="37"/>
          <w:sz w:val="15"/>
        </w:rPr>
        <w:t> </w:t>
      </w:r>
      <w:r>
        <w:rPr>
          <w:color w:val="231F20"/>
          <w:sz w:val="15"/>
        </w:rPr>
        <w:t>(M.M.</w:t>
      </w:r>
      <w:r>
        <w:rPr>
          <w:color w:val="231F20"/>
          <w:spacing w:val="29"/>
          <w:sz w:val="15"/>
        </w:rPr>
        <w:t> </w:t>
      </w:r>
      <w:r>
        <w:rPr>
          <w:color w:val="231F20"/>
          <w:sz w:val="15"/>
        </w:rPr>
        <w:t>El-</w:t>
      </w:r>
      <w:r>
        <w:rPr>
          <w:color w:val="231F20"/>
          <w:spacing w:val="-2"/>
          <w:sz w:val="15"/>
        </w:rPr>
        <w:t>Komy).</w:t>
      </w:r>
    </w:p>
    <w:p>
      <w:pPr>
        <w:spacing w:line="206" w:lineRule="auto" w:before="54"/>
        <w:ind w:left="237" w:right="112" w:firstLine="239"/>
        <w:jc w:val="both"/>
        <w:rPr>
          <w:sz w:val="15"/>
        </w:rPr>
      </w:pPr>
      <w:r>
        <w:rPr>
          <w:i/>
          <w:color w:val="231F20"/>
          <w:w w:val="105"/>
          <w:position w:val="1"/>
          <w:sz w:val="15"/>
        </w:rPr>
        <w:t>Abbreviations:</w:t>
      </w:r>
      <w:r>
        <w:rPr>
          <w:i/>
          <w:color w:val="231F2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AM, </w:t>
      </w:r>
      <w:r>
        <w:rPr>
          <w:i/>
          <w:color w:val="231F20"/>
          <w:w w:val="105"/>
          <w:position w:val="1"/>
          <w:sz w:val="15"/>
        </w:rPr>
        <w:t>Avicenna</w:t>
      </w:r>
      <w:r>
        <w:rPr>
          <w:i/>
          <w:color w:val="231F20"/>
          <w:w w:val="105"/>
          <w:position w:val="1"/>
          <w:sz w:val="15"/>
        </w:rPr>
        <w:t> marina</w:t>
      </w:r>
      <w:r>
        <w:rPr>
          <w:color w:val="231F20"/>
          <w:w w:val="105"/>
          <w:position w:val="1"/>
          <w:sz w:val="15"/>
        </w:rPr>
        <w:t>;</w:t>
      </w:r>
      <w:r>
        <w:rPr>
          <w:color w:val="231F20"/>
          <w:w w:val="105"/>
          <w:position w:val="1"/>
          <w:sz w:val="15"/>
        </w:rPr>
        <w:t> PMN, Polymorphonuclear</w:t>
      </w:r>
      <w:r>
        <w:rPr>
          <w:color w:val="231F20"/>
          <w:w w:val="105"/>
          <w:position w:val="1"/>
          <w:sz w:val="15"/>
        </w:rPr>
        <w:t> granules;</w:t>
      </w:r>
      <w:r>
        <w:rPr>
          <w:color w:val="231F20"/>
          <w:w w:val="105"/>
          <w:position w:val="1"/>
          <w:sz w:val="15"/>
        </w:rPr>
        <w:t> CAT, Catalase;</w:t>
      </w:r>
      <w:r>
        <w:rPr>
          <w:color w:val="231F20"/>
          <w:w w:val="105"/>
          <w:position w:val="1"/>
          <w:sz w:val="15"/>
        </w:rPr>
        <w:t> PGE</w:t>
      </w:r>
      <w:r>
        <w:rPr>
          <w:color w:val="231F20"/>
          <w:w w:val="105"/>
          <w:sz w:val="9"/>
        </w:rPr>
        <w:t>2</w:t>
      </w:r>
      <w:r>
        <w:rPr>
          <w:color w:val="231F20"/>
          <w:w w:val="105"/>
          <w:position w:val="1"/>
          <w:sz w:val="15"/>
        </w:rPr>
        <w:t>, Prostaglandin;</w:t>
      </w:r>
      <w:r>
        <w:rPr>
          <w:color w:val="231F20"/>
          <w:w w:val="105"/>
          <w:position w:val="1"/>
          <w:sz w:val="15"/>
        </w:rPr>
        <w:t> GSH, Reduced</w:t>
      </w:r>
      <w:r>
        <w:rPr>
          <w:color w:val="231F20"/>
          <w:w w:val="105"/>
          <w:position w:val="1"/>
          <w:sz w:val="15"/>
        </w:rPr>
        <w:t> glutathi-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one; ROS, Reactive oxygen species; Indometh, Indomethacin; SOD, Superoxide dismutase; LPO, Lipid peroxidation; TGF-</w:t>
      </w:r>
      <w:r>
        <w:rPr>
          <w:rFonts w:ascii="UKIJ CJK" w:hAnsi="UKIJ CJK"/>
          <w:color w:val="231F20"/>
          <w:w w:val="105"/>
          <w:position w:val="1"/>
          <w:sz w:val="15"/>
        </w:rPr>
        <w:t>β</w:t>
      </w:r>
      <w:r>
        <w:rPr>
          <w:color w:val="231F20"/>
          <w:w w:val="105"/>
          <w:sz w:val="9"/>
        </w:rPr>
        <w:t>1</w:t>
      </w:r>
      <w:r>
        <w:rPr>
          <w:color w:val="231F20"/>
          <w:w w:val="105"/>
          <w:position w:val="1"/>
          <w:sz w:val="15"/>
        </w:rPr>
        <w:t>, Transforming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growth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factor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rFonts w:ascii="UKIJ CJK" w:hAnsi="UKIJ CJK"/>
          <w:color w:val="231F20"/>
          <w:w w:val="105"/>
          <w:position w:val="1"/>
          <w:sz w:val="15"/>
        </w:rPr>
        <w:t>β</w:t>
      </w:r>
      <w:r>
        <w:rPr>
          <w:color w:val="231F20"/>
          <w:w w:val="105"/>
          <w:sz w:val="9"/>
        </w:rPr>
        <w:t>1</w:t>
      </w:r>
      <w:r>
        <w:rPr>
          <w:color w:val="231F20"/>
          <w:w w:val="105"/>
          <w:position w:val="1"/>
          <w:sz w:val="15"/>
        </w:rPr>
        <w:t>;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MDA,</w:t>
      </w:r>
      <w:r>
        <w:rPr>
          <w:color w:val="231F20"/>
          <w:spacing w:val="35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Malondialdehyde;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TNF-</w:t>
      </w:r>
      <w:r>
        <w:rPr>
          <w:rFonts w:ascii="UKIJ CJK" w:hAnsi="UKIJ CJK"/>
          <w:color w:val="231F20"/>
          <w:w w:val="105"/>
          <w:position w:val="1"/>
          <w:sz w:val="15"/>
        </w:rPr>
        <w:t>α</w:t>
      </w:r>
      <w:r>
        <w:rPr>
          <w:color w:val="231F20"/>
          <w:w w:val="105"/>
          <w:position w:val="1"/>
          <w:sz w:val="15"/>
        </w:rPr>
        <w:t>,</w:t>
      </w:r>
      <w:r>
        <w:rPr>
          <w:color w:val="231F20"/>
          <w:spacing w:val="35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Tumor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necrosis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factor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rFonts w:ascii="UKIJ CJK" w:hAnsi="UKIJ CJK"/>
          <w:color w:val="231F20"/>
          <w:w w:val="105"/>
          <w:position w:val="1"/>
          <w:sz w:val="15"/>
        </w:rPr>
        <w:t>α</w:t>
      </w:r>
      <w:r>
        <w:rPr>
          <w:color w:val="231F20"/>
          <w:w w:val="105"/>
          <w:position w:val="1"/>
          <w:sz w:val="15"/>
        </w:rPr>
        <w:t>;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NSAIDs,</w:t>
      </w:r>
      <w:r>
        <w:rPr>
          <w:color w:val="231F20"/>
          <w:spacing w:val="35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Nonsteroidal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anti-inflammatory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drugs</w:t>
      </w:r>
    </w:p>
    <w:p>
      <w:pPr>
        <w:spacing w:line="158" w:lineRule="exact" w:before="0"/>
        <w:ind w:left="237" w:right="0" w:firstLine="0"/>
        <w:jc w:val="left"/>
        <w:rPr>
          <w:sz w:val="15"/>
        </w:rPr>
      </w:pPr>
      <w:hyperlink r:id="rId15">
        <w:r>
          <w:rPr>
            <w:color w:val="00699D"/>
            <w:spacing w:val="-2"/>
            <w:w w:val="105"/>
            <w:sz w:val="15"/>
          </w:rPr>
          <w:t>http://dx.doi.org/10.1016/j.ejbas.2016.01.004</w:t>
        </w:r>
      </w:hyperlink>
    </w:p>
    <w:p>
      <w:pPr>
        <w:spacing w:line="280" w:lineRule="auto" w:before="3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2314-808X/Crown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Copyright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©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B.V.</w:t>
      </w:r>
      <w:r>
        <w:rPr>
          <w:color w:val="231F20"/>
          <w:spacing w:val="15"/>
          <w:w w:val="105"/>
          <w:sz w:val="15"/>
        </w:rPr>
        <w:t> </w:t>
      </w:r>
      <w:r>
        <w:rPr>
          <w:color w:val="231F20"/>
          <w:w w:val="105"/>
          <w:sz w:val="15"/>
        </w:rPr>
        <w:t>on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behalf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of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University. This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article under the CC BY-NC-ND license (</w:t>
      </w:r>
      <w:hyperlink r:id="rId16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spacing w:val="-2"/>
          <w:w w:val="110"/>
        </w:rPr>
        <w:t>overcome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injurious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factors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gastric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mucosal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lesion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may </w:t>
      </w:r>
      <w:r>
        <w:rPr>
          <w:color w:val="231F20"/>
          <w:w w:val="110"/>
        </w:rPr>
        <w:t>develop.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Most of the deleterious effects on gastric mucosa are caused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nonsteroidal</w:t>
      </w:r>
      <w:r>
        <w:rPr>
          <w:color w:val="231F20"/>
          <w:w w:val="110"/>
        </w:rPr>
        <w:t> anti-</w:t>
      </w:r>
      <w:r>
        <w:rPr>
          <w:color w:val="231F20"/>
          <w:w w:val="110"/>
        </w:rPr>
        <w:t> inflammatory</w:t>
      </w:r>
      <w:r>
        <w:rPr>
          <w:color w:val="231F20"/>
          <w:w w:val="110"/>
        </w:rPr>
        <w:t> drugs</w:t>
      </w:r>
      <w:r>
        <w:rPr>
          <w:color w:val="231F20"/>
          <w:w w:val="110"/>
        </w:rPr>
        <w:t> (NSAIDs), which are considered one of the largely used </w:t>
      </w:r>
      <w:r>
        <w:rPr>
          <w:color w:val="231F20"/>
          <w:w w:val="110"/>
        </w:rPr>
        <w:t>pharmaceutical agents</w:t>
      </w:r>
      <w:r>
        <w:rPr>
          <w:color w:val="231F20"/>
          <w:w w:val="110"/>
        </w:rPr>
        <w:t> worldwide</w:t>
      </w:r>
      <w:r>
        <w:rPr>
          <w:color w:val="231F20"/>
          <w:w w:val="110"/>
        </w:rPr>
        <w:t> </w:t>
      </w:r>
      <w:hyperlink w:history="true" w:anchor="_bookmark13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. NSAIDs</w:t>
      </w:r>
      <w:r>
        <w:rPr>
          <w:color w:val="231F20"/>
          <w:w w:val="110"/>
        </w:rPr>
        <w:t> produce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helpful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an- </w:t>
      </w:r>
      <w:bookmarkStart w:name=" Experimental design" w:id="6"/>
      <w:bookmarkEnd w:id="6"/>
      <w:r>
        <w:rPr>
          <w:color w:val="231F20"/>
          <w:spacing w:val="-2"/>
          <w:w w:val="110"/>
        </w:rPr>
        <w:t>t</w:t>
      </w:r>
      <w:r>
        <w:rPr>
          <w:color w:val="231F20"/>
          <w:spacing w:val="-2"/>
          <w:w w:val="110"/>
        </w:rPr>
        <w:t>agonistic impacts fundamentally by hindering cyclooxygenase (COX) and subsequently diminishing the production of throm- </w:t>
      </w:r>
      <w:r>
        <w:rPr>
          <w:color w:val="231F20"/>
          <w:spacing w:val="-4"/>
          <w:w w:val="110"/>
        </w:rPr>
        <w:t>boxanes and prostaglandins,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which are the mediators that signal</w:t>
      </w:r>
      <w:r>
        <w:rPr>
          <w:color w:val="231F20"/>
          <w:w w:val="110"/>
        </w:rPr>
        <w:t> inflammation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pain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mediating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physiologi- cal functions </w:t>
      </w:r>
      <w:hyperlink w:history="true" w:anchor="_bookmark14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4"/>
        <w:ind w:left="116" w:right="38" w:firstLine="239"/>
        <w:jc w:val="right"/>
      </w:pPr>
      <w:r>
        <w:rPr>
          <w:color w:val="231F20"/>
          <w:w w:val="110"/>
        </w:rPr>
        <w:t>Indomethacin, which is a part of the NSAIDs family, </w:t>
      </w:r>
      <w:r>
        <w:rPr>
          <w:color w:val="231F20"/>
          <w:w w:val="110"/>
        </w:rPr>
        <w:t>acti- </w:t>
      </w:r>
      <w:r>
        <w:rPr>
          <w:color w:val="231F20"/>
          <w:spacing w:val="-2"/>
          <w:w w:val="110"/>
        </w:rPr>
        <w:t>vates polymorphonuclear granules and induce gastrointestinal </w:t>
      </w:r>
      <w:r>
        <w:rPr>
          <w:color w:val="231F20"/>
          <w:w w:val="110"/>
        </w:rPr>
        <w:t>damage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animals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humans</w:t>
      </w:r>
      <w:r>
        <w:rPr>
          <w:color w:val="231F20"/>
          <w:spacing w:val="-2"/>
          <w:w w:val="110"/>
        </w:rPr>
        <w:t> </w:t>
      </w:r>
      <w:hyperlink w:history="true" w:anchor="_bookmark15">
        <w:r>
          <w:rPr>
            <w:color w:val="00699D"/>
            <w:w w:val="110"/>
          </w:rPr>
          <w:t>[4,5]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7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kinds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pa- thologies are usually primarily due to damage of the mucosal cell</w:t>
      </w:r>
      <w:r>
        <w:rPr>
          <w:color w:val="231F20"/>
          <w:w w:val="110"/>
        </w:rPr>
        <w:t> membranes. Previously, reports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shown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in- hibition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prostaglandin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synthesis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only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mechanism responsible for gastric damage induced by indomethacin </w:t>
      </w:r>
      <w:hyperlink w:history="true" w:anchor="_bookmark16">
        <w:r>
          <w:rPr>
            <w:color w:val="00699D"/>
            <w:w w:val="110"/>
          </w:rPr>
          <w:t>[6]</w:t>
        </w:r>
      </w:hyperlink>
      <w:r>
        <w:rPr>
          <w:color w:val="231F20"/>
          <w:w w:val="110"/>
        </w:rPr>
        <w:t>. Also,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indomethacin might act like a pro-oxidant catalytic and also</w:t>
      </w:r>
      <w:r>
        <w:rPr>
          <w:color w:val="231F20"/>
          <w:w w:val="110"/>
        </w:rPr>
        <w:t> initiate</w:t>
      </w:r>
      <w:r>
        <w:rPr>
          <w:color w:val="231F20"/>
          <w:w w:val="110"/>
        </w:rPr>
        <w:t> LPO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producing</w:t>
      </w:r>
      <w:r>
        <w:rPr>
          <w:color w:val="231F20"/>
          <w:w w:val="110"/>
        </w:rPr>
        <w:t> ROS, thereby</w:t>
      </w:r>
      <w:r>
        <w:rPr>
          <w:color w:val="231F20"/>
          <w:w w:val="110"/>
        </w:rPr>
        <w:t> interfering</w:t>
      </w:r>
      <w:r>
        <w:rPr>
          <w:color w:val="231F20"/>
          <w:w w:val="110"/>
        </w:rPr>
        <w:t> with the endogenous antioxidant systems of any mucosal cells </w:t>
      </w:r>
      <w:hyperlink w:history="true" w:anchor="_bookmark17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. </w:t>
      </w:r>
      <w:r>
        <w:rPr>
          <w:i/>
          <w:color w:val="231F20"/>
          <w:w w:val="110"/>
        </w:rPr>
        <w:t>Avicenna marina </w:t>
      </w:r>
      <w:r>
        <w:rPr>
          <w:color w:val="231F20"/>
          <w:w w:val="110"/>
        </w:rPr>
        <w:t>is a mangrove plant known as gray man- grove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tree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belonging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family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8"/>
          <w:w w:val="110"/>
        </w:rPr>
        <w:t> </w:t>
      </w:r>
      <w:r>
        <w:rPr>
          <w:i/>
          <w:color w:val="231F20"/>
          <w:w w:val="110"/>
        </w:rPr>
        <w:t>Avicenniaceae</w:t>
      </w:r>
      <w:r>
        <w:rPr>
          <w:i/>
          <w:color w:val="231F20"/>
          <w:spacing w:val="38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[8,9]</w:t>
        </w:r>
      </w:hyperlink>
      <w:r>
        <w:rPr>
          <w:i/>
          <w:color w:val="231F20"/>
          <w:w w:val="110"/>
        </w:rPr>
        <w:t>.</w:t>
      </w:r>
      <w:r>
        <w:rPr>
          <w:i/>
          <w:color w:val="231F20"/>
          <w:w w:val="110"/>
        </w:rPr>
        <w:t> </w:t>
      </w:r>
      <w:r>
        <w:rPr>
          <w:color w:val="231F20"/>
        </w:rPr>
        <w:t>Phytochemical screening of </w:t>
      </w:r>
      <w:r>
        <w:rPr>
          <w:i/>
          <w:color w:val="231F20"/>
        </w:rPr>
        <w:t>Avicenna marina </w:t>
      </w:r>
      <w:r>
        <w:rPr>
          <w:color w:val="231F20"/>
        </w:rPr>
        <w:t>aqueous leaf extract</w:t>
      </w:r>
      <w:r>
        <w:rPr>
          <w:color w:val="231F20"/>
          <w:w w:val="110"/>
        </w:rPr>
        <w:t> revealed the presence of alkaloids,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flavonoids,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carbohydrates, glycosides, tannins, triterpenoids, and steroids </w:t>
      </w:r>
      <w:hyperlink w:history="true" w:anchor="_bookmark19">
        <w:r>
          <w:rPr>
            <w:color w:val="00699D"/>
            <w:w w:val="110"/>
          </w:rPr>
          <w:t>[10,11]</w:t>
        </w:r>
      </w:hyperlink>
      <w:r>
        <w:rPr>
          <w:color w:val="231F20"/>
          <w:w w:val="110"/>
        </w:rPr>
        <w:t>. It has been found to possess major therapeutic activity such as an- </w:t>
      </w:r>
      <w:r>
        <w:rPr>
          <w:color w:val="231F20"/>
        </w:rPr>
        <w:t>tibacterial, anti-helminthic </w:t>
      </w:r>
      <w:hyperlink w:history="true" w:anchor="_bookmark20">
        <w:r>
          <w:rPr>
            <w:color w:val="00699D"/>
          </w:rPr>
          <w:t>[12]</w:t>
        </w:r>
      </w:hyperlink>
      <w:r>
        <w:rPr>
          <w:color w:val="231F20"/>
        </w:rPr>
        <w:t>, antimicrobial </w:t>
      </w:r>
      <w:hyperlink w:history="true" w:anchor="_bookmark21">
        <w:r>
          <w:rPr>
            <w:color w:val="00699D"/>
          </w:rPr>
          <w:t>[13]</w:t>
        </w:r>
      </w:hyperlink>
      <w:r>
        <w:rPr>
          <w:color w:val="231F20"/>
        </w:rPr>
        <w:t>, antiviral </w:t>
      </w:r>
      <w:hyperlink w:history="true" w:anchor="_bookmark22">
        <w:r>
          <w:rPr>
            <w:color w:val="00699D"/>
          </w:rPr>
          <w:t>[14]</w:t>
        </w:r>
      </w:hyperlink>
      <w:r>
        <w:rPr>
          <w:color w:val="231F20"/>
        </w:rPr>
        <w:t>,</w:t>
      </w:r>
      <w:r>
        <w:rPr>
          <w:color w:val="231F20"/>
          <w:w w:val="110"/>
        </w:rPr>
        <w:t> antihuman</w:t>
      </w:r>
      <w:r>
        <w:rPr>
          <w:color w:val="231F20"/>
          <w:w w:val="110"/>
        </w:rPr>
        <w:t> immunodeficiency</w:t>
      </w:r>
      <w:r>
        <w:rPr>
          <w:color w:val="231F20"/>
          <w:w w:val="110"/>
        </w:rPr>
        <w:t> virus, anti-inflammatory, and </w:t>
      </w:r>
      <w:bookmarkStart w:name=" Biochemical analysis" w:id="7"/>
      <w:bookmarkEnd w:id="7"/>
      <w:r>
        <w:rPr>
          <w:color w:val="231F20"/>
          <w:w w:val="110"/>
        </w:rPr>
        <w:t>antitumor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</w:t>
      </w:r>
      <w:hyperlink w:history="true" w:anchor="_bookmark23">
        <w:r>
          <w:rPr>
            <w:color w:val="00699D"/>
            <w:w w:val="110"/>
          </w:rPr>
          <w:t>[15]</w:t>
        </w:r>
      </w:hyperlink>
      <w:r>
        <w:rPr>
          <w:color w:val="231F20"/>
          <w:w w:val="110"/>
        </w:rPr>
        <w:t>. Mangrove</w:t>
      </w:r>
      <w:r>
        <w:rPr>
          <w:color w:val="231F20"/>
          <w:w w:val="110"/>
        </w:rPr>
        <w:t> extracts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possible source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mosquito</w:t>
      </w:r>
      <w:r>
        <w:rPr>
          <w:color w:val="231F20"/>
          <w:w w:val="110"/>
        </w:rPr>
        <w:t> larvicides. Mangrove</w:t>
      </w:r>
      <w:r>
        <w:rPr>
          <w:color w:val="231F20"/>
          <w:w w:val="110"/>
        </w:rPr>
        <w:t> plants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re-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ported for their antioxidant,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anti-dyslipidemia,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antidiarrheal, anti-filarial, anti-ulcer effect, cardiotonic properties, and an- tidiabetic effects </w:t>
      </w:r>
      <w:hyperlink w:history="true" w:anchor="_bookmark24">
        <w:r>
          <w:rPr>
            <w:color w:val="00699D"/>
            <w:w w:val="110"/>
          </w:rPr>
          <w:t>[16]</w:t>
        </w:r>
      </w:hyperlink>
      <w:r>
        <w:rPr>
          <w:color w:val="231F20"/>
          <w:w w:val="110"/>
        </w:rPr>
        <w:t>. Mangrove leaf extracts are nontoxic to humans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environmentally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friendly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less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pol- lutant</w:t>
      </w:r>
      <w:r>
        <w:rPr>
          <w:color w:val="231F20"/>
          <w:spacing w:val="40"/>
          <w:w w:val="110"/>
        </w:rPr>
        <w:t> </w:t>
      </w:r>
      <w:hyperlink w:history="true" w:anchor="_bookmark25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. This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focused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antiulcer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</w:t>
      </w:r>
      <w:r>
        <w:rPr>
          <w:i/>
          <w:color w:val="231F20"/>
          <w:w w:val="110"/>
        </w:rPr>
        <w:t>Avicenna</w:t>
      </w:r>
      <w:r>
        <w:rPr>
          <w:i/>
          <w:color w:val="231F20"/>
          <w:w w:val="110"/>
        </w:rPr>
        <w:t> marina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aqueous</w:t>
      </w:r>
      <w:r>
        <w:rPr>
          <w:color w:val="231F20"/>
          <w:w w:val="110"/>
        </w:rPr>
        <w:t> leaf</w:t>
      </w:r>
      <w:r>
        <w:rPr>
          <w:color w:val="231F20"/>
          <w:w w:val="110"/>
        </w:rPr>
        <w:t> extract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indomethacin induced gastric ulceration.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To the best of our knowledge, this is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first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studies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reported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antiulcer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7"/>
          <w:w w:val="110"/>
        </w:rPr>
        <w:t>of</w:t>
      </w:r>
    </w:p>
    <w:p>
      <w:pPr>
        <w:pStyle w:val="BodyText"/>
        <w:spacing w:before="12"/>
        <w:ind w:left="116"/>
        <w:jc w:val="both"/>
      </w:pPr>
      <w:r>
        <w:rPr>
          <w:color w:val="231F20"/>
          <w:w w:val="110"/>
        </w:rPr>
        <w:t>AM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extract.</w:t>
      </w:r>
    </w:p>
    <w:p>
      <w:pPr>
        <w:pStyle w:val="BodyText"/>
        <w:rPr>
          <w:sz w:val="20"/>
        </w:rPr>
      </w:pPr>
    </w:p>
    <w:p>
      <w:pPr>
        <w:pStyle w:val="BodyText"/>
        <w:spacing w:before="1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581939</wp:posOffset>
                </wp:positionH>
                <wp:positionV relativeFrom="paragraph">
                  <wp:posOffset>224109</wp:posOffset>
                </wp:positionV>
                <wp:extent cx="3041650" cy="127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7.646404pt;width:239.5pt;height:.1pt;mso-position-horizontal-relative:page;mso-position-vertical-relative:paragraph;z-index:-15721984;mso-wrap-distance-left:0;mso-wrap-distance-right:0" id="docshape17" coordorigin="916,353" coordsize="4790,0" path="m916,353l5706,353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Materials and methods" w:id="8"/>
      <w:bookmarkEnd w:id="8"/>
      <w:r>
        <w:rPr>
          <w:b w:val="0"/>
        </w:rPr>
      </w:r>
      <w:bookmarkStart w:name=" Experimental animals" w:id="9"/>
      <w:bookmarkEnd w:id="9"/>
      <w:r>
        <w:rPr>
          <w:b w:val="0"/>
        </w:rPr>
      </w:r>
      <w:bookmarkStart w:name=" Animal handling" w:id="10"/>
      <w:bookmarkEnd w:id="10"/>
      <w:r>
        <w:rPr>
          <w:b w:val="0"/>
        </w:rPr>
      </w: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Experimental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animals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116" w:right="41"/>
        <w:jc w:val="both"/>
      </w:pPr>
      <w:r>
        <w:rPr>
          <w:color w:val="231F20"/>
          <w:w w:val="110"/>
        </w:rPr>
        <w:t>Healthy male Albino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Wister rats of about 175 </w:t>
      </w:r>
      <w:r>
        <w:rPr>
          <w:rFonts w:ascii="UKIJ CJK" w:hAnsi="UKIJ CJK"/>
          <w:color w:val="231F20"/>
          <w:w w:val="110"/>
        </w:rPr>
        <w:t>±</w:t>
      </w:r>
      <w:r>
        <w:rPr>
          <w:rFonts w:ascii="UKIJ CJK" w:hAnsi="UKIJ CJK"/>
          <w:color w:val="231F20"/>
          <w:spacing w:val="-4"/>
          <w:w w:val="110"/>
        </w:rPr>
        <w:t> </w:t>
      </w:r>
      <w:r>
        <w:rPr>
          <w:color w:val="231F20"/>
          <w:w w:val="110"/>
        </w:rPr>
        <w:t>5 g were used throughout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study. The</w:t>
      </w:r>
      <w:r>
        <w:rPr>
          <w:color w:val="231F20"/>
          <w:w w:val="110"/>
        </w:rPr>
        <w:t> animals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acclimated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labo- r</w:t>
      </w:r>
      <w:bookmarkStart w:name=" Histopathological study" w:id="11"/>
      <w:bookmarkEnd w:id="11"/>
      <w:r>
        <w:rPr>
          <w:color w:val="231F20"/>
          <w:w w:val="110"/>
        </w:rPr>
        <w:t>ato</w:t>
      </w:r>
      <w:r>
        <w:rPr>
          <w:color w:val="231F20"/>
          <w:w w:val="110"/>
        </w:rPr>
        <w:t>ry conditions of 20–22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°C with a 12-h light/dark cycle for </w:t>
      </w:r>
      <w:r>
        <w:rPr>
          <w:color w:val="231F20"/>
          <w:spacing w:val="-2"/>
          <w:w w:val="110"/>
        </w:rPr>
        <w:t>two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weeks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before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experimentation.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rats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stan- </w:t>
      </w:r>
      <w:r>
        <w:rPr>
          <w:color w:val="231F20"/>
          <w:w w:val="110"/>
        </w:rPr>
        <w:t>dard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pellet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diet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3"/>
          <w:w w:val="110"/>
        </w:rPr>
        <w:t> </w:t>
      </w:r>
      <w:r>
        <w:rPr>
          <w:i/>
          <w:color w:val="231F20"/>
          <w:w w:val="110"/>
        </w:rPr>
        <w:t>ad</w:t>
      </w:r>
      <w:r>
        <w:rPr>
          <w:i/>
          <w:color w:val="231F20"/>
          <w:spacing w:val="-3"/>
          <w:w w:val="110"/>
        </w:rPr>
        <w:t> </w:t>
      </w:r>
      <w:r>
        <w:rPr>
          <w:i/>
          <w:color w:val="231F20"/>
          <w:w w:val="110"/>
        </w:rPr>
        <w:t>libitum</w:t>
      </w:r>
      <w:r>
        <w:rPr>
          <w:color w:val="231F20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Care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use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animals </w:t>
      </w:r>
      <w:bookmarkStart w:name=" Cold percolation extraction method" w:id="12"/>
      <w:bookmarkEnd w:id="12"/>
      <w:r>
        <w:rPr>
          <w:color w:val="231F20"/>
          <w:w w:val="110"/>
        </w:rPr>
        <w:t>w</w:t>
      </w:r>
      <w:r>
        <w:rPr>
          <w:color w:val="231F20"/>
          <w:w w:val="110"/>
        </w:rPr>
        <w:t>ere conducted under supervision of the animal Care Com- mittee of Mansoura University, Egypt.</w:t>
      </w:r>
    </w:p>
    <w:p>
      <w:pPr>
        <w:pStyle w:val="BodyText"/>
        <w:spacing w:before="166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Cold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w w:val="85"/>
        </w:rPr>
        <w:t>percolation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w w:val="85"/>
        </w:rPr>
        <w:t>extraction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  <w:w w:val="85"/>
        </w:rPr>
        <w:t>method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40"/>
        <w:jc w:val="both"/>
      </w:pPr>
      <w:bookmarkStart w:name=" Statistical analysis" w:id="13"/>
      <w:bookmarkEnd w:id="13"/>
      <w:r>
        <w:rPr/>
      </w:r>
      <w:r>
        <w:rPr>
          <w:i/>
          <w:color w:val="231F20"/>
          <w:w w:val="110"/>
        </w:rPr>
        <w:t>Avicenna</w:t>
      </w:r>
      <w:r>
        <w:rPr>
          <w:i/>
          <w:color w:val="231F20"/>
          <w:w w:val="110"/>
        </w:rPr>
        <w:t> marina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collected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(Makadi</w:t>
      </w:r>
      <w:r>
        <w:rPr>
          <w:color w:val="231F20"/>
          <w:w w:val="110"/>
        </w:rPr>
        <w:t> village, </w:t>
      </w:r>
      <w:r>
        <w:rPr>
          <w:color w:val="231F20"/>
        </w:rPr>
        <w:t>Hurghada region, Egypt) in August 2014. After drying the leaves,</w:t>
      </w:r>
      <w:r>
        <w:rPr>
          <w:color w:val="231F20"/>
          <w:w w:val="110"/>
        </w:rPr>
        <w:t> they were pulverized into fine powder using sterilized mortar and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pestle.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200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crushed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material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taken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500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5"/>
          <w:w w:val="110"/>
        </w:rPr>
        <w:t>ml</w:t>
      </w:r>
    </w:p>
    <w:p>
      <w:pPr>
        <w:pStyle w:val="BodyText"/>
        <w:spacing w:line="302" w:lineRule="auto" w:before="101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of ethanol, kept on a rotary shaker at 120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rpm for 24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After shaking,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it was filtered through layers of muslin cloth,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centri- fuged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1500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rpm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(Sigma,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Laborzentifugen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2K15). </w:t>
      </w:r>
      <w:r>
        <w:rPr>
          <w:color w:val="231F20"/>
          <w:spacing w:val="-4"/>
          <w:w w:val="110"/>
        </w:rPr>
        <w:t>Resultant extracts were evaporated and concentrated to dryness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rotary</w:t>
      </w:r>
      <w:r>
        <w:rPr>
          <w:color w:val="231F20"/>
          <w:w w:val="110"/>
        </w:rPr>
        <w:t> evaporator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45 °C. The</w:t>
      </w:r>
      <w:r>
        <w:rPr>
          <w:color w:val="231F20"/>
          <w:w w:val="110"/>
        </w:rPr>
        <w:t> powder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dis- solved in sterilized water and stored at 4 °C </w:t>
      </w:r>
      <w:hyperlink w:history="true" w:anchor="_bookmark26">
        <w:r>
          <w:rPr>
            <w:color w:val="00699D"/>
            <w:w w:val="110"/>
          </w:rPr>
          <w:t>[18]</w:t>
        </w:r>
      </w:hyperlink>
      <w:r>
        <w:rPr>
          <w:color w:val="231F20"/>
          <w:w w:val="110"/>
        </w:rPr>
        <w:t>.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4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Experimental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design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0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animals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deprived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36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hours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before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ex- periment</w:t>
      </w:r>
      <w:r>
        <w:rPr>
          <w:color w:val="231F20"/>
          <w:w w:val="110"/>
        </w:rPr>
        <w:t> but</w:t>
      </w:r>
      <w:r>
        <w:rPr>
          <w:color w:val="231F20"/>
          <w:w w:val="110"/>
        </w:rPr>
        <w:t> had</w:t>
      </w:r>
      <w:r>
        <w:rPr>
          <w:color w:val="231F20"/>
          <w:w w:val="110"/>
        </w:rPr>
        <w:t> free</w:t>
      </w:r>
      <w:r>
        <w:rPr>
          <w:color w:val="231F20"/>
          <w:w w:val="110"/>
        </w:rPr>
        <w:t> access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water.</w:t>
      </w:r>
      <w:r>
        <w:rPr>
          <w:color w:val="231F20"/>
          <w:w w:val="110"/>
        </w:rPr>
        <w:t> Then</w:t>
      </w:r>
      <w:r>
        <w:rPr>
          <w:color w:val="231F20"/>
          <w:w w:val="110"/>
        </w:rPr>
        <w:t> NSAIDs, indomethacin was used as the ulcerogenic agent by a single dose of 20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mg/kg of body weight </w:t>
      </w:r>
      <w:hyperlink w:history="true" w:anchor="_bookmark27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 Rats were divided into 4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8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animals.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first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receive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any treatment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 served as a control.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second group,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animals were</w:t>
      </w:r>
      <w:r>
        <w:rPr>
          <w:color w:val="231F20"/>
          <w:w w:val="110"/>
        </w:rPr>
        <w:t> orally</w:t>
      </w:r>
      <w:r>
        <w:rPr>
          <w:color w:val="231F20"/>
          <w:w w:val="110"/>
        </w:rPr>
        <w:t> administered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aqueous</w:t>
      </w:r>
      <w:r>
        <w:rPr>
          <w:color w:val="231F20"/>
          <w:w w:val="110"/>
        </w:rPr>
        <w:t> extract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Avicenna</w:t>
      </w:r>
      <w:r>
        <w:rPr>
          <w:i/>
          <w:color w:val="231F20"/>
          <w:w w:val="110"/>
        </w:rPr>
        <w:t> </w:t>
      </w:r>
      <w:r>
        <w:rPr>
          <w:i/>
          <w:color w:val="231F20"/>
          <w:spacing w:val="-2"/>
          <w:w w:val="110"/>
        </w:rPr>
        <w:t>marina</w:t>
      </w:r>
      <w:r>
        <w:rPr>
          <w:i/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dose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125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mg/kg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body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weight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thrice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12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hours </w:t>
      </w:r>
      <w:r>
        <w:rPr>
          <w:color w:val="231F20"/>
          <w:w w:val="110"/>
        </w:rPr>
        <w:t>interval</w:t>
      </w:r>
      <w:r>
        <w:rPr>
          <w:color w:val="231F20"/>
          <w:w w:val="110"/>
        </w:rPr>
        <w:t> </w:t>
      </w:r>
      <w:hyperlink w:history="true" w:anchor="_bookmark28">
        <w:r>
          <w:rPr>
            <w:color w:val="00699D"/>
            <w:w w:val="110"/>
          </w:rPr>
          <w:t>[20]</w:t>
        </w:r>
      </w:hyperlink>
      <w:r>
        <w:rPr>
          <w:color w:val="231F20"/>
          <w:w w:val="110"/>
        </w:rPr>
        <w:t>.The</w:t>
      </w:r>
      <w:r>
        <w:rPr>
          <w:color w:val="231F20"/>
          <w:w w:val="110"/>
        </w:rPr>
        <w:t> third</w:t>
      </w:r>
      <w:r>
        <w:rPr>
          <w:color w:val="231F20"/>
          <w:w w:val="110"/>
        </w:rPr>
        <w:t> group, animals</w:t>
      </w:r>
      <w:r>
        <w:rPr>
          <w:color w:val="231F20"/>
          <w:w w:val="110"/>
        </w:rPr>
        <w:t> received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single</w:t>
      </w:r>
      <w:r>
        <w:rPr>
          <w:color w:val="231F20"/>
          <w:w w:val="110"/>
        </w:rPr>
        <w:t> dose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indomethacin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mg/kg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body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weight.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fourth group,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animals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orally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administered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aqueous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extract of</w:t>
      </w:r>
      <w:r>
        <w:rPr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Avicenna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w w:val="110"/>
        </w:rPr>
        <w:t>marina</w:t>
      </w:r>
      <w:r>
        <w:rPr>
          <w:i/>
          <w:color w:val="231F20"/>
          <w:spacing w:val="-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dose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125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mg/kg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body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thrice in 12 hours intervals; after one hour of last administration of AM,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animals received a single dose of indomethacin orally as 20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mg/kg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body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weight.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6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hours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NSAID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administra- tion, the animals were sacrificed by cervical dislocation.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animals were dissected and the stomach was taken out, the stomach was opened along the greater curvature and washed 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saline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stomachs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photographed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 the mucosa was exposed for evaluation.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47" w:after="0"/>
        <w:ind w:left="754" w:right="0" w:hanging="638"/>
        <w:jc w:val="left"/>
        <w:rPr>
          <w:i/>
        </w:rPr>
      </w:pPr>
      <w:r>
        <w:rPr>
          <w:i/>
          <w:color w:val="231F20"/>
          <w:w w:val="80"/>
        </w:rPr>
        <w:t>Biochemical</w:t>
      </w:r>
      <w:r>
        <w:rPr>
          <w:i/>
          <w:color w:val="231F20"/>
          <w:spacing w:val="35"/>
        </w:rPr>
        <w:t> </w:t>
      </w:r>
      <w:r>
        <w:rPr>
          <w:i/>
          <w:color w:val="231F20"/>
          <w:spacing w:val="-2"/>
          <w:w w:val="95"/>
        </w:rPr>
        <w:t>analysis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116" w:right="231"/>
        <w:jc w:val="both"/>
      </w:pPr>
      <w:r>
        <w:rPr>
          <w:color w:val="231F20"/>
          <w:w w:val="110"/>
        </w:rPr>
        <w:t>Biochemical</w:t>
      </w:r>
      <w:r>
        <w:rPr>
          <w:color w:val="231F20"/>
          <w:w w:val="110"/>
        </w:rPr>
        <w:t> parameters, including</w:t>
      </w:r>
      <w:r>
        <w:rPr>
          <w:color w:val="231F20"/>
          <w:w w:val="110"/>
        </w:rPr>
        <w:t> malondialdehyde</w:t>
      </w:r>
      <w:r>
        <w:rPr>
          <w:color w:val="231F20"/>
          <w:w w:val="110"/>
        </w:rPr>
        <w:t> (MDA), reduced</w:t>
      </w:r>
      <w:r>
        <w:rPr>
          <w:color w:val="231F20"/>
          <w:w w:val="110"/>
        </w:rPr>
        <w:t> glutathione</w:t>
      </w:r>
      <w:r>
        <w:rPr>
          <w:color w:val="231F20"/>
          <w:w w:val="110"/>
        </w:rPr>
        <w:t> (GSH),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superoxide</w:t>
      </w:r>
      <w:r>
        <w:rPr>
          <w:color w:val="231F20"/>
          <w:w w:val="110"/>
        </w:rPr>
        <w:t> dismutase</w:t>
      </w:r>
      <w:r>
        <w:rPr>
          <w:color w:val="231F20"/>
          <w:w w:val="110"/>
        </w:rPr>
        <w:t> (SOD)</w:t>
      </w:r>
      <w:r>
        <w:rPr>
          <w:color w:val="231F20"/>
          <w:w w:val="110"/>
        </w:rPr>
        <w:t> and catalase (CAT), were assayed using biodiagnostic kits, Dokki, Giza,</w:t>
      </w:r>
      <w:r>
        <w:rPr>
          <w:color w:val="231F20"/>
          <w:w w:val="110"/>
        </w:rPr>
        <w:t> Egypt. Tumor</w:t>
      </w:r>
      <w:r>
        <w:rPr>
          <w:color w:val="231F20"/>
          <w:w w:val="110"/>
        </w:rPr>
        <w:t> necrosis</w:t>
      </w:r>
      <w:r>
        <w:rPr>
          <w:color w:val="231F20"/>
          <w:w w:val="110"/>
        </w:rPr>
        <w:t> factor</w:t>
      </w:r>
      <w:r>
        <w:rPr>
          <w:color w:val="231F20"/>
          <w:w w:val="110"/>
        </w:rPr>
        <w:t> (TNF-</w:t>
      </w:r>
      <w:r>
        <w:rPr>
          <w:rFonts w:ascii="UKIJ CJK" w:hAnsi="UKIJ CJK"/>
          <w:color w:val="231F20"/>
          <w:w w:val="110"/>
        </w:rPr>
        <w:t>α</w:t>
      </w:r>
      <w:r>
        <w:rPr>
          <w:color w:val="231F20"/>
          <w:w w:val="110"/>
        </w:rPr>
        <w:t>)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esti- mated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ELISA</w:t>
      </w:r>
      <w:r>
        <w:rPr>
          <w:color w:val="231F20"/>
          <w:w w:val="110"/>
        </w:rPr>
        <w:t> Kit</w:t>
      </w:r>
      <w:r>
        <w:rPr>
          <w:color w:val="231F20"/>
          <w:w w:val="110"/>
        </w:rPr>
        <w:t> (Diagnostic</w:t>
      </w:r>
      <w:r>
        <w:rPr>
          <w:color w:val="231F20"/>
          <w:w w:val="110"/>
        </w:rPr>
        <w:t> Products</w:t>
      </w:r>
      <w:r>
        <w:rPr>
          <w:color w:val="231F20"/>
          <w:w w:val="110"/>
        </w:rPr>
        <w:t> Corp.,</w:t>
      </w:r>
      <w:r>
        <w:rPr>
          <w:color w:val="231F20"/>
          <w:w w:val="110"/>
        </w:rPr>
        <w:t> Los </w:t>
      </w:r>
      <w:r>
        <w:rPr>
          <w:color w:val="231F20"/>
        </w:rPr>
        <w:t>Angeles, CA, USA).</w:t>
      </w:r>
      <w:r>
        <w:rPr>
          <w:color w:val="231F20"/>
          <w:spacing w:val="-5"/>
        </w:rPr>
        <w:t> </w:t>
      </w:r>
      <w:r>
        <w:rPr>
          <w:color w:val="231F20"/>
        </w:rPr>
        <w:t>Transforming growth factor </w:t>
      </w:r>
      <w:r>
        <w:rPr>
          <w:rFonts w:ascii="UKIJ CJK" w:hAnsi="UKIJ CJK"/>
          <w:color w:val="231F20"/>
        </w:rPr>
        <w:t>β</w:t>
      </w:r>
      <w:r>
        <w:rPr>
          <w:color w:val="231F20"/>
        </w:rPr>
        <w:t>1 (TGF-</w:t>
      </w:r>
      <w:r>
        <w:rPr>
          <w:rFonts w:ascii="UKIJ CJK" w:hAnsi="UKIJ CJK"/>
          <w:color w:val="231F20"/>
        </w:rPr>
        <w:t>β</w:t>
      </w:r>
      <w:r>
        <w:rPr>
          <w:color w:val="231F20"/>
        </w:rPr>
        <w:t>1) level</w:t>
      </w:r>
      <w:r>
        <w:rPr>
          <w:color w:val="231F20"/>
          <w:w w:val="110"/>
        </w:rPr>
        <w:t> was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estimated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flow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cytometric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analysis. The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prostaglan-</w:t>
      </w:r>
    </w:p>
    <w:p>
      <w:pPr>
        <w:pStyle w:val="BodyText"/>
        <w:spacing w:line="292" w:lineRule="auto" w:before="34"/>
        <w:ind w:left="116" w:right="234"/>
        <w:jc w:val="both"/>
      </w:pPr>
      <w:r>
        <w:rPr>
          <w:color w:val="231F20"/>
          <w:w w:val="110"/>
          <w:position w:val="2"/>
        </w:rPr>
        <w:t>din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E2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(PGE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)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level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quantified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immune-enzymatic </w:t>
      </w:r>
      <w:r>
        <w:rPr>
          <w:color w:val="231F20"/>
          <w:w w:val="110"/>
        </w:rPr>
        <w:t>dosage kit from R&amp;D Systems (USA).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47" w:after="0"/>
        <w:ind w:left="754" w:right="0" w:hanging="638"/>
        <w:jc w:val="left"/>
        <w:rPr>
          <w:i/>
        </w:rPr>
      </w:pPr>
      <w:r>
        <w:rPr>
          <w:i/>
          <w:color w:val="231F20"/>
          <w:w w:val="90"/>
        </w:rPr>
        <w:t>Animal</w:t>
      </w:r>
      <w:r>
        <w:rPr>
          <w:i/>
          <w:color w:val="231F20"/>
          <w:spacing w:val="-2"/>
          <w:w w:val="90"/>
        </w:rPr>
        <w:t> handling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231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stomachs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removed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gastric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contents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col- lected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drained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graduated</w:t>
      </w:r>
      <w:r>
        <w:rPr>
          <w:color w:val="231F20"/>
          <w:w w:val="110"/>
        </w:rPr>
        <w:t> centrifuge</w:t>
      </w:r>
      <w:r>
        <w:rPr>
          <w:color w:val="231F20"/>
          <w:w w:val="110"/>
        </w:rPr>
        <w:t> tube</w:t>
      </w:r>
      <w:r>
        <w:rPr>
          <w:color w:val="231F20"/>
          <w:w w:val="110"/>
        </w:rPr>
        <w:t> and centrifuged at 2000 x g for 15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min using Centurion </w:t>
      </w:r>
      <w:r>
        <w:rPr>
          <w:color w:val="231F20"/>
          <w:w w:val="110"/>
        </w:rPr>
        <w:t>Scientific Ltd</w:t>
      </w:r>
      <w:r>
        <w:rPr>
          <w:color w:val="231F20"/>
          <w:w w:val="110"/>
        </w:rPr>
        <w:t> centrifuge. The</w:t>
      </w:r>
      <w:r>
        <w:rPr>
          <w:color w:val="231F20"/>
          <w:w w:val="110"/>
        </w:rPr>
        <w:t> supernatant</w:t>
      </w:r>
      <w:r>
        <w:rPr>
          <w:color w:val="231F20"/>
          <w:w w:val="110"/>
        </w:rPr>
        <w:t> volume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re- corded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digital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meter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(intelligent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meter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YK-2001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4"/>
          <w:w w:val="110"/>
        </w:rPr>
        <w:t>pH).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4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Histopathological</w:t>
      </w:r>
      <w:r>
        <w:rPr>
          <w:i/>
          <w:color w:val="231F20"/>
          <w:spacing w:val="-3"/>
          <w:w w:val="85"/>
        </w:rPr>
        <w:t> </w:t>
      </w:r>
      <w:r>
        <w:rPr>
          <w:i/>
          <w:color w:val="231F20"/>
          <w:spacing w:val="-2"/>
          <w:w w:val="95"/>
        </w:rPr>
        <w:t>study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5"/>
        <w:jc w:val="both"/>
      </w:pPr>
      <w:r>
        <w:rPr>
          <w:color w:val="231F20"/>
          <w:w w:val="110"/>
        </w:rPr>
        <w:t>For</w:t>
      </w:r>
      <w:r>
        <w:rPr>
          <w:color w:val="231F20"/>
          <w:w w:val="110"/>
        </w:rPr>
        <w:t> histopathological</w:t>
      </w:r>
      <w:r>
        <w:rPr>
          <w:color w:val="231F20"/>
          <w:w w:val="110"/>
        </w:rPr>
        <w:t> examination, part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gastric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tissue was removed and was fixed in 10% formalin. After complete fixation, thin sections were prepared from tissues. Xylol and Hematoxylin-Eosin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clearing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staining,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respec- tively. The slides were examined by microscope.</w:t>
      </w: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4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Statistical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analysis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235"/>
        <w:jc w:val="both"/>
      </w:pPr>
      <w:r>
        <w:rPr>
          <w:color w:val="231F20"/>
          <w:w w:val="110"/>
        </w:rPr>
        <w:t>All</w:t>
      </w:r>
      <w:r>
        <w:rPr>
          <w:color w:val="231F20"/>
          <w:w w:val="110"/>
        </w:rPr>
        <w:t> results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evaluated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one- way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ANOVA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test,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post-comparison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carried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out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4"/>
          <w:w w:val="110"/>
        </w:rPr>
        <w:t>with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09"/>
            <w:col w:w="5150"/>
          </w:cols>
        </w:sectPr>
      </w:pPr>
    </w:p>
    <w:p>
      <w:pPr>
        <w:pStyle w:val="BodyText"/>
        <w:spacing w:before="77"/>
        <w:rPr>
          <w:sz w:val="20"/>
        </w:rPr>
      </w:pPr>
    </w:p>
    <w:p>
      <w:pPr>
        <w:pStyle w:val="BodyText"/>
        <w:ind w:left="1909"/>
        <w:rPr>
          <w:sz w:val="20"/>
        </w:rPr>
      </w:pPr>
      <w:r>
        <w:rPr>
          <w:sz w:val="20"/>
        </w:rPr>
        <w:drawing>
          <wp:inline distT="0" distB="0" distL="0" distR="0">
            <wp:extent cx="4207218" cy="2947416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218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pStyle w:val="Heading3"/>
        <w:spacing w:line="300" w:lineRule="auto"/>
      </w:pPr>
      <w:bookmarkStart w:name="_bookmark3" w:id="14"/>
      <w:bookmarkEnd w:id="14"/>
      <w:r>
        <w:rPr>
          <w:b w:val="0"/>
        </w:rPr>
      </w:r>
      <w:r>
        <w:rPr>
          <w:color w:val="231F20"/>
          <w:spacing w:val="-2"/>
        </w:rPr>
        <w:t>Fig.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1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Antiulcer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activity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mangrove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polyherbal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formulation;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(A)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Stomach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control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rat;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(B)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Stomach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showing</w:t>
      </w:r>
      <w:r>
        <w:rPr>
          <w:color w:val="231F20"/>
        </w:rPr>
        <w:t> </w:t>
      </w:r>
      <w:r>
        <w:rPr>
          <w:color w:val="231F20"/>
          <w:spacing w:val="-2"/>
        </w:rPr>
        <w:t>mucosa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hemorrhagic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erosion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treated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indomethacin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(20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mg/kg);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(C)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Stomach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received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mangrove</w:t>
      </w:r>
      <w:r>
        <w:rPr>
          <w:color w:val="231F20"/>
        </w:rPr>
        <w:t> </w:t>
      </w:r>
      <w:r>
        <w:rPr>
          <w:color w:val="231F20"/>
          <w:spacing w:val="-2"/>
        </w:rPr>
        <w:t>(125 mg/kg) showing normal mucosa; (D) Mangrove (125 mg/kg b.w.) </w:t>
      </w:r>
      <w:r>
        <w:rPr>
          <w:rFonts w:ascii="Trebuchet MS" w:hAnsi="Trebuchet MS"/>
          <w:color w:val="231F20"/>
          <w:spacing w:val="-2"/>
        </w:rPr>
        <w:t>+</w:t>
      </w:r>
      <w:r>
        <w:rPr>
          <w:rFonts w:ascii="Trebuchet MS" w:hAnsi="Trebuchet MS"/>
          <w:color w:val="231F20"/>
          <w:spacing w:val="-8"/>
        </w:rPr>
        <w:t> </w:t>
      </w:r>
      <w:r>
        <w:rPr>
          <w:color w:val="231F20"/>
          <w:spacing w:val="-2"/>
        </w:rPr>
        <w:t>indomethacin (20 mg/kg) treated group showing</w:t>
      </w:r>
      <w:r>
        <w:rPr>
          <w:color w:val="231F20"/>
        </w:rPr>
        <w:t> normal mucosa.</w:t>
      </w:r>
    </w:p>
    <w:p>
      <w:pPr>
        <w:pStyle w:val="BodyText"/>
        <w:spacing w:before="3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658622</wp:posOffset>
                </wp:positionH>
                <wp:positionV relativeFrom="paragraph">
                  <wp:posOffset>103872</wp:posOffset>
                </wp:positionV>
                <wp:extent cx="6318250" cy="127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178914pt;width:497.5pt;height:.1pt;mso-position-horizontal-relative:page;mso-position-vertical-relative:paragraph;z-index:-15721472;mso-wrap-distance-left:0;mso-wrap-distance-right:0" id="docshape22" coordorigin="1037,164" coordsize="9950,0" path="m1037,164l10987,16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b/>
          <w:sz w:val="8"/>
        </w:rPr>
      </w:pPr>
    </w:p>
    <w:p>
      <w:pPr>
        <w:spacing w:after="0"/>
        <w:rPr>
          <w:sz w:val="8"/>
        </w:rPr>
        <w:sectPr>
          <w:headerReference w:type="default" r:id="rId17"/>
          <w:headerReference w:type="even" r:id="rId18"/>
          <w:pgSz w:w="11910" w:h="15880"/>
          <w:pgMar w:header="638" w:footer="0" w:top="1060" w:bottom="280" w:left="800" w:right="800"/>
          <w:pgNumType w:start="157"/>
        </w:sectPr>
      </w:pPr>
    </w:p>
    <w:p>
      <w:pPr>
        <w:pStyle w:val="BodyText"/>
        <w:spacing w:line="201" w:lineRule="auto" w:before="99"/>
        <w:ind w:left="237" w:right="46"/>
        <w:jc w:val="both"/>
      </w:pPr>
      <w:r>
        <w:rPr>
          <w:color w:val="231F20"/>
          <w:w w:val="105"/>
        </w:rPr>
        <w:t>Tukey-test.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values were expressed as means </w:t>
      </w:r>
      <w:r>
        <w:rPr>
          <w:rFonts w:ascii="UKIJ CJK" w:hAnsi="UKIJ CJK"/>
          <w:color w:val="231F20"/>
          <w:w w:val="105"/>
        </w:rPr>
        <w:t>±</w:t>
      </w:r>
      <w:r>
        <w:rPr>
          <w:rFonts w:ascii="UKIJ CJK" w:hAnsi="UKIJ CJK"/>
          <w:color w:val="231F20"/>
          <w:spacing w:val="-3"/>
          <w:w w:val="105"/>
        </w:rPr>
        <w:t> </w:t>
      </w:r>
      <w:r>
        <w:rPr>
          <w:color w:val="231F20"/>
          <w:w w:val="105"/>
        </w:rPr>
        <w:t>SE and values 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 </w:t>
      </w:r>
      <w:r>
        <w:rPr>
          <w:rFonts w:ascii="UKIJ CJK" w:hAnsi="UKIJ CJK"/>
          <w:color w:val="231F20"/>
          <w:w w:val="105"/>
        </w:rPr>
        <w:t>&lt; </w:t>
      </w:r>
      <w:r>
        <w:rPr>
          <w:color w:val="231F20"/>
          <w:w w:val="105"/>
        </w:rPr>
        <w:t>0.05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statistically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significant</w:t>
      </w:r>
      <w:r>
        <w:rPr>
          <w:color w:val="231F20"/>
          <w:spacing w:val="40"/>
          <w:w w:val="105"/>
        </w:rPr>
        <w:t> </w:t>
      </w:r>
      <w:hyperlink w:history="true" w:anchor="_bookmark29">
        <w:r>
          <w:rPr>
            <w:color w:val="00699D"/>
            <w:w w:val="105"/>
          </w:rPr>
          <w:t>[21]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17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658622</wp:posOffset>
                </wp:positionH>
                <wp:positionV relativeFrom="paragraph">
                  <wp:posOffset>269733</wp:posOffset>
                </wp:positionV>
                <wp:extent cx="3041650" cy="127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21.238829pt;width:239.5pt;height:.1pt;mso-position-horizontal-relative:page;mso-position-vertical-relative:paragraph;z-index:-15720960;mso-wrap-distance-left:0;mso-wrap-distance-right:0" id="docshape23" coordorigin="1037,425" coordsize="4790,0" path="m1037,425l5827,425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Results" w:id="15"/>
      <w:bookmarkEnd w:id="15"/>
      <w:r>
        <w:rPr>
          <w:b w:val="0"/>
        </w:rPr>
      </w:r>
      <w:bookmarkStart w:name=" Morphological investigation" w:id="16"/>
      <w:bookmarkEnd w:id="16"/>
      <w:r>
        <w:rPr>
          <w:b w:val="0"/>
        </w:rPr>
      </w:r>
      <w:r>
        <w:rPr>
          <w:color w:val="231F20"/>
          <w:spacing w:val="-2"/>
        </w:rPr>
        <w:t>Results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0"/>
        </w:rPr>
        <w:t>Morphological</w:t>
      </w:r>
      <w:r>
        <w:rPr>
          <w:i/>
          <w:color w:val="231F20"/>
          <w:spacing w:val="46"/>
        </w:rPr>
        <w:t> </w:t>
      </w:r>
      <w:r>
        <w:rPr>
          <w:i/>
          <w:color w:val="231F20"/>
          <w:spacing w:val="-2"/>
          <w:w w:val="95"/>
        </w:rPr>
        <w:t>investigation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43"/>
        <w:jc w:val="both"/>
      </w:pPr>
      <w:bookmarkStart w:name=" Histopathological investigation" w:id="17"/>
      <w:bookmarkEnd w:id="17"/>
      <w:r>
        <w:rPr/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(A–D)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antiulcer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(A)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Stomachs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controlled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rats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showing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normal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mucosa.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(B)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Stomachs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rats </w:t>
      </w:r>
      <w:r>
        <w:rPr>
          <w:color w:val="231F20"/>
          <w:w w:val="110"/>
        </w:rPr>
        <w:t>showing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mucosa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hemorrhagic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erosion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 indomethacin</w:t>
      </w:r>
      <w:r>
        <w:rPr>
          <w:color w:val="231F20"/>
          <w:w w:val="110"/>
        </w:rPr>
        <w:t> (20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mg/kg). (C)</w:t>
      </w:r>
      <w:r>
        <w:rPr>
          <w:color w:val="231F20"/>
          <w:w w:val="110"/>
        </w:rPr>
        <w:t> Stomachs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received AM</w:t>
      </w:r>
      <w:r>
        <w:rPr>
          <w:color w:val="231F20"/>
          <w:w w:val="110"/>
        </w:rPr>
        <w:t> (125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mg/kg)</w:t>
      </w:r>
      <w:r>
        <w:rPr>
          <w:color w:val="231F20"/>
          <w:w w:val="110"/>
        </w:rPr>
        <w:t> showing</w:t>
      </w:r>
      <w:r>
        <w:rPr>
          <w:color w:val="231F20"/>
          <w:w w:val="110"/>
        </w:rPr>
        <w:t> normal</w:t>
      </w:r>
      <w:r>
        <w:rPr>
          <w:color w:val="231F20"/>
          <w:w w:val="110"/>
        </w:rPr>
        <w:t> mucosa. (D) AM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indo- </w:t>
      </w:r>
      <w:bookmarkStart w:name=" Biochemical investigation" w:id="18"/>
      <w:bookmarkEnd w:id="18"/>
      <w:r>
        <w:rPr>
          <w:color w:val="231F20"/>
          <w:w w:val="110"/>
        </w:rPr>
        <w:t>methacin</w:t>
      </w:r>
      <w:r>
        <w:rPr>
          <w:color w:val="231F20"/>
          <w:w w:val="110"/>
        </w:rPr>
        <w:t> treated group showing nearly normal mucosa.</w:t>
      </w:r>
    </w:p>
    <w:p>
      <w:pPr>
        <w:pStyle w:val="BodyText"/>
        <w:spacing w:before="5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0"/>
        </w:rPr>
        <w:t>Biochemical</w:t>
      </w:r>
      <w:r>
        <w:rPr>
          <w:i/>
          <w:color w:val="231F20"/>
          <w:spacing w:val="35"/>
        </w:rPr>
        <w:t> </w:t>
      </w:r>
      <w:r>
        <w:rPr>
          <w:i/>
          <w:color w:val="231F20"/>
          <w:spacing w:val="-2"/>
          <w:w w:val="90"/>
        </w:rPr>
        <w:t>investigation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spacing w:val="-4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this study,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 oral administration 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AM alone did not induce</w:t>
      </w:r>
      <w:r>
        <w:rPr>
          <w:color w:val="231F20"/>
          <w:w w:val="110"/>
        </w:rPr>
        <w:t> any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obvious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biochemical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parameters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com- pared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Conversely,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increases were</w:t>
      </w:r>
      <w:r>
        <w:rPr>
          <w:color w:val="231F20"/>
          <w:w w:val="110"/>
        </w:rPr>
        <w:t> demonstrated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GSH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CAT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gastric mucosa. However, the result showed a significant de- 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prostaglandin</w:t>
      </w:r>
      <w:r>
        <w:rPr>
          <w:color w:val="231F20"/>
          <w:w w:val="110"/>
        </w:rPr>
        <w:t> (PGE2)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gradient accompanied with increase in acid volume in gastric mucosa in indomethacin treated rats. Meanwhile, pretreatment with AM recorded a suppression in these values as shown in </w:t>
      </w:r>
      <w:hyperlink w:history="true" w:anchor="_bookmark4">
        <w:r>
          <w:rPr>
            <w:color w:val="00699D"/>
            <w:w w:val="110"/>
          </w:rPr>
          <w:t>Fig.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</w:t>
      </w:r>
      <w:hyperlink w:history="true" w:anchor="_bookmark4">
        <w:r>
          <w:rPr>
            <w:color w:val="00699D"/>
            <w:w w:val="110"/>
          </w:rPr>
          <w:t>Table 1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4"/>
        <w:ind w:left="237" w:right="42" w:firstLine="239"/>
        <w:jc w:val="both"/>
      </w:pPr>
      <w:bookmarkStart w:name=" Discussion" w:id="19"/>
      <w:bookmarkEnd w:id="19"/>
      <w:r>
        <w:rPr/>
      </w:r>
      <w:r>
        <w:rPr>
          <w:color w:val="231F20"/>
          <w:w w:val="110"/>
        </w:rPr>
        <w:t>Administration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indomethacin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produced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in- </w:t>
      </w:r>
      <w:r>
        <w:rPr>
          <w:color w:val="231F20"/>
          <w:spacing w:val="-2"/>
          <w:w w:val="110"/>
        </w:rPr>
        <w:t>crease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content,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index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lipid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peroxidation,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gastric </w:t>
      </w:r>
      <w:r>
        <w:rPr>
          <w:color w:val="231F20"/>
          <w:w w:val="110"/>
        </w:rPr>
        <w:t>mucosa.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This was accompanied by marked inhibition of SOD and CAT activities in gastric mucosa in indomethacin </w:t>
      </w:r>
      <w:r>
        <w:rPr>
          <w:color w:val="231F20"/>
          <w:w w:val="110"/>
        </w:rPr>
        <w:t>treated rats. Oral</w:t>
      </w:r>
      <w:r>
        <w:rPr>
          <w:color w:val="231F20"/>
          <w:w w:val="110"/>
        </w:rPr>
        <w:t> administration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indomethacin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led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sig- nificant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decrease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GSH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content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4">
        <w:r>
          <w:rPr>
            <w:color w:val="00699D"/>
            <w:w w:val="110"/>
          </w:rPr>
          <w:t>Table</w:t>
        </w:r>
        <w:r>
          <w:rPr>
            <w:color w:val="00699D"/>
            <w:spacing w:val="4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2"/>
          <w:w w:val="110"/>
        </w:rPr>
        <w:t>pretreatment</w:t>
      </w:r>
    </w:p>
    <w:p>
      <w:pPr>
        <w:pStyle w:val="BodyText"/>
        <w:spacing w:line="230" w:lineRule="exact" w:before="72"/>
        <w:ind w:left="92" w:right="110"/>
        <w:jc w:val="right"/>
      </w:pPr>
      <w:r>
        <w:rPr/>
        <w:br w:type="column"/>
      </w:r>
      <w:r>
        <w:rPr>
          <w:color w:val="231F20"/>
          <w:w w:val="110"/>
        </w:rPr>
        <w:t>by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AM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prevented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MDA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de- </w:t>
      </w:r>
      <w:r>
        <w:rPr>
          <w:color w:val="231F20"/>
          <w:spacing w:val="-2"/>
          <w:w w:val="110"/>
        </w:rPr>
        <w:t>crease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cellular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antioxidants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indicated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activities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SOD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GSH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gastric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tissue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4">
        <w:r>
          <w:rPr>
            <w:color w:val="00699D"/>
            <w:w w:val="110"/>
          </w:rPr>
          <w:t>Table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). As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3"/>
          <w:w w:val="110"/>
        </w:rPr>
        <w:t> </w:t>
      </w:r>
      <w:hyperlink w:history="true" w:anchor="_bookmark9">
        <w:r>
          <w:rPr>
            <w:color w:val="00699D"/>
            <w:w w:val="110"/>
          </w:rPr>
          <w:t>Figs.</w:t>
        </w:r>
        <w:r>
          <w:rPr>
            <w:color w:val="00699D"/>
            <w:spacing w:val="25"/>
            <w:w w:val="110"/>
          </w:rPr>
          <w:t> </w:t>
        </w:r>
        <w:r>
          <w:rPr>
            <w:color w:val="00699D"/>
            <w:w w:val="110"/>
          </w:rPr>
          <w:t>3</w:t>
        </w:r>
        <w:r>
          <w:rPr>
            <w:color w:val="00699D"/>
            <w:spacing w:val="33"/>
            <w:w w:val="110"/>
          </w:rPr>
          <w:t> </w:t>
        </w:r>
        <w:r>
          <w:rPr>
            <w:color w:val="00699D"/>
            <w:w w:val="110"/>
          </w:rPr>
          <w:t>and</w:t>
        </w:r>
        <w:r>
          <w:rPr>
            <w:color w:val="00699D"/>
            <w:spacing w:val="33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231F20"/>
          <w:w w:val="110"/>
        </w:rPr>
        <w:t>,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indomethacin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rats had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TNF-</w:t>
      </w:r>
      <w:r>
        <w:rPr>
          <w:rFonts w:ascii="UKIJ CJK" w:hAnsi="UKIJ CJK"/>
          <w:color w:val="231F20"/>
          <w:w w:val="110"/>
        </w:rPr>
        <w:t>α</w:t>
      </w:r>
      <w:r>
        <w:rPr>
          <w:rFonts w:ascii="UKIJ CJK" w:hAnsi="UKIJ CJK"/>
          <w:color w:val="231F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TGF-</w:t>
      </w:r>
      <w:r>
        <w:rPr>
          <w:rFonts w:ascii="UKIJ CJK" w:hAnsi="UKIJ CJK"/>
          <w:color w:val="231F20"/>
          <w:w w:val="110"/>
        </w:rPr>
        <w:t>β</w:t>
      </w:r>
      <w:r>
        <w:rPr>
          <w:color w:val="231F20"/>
          <w:w w:val="110"/>
        </w:rPr>
        <w:t>1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com- pared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controlled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value.</w:t>
      </w:r>
      <w:r>
        <w:rPr>
          <w:color w:val="231F20"/>
          <w:spacing w:val="-2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oral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pretreatment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plant </w:t>
      </w:r>
      <w:r>
        <w:rPr>
          <w:color w:val="231F20"/>
        </w:rPr>
        <w:t>extract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i/>
          <w:color w:val="231F20"/>
        </w:rPr>
        <w:t>Avicenna</w:t>
      </w:r>
      <w:r>
        <w:rPr>
          <w:i/>
          <w:color w:val="231F20"/>
          <w:spacing w:val="16"/>
        </w:rPr>
        <w:t> </w:t>
      </w:r>
      <w:r>
        <w:rPr>
          <w:i/>
          <w:color w:val="231F20"/>
        </w:rPr>
        <w:t>marina</w:t>
      </w:r>
      <w:r>
        <w:rPr>
          <w:i/>
          <w:color w:val="231F20"/>
          <w:spacing w:val="17"/>
        </w:rPr>
        <w:t> </w:t>
      </w:r>
      <w:r>
        <w:rPr>
          <w:color w:val="231F20"/>
        </w:rPr>
        <w:t>normalized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increase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levels</w:t>
      </w:r>
    </w:p>
    <w:p>
      <w:pPr>
        <w:pStyle w:val="BodyText"/>
        <w:spacing w:before="34"/>
        <w:ind w:left="237"/>
        <w:jc w:val="both"/>
      </w:pPr>
      <w:r>
        <w:rPr>
          <w:color w:val="231F20"/>
          <w:w w:val="110"/>
        </w:rPr>
        <w:t>of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2"/>
          <w:w w:val="110"/>
        </w:rPr>
        <w:t>markers.</w:t>
      </w:r>
    </w:p>
    <w:p>
      <w:pPr>
        <w:pStyle w:val="BodyText"/>
        <w:spacing w:before="6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Histopathological</w:t>
      </w:r>
      <w:r>
        <w:rPr>
          <w:i/>
          <w:color w:val="231F20"/>
          <w:spacing w:val="-3"/>
          <w:w w:val="85"/>
        </w:rPr>
        <w:t> </w:t>
      </w:r>
      <w:r>
        <w:rPr>
          <w:i/>
          <w:color w:val="231F20"/>
          <w:spacing w:val="-2"/>
          <w:w w:val="95"/>
        </w:rPr>
        <w:t>investigation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92" w:right="115"/>
        <w:jc w:val="right"/>
      </w:pPr>
      <w:hyperlink w:history="true" w:anchor="_bookmark10">
        <w:r>
          <w:rPr>
            <w:color w:val="00699D"/>
            <w:spacing w:val="-2"/>
            <w:w w:val="110"/>
          </w:rPr>
          <w:t>Fig 5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(A–F) Photomicrograph of stomach of rats H.E.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staining. </w:t>
      </w:r>
      <w:r>
        <w:rPr>
          <w:color w:val="231F20"/>
          <w:w w:val="110"/>
        </w:rPr>
        <w:t>(A,B)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stomach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gastric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mucosa and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sub-mucosa.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producing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4"/>
          <w:w w:val="110"/>
        </w:rPr>
        <w:t>seen</w:t>
      </w:r>
    </w:p>
    <w:p>
      <w:pPr>
        <w:pStyle w:val="BodyText"/>
        <w:spacing w:before="2"/>
        <w:ind w:left="237"/>
        <w:jc w:val="both"/>
      </w:pPr>
      <w:r>
        <w:rPr>
          <w:color w:val="231F20"/>
        </w:rPr>
        <w:t>(HE,</w:t>
      </w:r>
      <w:r>
        <w:rPr>
          <w:color w:val="231F20"/>
          <w:spacing w:val="4"/>
        </w:rPr>
        <w:t> </w:t>
      </w:r>
      <w:r>
        <w:rPr>
          <w:color w:val="231F20"/>
        </w:rPr>
        <w:t>A,</w:t>
      </w:r>
      <w:r>
        <w:rPr>
          <w:color w:val="231F20"/>
          <w:spacing w:val="12"/>
        </w:rPr>
        <w:t> </w:t>
      </w:r>
      <w:r>
        <w:rPr>
          <w:color w:val="231F20"/>
        </w:rPr>
        <w:t>100x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B,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400x).</w:t>
      </w:r>
    </w:p>
    <w:p>
      <w:pPr>
        <w:pStyle w:val="BodyText"/>
        <w:spacing w:line="302" w:lineRule="auto" w:before="47"/>
        <w:ind w:left="237" w:right="115" w:firstLine="239"/>
        <w:jc w:val="both"/>
      </w:pPr>
      <w:r>
        <w:rPr>
          <w:color w:val="231F20"/>
          <w:w w:val="105"/>
        </w:rPr>
        <w:t>(C–F) Indomethacin treated stomachs showing necrosis </w:t>
      </w:r>
      <w:r>
        <w:rPr>
          <w:color w:val="231F20"/>
          <w:w w:val="105"/>
        </w:rPr>
        <w:t>of superficial layer of gastric mucosa (Star) (HE, C,D 100x).</w:t>
      </w:r>
    </w:p>
    <w:p>
      <w:pPr>
        <w:pStyle w:val="BodyText"/>
        <w:spacing w:line="302" w:lineRule="auto" w:before="1"/>
        <w:ind w:left="237" w:right="115" w:firstLine="239"/>
        <w:jc w:val="both"/>
      </w:pPr>
      <w:r>
        <w:rPr>
          <w:color w:val="231F20"/>
          <w:w w:val="110"/>
        </w:rPr>
        <w:t>Stomach</w:t>
      </w:r>
      <w:r>
        <w:rPr>
          <w:color w:val="231F20"/>
          <w:w w:val="110"/>
        </w:rPr>
        <w:t> showing</w:t>
      </w:r>
      <w:r>
        <w:rPr>
          <w:color w:val="231F20"/>
          <w:w w:val="110"/>
        </w:rPr>
        <w:t> necrosis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desquamation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superfi- cial layer of gastric mucosa (HE, E,F, 400x).</w:t>
      </w:r>
    </w:p>
    <w:p>
      <w:pPr>
        <w:pStyle w:val="BodyText"/>
        <w:spacing w:line="302" w:lineRule="auto" w:before="1"/>
        <w:ind w:left="237" w:right="113" w:firstLine="239"/>
        <w:jc w:val="both"/>
      </w:pPr>
      <w:r>
        <w:rPr>
          <w:color w:val="231F20"/>
        </w:rPr>
        <w:t>M, mucosa; SM, submucosa; MP, </w:t>
      </w:r>
      <w:r>
        <w:rPr>
          <w:i/>
          <w:color w:val="231F20"/>
        </w:rPr>
        <w:t>Muscularis propria</w:t>
      </w:r>
      <w:r>
        <w:rPr>
          <w:color w:val="231F20"/>
        </w:rPr>
        <w:t>; white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arrow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showing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base of ulcer,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black arrow showing fibrosis,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arrow</w:t>
      </w:r>
      <w:r>
        <w:rPr>
          <w:color w:val="231F20"/>
          <w:w w:val="110"/>
        </w:rPr>
        <w:t> head showing leukocyte infiltration.</w:t>
      </w:r>
    </w:p>
    <w:p>
      <w:pPr>
        <w:pStyle w:val="BodyText"/>
        <w:spacing w:line="302" w:lineRule="auto" w:before="1"/>
        <w:ind w:left="237" w:right="115" w:firstLine="239"/>
        <w:jc w:val="both"/>
      </w:pPr>
      <w:hyperlink w:history="true" w:anchor="_bookmark11">
        <w:r>
          <w:rPr>
            <w:color w:val="00699D"/>
            <w:w w:val="105"/>
          </w:rPr>
          <w:t>Fig 6</w:t>
        </w:r>
      </w:hyperlink>
      <w:r>
        <w:rPr>
          <w:color w:val="231F20"/>
          <w:w w:val="105"/>
        </w:rPr>
        <w:t>. (A–D) Stomach of AM group showing normal </w:t>
      </w:r>
      <w:r>
        <w:rPr>
          <w:color w:val="231F20"/>
          <w:w w:val="105"/>
        </w:rPr>
        <w:t>gastric mucosa and submucosa (HE, A, 100x and B, 400x).</w:t>
      </w:r>
    </w:p>
    <w:p>
      <w:pPr>
        <w:pStyle w:val="BodyText"/>
        <w:spacing w:line="302" w:lineRule="auto" w:before="1"/>
        <w:ind w:left="237" w:right="115" w:firstLine="239"/>
        <w:jc w:val="both"/>
      </w:pPr>
      <w:r>
        <w:rPr>
          <w:color w:val="231F20"/>
          <w:w w:val="110"/>
        </w:rPr>
        <w:t>(C,D)</w:t>
      </w:r>
      <w:r>
        <w:rPr>
          <w:color w:val="231F20"/>
          <w:w w:val="110"/>
        </w:rPr>
        <w:t> Stomach</w:t>
      </w:r>
      <w:r>
        <w:rPr>
          <w:color w:val="231F20"/>
          <w:w w:val="110"/>
        </w:rPr>
        <w:t> of AM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indomethacin</w:t>
      </w:r>
      <w:r>
        <w:rPr>
          <w:color w:val="231F20"/>
          <w:w w:val="110"/>
        </w:rPr>
        <w:t> group, no</w:t>
      </w:r>
      <w:r>
        <w:rPr>
          <w:color w:val="231F20"/>
          <w:w w:val="110"/>
        </w:rPr>
        <w:t> ulcers were seen. Normal lining epithelium of gastric mucosa with mild congestion (HE, C, 100x and D, 400x).</w:t>
      </w:r>
    </w:p>
    <w:p>
      <w:pPr>
        <w:pStyle w:val="BodyText"/>
        <w:spacing w:before="10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3935336</wp:posOffset>
                </wp:positionH>
                <wp:positionV relativeFrom="paragraph">
                  <wp:posOffset>226835</wp:posOffset>
                </wp:positionV>
                <wp:extent cx="3041650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7.861082pt;width:239.5pt;height:.1pt;mso-position-horizontal-relative:page;mso-position-vertical-relative:paragraph;z-index:-15720448;mso-wrap-distance-left:0;mso-wrap-distance-right:0" id="docshape24" coordorigin="6197,357" coordsize="4790,0" path="m6197,357l10987,35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69" w:right="114"/>
        <w:jc w:val="right"/>
      </w:pPr>
      <w:r>
        <w:rPr>
          <w:color w:val="231F20"/>
          <w:w w:val="110"/>
        </w:rPr>
        <w:t>NSAIDs are believed to be the most common causative </w:t>
      </w:r>
      <w:r>
        <w:rPr>
          <w:color w:val="231F20"/>
          <w:w w:val="110"/>
        </w:rPr>
        <w:t>factor in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gastric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mucosal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injury</w:t>
      </w:r>
      <w:r>
        <w:rPr>
          <w:color w:val="231F20"/>
          <w:spacing w:val="7"/>
          <w:w w:val="110"/>
        </w:rPr>
        <w:t> </w:t>
      </w:r>
      <w:hyperlink w:history="true" w:anchor="_bookmark30">
        <w:r>
          <w:rPr>
            <w:color w:val="00699D"/>
            <w:w w:val="110"/>
          </w:rPr>
          <w:t>[22]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hand,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gastric</w:t>
      </w:r>
    </w:p>
    <w:p>
      <w:pPr>
        <w:spacing w:after="0" w:line="302" w:lineRule="auto"/>
        <w:jc w:val="right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4" w:space="86"/>
            <w:col w:w="5150"/>
          </w:cols>
        </w:sectPr>
      </w:pPr>
    </w:p>
    <w:p>
      <w:pPr>
        <w:pStyle w:val="BodyText"/>
        <w:spacing w:before="122"/>
        <w:rPr>
          <w:sz w:val="20"/>
        </w:rPr>
      </w:pPr>
    </w:p>
    <w:p>
      <w:pPr>
        <w:pStyle w:val="BodyText"/>
        <w:ind w:left="1826"/>
        <w:rPr>
          <w:sz w:val="20"/>
        </w:rPr>
      </w:pPr>
      <w:r>
        <w:rPr>
          <w:sz w:val="20"/>
        </w:rPr>
        <w:drawing>
          <wp:inline distT="0" distB="0" distL="0" distR="0">
            <wp:extent cx="4170664" cy="243840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66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</w:pPr>
    </w:p>
    <w:p>
      <w:pPr>
        <w:pStyle w:val="Heading3"/>
        <w:spacing w:line="297" w:lineRule="auto"/>
        <w:ind w:left="116"/>
      </w:pPr>
      <w:bookmarkStart w:name="_bookmark4" w:id="20"/>
      <w:bookmarkEnd w:id="20"/>
      <w:r>
        <w:rPr>
          <w:b w:val="0"/>
        </w:rPr>
      </w:r>
      <w:r>
        <w:rPr>
          <w:color w:val="231F20"/>
          <w:spacing w:val="-2"/>
        </w:rPr>
        <w:t>Fig.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Effect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i/>
          <w:color w:val="231F20"/>
          <w:spacing w:val="-2"/>
        </w:rPr>
        <w:t>Avicenna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marina</w:t>
      </w:r>
      <w:r>
        <w:rPr>
          <w:i/>
          <w:color w:val="231F20"/>
          <w:spacing w:val="-6"/>
        </w:rPr>
        <w:t> </w:t>
      </w:r>
      <w:r>
        <w:rPr>
          <w:color w:val="231F20"/>
          <w:spacing w:val="-2"/>
        </w:rPr>
        <w:t>extract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(125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mg/kg)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levels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prostaglandin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(PGE2;</w:t>
      </w:r>
      <w:r>
        <w:rPr>
          <w:color w:val="231F20"/>
          <w:spacing w:val="-6"/>
        </w:rPr>
        <w:t> </w:t>
      </w:r>
      <w:r>
        <w:rPr>
          <w:rFonts w:ascii="Trebuchet MS" w:hAnsi="Trebuchet MS"/>
          <w:color w:val="231F20"/>
          <w:spacing w:val="-2"/>
        </w:rPr>
        <w:t>g</w:t>
      </w:r>
      <w:r>
        <w:rPr>
          <w:color w:val="231F20"/>
          <w:spacing w:val="-2"/>
        </w:rPr>
        <w:t>g/g)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stomach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</w:rPr>
        <w:t> </w:t>
      </w:r>
      <w:r>
        <w:rPr>
          <w:color w:val="231F20"/>
          <w:spacing w:val="-2"/>
        </w:rPr>
        <w:t>animal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groups.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expressed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means</w:t>
      </w:r>
      <w:r>
        <w:rPr>
          <w:color w:val="231F20"/>
          <w:spacing w:val="-5"/>
        </w:rPr>
        <w:t> </w:t>
      </w:r>
      <w:r>
        <w:rPr>
          <w:rFonts w:ascii="Trebuchet MS" w:hAnsi="Trebuchet MS"/>
          <w:color w:val="231F20"/>
          <w:spacing w:val="-2"/>
        </w:rPr>
        <w:t>±</w:t>
      </w:r>
      <w:r>
        <w:rPr>
          <w:rFonts w:ascii="Trebuchet MS" w:hAnsi="Trebuchet MS"/>
          <w:color w:val="231F20"/>
          <w:spacing w:val="-11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(n</w:t>
      </w:r>
      <w:r>
        <w:rPr>
          <w:color w:val="231F20"/>
          <w:spacing w:val="-5"/>
        </w:rPr>
        <w:t> </w:t>
      </w:r>
      <w:r>
        <w:rPr>
          <w:rFonts w:ascii="Trebuchet MS" w:hAnsi="Trebuchet MS"/>
          <w:color w:val="231F20"/>
          <w:spacing w:val="-2"/>
        </w:rPr>
        <w:t>=</w:t>
      </w:r>
      <w:r>
        <w:rPr>
          <w:rFonts w:ascii="Trebuchet MS" w:hAnsi="Trebuchet MS"/>
          <w:color w:val="231F20"/>
          <w:spacing w:val="-11"/>
        </w:rPr>
        <w:t> </w:t>
      </w:r>
      <w:r>
        <w:rPr>
          <w:color w:val="231F20"/>
          <w:spacing w:val="-2"/>
        </w:rPr>
        <w:t>8).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superscript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letters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indicate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significant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difference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at</w:t>
      </w:r>
      <w:r>
        <w:rPr>
          <w:color w:val="231F20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9"/>
        </w:rPr>
        <w:t> </w:t>
      </w:r>
      <w:r>
        <w:rPr>
          <w:rFonts w:ascii="Trebuchet MS" w:hAnsi="Trebuchet MS"/>
          <w:color w:val="231F20"/>
          <w:spacing w:val="-2"/>
        </w:rPr>
        <w:t>Ç</w:t>
      </w:r>
      <w:r>
        <w:rPr>
          <w:rFonts w:ascii="Trebuchet MS" w:hAnsi="Trebuchet MS"/>
          <w:color w:val="231F20"/>
          <w:spacing w:val="-10"/>
        </w:rPr>
        <w:t> </w:t>
      </w:r>
      <w:r>
        <w:rPr>
          <w:color w:val="231F20"/>
          <w:spacing w:val="-2"/>
        </w:rPr>
        <w:t>0.05.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a: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Compared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control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group;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b: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Compared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Indomethacin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group.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AM,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aqueous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extract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Avicenna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marina</w:t>
      </w:r>
      <w:r>
        <w:rPr>
          <w:color w:val="231F20"/>
          <w:spacing w:val="-2"/>
        </w:rPr>
        <w:t>.</w:t>
      </w:r>
      <w:r>
        <w:rPr>
          <w:color w:val="231F20"/>
        </w:rPr>
        <w:t> Indometh, indomethacin.</w:t>
      </w:r>
    </w:p>
    <w:p>
      <w:pPr>
        <w:pStyle w:val="BodyText"/>
        <w:spacing w:before="4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581939</wp:posOffset>
                </wp:positionH>
                <wp:positionV relativeFrom="paragraph">
                  <wp:posOffset>104748</wp:posOffset>
                </wp:positionV>
                <wp:extent cx="6318250" cy="127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7898pt;width:497.5pt;height:.1pt;mso-position-horizontal-relative:page;mso-position-vertical-relative:paragraph;z-index:-15719936;mso-wrap-distance-left:0;mso-wrap-distance-right:0" id="docshape25" coordorigin="916,165" coordsize="9950,0" path="m916,165l10866,165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b/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spacing w:val="-2"/>
          <w:w w:val="110"/>
        </w:rPr>
        <w:t>mucosal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defense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mechanisms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include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several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protective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factors </w:t>
      </w:r>
      <w:r>
        <w:rPr>
          <w:color w:val="231F20"/>
          <w:w w:val="110"/>
        </w:rPr>
        <w:t>which allow the mucosa to resist frequent exposure to dam- </w:t>
      </w:r>
      <w:r>
        <w:rPr>
          <w:color w:val="231F20"/>
          <w:spacing w:val="-2"/>
          <w:w w:val="110"/>
        </w:rPr>
        <w:t>aging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factors</w:t>
      </w:r>
      <w:r>
        <w:rPr>
          <w:color w:val="231F20"/>
          <w:spacing w:val="-3"/>
          <w:w w:val="110"/>
        </w:rPr>
        <w:t> </w:t>
      </w:r>
      <w:hyperlink w:history="true" w:anchor="_bookmark12">
        <w:r>
          <w:rPr>
            <w:color w:val="00699D"/>
            <w:spacing w:val="-2"/>
            <w:w w:val="110"/>
          </w:rPr>
          <w:t>[1,23]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One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most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important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gastric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mucosal </w:t>
      </w:r>
      <w:r>
        <w:rPr>
          <w:color w:val="231F20"/>
          <w:w w:val="110"/>
        </w:rPr>
        <w:t>defense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mechanisms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prostaglandin.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gastric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mucosa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rep- </w:t>
      </w:r>
      <w:r>
        <w:rPr>
          <w:color w:val="231F20"/>
          <w:spacing w:val="-2"/>
          <w:w w:val="110"/>
        </w:rPr>
        <w:t>resents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source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continuous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prostaglandin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production,</w:t>
      </w:r>
      <w:r>
        <w:rPr>
          <w:color w:val="231F20"/>
          <w:spacing w:val="-4"/>
          <w:w w:val="110"/>
        </w:rPr>
        <w:t> such</w:t>
      </w:r>
    </w:p>
    <w:p>
      <w:pPr>
        <w:pStyle w:val="BodyText"/>
        <w:spacing w:line="302" w:lineRule="auto" w:before="101"/>
        <w:ind w:left="116" w:right="234"/>
        <w:jc w:val="both"/>
      </w:pPr>
      <w:r>
        <w:rPr/>
        <w:br w:type="column"/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PGE2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PGI2,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regarded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crucial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factors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maintenance of mucosal integrity and protection against </w:t>
      </w:r>
      <w:r>
        <w:rPr>
          <w:color w:val="231F20"/>
          <w:w w:val="110"/>
        </w:rPr>
        <w:t>in- jurious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factors</w:t>
      </w:r>
      <w:r>
        <w:rPr>
          <w:color w:val="231F20"/>
          <w:spacing w:val="-8"/>
          <w:w w:val="110"/>
        </w:rPr>
        <w:t> </w:t>
      </w:r>
      <w:hyperlink w:history="true" w:anchor="_bookmark31">
        <w:r>
          <w:rPr>
            <w:color w:val="00699D"/>
            <w:w w:val="110"/>
          </w:rPr>
          <w:t>[24]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Prostaglandins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stimulate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almost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 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mucosal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defense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mechanisms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stimulating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mucous and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bicarbonate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production,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increasing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mucosal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blood</w:t>
      </w:r>
      <w:r>
        <w:rPr>
          <w:color w:val="231F20"/>
          <w:spacing w:val="19"/>
          <w:w w:val="110"/>
        </w:rPr>
        <w:t> </w:t>
      </w:r>
      <w:r>
        <w:rPr>
          <w:color w:val="231F20"/>
          <w:spacing w:val="-2"/>
          <w:w w:val="110"/>
        </w:rPr>
        <w:t>flow,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26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8"/>
        <w:gridCol w:w="1913"/>
        <w:gridCol w:w="1913"/>
        <w:gridCol w:w="2032"/>
        <w:gridCol w:w="1942"/>
      </w:tblGrid>
      <w:tr>
        <w:trPr>
          <w:trHeight w:val="503" w:hRule="atLeast"/>
        </w:trPr>
        <w:tc>
          <w:tcPr>
            <w:tcW w:w="9948" w:type="dxa"/>
            <w:gridSpan w:val="5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1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Effect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i/>
                <w:color w:val="FFFFFF"/>
                <w:spacing w:val="-2"/>
                <w:sz w:val="16"/>
              </w:rPr>
              <w:t>Avicenna</w:t>
            </w:r>
            <w:r>
              <w:rPr>
                <w:b/>
                <w:i/>
                <w:color w:val="FFFFFF"/>
                <w:spacing w:val="-8"/>
                <w:sz w:val="16"/>
              </w:rPr>
              <w:t> </w:t>
            </w:r>
            <w:r>
              <w:rPr>
                <w:b/>
                <w:i/>
                <w:color w:val="FFFFFF"/>
                <w:spacing w:val="-2"/>
                <w:sz w:val="16"/>
              </w:rPr>
              <w:t>marina</w:t>
            </w:r>
            <w:r>
              <w:rPr>
                <w:b/>
                <w:i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extract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(125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mg/kg)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on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values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PH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acid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volume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in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stomach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in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different</w:t>
            </w:r>
            <w:r>
              <w:rPr>
                <w:b/>
                <w:color w:val="FFFFFF"/>
                <w:sz w:val="16"/>
              </w:rPr>
              <w:t> animal groups.</w:t>
            </w:r>
          </w:p>
        </w:tc>
      </w:tr>
      <w:tr>
        <w:trPr>
          <w:trHeight w:val="278" w:hRule="atLeast"/>
        </w:trPr>
        <w:tc>
          <w:tcPr>
            <w:tcW w:w="214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Group</w:t>
            </w:r>
            <w:r>
              <w:rPr>
                <w:color w:val="231F20"/>
                <w:spacing w:val="3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parameters</w:t>
            </w:r>
          </w:p>
        </w:tc>
        <w:tc>
          <w:tcPr>
            <w:tcW w:w="191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" w:right="1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Control</w:t>
            </w:r>
          </w:p>
        </w:tc>
        <w:tc>
          <w:tcPr>
            <w:tcW w:w="191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AM</w:t>
            </w:r>
          </w:p>
        </w:tc>
        <w:tc>
          <w:tcPr>
            <w:tcW w:w="20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60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Indometh.</w:t>
            </w:r>
          </w:p>
        </w:tc>
        <w:tc>
          <w:tcPr>
            <w:tcW w:w="194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6" w:lineRule="exact" w:before="12"/>
              <w:ind w:left="60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AM</w:t>
            </w:r>
            <w:r>
              <w:rPr>
                <w:color w:val="231F20"/>
                <w:spacing w:val="-1"/>
                <w:w w:val="105"/>
                <w:sz w:val="16"/>
              </w:rPr>
              <w:t> </w:t>
            </w:r>
            <w:r>
              <w:rPr>
                <w:rFonts w:ascii="UKIJ CJK"/>
                <w:color w:val="231F20"/>
                <w:w w:val="105"/>
                <w:sz w:val="16"/>
              </w:rPr>
              <w:t>+</w:t>
            </w:r>
            <w:r>
              <w:rPr>
                <w:rFonts w:ascii="UKIJ CJK"/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Indometh</w:t>
            </w:r>
          </w:p>
        </w:tc>
      </w:tr>
      <w:tr>
        <w:trPr>
          <w:trHeight w:val="876" w:hRule="atLeast"/>
        </w:trPr>
        <w:tc>
          <w:tcPr>
            <w:tcW w:w="2148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300" w:lineRule="auto" w:before="70"/>
              <w:ind w:left="119" w:right="1416"/>
              <w:rPr>
                <w:sz w:val="14"/>
              </w:rPr>
            </w:pPr>
            <w:r>
              <w:rPr>
                <w:color w:val="231F20"/>
                <w:spacing w:val="-6"/>
                <w:w w:val="105"/>
                <w:sz w:val="14"/>
              </w:rPr>
              <w:t>pH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(value)</w:t>
            </w:r>
          </w:p>
          <w:p>
            <w:pPr>
              <w:pStyle w:val="TableParagraph"/>
              <w:spacing w:before="1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Acid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volume</w:t>
            </w:r>
          </w:p>
          <w:p>
            <w:pPr>
              <w:pStyle w:val="TableParagraph"/>
              <w:spacing w:before="41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(ml)</w:t>
            </w:r>
          </w:p>
        </w:tc>
        <w:tc>
          <w:tcPr>
            <w:tcW w:w="1913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34"/>
              <w:ind w:left="607"/>
              <w:rPr>
                <w:sz w:val="14"/>
              </w:rPr>
            </w:pPr>
            <w:r>
              <w:rPr>
                <w:color w:val="231F20"/>
                <w:sz w:val="14"/>
              </w:rPr>
              <w:t>6.49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0.13</w:t>
            </w: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607"/>
              <w:rPr>
                <w:sz w:val="14"/>
              </w:rPr>
            </w:pPr>
            <w:r>
              <w:rPr>
                <w:color w:val="231F20"/>
                <w:sz w:val="14"/>
              </w:rPr>
              <w:t>2.56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0.09</w:t>
            </w:r>
          </w:p>
        </w:tc>
        <w:tc>
          <w:tcPr>
            <w:tcW w:w="1913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34"/>
              <w:ind w:left="608"/>
              <w:rPr>
                <w:sz w:val="14"/>
              </w:rPr>
            </w:pPr>
            <w:r>
              <w:rPr>
                <w:color w:val="231F20"/>
                <w:sz w:val="14"/>
              </w:rPr>
              <w:t>6.64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0.09</w:t>
            </w: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608"/>
              <w:rPr>
                <w:sz w:val="14"/>
              </w:rPr>
            </w:pPr>
            <w:r>
              <w:rPr>
                <w:color w:val="231F20"/>
                <w:sz w:val="14"/>
              </w:rPr>
              <w:t>2.44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0.13</w:t>
            </w:r>
          </w:p>
        </w:tc>
        <w:tc>
          <w:tcPr>
            <w:tcW w:w="203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34"/>
              <w:ind w:left="642"/>
              <w:rPr>
                <w:sz w:val="14"/>
              </w:rPr>
            </w:pPr>
            <w:r>
              <w:rPr>
                <w:color w:val="231F20"/>
                <w:sz w:val="14"/>
              </w:rPr>
              <w:t>3.03</w:t>
            </w:r>
            <w:hyperlink w:history="true" w:anchor="_bookmark5">
              <w:r>
                <w:rPr>
                  <w:color w:val="00699D"/>
                  <w:position w:val="5"/>
                  <w:sz w:val="9"/>
                </w:rPr>
                <w:t>a</w:t>
              </w:r>
            </w:hyperlink>
            <w:r>
              <w:rPr>
                <w:color w:val="00699D"/>
                <w:spacing w:val="13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0.22</w:t>
            </w: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642"/>
              <w:rPr>
                <w:sz w:val="14"/>
              </w:rPr>
            </w:pPr>
            <w:r>
              <w:rPr>
                <w:color w:val="231F20"/>
                <w:sz w:val="14"/>
              </w:rPr>
              <w:t>6.32</w:t>
            </w:r>
            <w:hyperlink w:history="true" w:anchor="_bookmark5">
              <w:r>
                <w:rPr>
                  <w:color w:val="00699D"/>
                  <w:position w:val="5"/>
                  <w:sz w:val="9"/>
                </w:rPr>
                <w:t>a</w:t>
              </w:r>
            </w:hyperlink>
            <w:r>
              <w:rPr>
                <w:color w:val="00699D"/>
                <w:spacing w:val="17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0.17</w:t>
            </w:r>
          </w:p>
        </w:tc>
        <w:tc>
          <w:tcPr>
            <w:tcW w:w="194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34"/>
              <w:ind w:left="802"/>
              <w:rPr>
                <w:sz w:val="14"/>
              </w:rPr>
            </w:pPr>
            <w:r>
              <w:rPr>
                <w:color w:val="231F20"/>
                <w:sz w:val="14"/>
              </w:rPr>
              <w:t>5.92</w:t>
            </w:r>
            <w:hyperlink w:history="true" w:anchor="_bookmark5">
              <w:r>
                <w:rPr>
                  <w:color w:val="00699D"/>
                  <w:position w:val="5"/>
                  <w:sz w:val="9"/>
                </w:rPr>
                <w:t>a,b</w:t>
              </w:r>
            </w:hyperlink>
            <w:r>
              <w:rPr>
                <w:color w:val="00699D"/>
                <w:spacing w:val="21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0.07</w:t>
            </w: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879"/>
              <w:rPr>
                <w:sz w:val="14"/>
              </w:rPr>
            </w:pPr>
            <w:r>
              <w:rPr>
                <w:color w:val="231F20"/>
                <w:sz w:val="14"/>
              </w:rPr>
              <w:t>2.94</w:t>
            </w:r>
            <w:hyperlink w:history="true" w:anchor="_bookmark6">
              <w:r>
                <w:rPr>
                  <w:color w:val="00699D"/>
                  <w:position w:val="5"/>
                  <w:sz w:val="9"/>
                </w:rPr>
                <w:t>b</w:t>
              </w:r>
            </w:hyperlink>
            <w:r>
              <w:rPr>
                <w:color w:val="00699D"/>
                <w:spacing w:val="15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0.08</w:t>
            </w:r>
          </w:p>
        </w:tc>
      </w:tr>
      <w:tr>
        <w:trPr>
          <w:trHeight w:val="907" w:hRule="atLeast"/>
        </w:trPr>
        <w:tc>
          <w:tcPr>
            <w:tcW w:w="9948" w:type="dxa"/>
            <w:gridSpan w:val="5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34" w:lineRule="exact" w:before="25"/>
              <w:ind w:left="119"/>
              <w:rPr>
                <w:sz w:val="14"/>
              </w:rPr>
            </w:pPr>
            <w:bookmarkStart w:name="_bookmark5" w:id="21"/>
            <w:bookmarkEnd w:id="21"/>
            <w:r>
              <w:rPr/>
            </w:r>
            <w:r>
              <w:rPr>
                <w:color w:val="231F20"/>
                <w:w w:val="105"/>
                <w:sz w:val="14"/>
              </w:rPr>
              <w:t>The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values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are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expressed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the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means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SE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(n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=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8).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Different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superscript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letters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indicate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significant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difference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P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95"/>
                <w:sz w:val="14"/>
              </w:rPr>
              <w:t>≤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0.05.</w:t>
            </w:r>
          </w:p>
          <w:p>
            <w:pPr>
              <w:pStyle w:val="TableParagraph"/>
              <w:spacing w:line="160" w:lineRule="exact"/>
              <w:ind w:left="119"/>
              <w:rPr>
                <w:sz w:val="14"/>
              </w:rPr>
            </w:pPr>
            <w:bookmarkStart w:name="_bookmark6" w:id="22"/>
            <w:bookmarkEnd w:id="22"/>
            <w:r>
              <w:rPr/>
            </w:r>
            <w:r>
              <w:rPr>
                <w:color w:val="231F20"/>
                <w:w w:val="110"/>
                <w:position w:val="5"/>
                <w:sz w:val="9"/>
              </w:rPr>
              <w:t>a</w:t>
            </w:r>
            <w:r>
              <w:rPr>
                <w:color w:val="231F20"/>
                <w:spacing w:val="46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Compared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with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control</w:t>
            </w:r>
            <w:r>
              <w:rPr>
                <w:color w:val="231F20"/>
                <w:spacing w:val="10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group.</w:t>
            </w:r>
          </w:p>
          <w:p>
            <w:pPr>
              <w:pStyle w:val="TableParagraph"/>
              <w:spacing w:before="36"/>
              <w:ind w:left="119"/>
              <w:rPr>
                <w:sz w:val="14"/>
              </w:rPr>
            </w:pPr>
            <w:r>
              <w:rPr>
                <w:color w:val="231F20"/>
                <w:w w:val="110"/>
                <w:position w:val="5"/>
                <w:sz w:val="9"/>
              </w:rPr>
              <w:t>b</w:t>
            </w:r>
            <w:r>
              <w:rPr>
                <w:color w:val="231F20"/>
                <w:spacing w:val="45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Compared</w:t>
            </w:r>
            <w:r>
              <w:rPr>
                <w:color w:val="231F20"/>
                <w:spacing w:val="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with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Indomethacin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group.</w:t>
            </w:r>
          </w:p>
          <w:p>
            <w:pPr>
              <w:pStyle w:val="TableParagraph"/>
              <w:spacing w:before="40"/>
              <w:ind w:left="119"/>
              <w:rPr>
                <w:sz w:val="14"/>
              </w:rPr>
            </w:pPr>
            <w:r>
              <w:rPr>
                <w:color w:val="231F20"/>
                <w:sz w:val="14"/>
              </w:rPr>
              <w:t>AM</w:t>
            </w:r>
            <w:r>
              <w:rPr>
                <w:color w:val="231F20"/>
                <w:spacing w:val="33"/>
                <w:sz w:val="14"/>
              </w:rPr>
              <w:t> </w:t>
            </w:r>
            <w:r>
              <w:rPr>
                <w:color w:val="231F20"/>
                <w:sz w:val="14"/>
              </w:rPr>
              <w:t>,aqueous</w:t>
            </w:r>
            <w:r>
              <w:rPr>
                <w:color w:val="231F20"/>
                <w:spacing w:val="33"/>
                <w:sz w:val="14"/>
              </w:rPr>
              <w:t> </w:t>
            </w:r>
            <w:r>
              <w:rPr>
                <w:color w:val="231F20"/>
                <w:sz w:val="14"/>
              </w:rPr>
              <w:t>extract</w:t>
            </w:r>
            <w:r>
              <w:rPr>
                <w:color w:val="231F20"/>
                <w:spacing w:val="33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3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Avicenna</w:t>
            </w:r>
            <w:r>
              <w:rPr>
                <w:i/>
                <w:color w:val="231F20"/>
                <w:spacing w:val="3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marina;</w:t>
            </w:r>
            <w:r>
              <w:rPr>
                <w:i/>
                <w:color w:val="231F20"/>
                <w:spacing w:val="33"/>
                <w:sz w:val="14"/>
              </w:rPr>
              <w:t> </w:t>
            </w:r>
            <w:r>
              <w:rPr>
                <w:color w:val="231F20"/>
                <w:sz w:val="14"/>
              </w:rPr>
              <w:t>Indometh,</w:t>
            </w:r>
            <w:r>
              <w:rPr>
                <w:color w:val="231F20"/>
                <w:spacing w:val="26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indomethacin.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8"/>
        <w:gridCol w:w="2061"/>
        <w:gridCol w:w="1957"/>
        <w:gridCol w:w="2035"/>
        <w:gridCol w:w="1866"/>
      </w:tblGrid>
      <w:tr>
        <w:trPr>
          <w:trHeight w:val="703" w:hRule="atLeast"/>
        </w:trPr>
        <w:tc>
          <w:tcPr>
            <w:tcW w:w="9947" w:type="dxa"/>
            <w:gridSpan w:val="5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51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 2 – Effect of </w:t>
            </w:r>
            <w:r>
              <w:rPr>
                <w:b/>
                <w:i/>
                <w:color w:val="FFFFFF"/>
                <w:spacing w:val="-4"/>
                <w:sz w:val="16"/>
              </w:rPr>
              <w:t>Avicenna marina </w:t>
            </w:r>
            <w:r>
              <w:rPr>
                <w:b/>
                <w:color w:val="FFFFFF"/>
                <w:spacing w:val="-4"/>
                <w:sz w:val="16"/>
              </w:rPr>
              <w:t>extract (125 mg/kg) on the levels of lipid peroxidation product MDA (nmol/mg wet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tissue),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superoxide dismutase (SOD,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u/g wet tissue),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catalase (CAT,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u/g wet tissue),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 glutathione (GSH,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mg/g wet</w:t>
            </w:r>
            <w:r>
              <w:rPr>
                <w:b/>
                <w:color w:val="FFFFFF"/>
                <w:sz w:val="16"/>
              </w:rPr>
              <w:t> tissue) in the stomach of different animal groups.</w:t>
            </w:r>
          </w:p>
        </w:tc>
      </w:tr>
      <w:tr>
        <w:trPr>
          <w:trHeight w:val="278" w:hRule="atLeast"/>
        </w:trPr>
        <w:tc>
          <w:tcPr>
            <w:tcW w:w="202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Group</w:t>
            </w:r>
            <w:r>
              <w:rPr>
                <w:color w:val="231F20"/>
                <w:spacing w:val="3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parameters</w:t>
            </w:r>
          </w:p>
        </w:tc>
        <w:tc>
          <w:tcPr>
            <w:tcW w:w="206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51" w:right="151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Control</w:t>
            </w:r>
          </w:p>
        </w:tc>
        <w:tc>
          <w:tcPr>
            <w:tcW w:w="195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5" w:right="73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AM</w:t>
            </w:r>
          </w:p>
        </w:tc>
        <w:tc>
          <w:tcPr>
            <w:tcW w:w="20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611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Indometh.</w:t>
            </w:r>
          </w:p>
        </w:tc>
        <w:tc>
          <w:tcPr>
            <w:tcW w:w="186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6" w:lineRule="exact" w:before="12"/>
              <w:ind w:right="114"/>
              <w:jc w:val="righ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AM</w:t>
            </w:r>
            <w:r>
              <w:rPr>
                <w:color w:val="231F20"/>
                <w:spacing w:val="-1"/>
                <w:w w:val="105"/>
                <w:sz w:val="16"/>
              </w:rPr>
              <w:t> </w:t>
            </w:r>
            <w:r>
              <w:rPr>
                <w:rFonts w:ascii="UKIJ CJK"/>
                <w:color w:val="231F20"/>
                <w:w w:val="105"/>
                <w:sz w:val="16"/>
              </w:rPr>
              <w:t>+</w:t>
            </w:r>
            <w:r>
              <w:rPr>
                <w:rFonts w:ascii="UKIJ CJK"/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Indometh.</w:t>
            </w:r>
          </w:p>
        </w:tc>
      </w:tr>
      <w:tr>
        <w:trPr>
          <w:trHeight w:val="254" w:hRule="atLeast"/>
        </w:trPr>
        <w:tc>
          <w:tcPr>
            <w:tcW w:w="202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MDA</w:t>
            </w:r>
          </w:p>
        </w:tc>
        <w:tc>
          <w:tcPr>
            <w:tcW w:w="206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51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9</w:t>
            </w:r>
          </w:p>
        </w:tc>
        <w:tc>
          <w:tcPr>
            <w:tcW w:w="195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9" w:lineRule="exact" w:before="35"/>
              <w:ind w:left="540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33.97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1.32</w:t>
            </w:r>
          </w:p>
        </w:tc>
        <w:tc>
          <w:tcPr>
            <w:tcW w:w="203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9" w:lineRule="exact" w:before="35"/>
              <w:ind w:left="56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58.56</w:t>
            </w:r>
            <w:hyperlink w:history="true" w:anchor="_bookmark7">
              <w:r>
                <w:rPr>
                  <w:color w:val="00699D"/>
                  <w:w w:val="105"/>
                  <w:position w:val="5"/>
                  <w:sz w:val="9"/>
                </w:rPr>
                <w:t>a</w:t>
              </w:r>
            </w:hyperlink>
            <w:r>
              <w:rPr>
                <w:color w:val="00699D"/>
                <w:spacing w:val="5"/>
                <w:w w:val="105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10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1.13</w:t>
            </w:r>
          </w:p>
        </w:tc>
        <w:tc>
          <w:tcPr>
            <w:tcW w:w="186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9" w:lineRule="exact" w:before="35"/>
              <w:ind w:left="705"/>
              <w:rPr>
                <w:sz w:val="14"/>
              </w:rPr>
            </w:pPr>
            <w:r>
              <w:rPr>
                <w:color w:val="231F20"/>
                <w:sz w:val="14"/>
              </w:rPr>
              <w:t>32.54</w:t>
            </w:r>
            <w:hyperlink w:history="true" w:anchor="_bookmark8">
              <w:r>
                <w:rPr>
                  <w:color w:val="00699D"/>
                  <w:position w:val="5"/>
                  <w:sz w:val="9"/>
                </w:rPr>
                <w:t>b</w:t>
              </w:r>
            </w:hyperlink>
            <w:r>
              <w:rPr>
                <w:color w:val="00699D"/>
                <w:spacing w:val="16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1.01</w:t>
            </w:r>
          </w:p>
        </w:tc>
      </w:tr>
      <w:tr>
        <w:trPr>
          <w:trHeight w:val="194" w:hRule="atLeast"/>
        </w:trPr>
        <w:tc>
          <w:tcPr>
            <w:tcW w:w="2028" w:type="dxa"/>
            <w:shd w:val="clear" w:color="auto" w:fill="E6E7E8"/>
          </w:tcPr>
          <w:p>
            <w:pPr>
              <w:pStyle w:val="TableParagraph"/>
              <w:spacing w:before="15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(nmol/g)</w:t>
            </w:r>
          </w:p>
        </w:tc>
        <w:tc>
          <w:tcPr>
            <w:tcW w:w="2061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7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35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6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04" w:hRule="atLeast"/>
        </w:trPr>
        <w:tc>
          <w:tcPr>
            <w:tcW w:w="2028" w:type="dxa"/>
            <w:shd w:val="clear" w:color="auto" w:fill="E6E7E8"/>
          </w:tcPr>
          <w:p>
            <w:pPr>
              <w:pStyle w:val="TableParagraph"/>
              <w:spacing w:before="20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SOD</w:t>
            </w:r>
          </w:p>
        </w:tc>
        <w:tc>
          <w:tcPr>
            <w:tcW w:w="2061" w:type="dxa"/>
            <w:shd w:val="clear" w:color="auto" w:fill="E6E7E8"/>
          </w:tcPr>
          <w:p>
            <w:pPr>
              <w:pStyle w:val="TableParagraph"/>
              <w:spacing w:line="185" w:lineRule="exact"/>
              <w:ind w:right="56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1179.16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4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14.89</w:t>
            </w:r>
          </w:p>
        </w:tc>
        <w:tc>
          <w:tcPr>
            <w:tcW w:w="1957" w:type="dxa"/>
            <w:shd w:val="clear" w:color="auto" w:fill="E6E7E8"/>
          </w:tcPr>
          <w:p>
            <w:pPr>
              <w:pStyle w:val="TableParagraph"/>
              <w:spacing w:line="185" w:lineRule="exact"/>
              <w:ind w:left="88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1207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24.85</w:t>
            </w:r>
          </w:p>
        </w:tc>
        <w:tc>
          <w:tcPr>
            <w:tcW w:w="2035" w:type="dxa"/>
            <w:shd w:val="clear" w:color="auto" w:fill="E6E7E8"/>
          </w:tcPr>
          <w:p>
            <w:pPr>
              <w:pStyle w:val="TableParagraph"/>
              <w:spacing w:line="185" w:lineRule="exact"/>
              <w:ind w:left="489"/>
              <w:rPr>
                <w:sz w:val="14"/>
              </w:rPr>
            </w:pPr>
            <w:r>
              <w:rPr>
                <w:color w:val="231F20"/>
                <w:sz w:val="14"/>
              </w:rPr>
              <w:t>695.33</w:t>
            </w:r>
            <w:hyperlink w:history="true" w:anchor="_bookmark7">
              <w:r>
                <w:rPr>
                  <w:color w:val="00699D"/>
                  <w:position w:val="5"/>
                  <w:sz w:val="9"/>
                </w:rPr>
                <w:t>a</w:t>
              </w:r>
            </w:hyperlink>
            <w:r>
              <w:rPr>
                <w:color w:val="00699D"/>
                <w:spacing w:val="18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22.93</w:t>
            </w:r>
          </w:p>
        </w:tc>
        <w:tc>
          <w:tcPr>
            <w:tcW w:w="1866" w:type="dxa"/>
            <w:shd w:val="clear" w:color="auto" w:fill="E6E7E8"/>
          </w:tcPr>
          <w:p>
            <w:pPr>
              <w:pStyle w:val="TableParagraph"/>
              <w:spacing w:line="185" w:lineRule="exact"/>
              <w:ind w:right="25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1135.31</w:t>
            </w:r>
            <w:hyperlink w:history="true" w:anchor="_bookmark8">
              <w:r>
                <w:rPr>
                  <w:color w:val="00699D"/>
                  <w:w w:val="105"/>
                  <w:position w:val="5"/>
                  <w:sz w:val="9"/>
                </w:rPr>
                <w:t>b</w:t>
              </w:r>
            </w:hyperlink>
            <w:r>
              <w:rPr>
                <w:color w:val="00699D"/>
                <w:spacing w:val="30"/>
                <w:w w:val="105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37.66</w:t>
            </w:r>
          </w:p>
        </w:tc>
      </w:tr>
      <w:tr>
        <w:trPr>
          <w:trHeight w:val="194" w:hRule="atLeast"/>
        </w:trPr>
        <w:tc>
          <w:tcPr>
            <w:tcW w:w="2028" w:type="dxa"/>
            <w:shd w:val="clear" w:color="auto" w:fill="E6E7E8"/>
          </w:tcPr>
          <w:p>
            <w:pPr>
              <w:pStyle w:val="TableParagraph"/>
              <w:spacing w:before="15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(U/g)</w:t>
            </w:r>
          </w:p>
        </w:tc>
        <w:tc>
          <w:tcPr>
            <w:tcW w:w="2061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7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35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6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04" w:hRule="atLeast"/>
        </w:trPr>
        <w:tc>
          <w:tcPr>
            <w:tcW w:w="2028" w:type="dxa"/>
            <w:shd w:val="clear" w:color="auto" w:fill="E6E7E8"/>
          </w:tcPr>
          <w:p>
            <w:pPr>
              <w:pStyle w:val="TableParagraph"/>
              <w:spacing w:before="20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CAT</w:t>
            </w:r>
          </w:p>
        </w:tc>
        <w:tc>
          <w:tcPr>
            <w:tcW w:w="2061" w:type="dxa"/>
            <w:shd w:val="clear" w:color="auto" w:fill="E6E7E8"/>
          </w:tcPr>
          <w:p>
            <w:pPr>
              <w:pStyle w:val="TableParagraph"/>
              <w:spacing w:line="185" w:lineRule="exact"/>
              <w:ind w:right="4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0.025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0.0013</w:t>
            </w:r>
          </w:p>
        </w:tc>
        <w:tc>
          <w:tcPr>
            <w:tcW w:w="1957" w:type="dxa"/>
            <w:shd w:val="clear" w:color="auto" w:fill="E6E7E8"/>
          </w:tcPr>
          <w:p>
            <w:pPr>
              <w:pStyle w:val="TableParagraph"/>
              <w:spacing w:line="185" w:lineRule="exact"/>
              <w:ind w:left="75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0.030</w:t>
            </w:r>
            <w:hyperlink w:history="true" w:anchor="_bookmark7">
              <w:r>
                <w:rPr>
                  <w:color w:val="00699D"/>
                  <w:position w:val="5"/>
                  <w:sz w:val="9"/>
                </w:rPr>
                <w:t>a</w:t>
              </w:r>
            </w:hyperlink>
            <w:r>
              <w:rPr>
                <w:color w:val="00699D"/>
                <w:spacing w:val="5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0.0009</w:t>
            </w:r>
          </w:p>
        </w:tc>
        <w:tc>
          <w:tcPr>
            <w:tcW w:w="2035" w:type="dxa"/>
            <w:shd w:val="clear" w:color="auto" w:fill="E6E7E8"/>
          </w:tcPr>
          <w:p>
            <w:pPr>
              <w:pStyle w:val="TableParagraph"/>
              <w:spacing w:line="185" w:lineRule="exact"/>
              <w:ind w:left="567"/>
              <w:rPr>
                <w:sz w:val="14"/>
              </w:rPr>
            </w:pPr>
            <w:r>
              <w:rPr>
                <w:color w:val="231F20"/>
                <w:sz w:val="14"/>
              </w:rPr>
              <w:t>0.019</w:t>
            </w:r>
            <w:hyperlink w:history="true" w:anchor="_bookmark7">
              <w:r>
                <w:rPr>
                  <w:color w:val="00699D"/>
                  <w:position w:val="5"/>
                  <w:sz w:val="9"/>
                </w:rPr>
                <w:t>a</w:t>
              </w:r>
            </w:hyperlink>
            <w:r>
              <w:rPr>
                <w:color w:val="00699D"/>
                <w:spacing w:val="18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0.0011</w:t>
            </w:r>
          </w:p>
        </w:tc>
        <w:tc>
          <w:tcPr>
            <w:tcW w:w="1866" w:type="dxa"/>
            <w:shd w:val="clear" w:color="auto" w:fill="E6E7E8"/>
          </w:tcPr>
          <w:p>
            <w:pPr>
              <w:pStyle w:val="TableParagraph"/>
              <w:spacing w:line="185" w:lineRule="exact"/>
              <w:ind w:right="17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0.026</w:t>
            </w:r>
            <w:hyperlink w:history="true" w:anchor="_bookmark8">
              <w:r>
                <w:rPr>
                  <w:color w:val="00699D"/>
                  <w:position w:val="5"/>
                  <w:sz w:val="9"/>
                </w:rPr>
                <w:t>b</w:t>
              </w:r>
            </w:hyperlink>
            <w:r>
              <w:rPr>
                <w:color w:val="00699D"/>
                <w:spacing w:val="7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0.0007</w:t>
            </w:r>
          </w:p>
        </w:tc>
      </w:tr>
      <w:tr>
        <w:trPr>
          <w:trHeight w:val="194" w:hRule="atLeast"/>
        </w:trPr>
        <w:tc>
          <w:tcPr>
            <w:tcW w:w="2028" w:type="dxa"/>
            <w:shd w:val="clear" w:color="auto" w:fill="E6E7E8"/>
          </w:tcPr>
          <w:p>
            <w:pPr>
              <w:pStyle w:val="TableParagraph"/>
              <w:spacing w:before="15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(U/g)</w:t>
            </w:r>
          </w:p>
        </w:tc>
        <w:tc>
          <w:tcPr>
            <w:tcW w:w="2061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7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35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66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04" w:hRule="atLeast"/>
        </w:trPr>
        <w:tc>
          <w:tcPr>
            <w:tcW w:w="2028" w:type="dxa"/>
            <w:shd w:val="clear" w:color="auto" w:fill="E6E7E8"/>
          </w:tcPr>
          <w:p>
            <w:pPr>
              <w:pStyle w:val="TableParagraph"/>
              <w:spacing w:before="20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GSH</w:t>
            </w:r>
          </w:p>
        </w:tc>
        <w:tc>
          <w:tcPr>
            <w:tcW w:w="2061" w:type="dxa"/>
            <w:shd w:val="clear" w:color="auto" w:fill="E6E7E8"/>
          </w:tcPr>
          <w:p>
            <w:pPr>
              <w:pStyle w:val="TableParagraph"/>
              <w:spacing w:line="185" w:lineRule="exact"/>
              <w:ind w:left="720"/>
              <w:rPr>
                <w:sz w:val="14"/>
              </w:rPr>
            </w:pPr>
            <w:r>
              <w:rPr>
                <w:color w:val="231F20"/>
                <w:sz w:val="14"/>
              </w:rPr>
              <w:t>0.30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1957" w:type="dxa"/>
            <w:shd w:val="clear" w:color="auto" w:fill="E6E7E8"/>
          </w:tcPr>
          <w:p>
            <w:pPr>
              <w:pStyle w:val="TableParagraph"/>
              <w:spacing w:line="185" w:lineRule="exact"/>
              <w:ind w:left="15" w:right="8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0.35</w:t>
            </w:r>
            <w:hyperlink w:history="true" w:anchor="_bookmark7">
              <w:r>
                <w:rPr>
                  <w:color w:val="00699D"/>
                  <w:position w:val="5"/>
                  <w:sz w:val="9"/>
                </w:rPr>
                <w:t>a</w:t>
              </w:r>
            </w:hyperlink>
            <w:r>
              <w:rPr>
                <w:color w:val="00699D"/>
                <w:spacing w:val="15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2035" w:type="dxa"/>
            <w:shd w:val="clear" w:color="auto" w:fill="E6E7E8"/>
          </w:tcPr>
          <w:p>
            <w:pPr>
              <w:pStyle w:val="TableParagraph"/>
              <w:spacing w:line="185" w:lineRule="exact"/>
              <w:ind w:left="644"/>
              <w:rPr>
                <w:sz w:val="14"/>
              </w:rPr>
            </w:pPr>
            <w:r>
              <w:rPr>
                <w:color w:val="231F20"/>
                <w:sz w:val="14"/>
              </w:rPr>
              <w:t>0.25</w:t>
            </w:r>
            <w:hyperlink w:history="true" w:anchor="_bookmark7">
              <w:r>
                <w:rPr>
                  <w:color w:val="00699D"/>
                  <w:position w:val="5"/>
                  <w:sz w:val="9"/>
                </w:rPr>
                <w:t>a</w:t>
              </w:r>
            </w:hyperlink>
            <w:r>
              <w:rPr>
                <w:color w:val="00699D"/>
                <w:spacing w:val="15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0.013</w:t>
            </w:r>
          </w:p>
        </w:tc>
        <w:tc>
          <w:tcPr>
            <w:tcW w:w="1866" w:type="dxa"/>
            <w:shd w:val="clear" w:color="auto" w:fill="E6E7E8"/>
          </w:tcPr>
          <w:p>
            <w:pPr>
              <w:pStyle w:val="TableParagraph"/>
              <w:spacing w:line="185" w:lineRule="exact"/>
              <w:ind w:right="2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0.29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0.009</w:t>
            </w:r>
          </w:p>
        </w:tc>
      </w:tr>
      <w:tr>
        <w:trPr>
          <w:trHeight w:val="222" w:hRule="atLeast"/>
        </w:trPr>
        <w:tc>
          <w:tcPr>
            <w:tcW w:w="202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5"/>
              <w:ind w:left="119"/>
              <w:rPr>
                <w:sz w:val="14"/>
              </w:rPr>
            </w:pPr>
            <w:r>
              <w:rPr>
                <w:color w:val="231F20"/>
                <w:sz w:val="14"/>
              </w:rPr>
              <w:t>(mg/-</w:t>
            </w:r>
            <w:r>
              <w:rPr>
                <w:color w:val="231F20"/>
                <w:spacing w:val="-5"/>
                <w:sz w:val="14"/>
              </w:rPr>
              <w:t>g)</w:t>
            </w:r>
          </w:p>
        </w:tc>
        <w:tc>
          <w:tcPr>
            <w:tcW w:w="206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5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6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07" w:hRule="atLeast"/>
        </w:trPr>
        <w:tc>
          <w:tcPr>
            <w:tcW w:w="9947" w:type="dxa"/>
            <w:gridSpan w:val="5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34" w:lineRule="exact" w:before="25"/>
              <w:ind w:left="119"/>
              <w:rPr>
                <w:sz w:val="14"/>
              </w:rPr>
            </w:pPr>
            <w:bookmarkStart w:name="_bookmark7" w:id="23"/>
            <w:bookmarkEnd w:id="23"/>
            <w:r>
              <w:rPr/>
            </w:r>
            <w:r>
              <w:rPr>
                <w:color w:val="231F20"/>
                <w:w w:val="105"/>
                <w:sz w:val="14"/>
              </w:rPr>
              <w:t>The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values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are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expressed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the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means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SE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(n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=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8).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Different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superscript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letters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indicate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significant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difference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P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95"/>
                <w:sz w:val="14"/>
              </w:rPr>
              <w:t>≤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0.05.</w:t>
            </w:r>
          </w:p>
          <w:p>
            <w:pPr>
              <w:pStyle w:val="TableParagraph"/>
              <w:spacing w:line="160" w:lineRule="exact"/>
              <w:ind w:left="119"/>
              <w:rPr>
                <w:sz w:val="14"/>
              </w:rPr>
            </w:pPr>
            <w:bookmarkStart w:name="_bookmark8" w:id="24"/>
            <w:bookmarkEnd w:id="24"/>
            <w:r>
              <w:rPr/>
            </w:r>
            <w:r>
              <w:rPr>
                <w:color w:val="231F20"/>
                <w:w w:val="110"/>
                <w:position w:val="5"/>
                <w:sz w:val="9"/>
              </w:rPr>
              <w:t>a</w:t>
            </w:r>
            <w:r>
              <w:rPr>
                <w:color w:val="231F20"/>
                <w:spacing w:val="46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Compared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with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control</w:t>
            </w:r>
            <w:r>
              <w:rPr>
                <w:color w:val="231F20"/>
                <w:spacing w:val="10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group.</w:t>
            </w:r>
          </w:p>
          <w:p>
            <w:pPr>
              <w:pStyle w:val="TableParagraph"/>
              <w:spacing w:before="36"/>
              <w:ind w:left="119"/>
              <w:rPr>
                <w:sz w:val="14"/>
              </w:rPr>
            </w:pPr>
            <w:r>
              <w:rPr>
                <w:color w:val="231F20"/>
                <w:w w:val="110"/>
                <w:position w:val="5"/>
                <w:sz w:val="9"/>
              </w:rPr>
              <w:t>b</w:t>
            </w:r>
            <w:r>
              <w:rPr>
                <w:color w:val="231F20"/>
                <w:spacing w:val="51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Compared</w:t>
            </w:r>
            <w:r>
              <w:rPr>
                <w:color w:val="231F20"/>
                <w:spacing w:val="1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with</w:t>
            </w:r>
            <w:r>
              <w:rPr>
                <w:color w:val="231F20"/>
                <w:spacing w:val="1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indomethacin</w:t>
            </w:r>
            <w:r>
              <w:rPr>
                <w:color w:val="231F20"/>
                <w:spacing w:val="13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group.</w:t>
            </w:r>
          </w:p>
          <w:p>
            <w:pPr>
              <w:pStyle w:val="TableParagraph"/>
              <w:spacing w:before="40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AM,</w:t>
            </w:r>
            <w:r>
              <w:rPr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aqueous</w:t>
            </w:r>
            <w:r>
              <w:rPr>
                <w:color w:val="231F20"/>
                <w:spacing w:val="8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extract</w:t>
            </w:r>
            <w:r>
              <w:rPr>
                <w:color w:val="231F20"/>
                <w:spacing w:val="8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of</w:t>
            </w:r>
            <w:r>
              <w:rPr>
                <w:color w:val="231F20"/>
                <w:spacing w:val="8"/>
                <w:w w:val="105"/>
                <w:sz w:val="14"/>
              </w:rPr>
              <w:t> </w:t>
            </w:r>
            <w:r>
              <w:rPr>
                <w:i/>
                <w:color w:val="231F20"/>
                <w:w w:val="105"/>
                <w:sz w:val="14"/>
              </w:rPr>
              <w:t>Avicenna</w:t>
            </w:r>
            <w:r>
              <w:rPr>
                <w:i/>
                <w:color w:val="231F20"/>
                <w:spacing w:val="9"/>
                <w:w w:val="105"/>
                <w:sz w:val="14"/>
              </w:rPr>
              <w:t> </w:t>
            </w:r>
            <w:r>
              <w:rPr>
                <w:i/>
                <w:color w:val="231F20"/>
                <w:w w:val="105"/>
                <w:sz w:val="14"/>
              </w:rPr>
              <w:t>marina;</w:t>
            </w:r>
            <w:r>
              <w:rPr>
                <w:i/>
                <w:color w:val="231F20"/>
                <w:spacing w:val="8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Indometh,</w:t>
            </w:r>
            <w:r>
              <w:rPr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indomethacin.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123"/>
        <w:rPr>
          <w:sz w:val="20"/>
        </w:rPr>
      </w:pPr>
    </w:p>
    <w:p>
      <w:pPr>
        <w:pStyle w:val="BodyText"/>
        <w:ind w:left="1947"/>
        <w:rPr>
          <w:sz w:val="20"/>
        </w:rPr>
      </w:pPr>
      <w:r>
        <w:rPr>
          <w:sz w:val="20"/>
        </w:rPr>
        <w:drawing>
          <wp:inline distT="0" distB="0" distL="0" distR="0">
            <wp:extent cx="4173093" cy="2584704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093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</w:pPr>
    </w:p>
    <w:p>
      <w:pPr>
        <w:pStyle w:val="Heading3"/>
        <w:spacing w:line="297" w:lineRule="auto"/>
        <w:ind w:right="0"/>
      </w:pPr>
      <w:bookmarkStart w:name="_bookmark9" w:id="25"/>
      <w:bookmarkEnd w:id="25"/>
      <w:r>
        <w:rPr>
          <w:b w:val="0"/>
        </w:rPr>
      </w:r>
      <w:r>
        <w:rPr>
          <w:color w:val="231F20"/>
          <w:spacing w:val="-4"/>
        </w:rPr>
        <w:t>Fig. 3 – Effect of </w:t>
      </w:r>
      <w:r>
        <w:rPr>
          <w:i/>
          <w:color w:val="231F20"/>
          <w:spacing w:val="-4"/>
        </w:rPr>
        <w:t>Avicenna marina </w:t>
      </w:r>
      <w:r>
        <w:rPr>
          <w:color w:val="231F20"/>
          <w:spacing w:val="-4"/>
        </w:rPr>
        <w:t>extract (125 mg/kg) on the levels of tumor necrosis factor (TNF-</w:t>
      </w:r>
      <w:r>
        <w:rPr>
          <w:rFonts w:ascii="Trebuchet MS" w:hAnsi="Trebuchet MS"/>
          <w:color w:val="231F20"/>
          <w:spacing w:val="-4"/>
        </w:rPr>
        <w:t>α</w:t>
      </w:r>
      <w:r>
        <w:rPr>
          <w:rFonts w:ascii="Trebuchet MS" w:hAnsi="Trebuchet MS"/>
          <w:color w:val="231F20"/>
          <w:spacing w:val="-9"/>
        </w:rPr>
        <w:t> </w:t>
      </w:r>
      <w:r>
        <w:rPr>
          <w:rFonts w:ascii="Trebuchet MS" w:hAnsi="Trebuchet MS"/>
          <w:color w:val="231F20"/>
          <w:spacing w:val="-4"/>
        </w:rPr>
        <w:t>g</w:t>
      </w:r>
      <w:r>
        <w:rPr>
          <w:color w:val="231F20"/>
          <w:spacing w:val="-4"/>
        </w:rPr>
        <w:t>g/g) in the stomach of</w:t>
      </w:r>
      <w:r>
        <w:rPr>
          <w:color w:val="231F20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animal groups.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expressed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means</w:t>
      </w:r>
      <w:r>
        <w:rPr>
          <w:color w:val="231F20"/>
          <w:spacing w:val="-3"/>
        </w:rPr>
        <w:t> </w:t>
      </w:r>
      <w:r>
        <w:rPr>
          <w:rFonts w:ascii="Trebuchet MS" w:hAnsi="Trebuchet MS"/>
          <w:color w:val="231F20"/>
          <w:spacing w:val="-2"/>
        </w:rPr>
        <w:t>±</w:t>
      </w:r>
      <w:r>
        <w:rPr>
          <w:rFonts w:ascii="Trebuchet MS" w:hAnsi="Trebuchet MS"/>
          <w:color w:val="231F20"/>
          <w:spacing w:val="-10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(n</w:t>
      </w:r>
      <w:r>
        <w:rPr>
          <w:color w:val="231F20"/>
          <w:spacing w:val="-3"/>
        </w:rPr>
        <w:t> </w:t>
      </w:r>
      <w:r>
        <w:rPr>
          <w:rFonts w:ascii="Trebuchet MS" w:hAnsi="Trebuchet MS"/>
          <w:color w:val="231F20"/>
          <w:spacing w:val="-2"/>
        </w:rPr>
        <w:t>=</w:t>
      </w:r>
      <w:r>
        <w:rPr>
          <w:rFonts w:ascii="Trebuchet MS" w:hAnsi="Trebuchet MS"/>
          <w:color w:val="231F20"/>
          <w:spacing w:val="-10"/>
        </w:rPr>
        <w:t> </w:t>
      </w:r>
      <w:r>
        <w:rPr>
          <w:color w:val="231F20"/>
          <w:spacing w:val="-2"/>
        </w:rPr>
        <w:t>8).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superscript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letters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indicate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significant</w:t>
      </w:r>
      <w:r>
        <w:rPr>
          <w:color w:val="231F20"/>
        </w:rPr>
        <w:t> difference</w:t>
      </w:r>
      <w:r>
        <w:rPr>
          <w:color w:val="231F20"/>
          <w:spacing w:val="-11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P</w:t>
      </w:r>
      <w:r>
        <w:rPr>
          <w:color w:val="231F20"/>
          <w:spacing w:val="-10"/>
        </w:rPr>
        <w:t> </w:t>
      </w:r>
      <w:r>
        <w:rPr>
          <w:rFonts w:ascii="Trebuchet MS" w:hAnsi="Trebuchet MS"/>
          <w:color w:val="231F20"/>
        </w:rPr>
        <w:t>Ç</w:t>
      </w:r>
      <w:r>
        <w:rPr>
          <w:rFonts w:ascii="Trebuchet MS" w:hAnsi="Trebuchet MS"/>
          <w:color w:val="231F20"/>
          <w:spacing w:val="-12"/>
        </w:rPr>
        <w:t> </w:t>
      </w:r>
      <w:r>
        <w:rPr>
          <w:color w:val="231F20"/>
        </w:rPr>
        <w:t>0.05.</w:t>
      </w:r>
      <w:r>
        <w:rPr>
          <w:color w:val="231F20"/>
          <w:spacing w:val="-10"/>
        </w:rPr>
        <w:t> </w:t>
      </w:r>
      <w:r>
        <w:rPr>
          <w:color w:val="231F20"/>
        </w:rPr>
        <w:t>a: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</w:rPr>
        <w:t>control</w:t>
      </w:r>
      <w:r>
        <w:rPr>
          <w:color w:val="231F20"/>
          <w:spacing w:val="-10"/>
        </w:rPr>
        <w:t> </w:t>
      </w:r>
      <w:r>
        <w:rPr>
          <w:color w:val="231F20"/>
        </w:rPr>
        <w:t>group;</w:t>
      </w:r>
      <w:r>
        <w:rPr>
          <w:color w:val="231F20"/>
          <w:spacing w:val="-10"/>
        </w:rPr>
        <w:t> </w:t>
      </w:r>
      <w:r>
        <w:rPr>
          <w:color w:val="231F20"/>
        </w:rPr>
        <w:t>b: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indomethacin</w:t>
      </w:r>
      <w:r>
        <w:rPr>
          <w:color w:val="231F20"/>
          <w:spacing w:val="-9"/>
        </w:rPr>
        <w:t> </w:t>
      </w:r>
      <w:r>
        <w:rPr>
          <w:color w:val="231F20"/>
        </w:rPr>
        <w:t>group.</w:t>
      </w:r>
      <w:r>
        <w:rPr>
          <w:color w:val="231F20"/>
          <w:spacing w:val="-10"/>
        </w:rPr>
        <w:t> </w:t>
      </w:r>
      <w:r>
        <w:rPr>
          <w:color w:val="231F20"/>
        </w:rPr>
        <w:t>AM,</w:t>
      </w:r>
      <w:r>
        <w:rPr>
          <w:color w:val="231F20"/>
          <w:spacing w:val="-10"/>
        </w:rPr>
        <w:t> </w:t>
      </w:r>
      <w:r>
        <w:rPr>
          <w:color w:val="231F20"/>
        </w:rPr>
        <w:t>aqueous</w:t>
      </w:r>
      <w:r>
        <w:rPr>
          <w:color w:val="231F20"/>
          <w:spacing w:val="-9"/>
        </w:rPr>
        <w:t> </w:t>
      </w:r>
      <w:r>
        <w:rPr>
          <w:color w:val="231F20"/>
        </w:rPr>
        <w:t>extract</w:t>
      </w:r>
      <w:r>
        <w:rPr>
          <w:color w:val="231F20"/>
          <w:spacing w:val="-9"/>
        </w:rPr>
        <w:t> </w:t>
      </w:r>
      <w:r>
        <w:rPr>
          <w:color w:val="231F20"/>
        </w:rPr>
        <w:t>of </w:t>
      </w:r>
      <w:r>
        <w:rPr>
          <w:i/>
          <w:color w:val="231F20"/>
          <w:spacing w:val="-2"/>
        </w:rPr>
        <w:t>Avicenna marina</w:t>
      </w:r>
      <w:r>
        <w:rPr>
          <w:color w:val="231F20"/>
          <w:spacing w:val="-2"/>
        </w:rPr>
        <w:t>. Indometh, indomethacin.</w:t>
      </w:r>
    </w:p>
    <w:p>
      <w:pPr>
        <w:pStyle w:val="BodyText"/>
        <w:spacing w:before="3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658622</wp:posOffset>
                </wp:positionH>
                <wp:positionV relativeFrom="paragraph">
                  <wp:posOffset>104343</wp:posOffset>
                </wp:positionV>
                <wp:extent cx="6318250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16015pt;width:497.5pt;height:.1pt;mso-position-horizontal-relative:page;mso-position-vertical-relative:paragraph;z-index:-15718912;mso-wrap-distance-left:0;mso-wrap-distance-right:0" id="docshape27" coordorigin="1037,164" coordsize="9950,0" path="m1037,164l10987,16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41"/>
        <w:jc w:val="both"/>
      </w:pPr>
      <w:r>
        <w:rPr>
          <w:color w:val="231F20"/>
          <w:w w:val="110"/>
        </w:rPr>
        <w:t>accelerating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epithelial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restitution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mucosal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healing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 addition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reducing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output</w:t>
      </w:r>
      <w:r>
        <w:rPr>
          <w:color w:val="231F20"/>
          <w:spacing w:val="-9"/>
          <w:w w:val="110"/>
        </w:rPr>
        <w:t> </w:t>
      </w:r>
      <w:hyperlink w:history="true" w:anchor="_bookmark32">
        <w:r>
          <w:rPr>
            <w:color w:val="00699D"/>
            <w:w w:val="110"/>
          </w:rPr>
          <w:t>[25]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prostaglandins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are known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inhibit</w:t>
      </w:r>
      <w:r>
        <w:rPr>
          <w:color w:val="231F20"/>
          <w:w w:val="110"/>
        </w:rPr>
        <w:t> mast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activation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leukocytes and platelets adhesion to the vascular endothelium </w:t>
      </w:r>
      <w:hyperlink w:history="true" w:anchor="_bookmark33">
        <w:r>
          <w:rPr>
            <w:color w:val="00699D"/>
            <w:w w:val="110"/>
          </w:rPr>
          <w:t>[26]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237" w:right="38" w:firstLine="239"/>
        <w:jc w:val="both"/>
      </w:pPr>
      <w:r>
        <w:rPr>
          <w:color w:val="231F20"/>
          <w:w w:val="110"/>
        </w:rPr>
        <w:t>In the present study,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results recorded a significant de- 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PGE2</w:t>
      </w:r>
      <w:r>
        <w:rPr>
          <w:color w:val="231F20"/>
          <w:w w:val="110"/>
        </w:rPr>
        <w:t> [</w:t>
      </w:r>
      <w:hyperlink w:history="true" w:anchor="_bookmark4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2</w:t>
        </w:r>
      </w:hyperlink>
      <w:r>
        <w:rPr>
          <w:color w:val="231F20"/>
          <w:w w:val="110"/>
        </w:rPr>
        <w:t>]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gradient</w:t>
      </w:r>
      <w:r>
        <w:rPr>
          <w:color w:val="231F20"/>
          <w:w w:val="110"/>
        </w:rPr>
        <w:t> with increment in acid volume in indomethacin treated rats com- pared to the corresponding controls [</w:t>
      </w:r>
      <w:hyperlink w:history="true" w:anchor="_bookmark4">
        <w:r>
          <w:rPr>
            <w:color w:val="00699D"/>
            <w:w w:val="110"/>
          </w:rPr>
          <w:t>Table 1</w:t>
        </w:r>
      </w:hyperlink>
      <w:r>
        <w:rPr>
          <w:color w:val="231F20"/>
          <w:w w:val="110"/>
        </w:rPr>
        <w:t>].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 findings </w:t>
      </w:r>
      <w:r>
        <w:rPr>
          <w:color w:val="231F20"/>
          <w:spacing w:val="-2"/>
          <w:w w:val="110"/>
        </w:rPr>
        <w:t>may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due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indomethacin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produces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anti-inflammatory </w:t>
      </w:r>
      <w:r>
        <w:rPr>
          <w:color w:val="231F20"/>
          <w:w w:val="110"/>
        </w:rPr>
        <w:t>effects by inhibiting cyclooxygenase enzymes which by turn suppresses</w:t>
      </w:r>
      <w:r>
        <w:rPr>
          <w:color w:val="231F20"/>
          <w:spacing w:val="7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3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7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72"/>
          <w:w w:val="110"/>
        </w:rPr>
        <w:t> </w:t>
      </w:r>
      <w:r>
        <w:rPr>
          <w:color w:val="231F20"/>
          <w:w w:val="110"/>
        </w:rPr>
        <w:t>prostaglandins</w:t>
      </w:r>
      <w:r>
        <w:rPr>
          <w:color w:val="231F20"/>
          <w:spacing w:val="7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73"/>
          <w:w w:val="110"/>
        </w:rPr>
        <w:t> </w:t>
      </w:r>
      <w:r>
        <w:rPr>
          <w:color w:val="231F20"/>
          <w:spacing w:val="-2"/>
          <w:w w:val="110"/>
        </w:rPr>
        <w:t>throm-</w:t>
      </w:r>
    </w:p>
    <w:p>
      <w:pPr>
        <w:pStyle w:val="BodyText"/>
        <w:spacing w:line="302" w:lineRule="auto" w:before="101"/>
        <w:ind w:left="237" w:right="112"/>
        <w:jc w:val="both"/>
      </w:pPr>
      <w:r>
        <w:rPr/>
        <w:br w:type="column"/>
      </w:r>
      <w:r>
        <w:rPr>
          <w:color w:val="231F20"/>
          <w:spacing w:val="-4"/>
          <w:w w:val="110"/>
        </w:rPr>
        <w:t>boxane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from arachidonic acid </w:t>
      </w:r>
      <w:hyperlink w:history="true" w:anchor="_bookmark34">
        <w:r>
          <w:rPr>
            <w:color w:val="00699D"/>
            <w:spacing w:val="-4"/>
            <w:w w:val="110"/>
          </w:rPr>
          <w:t>[27,28]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Moreover,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prostaglandins</w:t>
      </w:r>
      <w:r>
        <w:rPr>
          <w:color w:val="231F20"/>
          <w:w w:val="110"/>
        </w:rPr>
        <w:t> reduce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activation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neutrophils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local</w:t>
      </w:r>
      <w:r>
        <w:rPr>
          <w:color w:val="231F20"/>
          <w:w w:val="110"/>
        </w:rPr>
        <w:t> release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of reactive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oxygen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(ROS).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addition,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endothelium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 mucosal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microcirculation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produces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prostacyclin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will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be highly relevant in ensuring the tonic inhibition of neutrophil </w:t>
      </w:r>
      <w:r>
        <w:rPr>
          <w:color w:val="231F20"/>
          <w:spacing w:val="-4"/>
          <w:w w:val="110"/>
        </w:rPr>
        <w:t>adhesion</w:t>
      </w:r>
      <w:r>
        <w:rPr>
          <w:color w:val="231F20"/>
          <w:spacing w:val="-7"/>
          <w:w w:val="110"/>
        </w:rPr>
        <w:t> </w:t>
      </w:r>
      <w:hyperlink w:history="true" w:anchor="_bookmark36">
        <w:r>
          <w:rPr>
            <w:color w:val="00699D"/>
            <w:spacing w:val="-4"/>
            <w:w w:val="110"/>
          </w:rPr>
          <w:t>[29,30]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Therefore,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indomethacin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can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shift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mucosal</w:t>
      </w:r>
      <w:r>
        <w:rPr>
          <w:color w:val="231F20"/>
          <w:w w:val="110"/>
        </w:rPr>
        <w:t> balance toward the recruitment and endothelial adhesion of circulating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neutrophils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inhibition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prostaglandin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bio- synthesis </w:t>
      </w:r>
      <w:hyperlink w:history="true" w:anchor="_bookmark35">
        <w:r>
          <w:rPr>
            <w:color w:val="00699D"/>
            <w:w w:val="110"/>
          </w:rPr>
          <w:t>[28,31]</w:t>
        </w:r>
      </w:hyperlink>
      <w:r>
        <w:rPr>
          <w:color w:val="231F20"/>
          <w:w w:val="110"/>
        </w:rPr>
        <w:t>. Neutrophils also clog the microvasculature </w:t>
      </w:r>
      <w:r>
        <w:rPr>
          <w:color w:val="231F20"/>
          <w:spacing w:val="-2"/>
          <w:w w:val="110"/>
        </w:rPr>
        <w:t>causing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local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drop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mucosal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blood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flow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marked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release </w:t>
      </w:r>
      <w:r>
        <w:rPr>
          <w:color w:val="231F20"/>
          <w:w w:val="110"/>
        </w:rPr>
        <w:t>of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tissue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damaging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factors,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like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proteolytic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enzymes</w:t>
      </w:r>
      <w:r>
        <w:rPr>
          <w:color w:val="231F20"/>
          <w:spacing w:val="60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3" w:space="88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7"/>
        <w:rPr>
          <w:sz w:val="20"/>
        </w:rPr>
      </w:pPr>
    </w:p>
    <w:p>
      <w:pPr>
        <w:pStyle w:val="BodyText"/>
        <w:ind w:left="1947"/>
        <w:rPr>
          <w:sz w:val="20"/>
        </w:rPr>
      </w:pPr>
      <w:r>
        <w:rPr>
          <w:sz w:val="20"/>
        </w:rPr>
        <w:drawing>
          <wp:inline distT="0" distB="0" distL="0" distR="0">
            <wp:extent cx="4172273" cy="2462783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273" cy="2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2"/>
      </w:pPr>
    </w:p>
    <w:p>
      <w:pPr>
        <w:pStyle w:val="Heading3"/>
        <w:spacing w:line="297" w:lineRule="auto"/>
        <w:ind w:right="0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Effect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i/>
          <w:color w:val="231F20"/>
          <w:spacing w:val="-2"/>
        </w:rPr>
        <w:t>Avicenna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marina</w:t>
      </w:r>
      <w:r>
        <w:rPr>
          <w:i/>
          <w:color w:val="231F20"/>
          <w:spacing w:val="-6"/>
        </w:rPr>
        <w:t> </w:t>
      </w:r>
      <w:r>
        <w:rPr>
          <w:color w:val="231F20"/>
          <w:spacing w:val="-2"/>
        </w:rPr>
        <w:t>extract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(125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mg/kg)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percentage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transforming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growth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factor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(TGF-</w:t>
      </w:r>
      <w:r>
        <w:rPr>
          <w:rFonts w:ascii="Trebuchet MS" w:hAnsi="Trebuchet MS"/>
          <w:color w:val="231F20"/>
          <w:spacing w:val="-2"/>
        </w:rPr>
        <w:t>β</w:t>
      </w:r>
      <w:r>
        <w:rPr>
          <w:rFonts w:ascii="Trebuchet MS" w:hAnsi="Trebuchet MS"/>
          <w:color w:val="231F20"/>
          <w:spacing w:val="-11"/>
        </w:rPr>
        <w:t> </w:t>
      </w:r>
      <w:r>
        <w:rPr>
          <w:color w:val="231F20"/>
          <w:spacing w:val="-2"/>
        </w:rPr>
        <w:t>1%)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</w:rPr>
        <w:t> </w:t>
      </w:r>
      <w:r>
        <w:rPr>
          <w:color w:val="231F20"/>
          <w:spacing w:val="-2"/>
        </w:rPr>
        <w:t>stomach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animal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groups.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expressed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means</w:t>
      </w:r>
      <w:r>
        <w:rPr>
          <w:color w:val="231F20"/>
          <w:spacing w:val="-4"/>
        </w:rPr>
        <w:t> </w:t>
      </w:r>
      <w:r>
        <w:rPr>
          <w:rFonts w:ascii="Trebuchet MS" w:hAnsi="Trebuchet MS"/>
          <w:color w:val="231F20"/>
          <w:spacing w:val="-2"/>
        </w:rPr>
        <w:t>±</w:t>
      </w:r>
      <w:r>
        <w:rPr>
          <w:rFonts w:ascii="Trebuchet MS" w:hAnsi="Trebuchet MS"/>
          <w:color w:val="231F20"/>
          <w:spacing w:val="-11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(n</w:t>
      </w:r>
      <w:r>
        <w:rPr>
          <w:color w:val="231F20"/>
          <w:spacing w:val="-4"/>
        </w:rPr>
        <w:t> </w:t>
      </w:r>
      <w:r>
        <w:rPr>
          <w:rFonts w:ascii="Trebuchet MS" w:hAnsi="Trebuchet MS"/>
          <w:color w:val="231F20"/>
          <w:spacing w:val="-2"/>
        </w:rPr>
        <w:t>=</w:t>
      </w:r>
      <w:r>
        <w:rPr>
          <w:rFonts w:ascii="Trebuchet MS" w:hAnsi="Trebuchet MS"/>
          <w:color w:val="231F20"/>
          <w:spacing w:val="-11"/>
        </w:rPr>
        <w:t> </w:t>
      </w:r>
      <w:r>
        <w:rPr>
          <w:color w:val="231F20"/>
          <w:spacing w:val="-2"/>
        </w:rPr>
        <w:t>8).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superscript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letters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indicate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</w:rPr>
        <w:t> significant</w:t>
      </w:r>
      <w:r>
        <w:rPr>
          <w:color w:val="231F20"/>
          <w:spacing w:val="-11"/>
        </w:rPr>
        <w:t> </w:t>
      </w:r>
      <w:r>
        <w:rPr>
          <w:color w:val="231F20"/>
        </w:rPr>
        <w:t>difference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P</w:t>
      </w:r>
      <w:r>
        <w:rPr>
          <w:color w:val="231F20"/>
          <w:spacing w:val="-10"/>
        </w:rPr>
        <w:t> </w:t>
      </w:r>
      <w:r>
        <w:rPr>
          <w:rFonts w:ascii="Trebuchet MS" w:hAnsi="Trebuchet MS"/>
          <w:color w:val="231F20"/>
        </w:rPr>
        <w:t>Ç</w:t>
      </w:r>
      <w:r>
        <w:rPr>
          <w:rFonts w:ascii="Trebuchet MS" w:hAnsi="Trebuchet MS"/>
          <w:color w:val="231F20"/>
          <w:spacing w:val="-12"/>
        </w:rPr>
        <w:t> </w:t>
      </w:r>
      <w:r>
        <w:rPr>
          <w:color w:val="231F20"/>
        </w:rPr>
        <w:t>0.05.</w:t>
      </w:r>
      <w:r>
        <w:rPr>
          <w:color w:val="231F20"/>
          <w:spacing w:val="-10"/>
        </w:rPr>
        <w:t> </w:t>
      </w:r>
      <w:r>
        <w:rPr>
          <w:color w:val="231F20"/>
        </w:rPr>
        <w:t>a: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11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control</w:t>
      </w:r>
      <w:r>
        <w:rPr>
          <w:color w:val="231F20"/>
          <w:spacing w:val="-10"/>
        </w:rPr>
        <w:t> </w:t>
      </w:r>
      <w:r>
        <w:rPr>
          <w:color w:val="231F20"/>
        </w:rPr>
        <w:t>group;</w:t>
      </w:r>
      <w:r>
        <w:rPr>
          <w:color w:val="231F20"/>
          <w:spacing w:val="-10"/>
        </w:rPr>
        <w:t> </w:t>
      </w:r>
      <w:r>
        <w:rPr>
          <w:color w:val="231F20"/>
        </w:rPr>
        <w:t>b: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</w:rPr>
        <w:t>indomethacin</w:t>
      </w:r>
      <w:r>
        <w:rPr>
          <w:color w:val="231F20"/>
          <w:spacing w:val="-10"/>
        </w:rPr>
        <w:t> </w:t>
      </w:r>
      <w:r>
        <w:rPr>
          <w:color w:val="231F20"/>
        </w:rPr>
        <w:t>group.</w:t>
      </w:r>
      <w:r>
        <w:rPr>
          <w:color w:val="231F20"/>
          <w:spacing w:val="-10"/>
        </w:rPr>
        <w:t> </w:t>
      </w:r>
      <w:r>
        <w:rPr>
          <w:color w:val="231F20"/>
        </w:rPr>
        <w:t>AM,</w:t>
      </w:r>
      <w:r>
        <w:rPr>
          <w:color w:val="231F20"/>
          <w:spacing w:val="-10"/>
        </w:rPr>
        <w:t> </w:t>
      </w:r>
      <w:r>
        <w:rPr>
          <w:color w:val="231F20"/>
        </w:rPr>
        <w:t>aqueous </w:t>
      </w:r>
      <w:r>
        <w:rPr>
          <w:color w:val="231F20"/>
          <w:spacing w:val="-2"/>
        </w:rPr>
        <w:t>extract of </w:t>
      </w:r>
      <w:r>
        <w:rPr>
          <w:i/>
          <w:color w:val="231F20"/>
          <w:spacing w:val="-2"/>
        </w:rPr>
        <w:t>Avicenna marina</w:t>
      </w:r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Indometh,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indomethacin.</w:t>
      </w:r>
    </w:p>
    <w:p>
      <w:pPr>
        <w:spacing w:after="0" w:line="297" w:lineRule="auto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64"/>
        <w:rPr>
          <w:b/>
          <w:sz w:val="20"/>
        </w:rPr>
      </w:pPr>
    </w:p>
    <w:p>
      <w:pPr>
        <w:pStyle w:val="BodyText"/>
        <w:ind w:left="1788"/>
        <w:rPr>
          <w:sz w:val="20"/>
        </w:rPr>
      </w:pPr>
      <w:r>
        <w:rPr>
          <w:sz w:val="20"/>
        </w:rPr>
        <w:drawing>
          <wp:inline distT="0" distB="0" distL="0" distR="0">
            <wp:extent cx="4208044" cy="574548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044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b/>
        </w:rPr>
      </w:pPr>
    </w:p>
    <w:p>
      <w:pPr>
        <w:spacing w:line="302" w:lineRule="auto" w:before="1"/>
        <w:ind w:left="116" w:right="247" w:firstLine="0"/>
        <w:jc w:val="left"/>
        <w:rPr>
          <w:b/>
          <w:sz w:val="16"/>
        </w:rPr>
      </w:pPr>
      <w:bookmarkStart w:name="_bookmark10" w:id="26"/>
      <w:bookmarkEnd w:id="26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5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(A–F)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Photomicrograph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stomach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rats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HE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staining.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(A,B)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stomach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showing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normal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gastric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mucosa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submucosa.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Also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normal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acid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producing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cells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were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seen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(HE,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A,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100x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B,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400x).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(C–F)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Treated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stomach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showing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necrosis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of superficial layer of gastric mucosa (Star). (HE, C,D, 100x) Stomach showing necrosis and desquamation of superficial layer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of gastric mucosa (HE,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E,F,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400x).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M,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mucosa; SM,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submucosa;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MP,</w:t>
      </w:r>
      <w:r>
        <w:rPr>
          <w:b/>
          <w:color w:val="231F20"/>
          <w:spacing w:val="-7"/>
          <w:sz w:val="16"/>
        </w:rPr>
        <w:t> </w:t>
      </w:r>
      <w:r>
        <w:rPr>
          <w:b/>
          <w:i/>
          <w:color w:val="231F20"/>
          <w:spacing w:val="-4"/>
          <w:sz w:val="16"/>
        </w:rPr>
        <w:t>Muscularis</w:t>
      </w:r>
      <w:r>
        <w:rPr>
          <w:b/>
          <w:i/>
          <w:color w:val="231F20"/>
          <w:spacing w:val="-1"/>
          <w:sz w:val="16"/>
        </w:rPr>
        <w:t> </w:t>
      </w:r>
      <w:r>
        <w:rPr>
          <w:b/>
          <w:i/>
          <w:color w:val="231F20"/>
          <w:spacing w:val="-4"/>
          <w:sz w:val="16"/>
        </w:rPr>
        <w:t>properia</w:t>
      </w:r>
      <w:r>
        <w:rPr>
          <w:b/>
          <w:color w:val="231F20"/>
          <w:spacing w:val="-4"/>
          <w:sz w:val="16"/>
        </w:rPr>
        <w:t>; white arrow showing base of ulcer,</w:t>
      </w:r>
      <w:r>
        <w:rPr>
          <w:b/>
          <w:color w:val="231F20"/>
          <w:sz w:val="16"/>
        </w:rPr>
        <w:t> black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arrow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showing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fibrosis,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arrow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head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showing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leukocyte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infiltration.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581939</wp:posOffset>
                </wp:positionH>
                <wp:positionV relativeFrom="paragraph">
                  <wp:posOffset>102427</wp:posOffset>
                </wp:positionV>
                <wp:extent cx="6318250" cy="12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065141pt;width:497.5pt;height:.1pt;mso-position-horizontal-relative:page;mso-position-vertical-relative:paragraph;z-index:-15718400;mso-wrap-distance-left:0;mso-wrap-distance-right:0" id="docshape28" coordorigin="916,161" coordsize="9950,0" path="m916,161l10866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40"/>
        <w:jc w:val="both"/>
      </w:pPr>
      <w:r>
        <w:rPr>
          <w:color w:val="231F20"/>
          <w:spacing w:val="-4"/>
          <w:w w:val="110"/>
        </w:rPr>
        <w:t>leukotrienes,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which increase the vascular tone,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exacerbate tissue</w:t>
      </w:r>
      <w:r>
        <w:rPr>
          <w:color w:val="231F20"/>
          <w:w w:val="110"/>
        </w:rPr>
        <w:t> ischemia,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stimulate ROS production,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 eventually </w:t>
      </w:r>
      <w:r>
        <w:rPr>
          <w:color w:val="231F20"/>
          <w:w w:val="110"/>
        </w:rPr>
        <w:t>promote the</w:t>
      </w:r>
      <w:r>
        <w:rPr>
          <w:color w:val="231F20"/>
          <w:w w:val="110"/>
        </w:rPr>
        <w:t> destruction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intestinal</w:t>
      </w:r>
      <w:r>
        <w:rPr>
          <w:color w:val="231F20"/>
          <w:w w:val="110"/>
        </w:rPr>
        <w:t> matrix, leading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severe degree of tissue necrosis,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particularly in the presence of a low </w:t>
      </w:r>
      <w:r>
        <w:rPr>
          <w:color w:val="231F20"/>
          <w:spacing w:val="-2"/>
          <w:w w:val="110"/>
        </w:rPr>
        <w:t>luminal pH </w:t>
      </w:r>
      <w:hyperlink w:history="true" w:anchor="_bookmark37">
        <w:r>
          <w:rPr>
            <w:color w:val="00699D"/>
            <w:spacing w:val="-2"/>
            <w:w w:val="110"/>
          </w:rPr>
          <w:t>[32,33]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Just as anticipated above,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cyclooxygenase- </w:t>
      </w:r>
      <w:r>
        <w:rPr>
          <w:color w:val="231F20"/>
          <w:w w:val="110"/>
        </w:rPr>
        <w:t>dependent</w:t>
      </w:r>
      <w:r>
        <w:rPr>
          <w:color w:val="231F20"/>
          <w:w w:val="110"/>
        </w:rPr>
        <w:t> inhibition</w:t>
      </w:r>
      <w:r>
        <w:rPr>
          <w:color w:val="231F20"/>
          <w:w w:val="110"/>
        </w:rPr>
        <w:t> connected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bicarbonate</w:t>
      </w:r>
      <w:r>
        <w:rPr>
          <w:color w:val="231F20"/>
          <w:w w:val="110"/>
        </w:rPr>
        <w:t> secretion contributes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gastric</w:t>
      </w:r>
      <w:r>
        <w:rPr>
          <w:color w:val="231F20"/>
          <w:w w:val="110"/>
        </w:rPr>
        <w:t> mucosal</w:t>
      </w:r>
      <w:r>
        <w:rPr>
          <w:color w:val="231F20"/>
          <w:w w:val="110"/>
        </w:rPr>
        <w:t> injury</w:t>
      </w:r>
      <w:r>
        <w:rPr>
          <w:color w:val="231F20"/>
          <w:w w:val="110"/>
        </w:rPr>
        <w:t> elicited</w:t>
      </w:r>
      <w:r>
        <w:rPr>
          <w:color w:val="231F20"/>
          <w:w w:val="110"/>
        </w:rPr>
        <w:t> from NSAIDs </w:t>
      </w:r>
      <w:hyperlink w:history="true" w:anchor="_bookmark38">
        <w:r>
          <w:rPr>
            <w:color w:val="00699D"/>
            <w:w w:val="110"/>
          </w:rPr>
          <w:t>[34]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"/>
        <w:ind w:left="116" w:right="38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obtained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gastric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mucosal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injury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indomethacin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treated </w:t>
      </w:r>
      <w:r>
        <w:rPr>
          <w:color w:val="231F20"/>
          <w:w w:val="110"/>
        </w:rPr>
        <w:t>rats as shown in 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may be due to the role of oxygen radi- cals,</w:t>
      </w:r>
      <w:r>
        <w:rPr>
          <w:color w:val="231F20"/>
          <w:w w:val="110"/>
        </w:rPr>
        <w:t> LPO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lowered</w:t>
      </w:r>
      <w:r>
        <w:rPr>
          <w:color w:val="231F20"/>
          <w:w w:val="110"/>
        </w:rPr>
        <w:t> antioxidants</w:t>
      </w:r>
      <w:r>
        <w:rPr>
          <w:color w:val="231F20"/>
          <w:w w:val="110"/>
        </w:rPr>
        <w:t> levels,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goes</w:t>
      </w:r>
      <w:r>
        <w:rPr>
          <w:color w:val="231F20"/>
          <w:w w:val="110"/>
        </w:rPr>
        <w:t> in accordance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Naito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al.</w:t>
      </w:r>
      <w:r>
        <w:rPr>
          <w:color w:val="231F20"/>
          <w:spacing w:val="-11"/>
          <w:w w:val="110"/>
        </w:rPr>
        <w:t> </w:t>
      </w:r>
      <w:hyperlink w:history="true" w:anchor="_bookmark39">
        <w:r>
          <w:rPr>
            <w:color w:val="00699D"/>
            <w:w w:val="110"/>
          </w:rPr>
          <w:t>[35]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suggested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LPO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me- diated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oxygen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radicals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plays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48"/>
          <w:w w:val="110"/>
        </w:rPr>
        <w:t> </w:t>
      </w:r>
      <w:r>
        <w:rPr>
          <w:color w:val="231F20"/>
          <w:w w:val="110"/>
        </w:rPr>
        <w:t>important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role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7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302" w:lineRule="auto" w:before="101"/>
        <w:ind w:left="116" w:right="232"/>
        <w:jc w:val="both"/>
      </w:pPr>
      <w:r>
        <w:rPr/>
        <w:br w:type="column"/>
      </w:r>
      <w:r>
        <w:rPr>
          <w:color w:val="231F20"/>
          <w:spacing w:val="-2"/>
          <w:w w:val="110"/>
        </w:rPr>
        <w:t>mechanism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 ulcer aggravation induced by indomethacin.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lipid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peroxidation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product,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MDA,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cytotoxic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4"/>
          <w:w w:val="110"/>
        </w:rPr>
        <w:t>affects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 membrane structure and function </w:t>
      </w:r>
      <w:hyperlink w:history="true" w:anchor="_bookmark40">
        <w:r>
          <w:rPr>
            <w:color w:val="00699D"/>
            <w:spacing w:val="-4"/>
            <w:w w:val="110"/>
          </w:rPr>
          <w:t>[36]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 the present</w:t>
      </w:r>
      <w:r>
        <w:rPr>
          <w:color w:val="231F20"/>
          <w:w w:val="110"/>
        </w:rPr>
        <w:t> study,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indomethacin produced a significant rise in MDA </w:t>
      </w:r>
      <w:r>
        <w:rPr>
          <w:color w:val="231F20"/>
          <w:w w:val="110"/>
        </w:rPr>
        <w:t>con- centration,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accompanied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severe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ulceration.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concomitant with increased LPO products,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there was an inhibition in SOD and</w:t>
      </w:r>
      <w:r>
        <w:rPr>
          <w:color w:val="231F20"/>
          <w:w w:val="110"/>
        </w:rPr>
        <w:t> CAT</w:t>
      </w:r>
      <w:r>
        <w:rPr>
          <w:color w:val="231F20"/>
          <w:w w:val="110"/>
        </w:rPr>
        <w:t> activities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GSH</w:t>
      </w:r>
      <w:r>
        <w:rPr>
          <w:color w:val="231F20"/>
          <w:w w:val="110"/>
        </w:rPr>
        <w:t> content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indomethacin treated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corresponding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controls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4">
        <w:r>
          <w:rPr>
            <w:color w:val="00699D"/>
            <w:w w:val="110"/>
          </w:rPr>
          <w:t>Table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).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decline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SOD,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activities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GSH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gastric mucosa of rats treated with indomethacin may lead to an in- crease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LPO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hence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render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gastric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mucosa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more susceptible to injury by indomethacin.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Thus,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inhibition of </w:t>
      </w:r>
      <w:r>
        <w:rPr>
          <w:color w:val="231F20"/>
          <w:spacing w:val="-4"/>
          <w:w w:val="110"/>
        </w:rPr>
        <w:t>antioxidants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leads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accumulation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ROS</w:t>
      </w:r>
      <w:r>
        <w:rPr>
          <w:color w:val="231F20"/>
          <w:spacing w:val="-7"/>
          <w:w w:val="110"/>
        </w:rPr>
        <w:t> </w:t>
      </w:r>
      <w:hyperlink w:history="true" w:anchor="_bookmark27">
        <w:r>
          <w:rPr>
            <w:color w:val="00699D"/>
            <w:spacing w:val="-4"/>
            <w:w w:val="110"/>
          </w:rPr>
          <w:t>[19,37]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24"/>
          <w:w w:val="110"/>
        </w:rPr>
        <w:t> </w:t>
      </w:r>
      <w:r>
        <w:rPr>
          <w:color w:val="231F20"/>
          <w:spacing w:val="-4"/>
          <w:w w:val="110"/>
        </w:rPr>
        <w:t>This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study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2" w:space="208"/>
            <w:col w:w="5150"/>
          </w:cols>
        </w:sectPr>
      </w:pPr>
    </w:p>
    <w:p>
      <w:pPr>
        <w:pStyle w:val="BodyText"/>
        <w:spacing w:before="73"/>
        <w:rPr>
          <w:sz w:val="20"/>
        </w:rPr>
      </w:pPr>
    </w:p>
    <w:p>
      <w:pPr>
        <w:pStyle w:val="BodyText"/>
        <w:ind w:left="1909"/>
        <w:rPr>
          <w:sz w:val="20"/>
        </w:rPr>
      </w:pPr>
      <w:r>
        <w:rPr>
          <w:sz w:val="20"/>
        </w:rPr>
        <w:drawing>
          <wp:inline distT="0" distB="0" distL="0" distR="0">
            <wp:extent cx="4208538" cy="2697479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538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pStyle w:val="Heading3"/>
        <w:spacing w:line="302" w:lineRule="auto"/>
      </w:pPr>
      <w:bookmarkStart w:name="_bookmark11" w:id="27"/>
      <w:bookmarkEnd w:id="27"/>
      <w:r>
        <w:rPr>
          <w:b w:val="0"/>
        </w:rPr>
      </w:r>
      <w:r>
        <w:rPr>
          <w:color w:val="231F20"/>
          <w:spacing w:val="-4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6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(A–D)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Stomach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mangrove group showing normal gastric mucosa and submucosa.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(HE,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100x and B,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400x).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(C,D)</w:t>
      </w:r>
      <w:r>
        <w:rPr>
          <w:color w:val="231F20"/>
        </w:rPr>
        <w:t> Stomach of</w:t>
      </w:r>
      <w:r>
        <w:rPr>
          <w:color w:val="231F20"/>
          <w:spacing w:val="-4"/>
        </w:rPr>
        <w:t> </w:t>
      </w:r>
      <w:r>
        <w:rPr>
          <w:color w:val="231F20"/>
        </w:rPr>
        <w:t>AM and indomethacin group showing no ulcer were seen.</w:t>
      </w:r>
      <w:r>
        <w:rPr>
          <w:color w:val="231F20"/>
          <w:spacing w:val="-5"/>
        </w:rPr>
        <w:t> </w:t>
      </w:r>
      <w:r>
        <w:rPr>
          <w:color w:val="231F20"/>
        </w:rPr>
        <w:t>Normal lining epithelium of gastric mucosa with mild</w:t>
      </w:r>
      <w:r>
        <w:rPr>
          <w:color w:val="231F20"/>
          <w:spacing w:val="-5"/>
        </w:rPr>
        <w:t> </w:t>
      </w:r>
      <w:r>
        <w:rPr>
          <w:color w:val="231F20"/>
        </w:rPr>
        <w:t>congestion</w:t>
      </w:r>
      <w:r>
        <w:rPr>
          <w:color w:val="231F20"/>
          <w:spacing w:val="-5"/>
        </w:rPr>
        <w:t> </w:t>
      </w:r>
      <w:r>
        <w:rPr>
          <w:color w:val="231F20"/>
        </w:rPr>
        <w:t>(HE,</w:t>
      </w:r>
      <w:r>
        <w:rPr>
          <w:color w:val="231F20"/>
          <w:spacing w:val="-10"/>
        </w:rPr>
        <w:t> </w:t>
      </w:r>
      <w:r>
        <w:rPr>
          <w:color w:val="231F20"/>
        </w:rPr>
        <w:t>C,</w:t>
      </w:r>
      <w:r>
        <w:rPr>
          <w:color w:val="231F20"/>
          <w:spacing w:val="-10"/>
        </w:rPr>
        <w:t> </w:t>
      </w:r>
      <w:r>
        <w:rPr>
          <w:color w:val="231F20"/>
        </w:rPr>
        <w:t>100x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D,</w:t>
      </w:r>
      <w:r>
        <w:rPr>
          <w:color w:val="231F20"/>
          <w:spacing w:val="-10"/>
        </w:rPr>
        <w:t> </w:t>
      </w:r>
      <w:r>
        <w:rPr>
          <w:color w:val="231F20"/>
        </w:rPr>
        <w:t>400x).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658622</wp:posOffset>
                </wp:positionH>
                <wp:positionV relativeFrom="paragraph">
                  <wp:posOffset>102241</wp:posOffset>
                </wp:positionV>
                <wp:extent cx="631825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50547pt;width:497.5pt;height:.1pt;mso-position-horizontal-relative:page;mso-position-vertical-relative:paragraph;z-index:-15717888;mso-wrap-distance-left:0;mso-wrap-distance-right:0" id="docshape29" coordorigin="1037,161" coordsize="9950,0" path="m1037,161l1098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41"/>
        <w:jc w:val="both"/>
      </w:pPr>
      <w:r>
        <w:rPr>
          <w:color w:val="231F20"/>
          <w:w w:val="110"/>
        </w:rPr>
        <w:t>proved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GSH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in- creased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AM</w:t>
      </w:r>
      <w:r>
        <w:rPr>
          <w:color w:val="231F20"/>
          <w:w w:val="110"/>
        </w:rPr>
        <w:t> treated</w:t>
      </w:r>
      <w:r>
        <w:rPr>
          <w:color w:val="231F20"/>
          <w:w w:val="110"/>
        </w:rPr>
        <w:t> group, and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its initiating effect on GSH and CAT synthesis.</w:t>
      </w:r>
    </w:p>
    <w:p>
      <w:pPr>
        <w:pStyle w:val="BodyText"/>
        <w:spacing w:line="244" w:lineRule="auto" w:before="1"/>
        <w:ind w:left="237" w:right="38" w:firstLine="239"/>
        <w:jc w:val="both"/>
      </w:pPr>
      <w:r>
        <w:rPr>
          <w:color w:val="231F20"/>
          <w:spacing w:val="-4"/>
          <w:w w:val="110"/>
        </w:rPr>
        <w:t>Moreover,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our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results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recorded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significant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increase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tumor</w:t>
      </w:r>
      <w:r>
        <w:rPr>
          <w:color w:val="231F20"/>
          <w:w w:val="110"/>
        </w:rPr>
        <w:t> necrosis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factor,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alpha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(TNF-</w:t>
      </w:r>
      <w:r>
        <w:rPr>
          <w:rFonts w:ascii="UKIJ CJK" w:hAnsi="UKIJ CJK"/>
          <w:color w:val="231F20"/>
          <w:w w:val="110"/>
        </w:rPr>
        <w:t>α</w:t>
      </w:r>
      <w:r>
        <w:rPr>
          <w:color w:val="231F20"/>
          <w:w w:val="110"/>
        </w:rPr>
        <w:t>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indomethacin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as </w:t>
      </w:r>
      <w:r>
        <w:rPr>
          <w:color w:val="231F20"/>
          <w:spacing w:val="-2"/>
          <w:w w:val="110"/>
        </w:rPr>
        <w:t>shown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hyperlink w:history="true" w:anchor="_bookmark9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3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19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result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agreement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Whittle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(2002)</w:t>
      </w:r>
    </w:p>
    <w:p>
      <w:pPr>
        <w:pStyle w:val="BodyText"/>
        <w:spacing w:line="230" w:lineRule="exact" w:before="3"/>
        <w:ind w:left="237" w:right="38"/>
        <w:jc w:val="both"/>
      </w:pPr>
      <w:hyperlink w:history="true" w:anchor="_bookmark35">
        <w:r>
          <w:rPr>
            <w:color w:val="00699D"/>
            <w:w w:val="110"/>
          </w:rPr>
          <w:t>[28]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who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recorded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that,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oxidative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damage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associated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in- </w:t>
      </w:r>
      <w:r>
        <w:rPr>
          <w:color w:val="231F20"/>
          <w:spacing w:val="-2"/>
          <w:w w:val="110"/>
        </w:rPr>
        <w:t>domethacin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treatment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caused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dramatic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enhancement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gastric </w:t>
      </w:r>
      <w:r>
        <w:rPr>
          <w:color w:val="231F20"/>
          <w:w w:val="110"/>
        </w:rPr>
        <w:t>epithelial cell apoptosis triggered by increased expression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TNF-</w:t>
      </w:r>
      <w:r>
        <w:rPr>
          <w:rFonts w:ascii="UKIJ CJK" w:hAnsi="UKIJ CJK"/>
          <w:color w:val="231F20"/>
          <w:w w:val="110"/>
        </w:rPr>
        <w:t>α</w:t>
      </w:r>
      <w:r>
        <w:rPr>
          <w:color w:val="231F20"/>
          <w:w w:val="110"/>
        </w:rPr>
        <w:t>. Also, the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mucosal</w:t>
      </w:r>
      <w:r>
        <w:rPr>
          <w:color w:val="231F20"/>
          <w:w w:val="110"/>
        </w:rPr>
        <w:t> blood</w:t>
      </w:r>
      <w:r>
        <w:rPr>
          <w:color w:val="231F20"/>
          <w:w w:val="110"/>
        </w:rPr>
        <w:t> flow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mediated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NO</w:t>
      </w:r>
      <w:r>
        <w:rPr>
          <w:color w:val="231F20"/>
          <w:w w:val="110"/>
        </w:rPr>
        <w:t> release,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there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experimental</w:t>
      </w:r>
      <w:r>
        <w:rPr>
          <w:color w:val="231F20"/>
          <w:w w:val="110"/>
        </w:rPr>
        <w:t> evidence</w:t>
      </w:r>
      <w:r>
        <w:rPr>
          <w:color w:val="231F20"/>
          <w:w w:val="110"/>
        </w:rPr>
        <w:t> demon- strating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NO</w:t>
      </w:r>
      <w:r>
        <w:rPr>
          <w:color w:val="231F20"/>
          <w:w w:val="110"/>
        </w:rPr>
        <w:t> protects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gastric</w:t>
      </w:r>
      <w:r>
        <w:rPr>
          <w:color w:val="231F20"/>
          <w:w w:val="110"/>
        </w:rPr>
        <w:t> mucosa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injury induced by indomethacin </w:t>
      </w:r>
      <w:hyperlink w:history="true" w:anchor="_bookmark41">
        <w:r>
          <w:rPr>
            <w:color w:val="00699D"/>
            <w:w w:val="110"/>
          </w:rPr>
          <w:t>[38]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242" w:lineRule="auto"/>
        <w:ind w:left="237" w:right="39" w:firstLine="239"/>
        <w:jc w:val="both"/>
      </w:pPr>
      <w:r>
        <w:rPr>
          <w:color w:val="231F20"/>
          <w:w w:val="110"/>
        </w:rPr>
        <w:t>Transforming</w:t>
      </w:r>
      <w:r>
        <w:rPr>
          <w:color w:val="231F20"/>
          <w:w w:val="110"/>
        </w:rPr>
        <w:t> growth</w:t>
      </w:r>
      <w:r>
        <w:rPr>
          <w:color w:val="231F20"/>
          <w:w w:val="110"/>
        </w:rPr>
        <w:t> factor-</w:t>
      </w:r>
      <w:r>
        <w:rPr>
          <w:rFonts w:ascii="UKIJ CJK" w:hAnsi="UKIJ CJK"/>
          <w:color w:val="231F20"/>
          <w:w w:val="110"/>
        </w:rPr>
        <w:t>β</w:t>
      </w:r>
      <w:r>
        <w:rPr>
          <w:color w:val="231F20"/>
          <w:w w:val="110"/>
        </w:rPr>
        <w:t>1</w:t>
      </w:r>
      <w:r>
        <w:rPr>
          <w:color w:val="231F20"/>
          <w:w w:val="110"/>
        </w:rPr>
        <w:t> (TGF-</w:t>
      </w:r>
      <w:r>
        <w:rPr>
          <w:rFonts w:ascii="UKIJ CJK" w:hAnsi="UKIJ CJK"/>
          <w:color w:val="231F20"/>
          <w:w w:val="110"/>
        </w:rPr>
        <w:t>β</w:t>
      </w:r>
      <w:r>
        <w:rPr>
          <w:color w:val="231F20"/>
          <w:w w:val="110"/>
        </w:rPr>
        <w:t>1)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usually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mul- tifunctional cytokine.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It regulates cell growth,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differentiation, 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extracellular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matrix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production</w:t>
      </w:r>
      <w:r>
        <w:rPr>
          <w:color w:val="231F20"/>
          <w:spacing w:val="-4"/>
          <w:w w:val="110"/>
        </w:rPr>
        <w:t> </w:t>
      </w:r>
      <w:hyperlink w:history="true" w:anchor="_bookmark42">
        <w:r>
          <w:rPr>
            <w:color w:val="00699D"/>
            <w:w w:val="110"/>
          </w:rPr>
          <w:t>[39]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TGF-</w:t>
      </w:r>
      <w:r>
        <w:rPr>
          <w:rFonts w:ascii="UKIJ CJK" w:hAnsi="UKIJ CJK"/>
          <w:color w:val="231F20"/>
          <w:w w:val="110"/>
        </w:rPr>
        <w:t>β</w:t>
      </w:r>
      <w:r>
        <w:rPr>
          <w:color w:val="231F20"/>
          <w:w w:val="110"/>
        </w:rPr>
        <w:t>1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con- sidered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good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inflammatory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marker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8"/>
          <w:w w:val="110"/>
        </w:rPr>
        <w:t> </w:t>
      </w:r>
      <w:hyperlink w:history="true" w:anchor="_bookmark43">
        <w:r>
          <w:rPr>
            <w:color w:val="00699D"/>
            <w:w w:val="110"/>
          </w:rPr>
          <w:t>[40]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present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study,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TGF-</w:t>
      </w:r>
      <w:r>
        <w:rPr>
          <w:rFonts w:ascii="UKIJ CJK" w:hAnsi="UKIJ CJK"/>
          <w:color w:val="231F20"/>
          <w:spacing w:val="-2"/>
          <w:w w:val="110"/>
        </w:rPr>
        <w:t>β</w:t>
      </w:r>
      <w:r>
        <w:rPr>
          <w:color w:val="231F20"/>
          <w:spacing w:val="-2"/>
          <w:w w:val="110"/>
        </w:rPr>
        <w:t>1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was significantly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elevated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indometha- </w:t>
      </w:r>
      <w:r>
        <w:rPr>
          <w:color w:val="231F20"/>
          <w:spacing w:val="-4"/>
          <w:w w:val="110"/>
        </w:rPr>
        <w:t>cin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treated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rats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when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compared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corresponding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controls</w:t>
      </w:r>
    </w:p>
    <w:p>
      <w:pPr>
        <w:pStyle w:val="BodyText"/>
        <w:spacing w:line="230" w:lineRule="exact"/>
        <w:ind w:left="237" w:right="38"/>
        <w:jc w:val="both"/>
      </w:pPr>
      <w:r>
        <w:rPr>
          <w:color w:val="231F20"/>
          <w:spacing w:val="-2"/>
          <w:w w:val="110"/>
        </w:rPr>
        <w:t>(</w:t>
      </w:r>
      <w:hyperlink w:history="true" w:anchor="_bookmark9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4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results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usually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attributed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gastric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injury </w:t>
      </w:r>
      <w:r>
        <w:rPr>
          <w:color w:val="231F20"/>
          <w:w w:val="110"/>
        </w:rPr>
        <w:t>relevant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indomethacin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administration.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Moreover,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integ- </w:t>
      </w:r>
      <w:r>
        <w:rPr>
          <w:color w:val="231F20"/>
          <w:spacing w:val="-2"/>
          <w:w w:val="110"/>
        </w:rPr>
        <w:t>rity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gastric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epithelium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actually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maintained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via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continuous </w:t>
      </w:r>
      <w:r>
        <w:rPr>
          <w:color w:val="231F20"/>
          <w:spacing w:val="-4"/>
          <w:w w:val="110"/>
        </w:rPr>
        <w:t>process of cell renewal ensured by mucosal progenitor cells </w:t>
      </w:r>
      <w:hyperlink w:history="true" w:anchor="_bookmark44">
        <w:r>
          <w:rPr>
            <w:color w:val="00699D"/>
            <w:spacing w:val="-4"/>
            <w:w w:val="110"/>
          </w:rPr>
          <w:t>[41]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w w:val="110"/>
        </w:rPr>
        <w:t> These cells are submitted to a continuous, well </w:t>
      </w:r>
      <w:r>
        <w:rPr>
          <w:color w:val="231F20"/>
          <w:w w:val="110"/>
        </w:rPr>
        <w:t>harmonized, and</w:t>
      </w:r>
      <w:r>
        <w:rPr>
          <w:color w:val="231F20"/>
          <w:w w:val="110"/>
        </w:rPr>
        <w:t> controlled</w:t>
      </w:r>
      <w:r>
        <w:rPr>
          <w:color w:val="231F20"/>
          <w:w w:val="110"/>
        </w:rPr>
        <w:t> growth,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ensures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replacement</w:t>
      </w:r>
      <w:r>
        <w:rPr>
          <w:color w:val="231F20"/>
          <w:w w:val="110"/>
        </w:rPr>
        <w:t> of damaged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or aged cells on the epithelial surface.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cell turn- over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process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controlled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growth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factors</w:t>
      </w:r>
      <w:r>
        <w:rPr>
          <w:color w:val="231F20"/>
          <w:spacing w:val="-11"/>
          <w:w w:val="110"/>
        </w:rPr>
        <w:t> </w:t>
      </w:r>
      <w:hyperlink w:history="true" w:anchor="_bookmark45">
        <w:r>
          <w:rPr>
            <w:color w:val="00699D"/>
            <w:w w:val="110"/>
          </w:rPr>
          <w:t>[42]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particular, </w:t>
      </w:r>
      <w:r>
        <w:rPr>
          <w:color w:val="231F20"/>
        </w:rPr>
        <w:t>a marked expression of epidermal growth factor receptor (EGF-R)</w:t>
      </w:r>
      <w:r>
        <w:rPr>
          <w:color w:val="231F20"/>
          <w:w w:val="110"/>
        </w:rPr>
        <w:t> has been detected in gastric progenitor cells.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This receptor is activated via mitogenic growth factors, such as transforming </w:t>
      </w:r>
      <w:r>
        <w:rPr>
          <w:color w:val="231F20"/>
        </w:rPr>
        <w:t>growth</w:t>
      </w:r>
      <w:r>
        <w:rPr>
          <w:color w:val="231F20"/>
          <w:spacing w:val="36"/>
        </w:rPr>
        <w:t> </w:t>
      </w:r>
      <w:r>
        <w:rPr>
          <w:color w:val="231F20"/>
        </w:rPr>
        <w:t>factor-</w:t>
      </w:r>
      <w:r>
        <w:rPr>
          <w:rFonts w:ascii="UKIJ CJK" w:hAnsi="UKIJ CJK"/>
          <w:color w:val="231F20"/>
        </w:rPr>
        <w:t>β</w:t>
      </w:r>
      <w:r>
        <w:rPr>
          <w:rFonts w:ascii="UKIJ CJK" w:hAnsi="UKIJ CJK"/>
          <w:color w:val="231F20"/>
          <w:spacing w:val="32"/>
        </w:rPr>
        <w:t> </w:t>
      </w:r>
      <w:r>
        <w:rPr>
          <w:color w:val="231F20"/>
        </w:rPr>
        <w:t>(TGF-</w:t>
      </w:r>
      <w:r>
        <w:rPr>
          <w:rFonts w:ascii="UKIJ CJK" w:hAnsi="UKIJ CJK"/>
          <w:color w:val="231F20"/>
        </w:rPr>
        <w:t>β</w:t>
      </w:r>
      <w:r>
        <w:rPr>
          <w:color w:val="231F20"/>
        </w:rPr>
        <w:t>1)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insulin-like</w:t>
      </w:r>
      <w:r>
        <w:rPr>
          <w:color w:val="231F20"/>
          <w:spacing w:val="36"/>
        </w:rPr>
        <w:t> </w:t>
      </w:r>
      <w:r>
        <w:rPr>
          <w:color w:val="231F20"/>
        </w:rPr>
        <w:t>growth</w:t>
      </w:r>
      <w:r>
        <w:rPr>
          <w:color w:val="231F20"/>
          <w:spacing w:val="36"/>
        </w:rPr>
        <w:t> </w:t>
      </w:r>
      <w:r>
        <w:rPr>
          <w:color w:val="231F20"/>
        </w:rPr>
        <w:t>factor-1</w:t>
      </w:r>
      <w:r>
        <w:rPr>
          <w:color w:val="231F20"/>
          <w:spacing w:val="36"/>
        </w:rPr>
        <w:t> </w:t>
      </w:r>
      <w:r>
        <w:rPr>
          <w:color w:val="231F20"/>
        </w:rPr>
        <w:t>(IGF-</w:t>
      </w:r>
      <w:r>
        <w:rPr>
          <w:color w:val="231F20"/>
          <w:spacing w:val="40"/>
        </w:rPr>
        <w:t> </w:t>
      </w:r>
      <w:r>
        <w:rPr>
          <w:color w:val="231F20"/>
        </w:rPr>
        <w:t>1) </w:t>
      </w:r>
      <w:hyperlink w:history="true" w:anchor="_bookmark46">
        <w:r>
          <w:rPr>
            <w:color w:val="00699D"/>
          </w:rPr>
          <w:t>[43]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Also, PGE2 and gastrin are able to transactivate the EGF-R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promote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activation</w:t>
      </w:r>
      <w:r>
        <w:rPr>
          <w:color w:val="231F20"/>
          <w:w w:val="110"/>
        </w:rPr>
        <w:t> connected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mitogen- activated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protein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kinase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pathway,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consistent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stimulation associated with cell proliferation </w:t>
      </w:r>
      <w:hyperlink w:history="true" w:anchor="_bookmark47">
        <w:r>
          <w:rPr>
            <w:color w:val="00699D"/>
            <w:w w:val="110"/>
          </w:rPr>
          <w:t>[44]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101"/>
        <w:ind w:left="237" w:right="114" w:firstLine="239"/>
        <w:jc w:val="both"/>
      </w:pPr>
      <w:r>
        <w:rPr/>
        <w:br w:type="column"/>
      </w:r>
      <w:r>
        <w:rPr>
          <w:color w:val="231F20"/>
          <w:spacing w:val="-2"/>
          <w:w w:val="110"/>
        </w:rPr>
        <w:t>Unrefined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extracts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some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therapeutic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tannin-rich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plants </w:t>
      </w:r>
      <w:r>
        <w:rPr>
          <w:color w:val="231F20"/>
          <w:w w:val="110"/>
        </w:rPr>
        <w:t>are</w:t>
      </w:r>
      <w:r>
        <w:rPr>
          <w:color w:val="231F20"/>
          <w:w w:val="110"/>
        </w:rPr>
        <w:t> generally</w:t>
      </w:r>
      <w:r>
        <w:rPr>
          <w:color w:val="231F20"/>
          <w:w w:val="110"/>
        </w:rPr>
        <w:t> utilized</w:t>
      </w:r>
      <w:r>
        <w:rPr>
          <w:color w:val="231F20"/>
          <w:w w:val="110"/>
        </w:rPr>
        <w:t> worldwide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treat</w:t>
      </w:r>
      <w:r>
        <w:rPr>
          <w:color w:val="231F20"/>
          <w:w w:val="110"/>
        </w:rPr>
        <w:t> gastric</w:t>
      </w:r>
      <w:r>
        <w:rPr>
          <w:color w:val="231F20"/>
          <w:w w:val="110"/>
        </w:rPr>
        <w:t> ulcer</w:t>
      </w:r>
      <w:r>
        <w:rPr>
          <w:color w:val="231F20"/>
          <w:w w:val="110"/>
        </w:rPr>
        <w:t> </w:t>
      </w:r>
      <w:hyperlink w:history="true" w:anchor="_bookmark48">
        <w:r>
          <w:rPr>
            <w:color w:val="00699D"/>
            <w:w w:val="110"/>
          </w:rPr>
          <w:t>[45]</w:t>
        </w:r>
      </w:hyperlink>
      <w:r>
        <w:rPr>
          <w:color w:val="231F20"/>
          <w:w w:val="110"/>
        </w:rPr>
        <w:t>. Tannins are known to exist in mangrove species, which com- prises fundamentally of dense tannins or </w:t>
      </w:r>
      <w:r>
        <w:rPr>
          <w:color w:val="231F20"/>
          <w:w w:val="110"/>
        </w:rPr>
        <w:t>proanthocyanidins </w:t>
      </w:r>
      <w:hyperlink w:history="true" w:anchor="_bookmark49">
        <w:r>
          <w:rPr>
            <w:color w:val="00699D"/>
            <w:spacing w:val="-4"/>
            <w:w w:val="110"/>
          </w:rPr>
          <w:t>[46]</w:t>
        </w:r>
      </w:hyperlink>
      <w:r>
        <w:rPr>
          <w:color w:val="231F20"/>
          <w:spacing w:val="-4"/>
          <w:w w:val="110"/>
        </w:rPr>
        <w:t>.</w:t>
      </w:r>
    </w:p>
    <w:p>
      <w:pPr>
        <w:pStyle w:val="BodyText"/>
        <w:spacing w:line="302" w:lineRule="auto" w:before="2"/>
        <w:ind w:left="237" w:right="109" w:firstLine="239"/>
        <w:jc w:val="both"/>
      </w:pPr>
      <w:r>
        <w:rPr>
          <w:color w:val="231F20"/>
          <w:w w:val="110"/>
        </w:rPr>
        <w:t>Pretreatment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AM</w:t>
      </w:r>
      <w:r>
        <w:rPr>
          <w:color w:val="231F20"/>
          <w:w w:val="110"/>
        </w:rPr>
        <w:t> reflected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tendency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in- crease</w:t>
      </w:r>
      <w:r>
        <w:rPr>
          <w:color w:val="231F20"/>
          <w:w w:val="110"/>
        </w:rPr>
        <w:t> PGE2</w:t>
      </w:r>
      <w:r>
        <w:rPr>
          <w:color w:val="231F20"/>
          <w:w w:val="110"/>
        </w:rPr>
        <w:t> production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spite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indomethacin-induced depletion.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These results may be attributed to the polypheno- lic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AM</w:t>
      </w:r>
      <w:r>
        <w:rPr>
          <w:color w:val="231F20"/>
          <w:w w:val="110"/>
        </w:rPr>
        <w:t> </w:t>
      </w:r>
      <w:hyperlink w:history="true" w:anchor="_bookmark50">
        <w:r>
          <w:rPr>
            <w:color w:val="00699D"/>
            <w:w w:val="110"/>
          </w:rPr>
          <w:t>[47]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Phenols</w:t>
      </w:r>
      <w:r>
        <w:rPr>
          <w:color w:val="231F20"/>
          <w:w w:val="110"/>
        </w:rPr>
        <w:t> stimulate</w:t>
      </w:r>
      <w:r>
        <w:rPr>
          <w:color w:val="231F20"/>
          <w:w w:val="110"/>
        </w:rPr>
        <w:t> PGE formation based on their action as co-substrates for the per- oxidase</w:t>
      </w:r>
      <w:r>
        <w:rPr>
          <w:color w:val="231F20"/>
          <w:w w:val="110"/>
        </w:rPr>
        <w:t> reaction</w:t>
      </w:r>
      <w:r>
        <w:rPr>
          <w:color w:val="231F20"/>
          <w:w w:val="110"/>
        </w:rPr>
        <w:t> </w:t>
      </w:r>
      <w:hyperlink w:history="true" w:anchor="_bookmark51">
        <w:r>
          <w:rPr>
            <w:color w:val="00699D"/>
            <w:w w:val="110"/>
          </w:rPr>
          <w:t>[48]</w:t>
        </w:r>
      </w:hyperlink>
      <w:r>
        <w:rPr>
          <w:color w:val="231F20"/>
          <w:w w:val="110"/>
        </w:rPr>
        <w:t>. Hence, the</w:t>
      </w:r>
      <w:r>
        <w:rPr>
          <w:color w:val="231F20"/>
          <w:w w:val="110"/>
        </w:rPr>
        <w:t> leaf</w:t>
      </w:r>
      <w:r>
        <w:rPr>
          <w:color w:val="231F20"/>
          <w:w w:val="110"/>
        </w:rPr>
        <w:t> extract</w:t>
      </w:r>
      <w:r>
        <w:rPr>
          <w:color w:val="231F20"/>
          <w:w w:val="110"/>
        </w:rPr>
        <w:t> of AM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the </w:t>
      </w:r>
      <w:r>
        <w:rPr>
          <w:color w:val="231F20"/>
          <w:spacing w:val="-4"/>
          <w:w w:val="110"/>
        </w:rPr>
        <w:t>protective effect on the stomach against NSAIDs induced gastric</w:t>
      </w:r>
      <w:r>
        <w:rPr>
          <w:color w:val="231F20"/>
          <w:w w:val="110"/>
        </w:rPr>
        <w:t> ulcer,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this may be attributed to polyphenolic compounds </w:t>
      </w:r>
      <w:hyperlink w:history="true" w:anchor="_bookmark52">
        <w:r>
          <w:rPr>
            <w:color w:val="00699D"/>
            <w:spacing w:val="-4"/>
            <w:w w:val="110"/>
          </w:rPr>
          <w:t>[49]</w:t>
        </w:r>
      </w:hyperlink>
      <w:r>
        <w:rPr>
          <w:color w:val="231F20"/>
          <w:spacing w:val="-4"/>
          <w:w w:val="110"/>
        </w:rPr>
        <w:t>.</w:t>
      </w:r>
    </w:p>
    <w:p>
      <w:pPr>
        <w:pStyle w:val="BodyText"/>
        <w:spacing w:line="302" w:lineRule="auto" w:before="4"/>
        <w:ind w:left="237" w:right="110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study,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gastroprotective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AM leaf extract may be attributed to the presence of several </w:t>
      </w:r>
      <w:r>
        <w:rPr>
          <w:color w:val="231F20"/>
          <w:w w:val="110"/>
        </w:rPr>
        <w:t>com- pounds.</w:t>
      </w:r>
      <w:r>
        <w:rPr>
          <w:color w:val="231F20"/>
          <w:w w:val="110"/>
        </w:rPr>
        <w:t> As,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previous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author</w:t>
      </w:r>
      <w:r>
        <w:rPr>
          <w:color w:val="231F20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the </w:t>
      </w:r>
      <w:r>
        <w:rPr>
          <w:color w:val="231F20"/>
          <w:spacing w:val="-2"/>
          <w:w w:val="110"/>
        </w:rPr>
        <w:t>phytochemical screening 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AM leaves extract revealed that the </w:t>
      </w:r>
      <w:r>
        <w:rPr>
          <w:color w:val="231F20"/>
        </w:rPr>
        <w:t>presence of phenolic-flavonoids; alkaloids; terpenoides; steroides;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cardiac glycosides; tannins; flavonoids and saponines.The major</w:t>
      </w:r>
      <w:r>
        <w:rPr>
          <w:color w:val="231F20"/>
          <w:w w:val="110"/>
        </w:rPr>
        <w:t> active</w:t>
      </w:r>
      <w:r>
        <w:rPr>
          <w:color w:val="231F20"/>
          <w:w w:val="110"/>
        </w:rPr>
        <w:t> components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AM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polyphenols,</w:t>
      </w:r>
      <w:r>
        <w:rPr>
          <w:color w:val="231F20"/>
          <w:w w:val="110"/>
        </w:rPr>
        <w:t> represented </w:t>
      </w:r>
      <w:r>
        <w:rPr>
          <w:color w:val="231F20"/>
        </w:rPr>
        <w:t>majorly by polymeric tannins (80%), hydrolysable tannins (20%)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catechin, chlorogenic, gallic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elagic</w:t>
      </w:r>
      <w:r>
        <w:rPr>
          <w:color w:val="231F20"/>
          <w:w w:val="110"/>
        </w:rPr>
        <w:t> acids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 gallotannins,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elagitannins,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condensed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tannins.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sub- stances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portrayed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polyphenolic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nature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have indicated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cytoprotective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10"/>
          <w:w w:val="110"/>
        </w:rPr>
        <w:t> </w:t>
      </w:r>
      <w:hyperlink w:history="true" w:anchor="_bookmark51">
        <w:r>
          <w:rPr>
            <w:color w:val="00699D"/>
            <w:w w:val="110"/>
          </w:rPr>
          <w:t>[48]</w:t>
        </w:r>
      </w:hyperlink>
      <w:r>
        <w:rPr>
          <w:color w:val="00699D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related </w:t>
      </w:r>
      <w:r>
        <w:rPr>
          <w:color w:val="231F20"/>
        </w:rPr>
        <w:t>to antiulcerogenic action in different plants </w:t>
      </w:r>
      <w:hyperlink w:history="true" w:anchor="_bookmark52">
        <w:r>
          <w:rPr>
            <w:color w:val="00699D"/>
          </w:rPr>
          <w:t>[49,50]</w:t>
        </w:r>
      </w:hyperlink>
      <w:r>
        <w:rPr>
          <w:color w:val="231F20"/>
        </w:rPr>
        <w:t>. On the other</w:t>
      </w:r>
      <w:r>
        <w:rPr>
          <w:color w:val="231F20"/>
          <w:w w:val="110"/>
        </w:rPr>
        <w:t> hand, tannins may counteract ulcer advancement because of </w:t>
      </w:r>
      <w:r>
        <w:rPr>
          <w:color w:val="231F20"/>
        </w:rPr>
        <w:t>their protein precipitating and vasoconstricting effects </w:t>
      </w:r>
      <w:hyperlink w:history="true" w:anchor="_bookmark52">
        <w:r>
          <w:rPr>
            <w:color w:val="00699D"/>
          </w:rPr>
          <w:t>[49]</w:t>
        </w:r>
      </w:hyperlink>
      <w:r>
        <w:rPr>
          <w:color w:val="231F20"/>
        </w:rPr>
        <w:t>.Their</w:t>
      </w:r>
      <w:r>
        <w:rPr>
          <w:color w:val="231F20"/>
          <w:w w:val="110"/>
        </w:rPr>
        <w:t> astringent action can help precipitating microproteins on the ulcer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site,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thereby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forming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impervious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layer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over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lining, </w:t>
      </w:r>
      <w:r>
        <w:rPr>
          <w:color w:val="231F20"/>
          <w:spacing w:val="-4"/>
          <w:w w:val="110"/>
        </w:rPr>
        <w:t>which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hinders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gut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secretions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protects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underlying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mucosa</w:t>
      </w:r>
      <w:r>
        <w:rPr>
          <w:color w:val="231F20"/>
          <w:w w:val="110"/>
        </w:rPr>
        <w:t> from toxins and other irritants </w:t>
      </w:r>
      <w:hyperlink w:history="true" w:anchor="_bookmark53">
        <w:r>
          <w:rPr>
            <w:color w:val="00699D"/>
            <w:w w:val="110"/>
          </w:rPr>
          <w:t>[51,52]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8"/>
        <w:ind w:left="237" w:right="111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histopathological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investigation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gastric mucosa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indicated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pretreatment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AM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42"/>
        <w:jc w:val="both"/>
      </w:pPr>
      <w:r>
        <w:rPr>
          <w:color w:val="231F20"/>
          <w:w w:val="110"/>
        </w:rPr>
        <w:t>absolutely</w:t>
      </w:r>
      <w:r>
        <w:rPr>
          <w:color w:val="231F20"/>
          <w:w w:val="110"/>
        </w:rPr>
        <w:t> inhibited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indomethacin-induced</w:t>
      </w:r>
      <w:r>
        <w:rPr>
          <w:color w:val="231F20"/>
          <w:w w:val="110"/>
        </w:rPr>
        <w:t> congestion, hemorrhage, inflammations, erosions, and ulceration.</w:t>
      </w:r>
    </w:p>
    <w:p>
      <w:pPr>
        <w:pStyle w:val="BodyText"/>
        <w:spacing w:line="302" w:lineRule="auto" w:before="1"/>
        <w:ind w:left="116" w:right="38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conclusion, it</w:t>
      </w:r>
      <w:r>
        <w:rPr>
          <w:color w:val="231F20"/>
          <w:w w:val="110"/>
        </w:rPr>
        <w:t> appears</w:t>
      </w:r>
      <w:r>
        <w:rPr>
          <w:color w:val="231F20"/>
          <w:w w:val="110"/>
        </w:rPr>
        <w:t> that AM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antiulcerogenic </w:t>
      </w:r>
      <w:r>
        <w:rPr>
          <w:color w:val="231F20"/>
          <w:spacing w:val="-2"/>
          <w:w w:val="110"/>
        </w:rPr>
        <w:t>effect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will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protect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gastric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mucosa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damage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induced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indomethacin.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 protective action may be due to the in- </w:t>
      </w:r>
      <w:r>
        <w:rPr>
          <w:color w:val="231F20"/>
          <w:spacing w:val="-2"/>
          <w:w w:val="110"/>
        </w:rPr>
        <w:t>hibition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basal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gastric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acid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secretion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stimulation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mucus </w:t>
      </w:r>
      <w:r>
        <w:rPr>
          <w:color w:val="231F20"/>
          <w:w w:val="110"/>
        </w:rPr>
        <w:t>secretion. Also, the</w:t>
      </w:r>
      <w:r>
        <w:rPr>
          <w:color w:val="231F20"/>
          <w:w w:val="110"/>
        </w:rPr>
        <w:t> antiulcer</w:t>
      </w:r>
      <w:r>
        <w:rPr>
          <w:color w:val="231F20"/>
          <w:w w:val="110"/>
        </w:rPr>
        <w:t> effect</w:t>
      </w:r>
      <w:r>
        <w:rPr>
          <w:color w:val="231F20"/>
          <w:w w:val="110"/>
        </w:rPr>
        <w:t> of AM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attributed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presence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flavonoids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aqueous</w:t>
      </w:r>
      <w:r>
        <w:rPr>
          <w:color w:val="231F20"/>
          <w:w w:val="110"/>
        </w:rPr>
        <w:t> extract,</w:t>
      </w:r>
      <w:r>
        <w:rPr>
          <w:color w:val="231F20"/>
          <w:w w:val="110"/>
        </w:rPr>
        <w:t> al- though the involvement of other chemical compounds in </w:t>
      </w:r>
      <w:r>
        <w:rPr>
          <w:color w:val="231F20"/>
          <w:w w:val="110"/>
        </w:rPr>
        <w:t>the plant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cannot be ruled out.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data obtained so far do not in- </w:t>
      </w:r>
      <w:r>
        <w:rPr>
          <w:color w:val="231F20"/>
          <w:spacing w:val="-6"/>
          <w:w w:val="110"/>
        </w:rPr>
        <w:t>dicate,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however,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which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6"/>
          <w:w w:val="110"/>
        </w:rPr>
        <w:t>specific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6"/>
          <w:w w:val="110"/>
        </w:rPr>
        <w:t>mechanism(s)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6"/>
          <w:w w:val="110"/>
        </w:rPr>
        <w:t>is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6"/>
          <w:w w:val="110"/>
        </w:rPr>
        <w:t>(are)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6"/>
          <w:w w:val="110"/>
        </w:rPr>
        <w:t>responsible</w:t>
      </w:r>
      <w:r>
        <w:rPr>
          <w:color w:val="231F20"/>
          <w:w w:val="110"/>
        </w:rPr>
        <w:t> for the anti-secretory,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antiulcer,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cytoprotective activities. Further</w:t>
      </w:r>
      <w:r>
        <w:rPr>
          <w:color w:val="231F20"/>
          <w:w w:val="110"/>
        </w:rPr>
        <w:t> studies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required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isolate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antiulcer</w:t>
      </w:r>
      <w:r>
        <w:rPr>
          <w:color w:val="231F20"/>
          <w:w w:val="110"/>
        </w:rPr>
        <w:t> com- pounds and to elucidate their mechanism of action.</w:t>
      </w:r>
    </w:p>
    <w:p>
      <w:pPr>
        <w:pStyle w:val="BodyText"/>
        <w:spacing w:before="14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581939</wp:posOffset>
                </wp:positionH>
                <wp:positionV relativeFrom="paragraph">
                  <wp:posOffset>250678</wp:posOffset>
                </wp:positionV>
                <wp:extent cx="3041650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9.738428pt;width:239.5pt;height:.1pt;mso-position-horizontal-relative:page;mso-position-vertical-relative:paragraph;z-index:-15717376;mso-wrap-distance-left:0;mso-wrap-distance-right:0" id="docshape30" coordorigin="916,395" coordsize="4790,0" path="m916,395l5706,395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 w:firstLine="0"/>
      </w:pPr>
      <w:bookmarkStart w:name=" Acknowledgments" w:id="28"/>
      <w:bookmarkEnd w:id="28"/>
      <w:r>
        <w:rPr>
          <w:b w:val="0"/>
        </w:rPr>
      </w:r>
      <w:r>
        <w:rPr>
          <w:color w:val="231F20"/>
          <w:spacing w:val="-2"/>
        </w:rPr>
        <w:t>Acknowledgments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author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like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express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gratitude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Prof.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Dr.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Amoura</w:t>
      </w:r>
      <w:r>
        <w:rPr>
          <w:color w:val="231F20"/>
          <w:w w:val="105"/>
        </w:rPr>
        <w:t> Abo</w:t>
      </w:r>
      <w:r>
        <w:rPr>
          <w:color w:val="231F20"/>
          <w:w w:val="105"/>
        </w:rPr>
        <w:t> El</w:t>
      </w:r>
      <w:r>
        <w:rPr>
          <w:color w:val="231F20"/>
          <w:w w:val="105"/>
        </w:rPr>
        <w:t> Naga, Professor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Embryology–Zoology</w:t>
      </w:r>
      <w:r>
        <w:rPr>
          <w:color w:val="231F20"/>
          <w:w w:val="105"/>
        </w:rPr>
        <w:t> Department, Faculty of Science, Mansoura University, for her advice and as- </w:t>
      </w:r>
      <w:bookmarkStart w:name=" References" w:id="29"/>
      <w:bookmarkEnd w:id="29"/>
      <w:r>
        <w:rPr>
          <w:color w:val="231F20"/>
          <w:w w:val="105"/>
        </w:rPr>
        <w:t>sistanc</w:t>
      </w:r>
      <w:r>
        <w:rPr>
          <w:color w:val="231F20"/>
          <w:w w:val="105"/>
        </w:rPr>
        <w:t>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histopathological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examination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2"/>
          <w:w w:val="105"/>
        </w:rPr>
        <w:t>sections.</w:t>
      </w:r>
    </w:p>
    <w:p>
      <w:pPr>
        <w:pStyle w:val="BodyText"/>
        <w:spacing w:before="155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581939</wp:posOffset>
                </wp:positionH>
                <wp:positionV relativeFrom="paragraph">
                  <wp:posOffset>121797</wp:posOffset>
                </wp:positionV>
                <wp:extent cx="3041650" cy="127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590351pt;width:239.5pt;height:.1pt;mso-position-horizontal-relative:page;mso-position-vertical-relative:paragraph;z-index:-15716864;mso-wrap-distance-left:0;mso-wrap-distance-right:0" id="docshape31" coordorigin="916,192" coordsize="4790,0" path="m916,192l570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227" w:hanging="252"/>
        <w:jc w:val="left"/>
        <w:rPr>
          <w:sz w:val="15"/>
        </w:rPr>
      </w:pPr>
      <w:bookmarkStart w:name="_bookmark12" w:id="30"/>
      <w:bookmarkEnd w:id="30"/>
      <w:r>
        <w:rPr/>
      </w:r>
      <w:hyperlink r:id="rId25">
        <w:r>
          <w:rPr>
            <w:color w:val="00689C"/>
            <w:w w:val="110"/>
            <w:sz w:val="15"/>
          </w:rPr>
          <w:t>Laine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Takeuchi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Tarnawski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Gastric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mucosal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defense</w:t>
        </w:r>
      </w:hyperlink>
      <w:r>
        <w:rPr>
          <w:color w:val="00689C"/>
          <w:spacing w:val="40"/>
          <w:w w:val="110"/>
          <w:sz w:val="15"/>
        </w:rPr>
        <w:t> </w:t>
      </w:r>
      <w:hyperlink r:id="rId25">
        <w:r>
          <w:rPr>
            <w:color w:val="00689C"/>
            <w:w w:val="110"/>
            <w:sz w:val="15"/>
          </w:rPr>
          <w:t>and cytoprotection: bench to bedside. Gastroenterology</w:t>
        </w:r>
      </w:hyperlink>
      <w:r>
        <w:rPr>
          <w:color w:val="00689C"/>
          <w:w w:val="112"/>
          <w:sz w:val="15"/>
        </w:rPr>
        <w:t> </w:t>
      </w:r>
      <w:bookmarkStart w:name="_bookmark13" w:id="31"/>
      <w:bookmarkEnd w:id="31"/>
      <w:r>
        <w:rPr>
          <w:color w:val="00689C"/>
          <w:w w:val="112"/>
          <w:sz w:val="15"/>
        </w:rPr>
      </w:r>
      <w:hyperlink r:id="rId25">
        <w:r>
          <w:rPr>
            <w:color w:val="00689C"/>
            <w:spacing w:val="-2"/>
            <w:w w:val="110"/>
            <w:sz w:val="15"/>
          </w:rPr>
          <w:t>2008;135(1):41–60.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552" w:hanging="252"/>
        <w:jc w:val="left"/>
        <w:rPr>
          <w:sz w:val="15"/>
        </w:rPr>
      </w:pPr>
      <w:hyperlink r:id="rId26">
        <w:r>
          <w:rPr>
            <w:color w:val="00689C"/>
            <w:w w:val="105"/>
            <w:sz w:val="15"/>
          </w:rPr>
          <w:t>Ringim AH. Review evidence-based insights on non-</w:t>
        </w:r>
      </w:hyperlink>
      <w:r>
        <w:rPr>
          <w:color w:val="00689C"/>
          <w:spacing w:val="40"/>
          <w:w w:val="105"/>
          <w:sz w:val="15"/>
        </w:rPr>
        <w:t> </w:t>
      </w:r>
      <w:hyperlink r:id="rId26">
        <w:r>
          <w:rPr>
            <w:color w:val="00689C"/>
            <w:w w:val="105"/>
            <w:sz w:val="15"/>
          </w:rPr>
          <w:t>steroidal antiinflammatory drugs.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 Cosmet </w:t>
        </w:r>
        <w:r>
          <w:rPr>
            <w:color w:val="00689C"/>
            <w:w w:val="105"/>
            <w:sz w:val="15"/>
          </w:rPr>
          <w:t>Sci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14" w:id="32"/>
      <w:bookmarkEnd w:id="32"/>
      <w:r>
        <w:rPr>
          <w:color w:val="00689C"/>
          <w:w w:val="108"/>
          <w:sz w:val="15"/>
        </w:rPr>
      </w:r>
      <w:hyperlink r:id="rId26">
        <w:r>
          <w:rPr>
            <w:color w:val="00689C"/>
            <w:spacing w:val="-2"/>
            <w:w w:val="105"/>
            <w:sz w:val="15"/>
          </w:rPr>
          <w:t>2015;3(2):8–13.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243" w:hanging="252"/>
        <w:jc w:val="left"/>
        <w:rPr>
          <w:sz w:val="15"/>
        </w:rPr>
      </w:pPr>
      <w:hyperlink r:id="rId27">
        <w:r>
          <w:rPr>
            <w:color w:val="00689C"/>
            <w:w w:val="105"/>
            <w:sz w:val="15"/>
          </w:rPr>
          <w:t>Leslie JC. Use of NSAIDs in treating patients with </w:t>
        </w:r>
        <w:r>
          <w:rPr>
            <w:color w:val="00689C"/>
            <w:w w:val="105"/>
            <w:sz w:val="15"/>
          </w:rPr>
          <w:t>arthritis.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15" w:id="33"/>
      <w:bookmarkEnd w:id="33"/>
      <w:r>
        <w:rPr>
          <w:color w:val="00689C"/>
          <w:w w:val="109"/>
          <w:sz w:val="15"/>
        </w:rPr>
      </w:r>
      <w:hyperlink r:id="rId27">
        <w:r>
          <w:rPr>
            <w:color w:val="00689C"/>
            <w:w w:val="105"/>
            <w:sz w:val="15"/>
          </w:rPr>
          <w:t>Arthritis Res Ther 2013;15(3).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238" w:hanging="252"/>
        <w:jc w:val="left"/>
        <w:rPr>
          <w:sz w:val="15"/>
        </w:rPr>
      </w:pPr>
      <w:hyperlink r:id="rId28">
        <w:r>
          <w:rPr>
            <w:color w:val="00689C"/>
            <w:w w:val="110"/>
            <w:sz w:val="15"/>
          </w:rPr>
          <w:t>Naito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Yoshikawa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Yoshida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Kondo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Role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oxygen</w:t>
        </w:r>
      </w:hyperlink>
      <w:r>
        <w:rPr>
          <w:color w:val="00689C"/>
          <w:spacing w:val="40"/>
          <w:w w:val="110"/>
          <w:sz w:val="15"/>
        </w:rPr>
        <w:t> </w:t>
      </w:r>
      <w:hyperlink r:id="rId28">
        <w:r>
          <w:rPr>
            <w:color w:val="00689C"/>
            <w:w w:val="110"/>
            <w:sz w:val="15"/>
          </w:rPr>
          <w:t>radical and lipid peroxidation in indomethacin-induced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28">
        <w:r>
          <w:rPr>
            <w:color w:val="00689C"/>
            <w:w w:val="110"/>
            <w:sz w:val="15"/>
          </w:rPr>
          <w:t>gastric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mucosal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injury.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1998;43:30S–34S.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491" w:hanging="252"/>
        <w:jc w:val="left"/>
        <w:rPr>
          <w:sz w:val="15"/>
        </w:rPr>
      </w:pPr>
      <w:hyperlink r:id="rId29">
        <w:r>
          <w:rPr>
            <w:color w:val="00689C"/>
            <w:w w:val="105"/>
            <w:sz w:val="15"/>
          </w:rPr>
          <w:t>Sagar V, Ahamed RN. Gastric mucosal cellular changes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29">
        <w:r>
          <w:rPr>
            <w:color w:val="00689C"/>
            <w:w w:val="105"/>
            <w:sz w:val="15"/>
          </w:rPr>
          <w:t>induced by indomethacin (NSAID) in male albino rats.</w:t>
        </w:r>
      </w:hyperlink>
      <w:r>
        <w:rPr>
          <w:color w:val="00689C"/>
          <w:w w:val="112"/>
          <w:sz w:val="15"/>
        </w:rPr>
        <w:t> </w:t>
      </w:r>
      <w:bookmarkStart w:name="_bookmark16" w:id="34"/>
      <w:bookmarkEnd w:id="34"/>
      <w:r>
        <w:rPr>
          <w:color w:val="00689C"/>
          <w:w w:val="112"/>
          <w:sz w:val="15"/>
        </w:rPr>
      </w:r>
      <w:hyperlink r:id="rId29">
        <w:r>
          <w:rPr>
            <w:color w:val="00689C"/>
            <w:w w:val="105"/>
            <w:sz w:val="15"/>
          </w:rPr>
          <w:t>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Exp Biol 1999;37:365–9.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153" w:hanging="252"/>
        <w:jc w:val="left"/>
        <w:rPr>
          <w:sz w:val="15"/>
        </w:rPr>
      </w:pPr>
      <w:hyperlink r:id="rId30">
        <w:r>
          <w:rPr>
            <w:color w:val="00689C"/>
            <w:w w:val="110"/>
            <w:sz w:val="15"/>
          </w:rPr>
          <w:t>Yoshikawa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Naito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Kishi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Tomii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Kaneko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Iinuma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0">
        <w:r>
          <w:rPr>
            <w:color w:val="00689C"/>
            <w:w w:val="110"/>
            <w:sz w:val="15"/>
          </w:rPr>
          <w:t>et al. Role of active oxygen, lipid peroxidation,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0">
        <w:r>
          <w:rPr>
            <w:color w:val="00689C"/>
            <w:w w:val="110"/>
            <w:sz w:val="15"/>
          </w:rPr>
          <w:t>antioxidants in the pathogenesis of gastric mucosal injury</w:t>
        </w:r>
      </w:hyperlink>
      <w:r>
        <w:rPr>
          <w:color w:val="00689C"/>
          <w:w w:val="116"/>
          <w:sz w:val="15"/>
        </w:rPr>
        <w:t> </w:t>
      </w:r>
      <w:bookmarkStart w:name="_bookmark17" w:id="35"/>
      <w:bookmarkEnd w:id="35"/>
      <w:r>
        <w:rPr>
          <w:color w:val="00689C"/>
          <w:w w:val="116"/>
          <w:sz w:val="15"/>
        </w:rPr>
      </w:r>
      <w:hyperlink r:id="rId30">
        <w:r>
          <w:rPr>
            <w:color w:val="00689C"/>
            <w:w w:val="110"/>
            <w:sz w:val="15"/>
          </w:rPr>
          <w:t>induced by indomethacin in rats. Gut 1993;34:732–7.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47" w:hanging="252"/>
        <w:jc w:val="left"/>
        <w:rPr>
          <w:sz w:val="15"/>
        </w:rPr>
      </w:pPr>
      <w:hyperlink r:id="rId31">
        <w:r>
          <w:rPr>
            <w:color w:val="00689C"/>
            <w:w w:val="110"/>
            <w:sz w:val="15"/>
          </w:rPr>
          <w:t>Naito Y, Yoshikawa T, Matsuyama K, Yagi N, Arai M,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sz w:val="15"/>
          </w:rPr>
          <w:t>Nakamura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Neutrophils,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lipid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peroxidation,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nitric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sz w:val="15"/>
          </w:rPr>
          <w:t>oxide in gastric reperfusion injury in rats. Free Radic Biol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8" w:id="36"/>
      <w:bookmarkEnd w:id="36"/>
      <w:r>
        <w:rPr>
          <w:color w:val="00689C"/>
          <w:w w:val="104"/>
          <w:sz w:val="15"/>
        </w:rPr>
      </w:r>
      <w:hyperlink r:id="rId31">
        <w:r>
          <w:rPr>
            <w:color w:val="00689C"/>
            <w:w w:val="110"/>
            <w:sz w:val="15"/>
          </w:rPr>
          <w:t>Med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1998;24:494–502.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72" w:hanging="252"/>
        <w:jc w:val="left"/>
        <w:rPr>
          <w:sz w:val="15"/>
        </w:rPr>
      </w:pPr>
      <w:hyperlink r:id="rId32">
        <w:r>
          <w:rPr>
            <w:color w:val="00689C"/>
            <w:sz w:val="15"/>
          </w:rPr>
          <w:t>Revathi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P,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Senthinath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TJ,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Thirumalaikolundusubramanian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P,</w:t>
        </w:r>
      </w:hyperlink>
      <w:r>
        <w:rPr>
          <w:color w:val="00689C"/>
          <w:spacing w:val="40"/>
          <w:sz w:val="15"/>
        </w:rPr>
        <w:t> </w:t>
      </w:r>
      <w:hyperlink r:id="rId32">
        <w:r>
          <w:rPr>
            <w:color w:val="00689C"/>
            <w:sz w:val="15"/>
          </w:rPr>
          <w:t>Prabhu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N.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z w:val="15"/>
          </w:rPr>
          <w:t>Medicinal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properties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mangrove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plants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–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an</w:t>
        </w:r>
      </w:hyperlink>
      <w:r>
        <w:rPr>
          <w:color w:val="00689C"/>
          <w:spacing w:val="40"/>
          <w:sz w:val="15"/>
        </w:rPr>
        <w:t> </w:t>
      </w:r>
      <w:hyperlink r:id="rId32">
        <w:r>
          <w:rPr>
            <w:color w:val="00689C"/>
            <w:sz w:val="15"/>
          </w:rPr>
          <w:t>overview. Int J Bio 2013;2(12):1597–600.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343" w:hanging="252"/>
        <w:jc w:val="left"/>
        <w:rPr>
          <w:sz w:val="15"/>
        </w:rPr>
      </w:pPr>
      <w:hyperlink r:id="rId33">
        <w:r>
          <w:rPr>
            <w:color w:val="00689C"/>
            <w:w w:val="105"/>
            <w:sz w:val="15"/>
          </w:rPr>
          <w:t>Zhu F, Chen X, Yuan Y, Huang M, Sun H, Xiang W.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3">
        <w:r>
          <w:rPr>
            <w:color w:val="00689C"/>
            <w:w w:val="105"/>
            <w:sz w:val="15"/>
          </w:rPr>
          <w:t>chemical investigations of the mangrove plant </w:t>
        </w:r>
        <w:r>
          <w:rPr>
            <w:i/>
            <w:color w:val="00689C"/>
            <w:w w:val="105"/>
            <w:sz w:val="15"/>
          </w:rPr>
          <w:t>Avicennia</w:t>
        </w:r>
      </w:hyperlink>
      <w:r>
        <w:rPr>
          <w:i/>
          <w:color w:val="00689C"/>
          <w:spacing w:val="40"/>
          <w:w w:val="105"/>
          <w:sz w:val="15"/>
        </w:rPr>
        <w:t> </w:t>
      </w:r>
      <w:bookmarkStart w:name="_bookmark19" w:id="37"/>
      <w:bookmarkEnd w:id="37"/>
      <w:r>
        <w:rPr>
          <w:i/>
          <w:color w:val="00689C"/>
          <w:w w:val="97"/>
          <w:sz w:val="15"/>
        </w:rPr>
      </w:r>
      <w:hyperlink r:id="rId33">
        <w:r>
          <w:rPr>
            <w:i/>
            <w:color w:val="00689C"/>
            <w:w w:val="105"/>
            <w:sz w:val="15"/>
          </w:rPr>
          <w:t>marina</w:t>
        </w:r>
        <w:r>
          <w:rPr>
            <w:i/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its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endophytes.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Open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Nat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Prod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9"/>
            <w:sz w:val="15"/>
          </w:rPr>
          <w:t> </w:t>
        </w:r>
        <w:r>
          <w:rPr>
            <w:color w:val="00689C"/>
            <w:w w:val="105"/>
            <w:sz w:val="15"/>
          </w:rPr>
          <w:t>2009;2:24–32.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32" w:hanging="336"/>
        <w:jc w:val="left"/>
        <w:rPr>
          <w:sz w:val="15"/>
        </w:rPr>
      </w:pPr>
      <w:hyperlink r:id="rId34">
        <w:r>
          <w:rPr>
            <w:color w:val="00689C"/>
            <w:w w:val="105"/>
            <w:sz w:val="15"/>
          </w:rPr>
          <w:t>Mouafi FI, Abdel-AzizS M, Bashir AA, Fyiad AA.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Phytochemical analysis and antimicrobial activity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mangrove leaves (</w:t>
        </w:r>
        <w:r>
          <w:rPr>
            <w:i/>
            <w:color w:val="00689C"/>
            <w:w w:val="105"/>
            <w:sz w:val="15"/>
          </w:rPr>
          <w:t>Avicenna marina </w:t>
        </w:r>
        <w:r>
          <w:rPr>
            <w:color w:val="00689C"/>
            <w:w w:val="105"/>
            <w:sz w:val="15"/>
          </w:rPr>
          <w:t>and </w:t>
        </w:r>
        <w:r>
          <w:rPr>
            <w:i/>
            <w:color w:val="00689C"/>
            <w:w w:val="105"/>
            <w:sz w:val="15"/>
          </w:rPr>
          <w:t>Rhizophorastylosa</w:t>
        </w:r>
        <w:r>
          <w:rPr>
            <w:color w:val="00689C"/>
            <w:w w:val="105"/>
            <w:sz w:val="15"/>
          </w:rPr>
          <w:t>)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against some pathogens.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World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 Sci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2014;29(4):547–54.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53" w:hanging="336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Mahera SA, Saifullah SM, Ahmad VU, Mohammad FV,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Ambreen K. Steroids and triterpenoids from grey </w:t>
        </w:r>
        <w:r>
          <w:rPr>
            <w:color w:val="00689C"/>
            <w:w w:val="105"/>
            <w:sz w:val="15"/>
          </w:rPr>
          <w:t>mangrove</w:t>
        </w:r>
      </w:hyperlink>
      <w:r>
        <w:rPr>
          <w:color w:val="00689C"/>
          <w:spacing w:val="40"/>
          <w:w w:val="114"/>
          <w:sz w:val="15"/>
        </w:rPr>
        <w:t> </w:t>
      </w:r>
      <w:bookmarkStart w:name="_bookmark20" w:id="38"/>
      <w:bookmarkEnd w:id="38"/>
      <w:r>
        <w:rPr>
          <w:color w:val="00689C"/>
          <w:w w:val="114"/>
          <w:sz w:val="15"/>
        </w:rPr>
      </w:r>
      <w:hyperlink r:id="rId35">
        <w:r>
          <w:rPr>
            <w:i/>
            <w:color w:val="00689C"/>
            <w:w w:val="105"/>
            <w:sz w:val="15"/>
          </w:rPr>
          <w:t>Avicennia</w:t>
        </w:r>
        <w:r>
          <w:rPr>
            <w:i/>
            <w:color w:val="00689C"/>
            <w:spacing w:val="-3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marina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Pak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1"/>
            <w:sz w:val="15"/>
          </w:rPr>
          <w:t> </w:t>
        </w:r>
        <w:r>
          <w:rPr>
            <w:color w:val="00689C"/>
            <w:w w:val="105"/>
            <w:sz w:val="15"/>
          </w:rPr>
          <w:t>Bot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2011;43(2):1417–2011.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14" w:hanging="336"/>
        <w:jc w:val="left"/>
        <w:rPr>
          <w:sz w:val="15"/>
        </w:rPr>
      </w:pPr>
      <w:hyperlink r:id="rId36">
        <w:r>
          <w:rPr>
            <w:color w:val="00689C"/>
            <w:w w:val="110"/>
            <w:sz w:val="15"/>
          </w:rPr>
          <w:t>Ravikumar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Gnanadesigan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Suganthi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Ramalakshmi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Antibacterial potential of chosen mangrove plants against</w:t>
        </w:r>
      </w:hyperlink>
    </w:p>
    <w:p>
      <w:pPr>
        <w:spacing w:line="280" w:lineRule="auto" w:before="105"/>
        <w:ind w:left="451" w:right="401" w:firstLine="0"/>
        <w:jc w:val="left"/>
        <w:rPr>
          <w:sz w:val="15"/>
        </w:rPr>
      </w:pPr>
      <w:r>
        <w:rPr/>
        <w:br w:type="column"/>
      </w:r>
      <w:hyperlink r:id="rId36">
        <w:r>
          <w:rPr>
            <w:color w:val="00689C"/>
            <w:w w:val="105"/>
            <w:sz w:val="15"/>
          </w:rPr>
          <w:t>isolated urinary tract-infectious bacterial pathogens. Int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Med Sci 2010;2:94–9.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76" w:hanging="336"/>
        <w:jc w:val="left"/>
        <w:rPr>
          <w:sz w:val="15"/>
        </w:rPr>
      </w:pPr>
      <w:bookmarkStart w:name="_bookmark21" w:id="39"/>
      <w:bookmarkEnd w:id="39"/>
      <w:r>
        <w:rPr/>
      </w:r>
      <w:hyperlink r:id="rId37">
        <w:r>
          <w:rPr>
            <w:color w:val="00689C"/>
            <w:w w:val="105"/>
            <w:sz w:val="15"/>
          </w:rPr>
          <w:t>Gurudeeban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Satyavani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K,</w:t>
        </w:r>
        <w:r>
          <w:rPr>
            <w:color w:val="00689C"/>
            <w:spacing w:val="2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Ramanathan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Balasubramanian T. Antidiabetic effect of a black mangrove</w:t>
        </w:r>
      </w:hyperlink>
      <w:r>
        <w:rPr>
          <w:color w:val="00689C"/>
          <w:spacing w:val="8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species </w:t>
        </w:r>
        <w:r>
          <w:rPr>
            <w:i/>
            <w:color w:val="00689C"/>
            <w:w w:val="105"/>
            <w:sz w:val="15"/>
          </w:rPr>
          <w:t>Aegiceras corniculatum</w:t>
        </w:r>
        <w:r>
          <w:rPr>
            <w:color w:val="00689C"/>
            <w:w w:val="105"/>
            <w:sz w:val="15"/>
          </w:rPr>
          <w:t>in alloxan induced diabetic </w:t>
        </w:r>
        <w:r>
          <w:rPr>
            <w:color w:val="00689C"/>
            <w:w w:val="105"/>
            <w:sz w:val="15"/>
          </w:rPr>
          <w:t>rat.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2" w:id="40"/>
      <w:bookmarkEnd w:id="40"/>
      <w:r>
        <w:rPr>
          <w:color w:val="00689C"/>
          <w:w w:val="110"/>
          <w:sz w:val="15"/>
        </w:rPr>
      </w:r>
      <w:hyperlink r:id="rId37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Adv Pharm Technol Res 2012;3:52–6.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89" w:hanging="336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Zandi K, Aherzadeh MT, Yaghoubi R, Tajbakhsh S, Rastian Z,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Fouladvand M, et al. Antiviral activity of </w:t>
        </w:r>
        <w:r>
          <w:rPr>
            <w:i/>
            <w:color w:val="00689C"/>
            <w:w w:val="105"/>
            <w:sz w:val="15"/>
          </w:rPr>
          <w:t>Avicennia marina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against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herpes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simplex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virus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type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1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vaccine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strain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3" w:id="41"/>
      <w:bookmarkEnd w:id="41"/>
      <w:r>
        <w:rPr>
          <w:color w:val="00689C"/>
          <w:w w:val="111"/>
          <w:sz w:val="15"/>
        </w:rPr>
      </w:r>
      <w:hyperlink r:id="rId38">
        <w:r>
          <w:rPr>
            <w:color w:val="00689C"/>
            <w:w w:val="105"/>
            <w:sz w:val="15"/>
          </w:rPr>
          <w:t>poliovirus.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Plants Res 2009;3:771–5.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85" w:hanging="336"/>
        <w:jc w:val="both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Mani Senthil Kumar KT, Gorain B, Roy DK, Zothanpuia,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Samanta SK, Pal M, et al. Anti-inflammatory activity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i/>
            <w:color w:val="00689C"/>
            <w:w w:val="105"/>
            <w:sz w:val="15"/>
          </w:rPr>
          <w:t>Acanthus ilicifolius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Ethnopharmacol 2008;120:7–12.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48" w:hanging="336"/>
        <w:jc w:val="left"/>
        <w:rPr>
          <w:sz w:val="15"/>
        </w:rPr>
      </w:pPr>
      <w:bookmarkStart w:name="_bookmark24" w:id="42"/>
      <w:bookmarkEnd w:id="42"/>
      <w:r>
        <w:rPr/>
      </w:r>
      <w:hyperlink r:id="rId40">
        <w:r>
          <w:rPr>
            <w:color w:val="00689C"/>
            <w:w w:val="105"/>
            <w:sz w:val="15"/>
          </w:rPr>
          <w:t>Senthil Kumar KT, Puia Z, Samanta SK, Barik R, Dutta 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0">
        <w:r>
          <w:rPr>
            <w:color w:val="00689C"/>
            <w:w w:val="105"/>
            <w:sz w:val="15"/>
          </w:rPr>
          <w:t>Gorain B,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 al. The gastroprotective role of </w:t>
        </w:r>
        <w:r>
          <w:rPr>
            <w:i/>
            <w:color w:val="00689C"/>
            <w:w w:val="105"/>
            <w:sz w:val="15"/>
          </w:rPr>
          <w:t>Acanthus </w:t>
        </w:r>
        <w:r>
          <w:rPr>
            <w:i/>
            <w:color w:val="00689C"/>
            <w:w w:val="105"/>
            <w:sz w:val="15"/>
          </w:rPr>
          <w:t>ilicifolius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40">
        <w:r>
          <w:rPr>
            <w:color w:val="00689C"/>
            <w:w w:val="105"/>
            <w:sz w:val="15"/>
          </w:rPr>
          <w:t>– a study to unravel the underlying mechanism of anti-ulcer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25" w:id="43"/>
      <w:bookmarkEnd w:id="43"/>
      <w:r>
        <w:rPr>
          <w:color w:val="00689C"/>
          <w:w w:val="111"/>
          <w:sz w:val="15"/>
        </w:rPr>
      </w:r>
      <w:hyperlink r:id="rId40">
        <w:r>
          <w:rPr>
            <w:color w:val="00689C"/>
            <w:w w:val="105"/>
            <w:sz w:val="15"/>
          </w:rPr>
          <w:t>activity. Sci Pharm 2012;80:701–17.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16" w:hanging="336"/>
        <w:jc w:val="left"/>
        <w:rPr>
          <w:sz w:val="15"/>
        </w:rPr>
      </w:pPr>
      <w:hyperlink r:id="rId41">
        <w:r>
          <w:rPr>
            <w:color w:val="00689C"/>
            <w:w w:val="105"/>
            <w:sz w:val="15"/>
          </w:rPr>
          <w:t>Opra E, Wokocha R. Efficacy of some plant extracts on the </w:t>
        </w:r>
        <w:r>
          <w:rPr>
            <w:i/>
            <w:color w:val="00689C"/>
            <w:w w:val="105"/>
            <w:sz w:val="15"/>
          </w:rPr>
          <w:t>in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41">
        <w:r>
          <w:rPr>
            <w:i/>
            <w:color w:val="00689C"/>
            <w:w w:val="105"/>
            <w:sz w:val="15"/>
          </w:rPr>
          <w:t>vitro </w:t>
        </w:r>
        <w:r>
          <w:rPr>
            <w:color w:val="00689C"/>
            <w:w w:val="105"/>
            <w:sz w:val="15"/>
          </w:rPr>
          <w:t>and </w:t>
        </w:r>
        <w:r>
          <w:rPr>
            <w:i/>
            <w:color w:val="00689C"/>
            <w:w w:val="105"/>
            <w:sz w:val="15"/>
          </w:rPr>
          <w:t>in vivo </w:t>
        </w:r>
        <w:r>
          <w:rPr>
            <w:color w:val="00689C"/>
            <w:w w:val="105"/>
            <w:sz w:val="15"/>
          </w:rPr>
          <w:t>control of </w:t>
        </w:r>
        <w:r>
          <w:rPr>
            <w:i/>
            <w:color w:val="00689C"/>
            <w:w w:val="105"/>
            <w:sz w:val="15"/>
          </w:rPr>
          <w:t>Xanthomonas campestris </w:t>
        </w:r>
        <w:r>
          <w:rPr>
            <w:color w:val="00689C"/>
            <w:w w:val="105"/>
            <w:sz w:val="15"/>
          </w:rPr>
          <w:t>Pv.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6" w:id="44"/>
      <w:bookmarkEnd w:id="44"/>
      <w:r>
        <w:rPr>
          <w:color w:val="00689C"/>
          <w:w w:val="102"/>
          <w:sz w:val="15"/>
        </w:rPr>
      </w:r>
      <w:hyperlink r:id="rId41">
        <w:r>
          <w:rPr>
            <w:color w:val="00689C"/>
            <w:w w:val="105"/>
            <w:sz w:val="15"/>
          </w:rPr>
          <w:t>Vesicatoria. Agric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2008;3:163–70.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25" w:hanging="336"/>
        <w:jc w:val="left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Parekh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Chanda S. </w:t>
        </w:r>
        <w:r>
          <w:rPr>
            <w:i/>
            <w:color w:val="00689C"/>
            <w:w w:val="105"/>
            <w:sz w:val="15"/>
          </w:rPr>
          <w:t>In vitro </w:t>
        </w:r>
        <w:r>
          <w:rPr>
            <w:color w:val="00689C"/>
            <w:w w:val="105"/>
            <w:sz w:val="15"/>
          </w:rPr>
          <w:t>antimicrobial activity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i/>
            <w:color w:val="00689C"/>
            <w:w w:val="105"/>
            <w:sz w:val="15"/>
          </w:rPr>
          <w:t>Trapanatans </w:t>
        </w:r>
        <w:r>
          <w:rPr>
            <w:color w:val="00689C"/>
            <w:w w:val="105"/>
            <w:sz w:val="15"/>
          </w:rPr>
          <w:t>L.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fruit rind extracted in different solvents.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Afr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27" w:id="45"/>
      <w:bookmarkEnd w:id="45"/>
      <w:r>
        <w:rPr>
          <w:color w:val="00689C"/>
          <w:w w:val="60"/>
          <w:sz w:val="15"/>
        </w:rPr>
      </w:r>
      <w:hyperlink r:id="rId42">
        <w:r>
          <w:rPr>
            <w:color w:val="00689C"/>
            <w:w w:val="105"/>
            <w:sz w:val="15"/>
          </w:rPr>
          <w:t>Biotechnol 2007;6:766–70.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75" w:hanging="336"/>
        <w:jc w:val="left"/>
        <w:rPr>
          <w:sz w:val="15"/>
        </w:rPr>
      </w:pPr>
      <w:hyperlink r:id="rId43">
        <w:r>
          <w:rPr>
            <w:color w:val="00689C"/>
            <w:w w:val="110"/>
            <w:sz w:val="15"/>
          </w:rPr>
          <w:t>Othman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AI,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El-Missiry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protective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w w:val="110"/>
            <w:sz w:val="15"/>
          </w:rPr>
          <w:t>of melatonin on indomethacin-induced gastric and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8" w:id="46"/>
      <w:bookmarkEnd w:id="46"/>
      <w:r>
        <w:rPr>
          <w:color w:val="00689C"/>
          <w:w w:val="111"/>
          <w:sz w:val="15"/>
        </w:rPr>
      </w:r>
      <w:hyperlink r:id="rId43">
        <w:r>
          <w:rPr>
            <w:color w:val="00689C"/>
            <w:w w:val="110"/>
            <w:sz w:val="15"/>
          </w:rPr>
          <w:t>testicular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oxidative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stress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Redox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Rep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2001;6(3):1–5.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67" w:hanging="336"/>
        <w:jc w:val="left"/>
        <w:rPr>
          <w:sz w:val="15"/>
        </w:rPr>
      </w:pPr>
      <w:hyperlink r:id="rId44">
        <w:r>
          <w:rPr>
            <w:color w:val="00689C"/>
            <w:w w:val="105"/>
            <w:sz w:val="15"/>
          </w:rPr>
          <w:t>Thirunavukkarasu P, Ramkumar L, Ramanathan T. </w:t>
        </w:r>
        <w:r>
          <w:rPr>
            <w:color w:val="00689C"/>
            <w:w w:val="105"/>
            <w:sz w:val="15"/>
          </w:rPr>
          <w:t>Anti-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ulcer activity of Excoecaria agellocha bark on NSAID-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induced gastric ulcer in albino rats. Glob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Pharmacol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9" w:id="47"/>
      <w:bookmarkEnd w:id="47"/>
      <w:r>
        <w:rPr>
          <w:color w:val="00689C"/>
          <w:w w:val="109"/>
          <w:sz w:val="15"/>
        </w:rPr>
      </w:r>
      <w:hyperlink r:id="rId44">
        <w:r>
          <w:rPr>
            <w:color w:val="00689C"/>
            <w:spacing w:val="-2"/>
            <w:w w:val="105"/>
            <w:sz w:val="15"/>
          </w:rPr>
          <w:t>2009;3(3):123–6.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23" w:hanging="336"/>
        <w:jc w:val="left"/>
        <w:rPr>
          <w:sz w:val="15"/>
        </w:rPr>
      </w:pPr>
      <w:hyperlink r:id="rId45">
        <w:r>
          <w:rPr>
            <w:color w:val="00689C"/>
            <w:w w:val="110"/>
            <w:sz w:val="15"/>
          </w:rPr>
          <w:t>Snedecor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GW,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Cochran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WG.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Statistical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methods.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7th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0" w:id="48"/>
      <w:bookmarkEnd w:id="48"/>
      <w:r>
        <w:rPr>
          <w:color w:val="00689C"/>
          <w:w w:val="110"/>
          <w:sz w:val="15"/>
        </w:rPr>
      </w:r>
      <w:hyperlink r:id="rId45">
        <w:r>
          <w:rPr>
            <w:color w:val="00689C"/>
            <w:w w:val="110"/>
            <w:sz w:val="15"/>
          </w:rPr>
          <w:t>Iowa: The State University Press American; 1989.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88" w:hanging="336"/>
        <w:jc w:val="left"/>
        <w:rPr>
          <w:sz w:val="15"/>
        </w:rPr>
      </w:pPr>
      <w:hyperlink r:id="rId46">
        <w:r>
          <w:rPr>
            <w:color w:val="00689C"/>
            <w:w w:val="105"/>
            <w:sz w:val="15"/>
          </w:rPr>
          <w:t>Wallace J. Recent advances in gastric ulcer therapeutics.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Curr Opin Pharmacol 2005;5(6):573–7.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75" w:hanging="336"/>
        <w:jc w:val="left"/>
        <w:rPr>
          <w:sz w:val="15"/>
        </w:rPr>
      </w:pPr>
      <w:hyperlink r:id="rId47">
        <w:r>
          <w:rPr>
            <w:color w:val="00689C"/>
            <w:w w:val="105"/>
            <w:sz w:val="15"/>
          </w:rPr>
          <w:t>Kay B, Paola P. New Insights into the use of currently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available non-steroidal anti-inflammatory drugs.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Pain </w:t>
        </w:r>
        <w:r>
          <w:rPr>
            <w:color w:val="00689C"/>
            <w:w w:val="105"/>
            <w:sz w:val="15"/>
          </w:rPr>
          <w:t>Res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1" w:id="49"/>
      <w:bookmarkEnd w:id="49"/>
      <w:r>
        <w:rPr>
          <w:color w:val="00689C"/>
          <w:w w:val="105"/>
          <w:sz w:val="15"/>
        </w:rPr>
      </w:r>
      <w:hyperlink r:id="rId47">
        <w:r>
          <w:rPr>
            <w:color w:val="00689C"/>
            <w:spacing w:val="-2"/>
            <w:w w:val="105"/>
            <w:sz w:val="15"/>
          </w:rPr>
          <w:t>2015;8:105–18.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50" w:hanging="336"/>
        <w:jc w:val="left"/>
        <w:rPr>
          <w:sz w:val="15"/>
        </w:rPr>
      </w:pPr>
      <w:hyperlink r:id="rId48">
        <w:r>
          <w:rPr>
            <w:color w:val="00689C"/>
            <w:w w:val="110"/>
            <w:sz w:val="15"/>
          </w:rPr>
          <w:t>Halter F, Tarnawski AS, Schmassmann A, Peskar BM.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8">
        <w:r>
          <w:rPr>
            <w:color w:val="00689C"/>
            <w:w w:val="110"/>
            <w:sz w:val="15"/>
          </w:rPr>
          <w:t>Cyclooxygenase-2 implications on maintenance of </w:t>
        </w:r>
        <w:r>
          <w:rPr>
            <w:color w:val="00689C"/>
            <w:w w:val="110"/>
            <w:sz w:val="15"/>
          </w:rPr>
          <w:t>gastric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48">
        <w:r>
          <w:rPr>
            <w:color w:val="00689C"/>
            <w:w w:val="110"/>
            <w:sz w:val="15"/>
          </w:rPr>
          <w:t>mucosal integrity and ulcer healing: controversial issues</w:t>
        </w:r>
      </w:hyperlink>
      <w:r>
        <w:rPr>
          <w:color w:val="00689C"/>
          <w:w w:val="113"/>
          <w:sz w:val="15"/>
        </w:rPr>
        <w:t> </w:t>
      </w:r>
      <w:bookmarkStart w:name="_bookmark32" w:id="50"/>
      <w:bookmarkEnd w:id="50"/>
      <w:r>
        <w:rPr>
          <w:color w:val="00689C"/>
          <w:w w:val="113"/>
          <w:sz w:val="15"/>
        </w:rPr>
      </w:r>
      <w:hyperlink r:id="rId48"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perspectives.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Gut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2001;49(3):443–53.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08" w:hanging="336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Brzozowski T, Konturek PC, Konturek SJ, Brzozowska I,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Pawlik T. Role of prostaglandins in gastroprotection and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3" w:id="51"/>
      <w:bookmarkEnd w:id="51"/>
      <w:r>
        <w:rPr>
          <w:color w:val="00689C"/>
          <w:w w:val="111"/>
          <w:sz w:val="15"/>
        </w:rPr>
      </w:r>
      <w:hyperlink r:id="rId49">
        <w:r>
          <w:rPr>
            <w:color w:val="00689C"/>
            <w:w w:val="105"/>
            <w:sz w:val="15"/>
          </w:rPr>
          <w:t>gastric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adaptation.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10"/>
            <w:sz w:val="15"/>
          </w:rPr>
          <w:t> </w:t>
        </w:r>
        <w:r>
          <w:rPr>
            <w:color w:val="00689C"/>
            <w:w w:val="105"/>
            <w:sz w:val="15"/>
          </w:rPr>
          <w:t>Physiol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Pharmacol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2005;56(50):33–55.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55" w:hanging="336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Wallace </w:t>
        </w:r>
        <w:r>
          <w:rPr>
            <w:color w:val="00689C"/>
            <w:sz w:val="15"/>
          </w:rPr>
          <w:t>J. </w:t>
        </w:r>
        <w:r>
          <w:rPr>
            <w:color w:val="00689C"/>
            <w:w w:val="105"/>
            <w:sz w:val="15"/>
          </w:rPr>
          <w:t>COX-2: a pivotal enzyme in mucosal protection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4" w:id="52"/>
      <w:bookmarkEnd w:id="52"/>
      <w:r>
        <w:rPr>
          <w:color w:val="00689C"/>
          <w:w w:val="111"/>
          <w:sz w:val="15"/>
        </w:rPr>
      </w:r>
      <w:hyperlink r:id="rId50"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resolution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inflammation.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Sci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World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2006;6:577–88.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778" w:hanging="336"/>
        <w:jc w:val="left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Vijaya JS, Sasi KM. Evidence based update on </w:t>
        </w:r>
        <w:r>
          <w:rPr>
            <w:color w:val="00689C"/>
            <w:w w:val="105"/>
            <w:sz w:val="15"/>
          </w:rPr>
          <w:t>NSAIDs: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5" w:id="53"/>
      <w:bookmarkEnd w:id="53"/>
      <w:r>
        <w:rPr>
          <w:color w:val="00689C"/>
          <w:w w:val="102"/>
          <w:sz w:val="15"/>
        </w:rPr>
      </w:r>
      <w:hyperlink r:id="rId51">
        <w:r>
          <w:rPr>
            <w:color w:val="00689C"/>
            <w:w w:val="105"/>
            <w:sz w:val="15"/>
          </w:rPr>
          <w:t>overview.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 Rev Res 2015;4(4):235–42.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48" w:hanging="336"/>
        <w:jc w:val="left"/>
        <w:rPr>
          <w:sz w:val="15"/>
        </w:rPr>
      </w:pPr>
      <w:hyperlink r:id="rId52">
        <w:r>
          <w:rPr>
            <w:color w:val="00689C"/>
            <w:w w:val="110"/>
            <w:sz w:val="15"/>
          </w:rPr>
          <w:t>Whittle BJ. Gastrointestinal effects of nonsteroidal anti-</w:t>
        </w:r>
      </w:hyperlink>
      <w:r>
        <w:rPr>
          <w:color w:val="00689C"/>
          <w:spacing w:val="40"/>
          <w:w w:val="110"/>
          <w:sz w:val="15"/>
        </w:rPr>
        <w:t> </w:t>
      </w:r>
      <w:hyperlink r:id="rId52">
        <w:r>
          <w:rPr>
            <w:color w:val="00689C"/>
            <w:sz w:val="15"/>
          </w:rPr>
          <w:t>inflammatory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drugs. Fundam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Clin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Pharmacol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2002;17(3):301–</w:t>
        </w:r>
      </w:hyperlink>
      <w:r>
        <w:rPr>
          <w:color w:val="00689C"/>
          <w:spacing w:val="40"/>
          <w:sz w:val="15"/>
        </w:rPr>
        <w:t> </w:t>
      </w:r>
      <w:bookmarkStart w:name="_bookmark36" w:id="54"/>
      <w:bookmarkEnd w:id="54"/>
      <w:r>
        <w:rPr>
          <w:color w:val="00689C"/>
          <w:w w:val="97"/>
          <w:sz w:val="15"/>
        </w:rPr>
      </w:r>
      <w:hyperlink r:id="rId52">
        <w:r>
          <w:rPr>
            <w:color w:val="00689C"/>
            <w:spacing w:val="-4"/>
            <w:w w:val="110"/>
            <w:sz w:val="15"/>
          </w:rPr>
          <w:t>13.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11" w:hanging="336"/>
        <w:jc w:val="left"/>
        <w:rPr>
          <w:sz w:val="15"/>
        </w:rPr>
      </w:pPr>
      <w:hyperlink r:id="rId53">
        <w:r>
          <w:rPr>
            <w:color w:val="00689C"/>
            <w:w w:val="110"/>
            <w:sz w:val="15"/>
          </w:rPr>
          <w:t>Scarpignato C,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Hunt RH.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Nonsteroidal antiinflammatory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w w:val="110"/>
            <w:sz w:val="15"/>
          </w:rPr>
          <w:t>drug-related injury to the gastrointestinal tract: clinical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w w:val="110"/>
            <w:sz w:val="15"/>
          </w:rPr>
          <w:t>picture,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pathogenesis,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prevention.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Gastroenterol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sz w:val="15"/>
          </w:rPr>
          <w:t>North Am 2010;39(3):433–64.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02" w:hanging="336"/>
        <w:jc w:val="left"/>
        <w:rPr>
          <w:sz w:val="15"/>
        </w:rPr>
      </w:pPr>
      <w:hyperlink r:id="rId54">
        <w:r>
          <w:rPr>
            <w:color w:val="00689C"/>
            <w:w w:val="110"/>
            <w:sz w:val="15"/>
          </w:rPr>
          <w:t>Olsen P, Poulson K, Therkelsen A, Nexo E. Effect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54">
        <w:r>
          <w:rPr>
            <w:color w:val="00689C"/>
            <w:w w:val="110"/>
            <w:sz w:val="15"/>
          </w:rPr>
          <w:t>sialoadenectomy and synthetic human urogastrone 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4">
        <w:r>
          <w:rPr>
            <w:color w:val="00689C"/>
            <w:spacing w:val="-2"/>
            <w:w w:val="110"/>
            <w:sz w:val="15"/>
          </w:rPr>
          <w:t>healing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chronic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gastric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ulcer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in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rats.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Gut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1986;27:1443–9.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40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De-Faria FM,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Almeida ACA,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Ferreira AL,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Dunder RJ,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Takayama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C, da Silva MS, et al. Mechanism of action underlying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gastric antiulcer activity of the Rhizophora mangle L.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37" w:id="55"/>
      <w:bookmarkEnd w:id="55"/>
      <w:r>
        <w:rPr>
          <w:color w:val="00689C"/>
          <w:w w:val="60"/>
          <w:sz w:val="15"/>
        </w:rPr>
      </w:r>
      <w:hyperlink r:id="rId55">
        <w:r>
          <w:rPr>
            <w:color w:val="00689C"/>
            <w:w w:val="105"/>
            <w:sz w:val="15"/>
          </w:rPr>
          <w:t>Ethnopharmacol 2012;139:234–43.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61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Allen A, Flemström G. Gastroduodenal mucus bicarbonate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barrier: protection against acid and pepsin. 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Physiol </w:t>
        </w:r>
        <w:r>
          <w:rPr>
            <w:color w:val="00689C"/>
            <w:w w:val="105"/>
            <w:sz w:val="15"/>
          </w:rPr>
          <w:t>Cell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Physiol 2005;288(1):C1–19.</w:t>
        </w:r>
      </w:hyperlink>
    </w:p>
    <w:p>
      <w:pPr>
        <w:pStyle w:val="ListParagraph"/>
        <w:numPr>
          <w:ilvl w:val="0"/>
          <w:numId w:val="2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Jimènez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MD,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Martín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MJ, Alarcón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la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Lastra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C, Bruseghini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L,</w:t>
        </w:r>
      </w:hyperlink>
    </w:p>
    <w:p>
      <w:pPr>
        <w:spacing w:line="280" w:lineRule="auto" w:before="29"/>
        <w:ind w:left="451" w:right="994" w:firstLine="0"/>
        <w:jc w:val="left"/>
        <w:rPr>
          <w:sz w:val="15"/>
        </w:rPr>
      </w:pPr>
      <w:hyperlink r:id="rId57">
        <w:r>
          <w:rPr>
            <w:color w:val="00689C"/>
            <w:w w:val="110"/>
            <w:sz w:val="15"/>
          </w:rPr>
          <w:t>Esteras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Herrerías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Role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L-arginine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7">
        <w:r>
          <w:rPr>
            <w:color w:val="00689C"/>
            <w:w w:val="110"/>
            <w:sz w:val="15"/>
          </w:rPr>
          <w:t>ibuprofen-induced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oxidative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stress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neutrophil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09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spacing w:line="280" w:lineRule="auto" w:before="101"/>
        <w:ind w:left="572" w:right="67" w:firstLine="0"/>
        <w:jc w:val="left"/>
        <w:rPr>
          <w:sz w:val="15"/>
        </w:rPr>
      </w:pPr>
      <w:r>
        <w:rPr>
          <w:color w:val="00689C"/>
          <w:sz w:val="15"/>
        </w:rPr>
        <w:t>infiltration in gastric mucosa. Free Radic Res </w:t>
      </w:r>
      <w:r>
        <w:rPr>
          <w:color w:val="00689C"/>
          <w:sz w:val="15"/>
        </w:rPr>
        <w:t>2004;38(9):903–</w:t>
      </w:r>
      <w:r>
        <w:rPr>
          <w:color w:val="00689C"/>
          <w:spacing w:val="40"/>
          <w:w w:val="110"/>
          <w:sz w:val="15"/>
        </w:rPr>
        <w:t> </w:t>
      </w:r>
      <w:hyperlink r:id="rId57">
        <w:r>
          <w:rPr>
            <w:color w:val="00689C"/>
            <w:spacing w:val="-4"/>
            <w:w w:val="110"/>
            <w:sz w:val="15"/>
          </w:rPr>
          <w:t>11.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77" w:hanging="336"/>
        <w:jc w:val="left"/>
        <w:rPr>
          <w:sz w:val="15"/>
        </w:rPr>
      </w:pPr>
      <w:bookmarkStart w:name="_bookmark38" w:id="56"/>
      <w:bookmarkEnd w:id="56"/>
      <w:r>
        <w:rPr/>
      </w:r>
      <w:hyperlink r:id="rId58">
        <w:r>
          <w:rPr>
            <w:color w:val="00689C"/>
            <w:sz w:val="15"/>
          </w:rPr>
          <w:t>Musumba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C,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Pritchard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DM,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Pirmohamed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M.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Review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article:</w:t>
        </w:r>
      </w:hyperlink>
      <w:r>
        <w:rPr>
          <w:color w:val="00689C"/>
          <w:spacing w:val="40"/>
          <w:w w:val="110"/>
          <w:sz w:val="15"/>
        </w:rPr>
        <w:t> </w:t>
      </w:r>
      <w:hyperlink r:id="rId58">
        <w:r>
          <w:rPr>
            <w:color w:val="00689C"/>
            <w:w w:val="110"/>
            <w:sz w:val="15"/>
          </w:rPr>
          <w:t>cellular and molecular mechanisms of NSAID-induced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9" w:id="57"/>
      <w:bookmarkEnd w:id="57"/>
      <w:r>
        <w:rPr>
          <w:color w:val="00689C"/>
          <w:w w:val="107"/>
          <w:sz w:val="15"/>
        </w:rPr>
      </w:r>
      <w:hyperlink r:id="rId58">
        <w:r>
          <w:rPr>
            <w:color w:val="00689C"/>
            <w:w w:val="110"/>
            <w:sz w:val="15"/>
          </w:rPr>
          <w:t>peptic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ulcer.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Aliment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Pharmacol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2009;30(6):517–31.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77" w:hanging="336"/>
        <w:jc w:val="left"/>
        <w:rPr>
          <w:sz w:val="15"/>
        </w:rPr>
      </w:pPr>
      <w:hyperlink r:id="rId59">
        <w:r>
          <w:rPr>
            <w:color w:val="00689C"/>
            <w:w w:val="110"/>
            <w:sz w:val="15"/>
          </w:rPr>
          <w:t>Naito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Yoshikawa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Matsuyama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Nishimura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Yagi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N,</w:t>
        </w:r>
      </w:hyperlink>
      <w:r>
        <w:rPr>
          <w:color w:val="00689C"/>
          <w:spacing w:val="40"/>
          <w:w w:val="110"/>
          <w:sz w:val="15"/>
        </w:rPr>
        <w:t> </w:t>
      </w:r>
      <w:hyperlink r:id="rId59">
        <w:r>
          <w:rPr>
            <w:color w:val="00689C"/>
            <w:w w:val="110"/>
            <w:sz w:val="15"/>
          </w:rPr>
          <w:t>Kondo M. Effects of free radical scavengers 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9">
        <w:r>
          <w:rPr>
            <w:color w:val="00689C"/>
            <w:w w:val="110"/>
            <w:sz w:val="15"/>
          </w:rPr>
          <w:t>indomethacin-induced aggravation of gastric ulcer in </w:t>
        </w:r>
        <w:r>
          <w:rPr>
            <w:color w:val="00689C"/>
            <w:w w:val="110"/>
            <w:sz w:val="15"/>
          </w:rPr>
          <w:t>rats.</w:t>
        </w:r>
      </w:hyperlink>
      <w:r>
        <w:rPr>
          <w:color w:val="00689C"/>
          <w:w w:val="112"/>
          <w:sz w:val="15"/>
        </w:rPr>
        <w:t> </w:t>
      </w:r>
      <w:bookmarkStart w:name="_bookmark40" w:id="58"/>
      <w:bookmarkEnd w:id="58"/>
      <w:r>
        <w:rPr>
          <w:color w:val="00689C"/>
          <w:w w:val="112"/>
          <w:sz w:val="15"/>
        </w:rPr>
      </w:r>
      <w:hyperlink r:id="rId59">
        <w:r>
          <w:rPr>
            <w:color w:val="00689C"/>
            <w:w w:val="110"/>
            <w:sz w:val="15"/>
          </w:rPr>
          <w:t>Dig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Dis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1995;40:2019–21.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8" w:hanging="336"/>
        <w:jc w:val="left"/>
        <w:rPr>
          <w:sz w:val="15"/>
        </w:rPr>
      </w:pPr>
      <w:hyperlink r:id="rId60">
        <w:r>
          <w:rPr>
            <w:color w:val="00689C"/>
            <w:w w:val="105"/>
            <w:sz w:val="15"/>
          </w:rPr>
          <w:t>Takeuchi K, Ueshima K, Hironaka Y, Fujioka Y, Matsumoto J,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Okabe S. Oxygen free radicals and lipid peroxidation in the</w:t>
        </w:r>
      </w:hyperlink>
      <w:r>
        <w:rPr>
          <w:color w:val="00689C"/>
          <w:spacing w:val="8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pathogenesis of gastric mucosal lesions induced by</w:t>
        </w:r>
      </w:hyperlink>
      <w:r>
        <w:rPr>
          <w:color w:val="00689C"/>
          <w:spacing w:val="8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indomethacin in rats. Relation to gastric hypermotility.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Digestion 1991;49:175–84.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99" w:hanging="336"/>
        <w:jc w:val="left"/>
        <w:rPr>
          <w:sz w:val="15"/>
        </w:rPr>
      </w:pPr>
      <w:hyperlink r:id="rId61">
        <w:r>
          <w:rPr>
            <w:color w:val="00689C"/>
            <w:w w:val="105"/>
            <w:sz w:val="15"/>
          </w:rPr>
          <w:t>Ito M, Suzuki Y, Ishihara M, Suzuki Y. Anti-ulcer effects 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1" w:id="59"/>
      <w:bookmarkEnd w:id="59"/>
      <w:r>
        <w:rPr>
          <w:color w:val="00689C"/>
          <w:w w:val="111"/>
          <w:sz w:val="15"/>
        </w:rPr>
      </w:r>
      <w:hyperlink r:id="rId61">
        <w:r>
          <w:rPr>
            <w:color w:val="00689C"/>
            <w:w w:val="105"/>
            <w:sz w:val="15"/>
          </w:rPr>
          <w:t>antioxidants: effect of probucol. Eur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Pharmacol </w:t>
        </w:r>
        <w:r>
          <w:rPr>
            <w:color w:val="00689C"/>
            <w:w w:val="105"/>
            <w:sz w:val="15"/>
          </w:rPr>
          <w:t>1998;354.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60" w:hanging="336"/>
        <w:jc w:val="left"/>
        <w:rPr>
          <w:sz w:val="15"/>
        </w:rPr>
      </w:pPr>
      <w:hyperlink r:id="rId62">
        <w:r>
          <w:rPr>
            <w:color w:val="00689C"/>
            <w:w w:val="105"/>
            <w:sz w:val="15"/>
          </w:rPr>
          <w:t>Fiorucci S, Distrutti E, Cirino G, Wallace JL. The emerging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roles of hydrogen sulfide in the gastrointestinal tract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42" w:id="60"/>
      <w:bookmarkEnd w:id="60"/>
      <w:r>
        <w:rPr>
          <w:color w:val="00689C"/>
          <w:w w:val="111"/>
          <w:sz w:val="15"/>
        </w:rPr>
      </w:r>
      <w:hyperlink r:id="rId62">
        <w:r>
          <w:rPr>
            <w:color w:val="00689C"/>
            <w:w w:val="105"/>
            <w:sz w:val="15"/>
          </w:rPr>
          <w:t>liver. Gastroenterology 2006;131(1):259–71.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4" w:hanging="336"/>
        <w:jc w:val="left"/>
        <w:rPr>
          <w:sz w:val="15"/>
        </w:rPr>
      </w:pPr>
      <w:hyperlink r:id="rId63">
        <w:r>
          <w:rPr>
            <w:color w:val="00689C"/>
            <w:w w:val="110"/>
            <w:sz w:val="15"/>
          </w:rPr>
          <w:t>Eissa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Habib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Latif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MM.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Inhibitory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effect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partially purified protein from Raphnussativus roots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low-molecular-weight heparin on Ehrlich ascites </w:t>
        </w:r>
        <w:r>
          <w:rPr>
            <w:color w:val="00689C"/>
            <w:w w:val="110"/>
            <w:sz w:val="15"/>
          </w:rPr>
          <w:t>carcinoma</w:t>
        </w:r>
      </w:hyperlink>
      <w:r>
        <w:rPr>
          <w:color w:val="00689C"/>
          <w:w w:val="112"/>
          <w:sz w:val="15"/>
        </w:rPr>
        <w:t> </w:t>
      </w:r>
      <w:bookmarkStart w:name="_bookmark43" w:id="61"/>
      <w:bookmarkEnd w:id="61"/>
      <w:r>
        <w:rPr>
          <w:color w:val="00689C"/>
          <w:w w:val="112"/>
          <w:sz w:val="15"/>
        </w:rPr>
      </w:r>
      <w:hyperlink r:id="rId63">
        <w:r>
          <w:rPr>
            <w:color w:val="00689C"/>
            <w:sz w:val="15"/>
          </w:rPr>
          <w:t>bearing mice. EJBAS 2014;1(2):88–96.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23" w:hanging="336"/>
        <w:jc w:val="left"/>
        <w:rPr>
          <w:sz w:val="15"/>
        </w:rPr>
      </w:pPr>
      <w:hyperlink r:id="rId64">
        <w:r>
          <w:rPr>
            <w:color w:val="00689C"/>
            <w:w w:val="110"/>
            <w:sz w:val="15"/>
          </w:rPr>
          <w:t>Lindholm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Quiding-Järbrink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Lönroth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Hamlet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Svennerholm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Local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cytokine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response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Helicobacter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4" w:id="62"/>
      <w:bookmarkEnd w:id="62"/>
      <w:r>
        <w:rPr>
          <w:color w:val="00689C"/>
          <w:w w:val="108"/>
          <w:sz w:val="15"/>
        </w:rPr>
      </w:r>
      <w:hyperlink r:id="rId64">
        <w:r>
          <w:rPr>
            <w:color w:val="00689C"/>
            <w:spacing w:val="-2"/>
            <w:w w:val="110"/>
            <w:sz w:val="15"/>
          </w:rPr>
          <w:t>pylori-infected subjects. Infect Immun 1998;66:5964–71.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66" w:hanging="336"/>
        <w:jc w:val="left"/>
        <w:rPr>
          <w:sz w:val="15"/>
        </w:rPr>
      </w:pPr>
      <w:hyperlink r:id="rId65">
        <w:r>
          <w:rPr>
            <w:color w:val="00689C"/>
            <w:w w:val="110"/>
            <w:sz w:val="15"/>
          </w:rPr>
          <w:t>Chiou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Tanigawa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Akahoshi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Abdelkarim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Jones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MK,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w w:val="110"/>
            <w:sz w:val="15"/>
          </w:rPr>
          <w:t>Tarnawski AS. Survivin: a novel target for indomethacin-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5" w:id="63"/>
      <w:bookmarkEnd w:id="63"/>
      <w:r>
        <w:rPr>
          <w:color w:val="00689C"/>
          <w:w w:val="111"/>
          <w:sz w:val="15"/>
        </w:rPr>
      </w:r>
      <w:hyperlink r:id="rId65">
        <w:r>
          <w:rPr>
            <w:color w:val="00689C"/>
            <w:sz w:val="15"/>
          </w:rPr>
          <w:t>induced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gastric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injury.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Gastroenterology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2005;128(1):63–73.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653" w:hanging="336"/>
        <w:jc w:val="left"/>
        <w:rPr>
          <w:sz w:val="15"/>
        </w:rPr>
      </w:pPr>
      <w:hyperlink r:id="rId66">
        <w:r>
          <w:rPr>
            <w:color w:val="00689C"/>
            <w:w w:val="110"/>
            <w:sz w:val="15"/>
          </w:rPr>
          <w:t>Milani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Calabrò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Role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growth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factors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their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receptors in gastric ulcer healing.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Microsc Res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Tech</w:t>
        </w:r>
      </w:hyperlink>
      <w:r>
        <w:rPr>
          <w:color w:val="00689C"/>
          <w:w w:val="114"/>
          <w:sz w:val="15"/>
        </w:rPr>
        <w:t> </w:t>
      </w:r>
      <w:bookmarkStart w:name="_bookmark46" w:id="64"/>
      <w:bookmarkEnd w:id="64"/>
      <w:r>
        <w:rPr>
          <w:color w:val="00689C"/>
          <w:w w:val="114"/>
          <w:sz w:val="15"/>
        </w:rPr>
      </w:r>
      <w:hyperlink r:id="rId66">
        <w:r>
          <w:rPr>
            <w:color w:val="00689C"/>
            <w:spacing w:val="-2"/>
            <w:w w:val="110"/>
            <w:sz w:val="15"/>
          </w:rPr>
          <w:t>2001;53(5):360–71.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96" w:hanging="336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Nguyen T, Chai J, Li A, Akahoshi T, Tanigawa T, Tarnawski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AS. Novel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roles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local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IGF-1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activation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rat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gastric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ulcer</w:t>
        </w:r>
      </w:hyperlink>
    </w:p>
    <w:p>
      <w:pPr>
        <w:spacing w:line="280" w:lineRule="auto" w:before="101"/>
        <w:ind w:left="572" w:right="0" w:firstLine="0"/>
        <w:jc w:val="left"/>
        <w:rPr>
          <w:sz w:val="15"/>
        </w:rPr>
      </w:pPr>
      <w:r>
        <w:rPr/>
        <w:br w:type="column"/>
      </w:r>
      <w:hyperlink r:id="rId67">
        <w:r>
          <w:rPr>
            <w:color w:val="00689C"/>
            <w:w w:val="105"/>
            <w:sz w:val="15"/>
          </w:rPr>
          <w:t>healing: promotes actin polymerization, cell proliferation,</w:t>
        </w:r>
      </w:hyperlink>
      <w:r>
        <w:rPr>
          <w:color w:val="00689C"/>
          <w:spacing w:val="8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reepithelialization and induces COX-2 in a </w:t>
        </w:r>
        <w:r>
          <w:rPr>
            <w:color w:val="00689C"/>
            <w:w w:val="105"/>
            <w:sz w:val="15"/>
          </w:rPr>
          <w:t>PI3K-dependent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manner. 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Pathol 2007;170(4):1219–28.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77" w:hanging="336"/>
        <w:jc w:val="left"/>
        <w:rPr>
          <w:sz w:val="15"/>
        </w:rPr>
      </w:pPr>
      <w:bookmarkStart w:name="_bookmark47" w:id="65"/>
      <w:bookmarkEnd w:id="65"/>
      <w:r>
        <w:rPr/>
      </w:r>
      <w:hyperlink r:id="rId68">
        <w:r>
          <w:rPr>
            <w:color w:val="00689C"/>
            <w:w w:val="105"/>
            <w:sz w:val="15"/>
          </w:rPr>
          <w:t>Pai R,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Soreghan B,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Szabo IL,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Pavelka M,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Baatar D,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Tarnawski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AS. Prostaglandin E2 transactivates EGF receptor: a novel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mechanism for promoting colon cancer growth and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48" w:id="66"/>
      <w:bookmarkEnd w:id="66"/>
      <w:r>
        <w:rPr>
          <w:color w:val="00689C"/>
          <w:w w:val="111"/>
          <w:sz w:val="15"/>
        </w:rPr>
      </w:r>
      <w:hyperlink r:id="rId68">
        <w:r>
          <w:rPr>
            <w:color w:val="00689C"/>
            <w:w w:val="105"/>
            <w:sz w:val="15"/>
          </w:rPr>
          <w:t>gastrointestinal hypertrophy. Nat Med 2002;8(3):289–93.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96" w:hanging="336"/>
        <w:jc w:val="left"/>
        <w:rPr>
          <w:sz w:val="15"/>
        </w:rPr>
      </w:pPr>
      <w:hyperlink r:id="rId69">
        <w:r>
          <w:rPr>
            <w:color w:val="00689C"/>
            <w:w w:val="110"/>
            <w:sz w:val="15"/>
          </w:rPr>
          <w:t>Okuda T. Systematics and health effects of </w:t>
        </w:r>
        <w:r>
          <w:rPr>
            <w:color w:val="00689C"/>
            <w:w w:val="110"/>
            <w:sz w:val="15"/>
          </w:rPr>
          <w:t>chemically</w:t>
        </w:r>
      </w:hyperlink>
      <w:r>
        <w:rPr>
          <w:color w:val="00689C"/>
          <w:spacing w:val="40"/>
          <w:w w:val="110"/>
          <w:sz w:val="15"/>
        </w:rPr>
        <w:t> </w:t>
      </w:r>
      <w:hyperlink r:id="rId69">
        <w:r>
          <w:rPr>
            <w:color w:val="00689C"/>
            <w:w w:val="110"/>
            <w:sz w:val="15"/>
          </w:rPr>
          <w:t>distinct tannins in medicinal plants. Phytochemistry</w:t>
        </w:r>
      </w:hyperlink>
      <w:r>
        <w:rPr>
          <w:color w:val="00689C"/>
          <w:w w:val="116"/>
          <w:sz w:val="15"/>
        </w:rPr>
        <w:t> </w:t>
      </w:r>
      <w:bookmarkStart w:name="_bookmark49" w:id="67"/>
      <w:bookmarkEnd w:id="67"/>
      <w:r>
        <w:rPr>
          <w:color w:val="00689C"/>
          <w:w w:val="116"/>
          <w:sz w:val="15"/>
        </w:rPr>
      </w:r>
      <w:hyperlink r:id="rId69">
        <w:r>
          <w:rPr>
            <w:color w:val="00689C"/>
            <w:spacing w:val="-2"/>
            <w:w w:val="110"/>
            <w:sz w:val="15"/>
          </w:rPr>
          <w:t>2005;66:2012–31.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67" w:hanging="336"/>
        <w:jc w:val="left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Rahim AA,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Rocca E,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Steinmetz J,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Kassim MJ,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Ibrahim </w:t>
        </w:r>
        <w:r>
          <w:rPr>
            <w:color w:val="00689C"/>
            <w:w w:val="105"/>
            <w:sz w:val="15"/>
          </w:rPr>
          <w:t>MS,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Osman H. Antioxidant activities of mangrove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Rhizophoraapiculata bark extracts. Food Chem</w:t>
        </w:r>
      </w:hyperlink>
      <w:r>
        <w:rPr>
          <w:color w:val="00689C"/>
          <w:w w:val="112"/>
          <w:sz w:val="15"/>
        </w:rPr>
        <w:t> </w:t>
      </w:r>
      <w:bookmarkStart w:name="_bookmark50" w:id="68"/>
      <w:bookmarkEnd w:id="68"/>
      <w:r>
        <w:rPr>
          <w:color w:val="00689C"/>
          <w:w w:val="112"/>
          <w:sz w:val="15"/>
        </w:rPr>
      </w:r>
      <w:hyperlink r:id="rId70">
        <w:r>
          <w:rPr>
            <w:color w:val="00689C"/>
            <w:spacing w:val="-2"/>
            <w:w w:val="105"/>
            <w:sz w:val="15"/>
          </w:rPr>
          <w:t>2008;107:200–7.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62" w:hanging="336"/>
        <w:jc w:val="left"/>
        <w:rPr>
          <w:sz w:val="15"/>
        </w:rPr>
      </w:pPr>
      <w:hyperlink r:id="rId71">
        <w:r>
          <w:rPr>
            <w:color w:val="00689C"/>
            <w:w w:val="105"/>
            <w:sz w:val="15"/>
          </w:rPr>
          <w:t>Berenguer B, Sanchez LM, Quilea A, Lopez-Barreiro M, De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Haro O, Galvez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et al. Protective and antioxidant effects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Rhizophora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mangle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L.</w:t>
        </w:r>
        <w:r>
          <w:rPr>
            <w:color w:val="00689C"/>
            <w:spacing w:val="1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against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NSAID-induced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gastric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ulcers.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51" w:id="69"/>
      <w:bookmarkEnd w:id="69"/>
      <w:r>
        <w:rPr>
          <w:color w:val="00689C"/>
          <w:w w:val="111"/>
          <w:sz w:val="15"/>
        </w:rPr>
      </w:r>
      <w:hyperlink r:id="rId71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Ethnopharmacol 2006;77:1–3.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83" w:hanging="336"/>
        <w:jc w:val="left"/>
        <w:rPr>
          <w:sz w:val="15"/>
        </w:rPr>
      </w:pPr>
      <w:hyperlink r:id="rId72">
        <w:r>
          <w:rPr>
            <w:color w:val="00689C"/>
            <w:w w:val="105"/>
            <w:sz w:val="15"/>
          </w:rPr>
          <w:t>Alanko J, Riutta A, Holm P, Mucha I, Vapatalo H, Metsa-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Ketela T. Modulation of arachidonic acid metabolism </w:t>
        </w:r>
        <w:r>
          <w:rPr>
            <w:color w:val="00689C"/>
            <w:w w:val="105"/>
            <w:sz w:val="15"/>
          </w:rPr>
          <w:t>by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phenols: relation to their structure and antioxidant/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prooxidant properties. Free Radic Biol Med 1999;26:193–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52" w:id="70"/>
      <w:bookmarkEnd w:id="70"/>
      <w:r>
        <w:rPr>
          <w:color w:val="00689C"/>
          <w:w w:val="99"/>
          <w:sz w:val="15"/>
        </w:rPr>
      </w:r>
      <w:hyperlink r:id="rId72">
        <w:r>
          <w:rPr>
            <w:color w:val="00689C"/>
            <w:spacing w:val="-4"/>
            <w:w w:val="105"/>
            <w:sz w:val="15"/>
          </w:rPr>
          <w:t>201.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9" w:hanging="336"/>
        <w:jc w:val="left"/>
        <w:rPr>
          <w:sz w:val="15"/>
        </w:rPr>
      </w:pPr>
      <w:hyperlink r:id="rId73">
        <w:r>
          <w:rPr>
            <w:color w:val="00689C"/>
            <w:w w:val="105"/>
            <w:sz w:val="15"/>
          </w:rPr>
          <w:t>Perera LMS, Ruedas D, Gomez BC. Gastric antiulcer effects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Rhizophora mangle L.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Ethnopharmacol 2001;77:1–3.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74">
        <w:r>
          <w:rPr>
            <w:color w:val="00689C"/>
            <w:sz w:val="15"/>
          </w:rPr>
          <w:t>Al-Rehailey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AJ,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z w:val="15"/>
          </w:rPr>
          <w:t>Al-Howiriny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TA,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z w:val="15"/>
          </w:rPr>
          <w:t>Al-Sohaibani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MO,</w:t>
        </w:r>
        <w:r>
          <w:rPr>
            <w:color w:val="00689C"/>
            <w:spacing w:val="29"/>
            <w:sz w:val="15"/>
          </w:rPr>
          <w:t> </w:t>
        </w:r>
        <w:r>
          <w:rPr>
            <w:color w:val="00689C"/>
            <w:spacing w:val="-2"/>
            <w:sz w:val="15"/>
          </w:rPr>
          <w:t>Rafatullah</w:t>
        </w:r>
      </w:hyperlink>
    </w:p>
    <w:p>
      <w:pPr>
        <w:spacing w:line="280" w:lineRule="auto" w:before="29"/>
        <w:ind w:left="572" w:right="0" w:firstLine="0"/>
        <w:jc w:val="left"/>
        <w:rPr>
          <w:sz w:val="15"/>
        </w:rPr>
      </w:pPr>
      <w:hyperlink r:id="rId74">
        <w:r>
          <w:rPr>
            <w:color w:val="00689C"/>
            <w:w w:val="110"/>
            <w:sz w:val="15"/>
          </w:rPr>
          <w:t>S.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Gastroprotective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effects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‘Amla’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Emblica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officinalis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53" w:id="71"/>
      <w:bookmarkEnd w:id="71"/>
      <w:r>
        <w:rPr>
          <w:color w:val="00689C"/>
          <w:w w:val="110"/>
          <w:sz w:val="15"/>
        </w:rPr>
      </w:r>
      <w:hyperlink r:id="rId74">
        <w:r>
          <w:rPr>
            <w:color w:val="00689C"/>
            <w:w w:val="110"/>
            <w:sz w:val="15"/>
          </w:rPr>
          <w:t>vivo test models in rats.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Phytomedicine 2002;9:515–22.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947" w:hanging="336"/>
        <w:jc w:val="left"/>
        <w:rPr>
          <w:sz w:val="15"/>
        </w:rPr>
      </w:pPr>
      <w:hyperlink r:id="rId75">
        <w:r>
          <w:rPr>
            <w:color w:val="00689C"/>
            <w:w w:val="105"/>
            <w:sz w:val="15"/>
          </w:rPr>
          <w:t>Gonzales E, Iglesias I, Carretero E, Villar A. Gastric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cytoprotection of Bolivian medicinal plants.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Ethnopharmacol 2000;70:329–33.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14" w:hanging="336"/>
        <w:jc w:val="left"/>
        <w:rPr>
          <w:sz w:val="15"/>
        </w:rPr>
      </w:pPr>
      <w:hyperlink r:id="rId76">
        <w:r>
          <w:rPr>
            <w:color w:val="00689C"/>
            <w:w w:val="105"/>
            <w:sz w:val="15"/>
          </w:rPr>
          <w:t>Konig M, Scholz E, Hartmann R, Lehmann W, Rimpler H.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Ellagitannins and complex tannins from </w:t>
        </w:r>
        <w:r>
          <w:rPr>
            <w:color w:val="00689C"/>
            <w:w w:val="105"/>
            <w:sz w:val="15"/>
          </w:rPr>
          <w:t>Quercuspetraea</w:t>
        </w:r>
      </w:hyperlink>
      <w:r>
        <w:rPr>
          <w:color w:val="00689C"/>
          <w:spacing w:val="8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bark.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Nat Prod 1993;57:1411–15.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5017" w:space="143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UKIJ CJK">
    <w:altName w:val="UKIJ CJ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9120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10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3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10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10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10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10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39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10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10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10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00699D"/>
                              <w:spacing w:val="4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20"/>
                              <w:w w:val="110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00699D"/>
                              <w:spacing w:val="45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10"/>
                              <w:sz w:val="14"/>
                            </w:rPr>
                            <w:t>1</w:t>
                          </w:r>
                          <w:r>
                            <w:rPr>
                              <w:smallCaps w:val="0"/>
                              <w:color w:val="00699D"/>
                              <w:spacing w:val="-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10"/>
                              <w:sz w:val="14"/>
                            </w:rPr>
                            <w:t>55</w:t>
                          </w:r>
                          <w:r>
                            <w:rPr>
                              <w:smallCaps/>
                              <w:color w:val="00699D"/>
                              <w:spacing w:val="-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4"/>
                              <w:w w:val="110"/>
                              <w:sz w:val="14"/>
                            </w:rPr>
                            <w:t>–163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00015pt;margin-top:33.113041pt;width:303.2pt;height:9pt;mso-position-horizontal-relative:page;mso-position-vertical-relative:page;z-index:-16207360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10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30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10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10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10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10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39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10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10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10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00699D"/>
                        <w:spacing w:val="44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20"/>
                        <w:w w:val="110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00699D"/>
                        <w:spacing w:val="45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10"/>
                        <w:sz w:val="14"/>
                      </w:rPr>
                      <w:t>1</w:t>
                    </w:r>
                    <w:r>
                      <w:rPr>
                        <w:smallCaps w:val="0"/>
                        <w:color w:val="00699D"/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10"/>
                        <w:sz w:val="14"/>
                      </w:rPr>
                      <w:t>55</w:t>
                    </w:r>
                    <w:r>
                      <w:rPr>
                        <w:smallCaps/>
                        <w:color w:val="00699D"/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4"/>
                        <w:w w:val="110"/>
                        <w:sz w:val="14"/>
                      </w:rPr>
                      <w:t>–163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9632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206848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0144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156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6206336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156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0656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10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3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10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10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10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39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10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10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4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45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10"/>
                              <w:sz w:val="14"/>
                            </w:rPr>
                            <w:t>1</w:t>
                          </w:r>
                          <w:r>
                            <w:rPr>
                              <w:smallCaps w:val="0"/>
                              <w:color w:val="231F20"/>
                              <w:spacing w:val="-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10"/>
                              <w:sz w:val="14"/>
                            </w:rPr>
                            <w:t>55</w:t>
                          </w:r>
                          <w:r>
                            <w:rPr>
                              <w:smallCaps/>
                              <w:color w:val="231F20"/>
                              <w:spacing w:val="-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10"/>
                              <w:sz w:val="14"/>
                            </w:rPr>
                            <w:t>–163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205824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10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30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10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10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10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10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39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10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10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10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44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10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45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10"/>
                        <w:sz w:val="14"/>
                      </w:rPr>
                      <w:t>1</w:t>
                    </w:r>
                    <w:r>
                      <w:rPr>
                        <w:smallCaps w:val="0"/>
                        <w:color w:val="231F20"/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10"/>
                        <w:sz w:val="14"/>
                      </w:rPr>
                      <w:t>55</w:t>
                    </w:r>
                    <w:r>
                      <w:rPr>
                        <w:smallCaps/>
                        <w:color w:val="231F20"/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10"/>
                        <w:sz w:val="14"/>
                      </w:rPr>
                      <w:t>–163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1168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6" name="Graphic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Graphic 26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205312" from="51.860001pt,52.955997pt" to="548.7620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1680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t>157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6204800" type="#_x0000_t202" id="docshape18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t>157</w:t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2192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10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3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10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10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10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39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10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10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4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45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10"/>
                              <w:sz w:val="14"/>
                            </w:rPr>
                            <w:t>1</w:t>
                          </w:r>
                          <w:r>
                            <w:rPr>
                              <w:smallCaps w:val="0"/>
                              <w:color w:val="231F20"/>
                              <w:spacing w:val="-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10"/>
                              <w:sz w:val="14"/>
                            </w:rPr>
                            <w:t>55</w:t>
                          </w:r>
                          <w:r>
                            <w:rPr>
                              <w:smallCaps/>
                              <w:color w:val="231F20"/>
                              <w:spacing w:val="-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10"/>
                              <w:sz w:val="14"/>
                            </w:rPr>
                            <w:t>–163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pt;margin-top:33.113041pt;width:303.2pt;height:9pt;mso-position-horizontal-relative:page;mso-position-vertical-relative:page;z-index:-16204288" type="#_x0000_t202" id="docshape19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10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30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10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10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10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10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39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10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10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10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44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10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45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10"/>
                        <w:sz w:val="14"/>
                      </w:rPr>
                      <w:t>1</w:t>
                    </w:r>
                    <w:r>
                      <w:rPr>
                        <w:smallCaps w:val="0"/>
                        <w:color w:val="231F20"/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10"/>
                        <w:sz w:val="14"/>
                      </w:rPr>
                      <w:t>55</w:t>
                    </w:r>
                    <w:r>
                      <w:rPr>
                        <w:smallCaps/>
                        <w:color w:val="231F20"/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10"/>
                        <w:sz w:val="14"/>
                      </w:rPr>
                      <w:t>–163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2704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9" name="Graphic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Graphic 29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203776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3216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158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203264" type="#_x0000_t202" id="docshape20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158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3728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10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3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10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10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10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39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10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38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10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4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10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45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10"/>
                              <w:sz w:val="14"/>
                            </w:rPr>
                            <w:t>1</w:t>
                          </w:r>
                          <w:r>
                            <w:rPr>
                              <w:smallCaps w:val="0"/>
                              <w:color w:val="231F20"/>
                              <w:spacing w:val="-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10"/>
                              <w:sz w:val="14"/>
                            </w:rPr>
                            <w:t>55</w:t>
                          </w:r>
                          <w:r>
                            <w:rPr>
                              <w:smallCaps/>
                              <w:color w:val="231F20"/>
                              <w:spacing w:val="-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10"/>
                              <w:sz w:val="14"/>
                            </w:rPr>
                            <w:t>–163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202752" type="#_x0000_t202" id="docshape2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10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30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10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10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10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10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39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10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10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38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10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44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10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45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10"/>
                        <w:sz w:val="14"/>
                      </w:rPr>
                      <w:t>1</w:t>
                    </w:r>
                    <w:r>
                      <w:rPr>
                        <w:smallCaps w:val="0"/>
                        <w:color w:val="231F20"/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10"/>
                        <w:sz w:val="14"/>
                      </w:rPr>
                      <w:t>55</w:t>
                    </w:r>
                    <w:r>
                      <w:rPr>
                        <w:smallCaps/>
                        <w:color w:val="231F20"/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10"/>
                        <w:sz w:val="14"/>
                      </w:rPr>
                      <w:t>–163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7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5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4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3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2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2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9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1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3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6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60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54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37" w:right="247"/>
      <w:outlineLvl w:val="3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314808X" TargetMode="External"/><Relationship Id="rId10" Type="http://schemas.openxmlformats.org/officeDocument/2006/relationships/hyperlink" Target="http://http//ees.elsevier.com/ejbas/default.asp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ossmark.crossref.org/dialog/?doi=10.1016/j.ejbas.2016.01.004&amp;domain=pdf" TargetMode="External"/><Relationship Id="rId13" Type="http://schemas.openxmlformats.org/officeDocument/2006/relationships/image" Target="media/image4.png"/><Relationship Id="rId14" Type="http://schemas.openxmlformats.org/officeDocument/2006/relationships/hyperlink" Target="mailto:magdaelkomy@yahoo.com" TargetMode="External"/><Relationship Id="rId15" Type="http://schemas.openxmlformats.org/officeDocument/2006/relationships/hyperlink" Target="http://dx.doi.org/10.1016/j.ejbas.2016.01.004" TargetMode="External"/><Relationship Id="rId16" Type="http://schemas.openxmlformats.org/officeDocument/2006/relationships/hyperlink" Target="http://creativecommons.org/licenses/by-nc-nd/4.0/)" TargetMode="External"/><Relationship Id="rId17" Type="http://schemas.openxmlformats.org/officeDocument/2006/relationships/header" Target="header3.xml"/><Relationship Id="rId18" Type="http://schemas.openxmlformats.org/officeDocument/2006/relationships/header" Target="header4.xml"/><Relationship Id="rId19" Type="http://schemas.openxmlformats.org/officeDocument/2006/relationships/image" Target="media/image5.jpe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hyperlink" Target="http://refhub.elsevier.com/S2314-808X(16)00015-4/sr0010" TargetMode="External"/><Relationship Id="rId26" Type="http://schemas.openxmlformats.org/officeDocument/2006/relationships/hyperlink" Target="http://refhub.elsevier.com/S2314-808X(16)00015-4/sr0015" TargetMode="External"/><Relationship Id="rId27" Type="http://schemas.openxmlformats.org/officeDocument/2006/relationships/hyperlink" Target="http://refhub.elsevier.com/S2314-808X(16)00015-4/sr0020" TargetMode="External"/><Relationship Id="rId28" Type="http://schemas.openxmlformats.org/officeDocument/2006/relationships/hyperlink" Target="http://refhub.elsevier.com/S2314-808X(16)00015-4/sr0025" TargetMode="External"/><Relationship Id="rId29" Type="http://schemas.openxmlformats.org/officeDocument/2006/relationships/hyperlink" Target="http://refhub.elsevier.com/S2314-808X(16)00015-4/sr0030" TargetMode="External"/><Relationship Id="rId30" Type="http://schemas.openxmlformats.org/officeDocument/2006/relationships/hyperlink" Target="http://refhub.elsevier.com/S2314-808X(16)00015-4/sr0035" TargetMode="External"/><Relationship Id="rId31" Type="http://schemas.openxmlformats.org/officeDocument/2006/relationships/hyperlink" Target="http://refhub.elsevier.com/S2314-808X(16)00015-4/sr0040" TargetMode="External"/><Relationship Id="rId32" Type="http://schemas.openxmlformats.org/officeDocument/2006/relationships/hyperlink" Target="http://refhub.elsevier.com/S2314-808X(16)00015-4/sr0045" TargetMode="External"/><Relationship Id="rId33" Type="http://schemas.openxmlformats.org/officeDocument/2006/relationships/hyperlink" Target="http://refhub.elsevier.com/S2314-808X(16)00015-4/sr0050" TargetMode="External"/><Relationship Id="rId34" Type="http://schemas.openxmlformats.org/officeDocument/2006/relationships/hyperlink" Target="http://refhub.elsevier.com/S2314-808X(16)00015-4/sr0055" TargetMode="External"/><Relationship Id="rId35" Type="http://schemas.openxmlformats.org/officeDocument/2006/relationships/hyperlink" Target="http://refhub.elsevier.com/S2314-808X(16)00015-4/sr0060" TargetMode="External"/><Relationship Id="rId36" Type="http://schemas.openxmlformats.org/officeDocument/2006/relationships/hyperlink" Target="http://refhub.elsevier.com/S2314-808X(16)00015-4/sr0065" TargetMode="External"/><Relationship Id="rId37" Type="http://schemas.openxmlformats.org/officeDocument/2006/relationships/hyperlink" Target="http://refhub.elsevier.com/S2314-808X(16)00015-4/sr0070" TargetMode="External"/><Relationship Id="rId38" Type="http://schemas.openxmlformats.org/officeDocument/2006/relationships/hyperlink" Target="http://refhub.elsevier.com/S2314-808X(16)00015-4/sr0075" TargetMode="External"/><Relationship Id="rId39" Type="http://schemas.openxmlformats.org/officeDocument/2006/relationships/hyperlink" Target="http://refhub.elsevier.com/S2314-808X(16)00015-4/sr0080" TargetMode="External"/><Relationship Id="rId40" Type="http://schemas.openxmlformats.org/officeDocument/2006/relationships/hyperlink" Target="http://refhub.elsevier.com/S2314-808X(16)00015-4/sr0085" TargetMode="External"/><Relationship Id="rId41" Type="http://schemas.openxmlformats.org/officeDocument/2006/relationships/hyperlink" Target="http://refhub.elsevier.com/S2314-808X(16)00015-4/sr0090" TargetMode="External"/><Relationship Id="rId42" Type="http://schemas.openxmlformats.org/officeDocument/2006/relationships/hyperlink" Target="http://refhub.elsevier.com/S2314-808X(16)00015-4/sr0095" TargetMode="External"/><Relationship Id="rId43" Type="http://schemas.openxmlformats.org/officeDocument/2006/relationships/hyperlink" Target="http://refhub.elsevier.com/S2314-808X(16)00015-4/sr0100" TargetMode="External"/><Relationship Id="rId44" Type="http://schemas.openxmlformats.org/officeDocument/2006/relationships/hyperlink" Target="http://refhub.elsevier.com/S2314-808X(16)00015-4/sr0105" TargetMode="External"/><Relationship Id="rId45" Type="http://schemas.openxmlformats.org/officeDocument/2006/relationships/hyperlink" Target="http://refhub.elsevier.com/S2314-808X(16)00015-4/sr0110" TargetMode="External"/><Relationship Id="rId46" Type="http://schemas.openxmlformats.org/officeDocument/2006/relationships/hyperlink" Target="http://refhub.elsevier.com/S2314-808X(16)00015-4/sr0115" TargetMode="External"/><Relationship Id="rId47" Type="http://schemas.openxmlformats.org/officeDocument/2006/relationships/hyperlink" Target="http://refhub.elsevier.com/S2314-808X(16)00015-4/sr0120" TargetMode="External"/><Relationship Id="rId48" Type="http://schemas.openxmlformats.org/officeDocument/2006/relationships/hyperlink" Target="http://refhub.elsevier.com/S2314-808X(16)00015-4/sr0125" TargetMode="External"/><Relationship Id="rId49" Type="http://schemas.openxmlformats.org/officeDocument/2006/relationships/hyperlink" Target="http://refhub.elsevier.com/S2314-808X(16)00015-4/sr0130" TargetMode="External"/><Relationship Id="rId50" Type="http://schemas.openxmlformats.org/officeDocument/2006/relationships/hyperlink" Target="http://refhub.elsevier.com/S2314-808X(16)00015-4/sr0135" TargetMode="External"/><Relationship Id="rId51" Type="http://schemas.openxmlformats.org/officeDocument/2006/relationships/hyperlink" Target="http://refhub.elsevier.com/S2314-808X(16)00015-4/sr0140" TargetMode="External"/><Relationship Id="rId52" Type="http://schemas.openxmlformats.org/officeDocument/2006/relationships/hyperlink" Target="http://refhub.elsevier.com/S2314-808X(16)00015-4/sr0145" TargetMode="External"/><Relationship Id="rId53" Type="http://schemas.openxmlformats.org/officeDocument/2006/relationships/hyperlink" Target="http://refhub.elsevier.com/S2314-808X(16)00015-4/sr0150" TargetMode="External"/><Relationship Id="rId54" Type="http://schemas.openxmlformats.org/officeDocument/2006/relationships/hyperlink" Target="http://refhub.elsevier.com/S2314-808X(16)00015-4/sr0155" TargetMode="External"/><Relationship Id="rId55" Type="http://schemas.openxmlformats.org/officeDocument/2006/relationships/hyperlink" Target="http://refhub.elsevier.com/S2314-808X(16)00015-4/sr0160" TargetMode="External"/><Relationship Id="rId56" Type="http://schemas.openxmlformats.org/officeDocument/2006/relationships/hyperlink" Target="http://refhub.elsevier.com/S2314-808X(16)00015-4/sr0165" TargetMode="External"/><Relationship Id="rId57" Type="http://schemas.openxmlformats.org/officeDocument/2006/relationships/hyperlink" Target="http://refhub.elsevier.com/S2314-808X(16)00015-4/sr0170" TargetMode="External"/><Relationship Id="rId58" Type="http://schemas.openxmlformats.org/officeDocument/2006/relationships/hyperlink" Target="http://refhub.elsevier.com/S2314-808X(16)00015-4/sr0175" TargetMode="External"/><Relationship Id="rId59" Type="http://schemas.openxmlformats.org/officeDocument/2006/relationships/hyperlink" Target="http://refhub.elsevier.com/S2314-808X(16)00015-4/sr0180" TargetMode="External"/><Relationship Id="rId60" Type="http://schemas.openxmlformats.org/officeDocument/2006/relationships/hyperlink" Target="http://refhub.elsevier.com/S2314-808X(16)00015-4/sr0185" TargetMode="External"/><Relationship Id="rId61" Type="http://schemas.openxmlformats.org/officeDocument/2006/relationships/hyperlink" Target="http://refhub.elsevier.com/S2314-808X(16)00015-4/sr0190" TargetMode="External"/><Relationship Id="rId62" Type="http://schemas.openxmlformats.org/officeDocument/2006/relationships/hyperlink" Target="http://refhub.elsevier.com/S2314-808X(16)00015-4/sr0195" TargetMode="External"/><Relationship Id="rId63" Type="http://schemas.openxmlformats.org/officeDocument/2006/relationships/hyperlink" Target="http://refhub.elsevier.com/S2314-808X(16)00015-4/sr0200" TargetMode="External"/><Relationship Id="rId64" Type="http://schemas.openxmlformats.org/officeDocument/2006/relationships/hyperlink" Target="http://refhub.elsevier.com/S2314-808X(16)00015-4/sr0205" TargetMode="External"/><Relationship Id="rId65" Type="http://schemas.openxmlformats.org/officeDocument/2006/relationships/hyperlink" Target="http://refhub.elsevier.com/S2314-808X(16)00015-4/sr0210" TargetMode="External"/><Relationship Id="rId66" Type="http://schemas.openxmlformats.org/officeDocument/2006/relationships/hyperlink" Target="http://refhub.elsevier.com/S2314-808X(16)00015-4/sr0215" TargetMode="External"/><Relationship Id="rId67" Type="http://schemas.openxmlformats.org/officeDocument/2006/relationships/hyperlink" Target="http://refhub.elsevier.com/S2314-808X(16)00015-4/sr0220" TargetMode="External"/><Relationship Id="rId68" Type="http://schemas.openxmlformats.org/officeDocument/2006/relationships/hyperlink" Target="http://refhub.elsevier.com/S2314-808X(16)00015-4/sr0225" TargetMode="External"/><Relationship Id="rId69" Type="http://schemas.openxmlformats.org/officeDocument/2006/relationships/hyperlink" Target="http://refhub.elsevier.com/S2314-808X(16)00015-4/sr0230" TargetMode="External"/><Relationship Id="rId70" Type="http://schemas.openxmlformats.org/officeDocument/2006/relationships/hyperlink" Target="http://refhub.elsevier.com/S2314-808X(16)00015-4/sr0235" TargetMode="External"/><Relationship Id="rId71" Type="http://schemas.openxmlformats.org/officeDocument/2006/relationships/hyperlink" Target="http://refhub.elsevier.com/S2314-808X(16)00015-4/sr0240" TargetMode="External"/><Relationship Id="rId72" Type="http://schemas.openxmlformats.org/officeDocument/2006/relationships/hyperlink" Target="http://refhub.elsevier.com/S2314-808X(16)00015-4/sr0245" TargetMode="External"/><Relationship Id="rId73" Type="http://schemas.openxmlformats.org/officeDocument/2006/relationships/hyperlink" Target="http://refhub.elsevier.com/S2314-808X(16)00015-4/sr0250" TargetMode="External"/><Relationship Id="rId74" Type="http://schemas.openxmlformats.org/officeDocument/2006/relationships/hyperlink" Target="http://refhub.elsevier.com/S2314-808X(16)00015-4/sr0255" TargetMode="External"/><Relationship Id="rId75" Type="http://schemas.openxmlformats.org/officeDocument/2006/relationships/hyperlink" Target="http://refhub.elsevier.com/S2314-808X(16)00015-4/sr0260" TargetMode="External"/><Relationship Id="rId76" Type="http://schemas.openxmlformats.org/officeDocument/2006/relationships/hyperlink" Target="http://refhub.elsevier.com/S2314-808X(16)00015-4/sr0265" TargetMode="External"/><Relationship Id="rId7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Magda M. El-Komy</dc:creator>
  <dc:subject>Egyptian Journal of Basic and Applied Sciences, 3 (2016) 155-163. doi:10.1016/j.ejbas.2016.01.004</dc:subject>
  <dc:title>Mitigating effect of Avicenna marina on indomethacin induced gastric ulcer in male albino rats</dc:title>
  <dcterms:created xsi:type="dcterms:W3CDTF">2023-12-11T13:07:54Z</dcterms:created>
  <dcterms:modified xsi:type="dcterms:W3CDTF">2023-12-11T13:07:54Z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10.1016/j.ejbas.2016.01.004</vt:lpwstr>
  </property>
  <property fmtid="{D5CDD505-2E9C-101B-9397-08002B2CF9AE}" pid="12" name="robots">
    <vt:lpwstr>noindex</vt:lpwstr>
  </property>
</Properties>
</file>