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5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068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1200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1712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2224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evalence and characterization of carba" w:id="1"/>
      <w:bookmarkEnd w:id="1"/>
      <w:r>
        <w:rPr/>
      </w:r>
      <w:bookmarkStart w:name="1 Introduction" w:id="2"/>
      <w:bookmarkEnd w:id="2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37–41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310" w:right="668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6425996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9.903811pt;width:55.95pt;height:20pt;mso-position-horizontal-relative:page;mso-position-vertical-relative:paragraph;z-index:15730176" id="docshapegroup11" coordorigin="10120,198" coordsize="1119,400">
                <v:shape style="position:absolute;left:10585;top:347;width:653;height:116" type="#_x0000_t75" id="docshape12" stroked="false">
                  <v:imagedata r:id="rId11" o:title=""/>
                </v:shape>
                <v:shape style="position:absolute;left:10119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bookmarkStart w:name="2 Subjects and methods" w:id="3"/>
      <w:bookmarkEnd w:id="3"/>
      <w:r>
        <w:rPr/>
      </w:r>
      <w:r>
        <w:rPr>
          <w:w w:val="105"/>
          <w:sz w:val="27"/>
        </w:rPr>
        <w:t>Prevalence and characterization of carbapenem-resistant </w:t>
      </w:r>
      <w:r>
        <w:rPr>
          <w:i/>
          <w:w w:val="105"/>
          <w:sz w:val="27"/>
        </w:rPr>
        <w:t>Klebsiella</w:t>
      </w:r>
      <w:r>
        <w:rPr>
          <w:i/>
          <w:w w:val="105"/>
          <w:sz w:val="27"/>
        </w:rPr>
        <w:t> pneumoniae</w:t>
      </w:r>
      <w:r>
        <w:rPr>
          <w:i/>
          <w:spacing w:val="-8"/>
          <w:w w:val="105"/>
          <w:sz w:val="27"/>
        </w:rPr>
        <w:t> </w:t>
      </w:r>
      <w:r>
        <w:rPr>
          <w:w w:val="105"/>
          <w:sz w:val="27"/>
        </w:rPr>
        <w:t>isolated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from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intensive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care</w:t>
      </w:r>
      <w:r>
        <w:rPr>
          <w:spacing w:val="-9"/>
          <w:w w:val="105"/>
          <w:sz w:val="27"/>
        </w:rPr>
        <w:t> </w:t>
      </w:r>
      <w:r>
        <w:rPr>
          <w:w w:val="105"/>
          <w:sz w:val="27"/>
        </w:rPr>
        <w:t>units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-9"/>
          <w:w w:val="105"/>
          <w:sz w:val="27"/>
        </w:rPr>
        <w:t> </w:t>
      </w:r>
      <w:r>
        <w:rPr>
          <w:w w:val="105"/>
          <w:sz w:val="27"/>
        </w:rPr>
        <w:t>Mansoura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University </w:t>
      </w:r>
      <w:bookmarkStart w:name="2.1 Study design" w:id="4"/>
      <w:bookmarkEnd w:id="4"/>
      <w:r>
        <w:rPr>
          <w:spacing w:val="-2"/>
          <w:w w:val="105"/>
          <w:sz w:val="27"/>
        </w:rPr>
        <w:t>hospitals</w:t>
      </w:r>
    </w:p>
    <w:p>
      <w:pPr>
        <w:spacing w:before="113"/>
        <w:ind w:left="312" w:right="0" w:firstLine="0"/>
        <w:jc w:val="left"/>
        <w:rPr>
          <w:sz w:val="21"/>
        </w:rPr>
      </w:pPr>
      <w:r>
        <w:rPr>
          <w:sz w:val="21"/>
        </w:rPr>
        <w:t>Dalia</w:t>
      </w:r>
      <w:r>
        <w:rPr>
          <w:spacing w:val="4"/>
          <w:sz w:val="21"/>
        </w:rPr>
        <w:t> </w:t>
      </w:r>
      <w:r>
        <w:rPr>
          <w:sz w:val="21"/>
        </w:rPr>
        <w:t>Moemen</w:t>
      </w:r>
      <w:r>
        <w:rPr>
          <w:spacing w:val="-15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position w:val="9"/>
            <w:sz w:val="17"/>
          </w:rPr>
          <w:t>⇑</w:t>
        </w:r>
      </w:hyperlink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Doaa</w:t>
      </w:r>
      <w:r>
        <w:rPr>
          <w:spacing w:val="10"/>
          <w:sz w:val="21"/>
        </w:rPr>
        <w:t> </w:t>
      </w:r>
      <w:r>
        <w:rPr>
          <w:sz w:val="21"/>
        </w:rPr>
        <w:t>T.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Masallat</w:t>
      </w:r>
    </w:p>
    <w:p>
      <w:pPr>
        <w:spacing w:before="147"/>
        <w:ind w:left="3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Department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Medical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Microbiology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Immunology,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Faculty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Medicine,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Mansoura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University,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Egypt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123790</wp:posOffset>
                </wp:positionV>
                <wp:extent cx="6604634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47262pt;width:520.044pt;height:.22675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i/>
          <w:sz w:val="11"/>
        </w:rPr>
      </w:pPr>
    </w:p>
    <w:p>
      <w:pPr>
        <w:spacing w:after="0"/>
        <w:rPr>
          <w:sz w:val="11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37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both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bookmarkStart w:name="2.2 Case definition" w:id="5"/>
      <w:bookmarkEnd w:id="5"/>
      <w:r>
        <w:rPr/>
      </w:r>
      <w:r>
        <w:rPr>
          <w:i/>
        </w:rPr>
        <w:t>Klebsiella pneumoniae </w:t>
      </w:r>
      <w:r>
        <w:rPr/>
        <w:t>(</w:t>
      </w:r>
      <w:r>
        <w:rPr>
          <w:i/>
        </w:rPr>
        <w:t>K. pneumoniae</w:t>
      </w:r>
      <w:r>
        <w:rPr/>
        <w:t>) is a Gram negative, </w:t>
      </w:r>
      <w:r>
        <w:rPr/>
        <w:t>facul-</w:t>
      </w:r>
      <w:r>
        <w:rPr>
          <w:w w:val="105"/>
        </w:rPr>
        <w:t> tative anaerobic bacilli that has great potential for significant mor- bidity</w:t>
      </w:r>
      <w:r>
        <w:rPr>
          <w:w w:val="105"/>
        </w:rPr>
        <w:t> and</w:t>
      </w:r>
      <w:r>
        <w:rPr>
          <w:w w:val="105"/>
        </w:rPr>
        <w:t> mortality</w:t>
      </w:r>
      <w:r>
        <w:rPr>
          <w:w w:val="105"/>
        </w:rPr>
        <w:t> in</w:t>
      </w:r>
      <w:r>
        <w:rPr>
          <w:w w:val="105"/>
        </w:rPr>
        <w:t> acute</w:t>
      </w:r>
      <w:r>
        <w:rPr>
          <w:w w:val="105"/>
        </w:rPr>
        <w:t> care</w:t>
      </w:r>
      <w:r>
        <w:rPr>
          <w:w w:val="105"/>
        </w:rPr>
        <w:t> settings,</w:t>
      </w:r>
      <w:r>
        <w:rPr>
          <w:w w:val="105"/>
        </w:rPr>
        <w:t> particularly</w:t>
      </w:r>
      <w:r>
        <w:rPr>
          <w:w w:val="105"/>
        </w:rPr>
        <w:t> in immunocompromised</w:t>
      </w:r>
      <w:r>
        <w:rPr>
          <w:w w:val="105"/>
        </w:rPr>
        <w:t> patients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Moreover,</w:t>
      </w:r>
      <w:r>
        <w:rPr>
          <w:w w:val="105"/>
        </w:rPr>
        <w:t> </w:t>
      </w:r>
      <w:r>
        <w:rPr>
          <w:i/>
          <w:w w:val="105"/>
        </w:rPr>
        <w:t>K.</w:t>
      </w:r>
      <w:r>
        <w:rPr>
          <w:i/>
          <w:w w:val="105"/>
        </w:rPr>
        <w:t> pneumoniae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common</w:t>
      </w:r>
      <w:r>
        <w:rPr>
          <w:w w:val="105"/>
        </w:rPr>
        <w:t> organisms</w:t>
      </w:r>
      <w:r>
        <w:rPr>
          <w:w w:val="105"/>
        </w:rPr>
        <w:t> showing</w:t>
      </w:r>
      <w:r>
        <w:rPr>
          <w:w w:val="105"/>
        </w:rPr>
        <w:t> multiple</w:t>
      </w:r>
      <w:r>
        <w:rPr>
          <w:w w:val="105"/>
        </w:rPr>
        <w:t> antibiotic resistance worldwide </w:t>
      </w:r>
      <w:hyperlink w:history="true" w:anchor="_bookmark20">
        <w:r>
          <w:rPr>
            <w:color w:val="007FAD"/>
            <w:w w:val="105"/>
          </w:rPr>
          <w:t>[2]</w:t>
        </w:r>
      </w:hyperlink>
      <w:r>
        <w:rPr>
          <w:w w:val="105"/>
        </w:rPr>
        <w:t>. These bacteria easily acquire and trans- fer</w:t>
      </w:r>
      <w:r>
        <w:rPr>
          <w:w w:val="105"/>
        </w:rPr>
        <w:t> drug</w:t>
      </w:r>
      <w:r>
        <w:rPr>
          <w:w w:val="105"/>
        </w:rPr>
        <w:t> resistance</w:t>
      </w:r>
      <w:r>
        <w:rPr>
          <w:w w:val="105"/>
        </w:rPr>
        <w:t> genes</w:t>
      </w:r>
      <w:r>
        <w:rPr>
          <w:w w:val="105"/>
        </w:rPr>
        <w:t> through</w:t>
      </w:r>
      <w:r>
        <w:rPr>
          <w:w w:val="105"/>
        </w:rPr>
        <w:t> plasmids</w:t>
      </w:r>
      <w:r>
        <w:rPr>
          <w:w w:val="105"/>
        </w:rPr>
        <w:t> and</w:t>
      </w:r>
      <w:r>
        <w:rPr>
          <w:w w:val="105"/>
        </w:rPr>
        <w:t> transposons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[3]</w:t>
        </w:r>
      </w:hyperlink>
      <w:r>
        <w:rPr>
          <w:w w:val="105"/>
        </w:rPr>
        <w:t>. Acquisition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genes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production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Standard Symbols PS"/>
          <w:w w:val="105"/>
        </w:rPr>
        <w:t>b</w:t>
      </w:r>
      <w:r>
        <w:rPr>
          <w:w w:val="105"/>
        </w:rPr>
        <w:t>-lactamases</w:t>
      </w:r>
      <w:r>
        <w:rPr>
          <w:w w:val="105"/>
        </w:rPr>
        <w:t> of which extended spectrum </w:t>
      </w:r>
      <w:r>
        <w:rPr>
          <w:rFonts w:ascii="Standard Symbols PS"/>
          <w:w w:val="105"/>
        </w:rPr>
        <w:t>b</w:t>
      </w:r>
      <w:r>
        <w:rPr>
          <w:w w:val="105"/>
        </w:rPr>
        <w:t>-lactamases (ESBLs) are the most com- mon </w:t>
      </w:r>
      <w:hyperlink w:history="true" w:anchor="_bookmark22">
        <w:r>
          <w:rPr>
            <w:color w:val="007FAD"/>
            <w:w w:val="105"/>
          </w:rPr>
          <w:t>[3]</w:t>
        </w:r>
      </w:hyperlink>
      <w:r>
        <w:rPr>
          <w:w w:val="105"/>
        </w:rPr>
        <w:t>. ESBLs are capable to hydrolyze extended spectrum peni- cillins, cephalosporins and monobactams, leaving the carbapenem group of </w:t>
      </w:r>
      <w:r>
        <w:rPr>
          <w:rFonts w:ascii="Standard Symbols PS"/>
          <w:w w:val="105"/>
        </w:rPr>
        <w:t>b</w:t>
      </w:r>
      <w:r>
        <w:rPr>
          <w:w w:val="105"/>
        </w:rPr>
        <w:t>-lactam antibiotics as the only choice for therapy, hence carbapenem antibiotics are used as a last resort to treat infections caused</w:t>
      </w:r>
      <w:r>
        <w:rPr>
          <w:w w:val="105"/>
        </w:rPr>
        <w:t> by</w:t>
      </w:r>
      <w:r>
        <w:rPr>
          <w:w w:val="105"/>
        </w:rPr>
        <w:t> these</w:t>
      </w:r>
      <w:r>
        <w:rPr>
          <w:w w:val="105"/>
        </w:rPr>
        <w:t> multidrug</w:t>
      </w:r>
      <w:r>
        <w:rPr>
          <w:w w:val="105"/>
        </w:rPr>
        <w:t> resistant</w:t>
      </w:r>
      <w:r>
        <w:rPr>
          <w:w w:val="105"/>
        </w:rPr>
        <w:t> organisms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[4,5]</w:t>
        </w:r>
      </w:hyperlink>
      <w:r>
        <w:rPr>
          <w:w w:val="105"/>
        </w:rPr>
        <w:t>.</w:t>
      </w:r>
      <w:r>
        <w:rPr>
          <w:w w:val="105"/>
        </w:rPr>
        <w:t> However,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emergence</w:t>
      </w:r>
      <w:r>
        <w:rPr>
          <w:w w:val="105"/>
        </w:rPr>
        <w:t> of</w:t>
      </w:r>
      <w:r>
        <w:rPr>
          <w:w w:val="105"/>
        </w:rPr>
        <w:t> carbapenem</w:t>
      </w:r>
      <w:r>
        <w:rPr>
          <w:w w:val="105"/>
        </w:rPr>
        <w:t> resistant</w:t>
      </w:r>
      <w:r>
        <w:rPr>
          <w:w w:val="105"/>
        </w:rPr>
        <w:t> </w:t>
      </w:r>
      <w:r>
        <w:rPr>
          <w:i/>
          <w:w w:val="105"/>
        </w:rPr>
        <w:t>Enterobacteri-</w:t>
      </w:r>
      <w:r>
        <w:rPr>
          <w:i/>
          <w:w w:val="105"/>
        </w:rPr>
        <w:t> aceae</w:t>
      </w:r>
      <w:r>
        <w:rPr>
          <w:w w:val="105"/>
        </w:rPr>
        <w:t>,</w:t>
      </w:r>
      <w:r>
        <w:rPr>
          <w:w w:val="105"/>
        </w:rPr>
        <w:t> most</w:t>
      </w:r>
      <w:r>
        <w:rPr>
          <w:w w:val="105"/>
        </w:rPr>
        <w:t> commonly</w:t>
      </w:r>
      <w:r>
        <w:rPr>
          <w:w w:val="105"/>
        </w:rPr>
        <w:t> carbapenem</w:t>
      </w:r>
      <w:r>
        <w:rPr>
          <w:w w:val="105"/>
        </w:rPr>
        <w:t> resistant</w:t>
      </w:r>
      <w:r>
        <w:rPr>
          <w:w w:val="105"/>
        </w:rPr>
        <w:t> </w:t>
      </w:r>
      <w:r>
        <w:rPr>
          <w:i/>
          <w:w w:val="105"/>
        </w:rPr>
        <w:t>K.</w:t>
      </w:r>
      <w:r>
        <w:rPr>
          <w:i/>
          <w:w w:val="105"/>
        </w:rPr>
        <w:t> pneumoniae</w:t>
      </w:r>
      <w:r>
        <w:rPr>
          <w:i/>
          <w:w w:val="105"/>
        </w:rPr>
        <w:t> </w:t>
      </w:r>
      <w:r>
        <w:rPr>
          <w:w w:val="105"/>
        </w:rPr>
        <w:t>(CRKP),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worldwide</w:t>
      </w:r>
      <w:r>
        <w:rPr>
          <w:spacing w:val="-2"/>
          <w:w w:val="105"/>
        </w:rPr>
        <w:t> </w:t>
      </w:r>
      <w:r>
        <w:rPr>
          <w:w w:val="105"/>
        </w:rPr>
        <w:t>prevalence</w:t>
      </w:r>
      <w:r>
        <w:rPr>
          <w:spacing w:val="-2"/>
          <w:w w:val="105"/>
        </w:rPr>
        <w:t> </w:t>
      </w:r>
      <w:hyperlink w:history="true" w:anchor="_bookmark6">
        <w:r>
          <w:rPr>
            <w:color w:val="007FAD"/>
            <w:w w:val="105"/>
          </w:rPr>
          <w:t>[6]</w:t>
        </w:r>
      </w:hyperlink>
      <w:r>
        <w:rPr>
          <w:w w:val="105"/>
        </w:rPr>
        <w:t>, 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antibi- otic use, self-medication by patients and lack of implementation of antibiotic policies in</w:t>
      </w:r>
      <w:r>
        <w:rPr>
          <w:w w:val="105"/>
        </w:rPr>
        <w:t> hospitals </w:t>
      </w:r>
      <w:hyperlink w:history="true" w:anchor="_bookmark6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w w:val="105"/>
        </w:rPr>
        <w:t> Mechanisms described for</w:t>
      </w:r>
      <w:r>
        <w:rPr>
          <w:w w:val="105"/>
        </w:rPr>
        <w:t> car- bapenem resistance include, production of different classes of car- bapenemase, hyperproduction of AmpC </w:t>
      </w:r>
      <w:r>
        <w:rPr>
          <w:rFonts w:ascii="Standard Symbols PS"/>
          <w:w w:val="105"/>
        </w:rPr>
        <w:t>b</w:t>
      </w:r>
      <w:r>
        <w:rPr>
          <w:w w:val="105"/>
        </w:rPr>
        <w:t>-lactamase with an outer membrane</w:t>
      </w:r>
      <w:r>
        <w:rPr>
          <w:w w:val="105"/>
        </w:rPr>
        <w:t> porin</w:t>
      </w:r>
      <w:r>
        <w:rPr>
          <w:w w:val="105"/>
        </w:rPr>
        <w:t> mutation,</w:t>
      </w:r>
      <w:r>
        <w:rPr>
          <w:w w:val="105"/>
        </w:rPr>
        <w:t> and</w:t>
      </w:r>
      <w:r>
        <w:rPr>
          <w:w w:val="105"/>
        </w:rPr>
        <w:t> production</w:t>
      </w:r>
      <w:r>
        <w:rPr>
          <w:w w:val="105"/>
        </w:rPr>
        <w:t> of</w:t>
      </w:r>
      <w:r>
        <w:rPr>
          <w:w w:val="105"/>
        </w:rPr>
        <w:t> ESBL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porin mutation or drug efflux. Production of carbapenemases is the most commonly</w:t>
      </w:r>
      <w:r>
        <w:rPr>
          <w:spacing w:val="67"/>
          <w:w w:val="150"/>
        </w:rPr>
        <w:t> </w:t>
      </w:r>
      <w:r>
        <w:rPr>
          <w:w w:val="105"/>
        </w:rPr>
        <w:t>reported</w:t>
      </w:r>
      <w:r>
        <w:rPr>
          <w:spacing w:val="68"/>
          <w:w w:val="150"/>
        </w:rPr>
        <w:t> </w:t>
      </w:r>
      <w:r>
        <w:rPr>
          <w:w w:val="105"/>
        </w:rPr>
        <w:t>mechanism</w:t>
      </w:r>
      <w:r>
        <w:rPr>
          <w:spacing w:val="67"/>
          <w:w w:val="150"/>
        </w:rPr>
        <w:t> </w:t>
      </w:r>
      <w:r>
        <w:rPr>
          <w:w w:val="105"/>
        </w:rPr>
        <w:t>of</w:t>
      </w:r>
      <w:r>
        <w:rPr>
          <w:spacing w:val="69"/>
          <w:w w:val="150"/>
        </w:rPr>
        <w:t> </w:t>
      </w:r>
      <w:r>
        <w:rPr>
          <w:w w:val="105"/>
        </w:rPr>
        <w:t>carbapenem</w:t>
      </w:r>
      <w:r>
        <w:rPr>
          <w:spacing w:val="68"/>
          <w:w w:val="150"/>
        </w:rPr>
        <w:t> </w:t>
      </w:r>
      <w:r>
        <w:rPr>
          <w:w w:val="105"/>
        </w:rPr>
        <w:t>resistance</w:t>
      </w:r>
      <w:r>
        <w:rPr>
          <w:spacing w:val="69"/>
          <w:w w:val="150"/>
        </w:rPr>
        <w:t> </w:t>
      </w:r>
      <w:r>
        <w:rPr>
          <w:spacing w:val="-5"/>
          <w:w w:val="105"/>
        </w:rPr>
        <w:t>in</w:t>
      </w:r>
    </w:p>
    <w:p>
      <w:pPr>
        <w:spacing w:line="171" w:lineRule="exact" w:before="0"/>
        <w:ind w:left="310" w:right="0" w:firstLine="0"/>
        <w:jc w:val="both"/>
        <w:rPr>
          <w:sz w:val="16"/>
        </w:rPr>
      </w:pPr>
      <w:r>
        <w:rPr>
          <w:i/>
          <w:w w:val="105"/>
          <w:sz w:val="16"/>
        </w:rPr>
        <w:t>K.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pneumoniae</w:t>
      </w:r>
      <w:r>
        <w:rPr>
          <w:i/>
          <w:spacing w:val="-1"/>
          <w:w w:val="105"/>
          <w:sz w:val="16"/>
        </w:rPr>
        <w:t> </w:t>
      </w:r>
      <w:hyperlink w:history="true" w:anchor="_bookmark6">
        <w:r>
          <w:rPr>
            <w:color w:val="007FAD"/>
            <w:w w:val="105"/>
            <w:sz w:val="16"/>
          </w:rPr>
          <w:t>[8]</w:t>
        </w:r>
      </w:hyperlink>
      <w:r>
        <w:rPr>
          <w:w w:val="105"/>
          <w:sz w:val="16"/>
        </w:rPr>
        <w:t>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Carbapenemases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1"/>
          <w:w w:val="105"/>
          <w:sz w:val="16"/>
        </w:rPr>
        <w:t> </w:t>
      </w:r>
      <w:r>
        <w:rPr>
          <w:rFonts w:ascii="Standard Symbols PS"/>
          <w:w w:val="105"/>
          <w:sz w:val="16"/>
        </w:rPr>
        <w:t>b</w:t>
      </w:r>
      <w:r>
        <w:rPr>
          <w:w w:val="105"/>
          <w:sz w:val="16"/>
        </w:rPr>
        <w:t>-lactamase enzymes</w:t>
      </w:r>
      <w:r>
        <w:rPr>
          <w:spacing w:val="1"/>
          <w:w w:val="105"/>
          <w:sz w:val="16"/>
        </w:rPr>
        <w:t> </w:t>
      </w:r>
      <w:r>
        <w:rPr>
          <w:spacing w:val="-4"/>
          <w:w w:val="105"/>
          <w:sz w:val="16"/>
        </w:rPr>
        <w:t>that</w:t>
      </w:r>
    </w:p>
    <w:p>
      <w:pPr>
        <w:pStyle w:val="BodyText"/>
        <w:spacing w:line="276" w:lineRule="auto" w:before="22"/>
        <w:ind w:left="310"/>
        <w:jc w:val="both"/>
      </w:pPr>
      <w:r>
        <w:rPr>
          <w:w w:val="105"/>
        </w:rPr>
        <w:t>are</w:t>
      </w:r>
      <w:r>
        <w:rPr>
          <w:w w:val="105"/>
        </w:rPr>
        <w:t> capable</w:t>
      </w:r>
      <w:r>
        <w:rPr>
          <w:w w:val="105"/>
        </w:rPr>
        <w:t> of</w:t>
      </w:r>
      <w:r>
        <w:rPr>
          <w:w w:val="105"/>
        </w:rPr>
        <w:t> hydrolyzing</w:t>
      </w:r>
      <w:r>
        <w:rPr>
          <w:w w:val="105"/>
        </w:rPr>
        <w:t> all</w:t>
      </w:r>
      <w:r>
        <w:rPr>
          <w:w w:val="105"/>
        </w:rPr>
        <w:t> beta-lactam</w:t>
      </w:r>
      <w:r>
        <w:rPr>
          <w:w w:val="105"/>
        </w:rPr>
        <w:t> antibiotics,</w:t>
      </w:r>
      <w:r>
        <w:rPr>
          <w:w w:val="105"/>
        </w:rPr>
        <w:t> </w:t>
      </w:r>
      <w:r>
        <w:rPr>
          <w:w w:val="105"/>
        </w:rPr>
        <w:t>including monobactams,</w:t>
      </w:r>
      <w:r>
        <w:rPr>
          <w:w w:val="105"/>
        </w:rPr>
        <w:t> extended</w:t>
      </w:r>
      <w:r>
        <w:rPr>
          <w:w w:val="105"/>
        </w:rPr>
        <w:t> spectrum</w:t>
      </w:r>
      <w:r>
        <w:rPr>
          <w:w w:val="105"/>
        </w:rPr>
        <w:t> cephalosporins</w:t>
      </w:r>
      <w:r>
        <w:rPr>
          <w:w w:val="105"/>
        </w:rPr>
        <w:t> and</w:t>
      </w:r>
      <w:r>
        <w:rPr>
          <w:w w:val="105"/>
        </w:rPr>
        <w:t> car- bapenem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[9]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common</w:t>
      </w:r>
      <w:r>
        <w:rPr>
          <w:w w:val="105"/>
        </w:rPr>
        <w:t> carbapenemases</w:t>
      </w:r>
      <w:r>
        <w:rPr>
          <w:w w:val="105"/>
        </w:rPr>
        <w:t> include</w:t>
      </w:r>
      <w:r>
        <w:rPr>
          <w:w w:val="105"/>
        </w:rPr>
        <w:t> Verona integron</w:t>
      </w:r>
      <w:r>
        <w:rPr>
          <w:spacing w:val="40"/>
          <w:w w:val="105"/>
        </w:rPr>
        <w:t> </w:t>
      </w:r>
      <w:r>
        <w:rPr>
          <w:w w:val="105"/>
        </w:rPr>
        <w:t>metallo-beta-lactamases</w:t>
      </w:r>
      <w:r>
        <w:rPr>
          <w:spacing w:val="40"/>
          <w:w w:val="105"/>
        </w:rPr>
        <w:t> </w:t>
      </w:r>
      <w:r>
        <w:rPr>
          <w:w w:val="105"/>
        </w:rPr>
        <w:t>types</w:t>
      </w:r>
      <w:r>
        <w:rPr>
          <w:spacing w:val="40"/>
          <w:w w:val="105"/>
        </w:rPr>
        <w:t> </w:t>
      </w:r>
      <w:r>
        <w:rPr>
          <w:w w:val="105"/>
        </w:rPr>
        <w:t>(VIM),</w:t>
      </w:r>
      <w:r>
        <w:rPr>
          <w:spacing w:val="40"/>
          <w:w w:val="105"/>
        </w:rPr>
        <w:t> </w:t>
      </w:r>
      <w:r>
        <w:rPr>
          <w:w w:val="105"/>
        </w:rPr>
        <w:t>imipenemase (IMP) types,</w:t>
      </w:r>
      <w:r>
        <w:rPr>
          <w:w w:val="105"/>
        </w:rPr>
        <w:t> </w:t>
      </w:r>
      <w:r>
        <w:rPr>
          <w:i/>
          <w:w w:val="105"/>
        </w:rPr>
        <w:t>Klebsiella</w:t>
      </w:r>
      <w:r>
        <w:rPr>
          <w:i/>
          <w:w w:val="105"/>
        </w:rPr>
        <w:t> pneumoniae</w:t>
      </w:r>
      <w:r>
        <w:rPr>
          <w:i/>
          <w:w w:val="105"/>
        </w:rPr>
        <w:t> </w:t>
      </w:r>
      <w:r>
        <w:rPr>
          <w:w w:val="105"/>
        </w:rPr>
        <w:t>carbapenemase (KPC), oxacillinase-48</w:t>
      </w:r>
      <w:r>
        <w:rPr>
          <w:spacing w:val="40"/>
          <w:w w:val="105"/>
        </w:rPr>
        <w:t> </w:t>
      </w:r>
      <w:r>
        <w:rPr>
          <w:w w:val="105"/>
        </w:rPr>
        <w:t>(OXA-48),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Delhi</w:t>
      </w:r>
      <w:r>
        <w:rPr>
          <w:spacing w:val="40"/>
          <w:w w:val="105"/>
        </w:rPr>
        <w:t> </w:t>
      </w:r>
      <w:r>
        <w:rPr>
          <w:w w:val="105"/>
        </w:rPr>
        <w:t>metallo-beta- lactamase-1</w:t>
      </w:r>
      <w:r>
        <w:rPr>
          <w:w w:val="105"/>
        </w:rPr>
        <w:t> (NDM-1),</w:t>
      </w:r>
      <w:r>
        <w:rPr>
          <w:w w:val="105"/>
        </w:rPr>
        <w:t> encoded</w:t>
      </w:r>
      <w:r>
        <w:rPr>
          <w:w w:val="105"/>
        </w:rPr>
        <w:t> by</w:t>
      </w:r>
      <w:r>
        <w:rPr>
          <w:w w:val="105"/>
        </w:rPr>
        <w:t> carbapenem</w:t>
      </w:r>
      <w:r>
        <w:rPr>
          <w:w w:val="105"/>
        </w:rPr>
        <w:t> resistance</w:t>
      </w:r>
      <w:r>
        <w:rPr>
          <w:w w:val="105"/>
        </w:rPr>
        <w:t> deter- </w:t>
      </w:r>
      <w:r>
        <w:rPr/>
        <w:t>mining</w:t>
      </w:r>
      <w:r>
        <w:rPr>
          <w:spacing w:val="-4"/>
        </w:rPr>
        <w:t> </w:t>
      </w:r>
      <w:r>
        <w:rPr/>
        <w:t>genes</w:t>
      </w:r>
      <w:r>
        <w:rPr>
          <w:spacing w:val="-4"/>
        </w:rPr>
        <w:t> </w:t>
      </w:r>
      <w:r>
        <w:rPr>
          <w:i/>
        </w:rPr>
        <w:t>bla</w:t>
      </w:r>
      <w:r>
        <w:rPr/>
        <w:t>VIM,</w:t>
      </w:r>
      <w:r>
        <w:rPr>
          <w:spacing w:val="-4"/>
        </w:rPr>
        <w:t> </w:t>
      </w:r>
      <w:r>
        <w:rPr>
          <w:i/>
        </w:rPr>
        <w:t>bla</w:t>
      </w:r>
      <w:r>
        <w:rPr/>
        <w:t>IMP,</w:t>
      </w:r>
      <w:r>
        <w:rPr>
          <w:spacing w:val="-4"/>
        </w:rPr>
        <w:t> </w:t>
      </w:r>
      <w:r>
        <w:rPr>
          <w:i/>
        </w:rPr>
        <w:t>bla</w:t>
      </w:r>
      <w:r>
        <w:rPr/>
        <w:t>KPC,</w:t>
      </w:r>
      <w:r>
        <w:rPr>
          <w:spacing w:val="-4"/>
        </w:rPr>
        <w:t> </w:t>
      </w:r>
      <w:r>
        <w:rPr>
          <w:i/>
        </w:rPr>
        <w:t>blaOXA-48-like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bla</w:t>
      </w:r>
      <w:r>
        <w:rPr/>
        <w:t>NDM,</w:t>
      </w:r>
      <w:r>
        <w:rPr>
          <w:w w:val="105"/>
        </w:rPr>
        <w:t> respectively </w:t>
      </w:r>
      <w:hyperlink w:history="true" w:anchor="_bookmark6">
        <w:r>
          <w:rPr>
            <w:color w:val="007FAD"/>
            <w:w w:val="105"/>
          </w:rPr>
          <w:t>[10]</w:t>
        </w:r>
      </w:hyperlink>
      <w:r>
        <w:rPr>
          <w:w w:val="105"/>
        </w:rPr>
        <w:t>. Phenotypic assays are used to identify activity of carbapenemase</w:t>
      </w:r>
      <w:r>
        <w:rPr>
          <w:spacing w:val="17"/>
          <w:w w:val="105"/>
        </w:rPr>
        <w:t> </w:t>
      </w:r>
      <w:r>
        <w:rPr>
          <w:w w:val="105"/>
        </w:rPr>
        <w:t>while</w:t>
      </w:r>
      <w:r>
        <w:rPr>
          <w:spacing w:val="16"/>
          <w:w w:val="105"/>
        </w:rPr>
        <w:t> </w:t>
      </w:r>
      <w:r>
        <w:rPr>
          <w:w w:val="105"/>
        </w:rPr>
        <w:t>molecular</w:t>
      </w:r>
      <w:r>
        <w:rPr>
          <w:spacing w:val="17"/>
          <w:w w:val="105"/>
        </w:rPr>
        <w:t> </w:t>
      </w:r>
      <w:r>
        <w:rPr>
          <w:w w:val="105"/>
        </w:rPr>
        <w:t>assays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17"/>
          <w:w w:val="105"/>
        </w:rPr>
        <w:t> </w:t>
      </w:r>
      <w:r>
        <w:rPr>
          <w:w w:val="105"/>
        </w:rPr>
        <w:t>developed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identify</w:t>
      </w:r>
    </w:p>
    <w:p>
      <w:pPr>
        <w:pStyle w:val="BodyText"/>
        <w:spacing w:before="1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540004</wp:posOffset>
                </wp:positionH>
                <wp:positionV relativeFrom="paragraph">
                  <wp:posOffset>263572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0.753717pt;width:35.9pt;height:.1pt;mso-position-horizontal-relative:page;mso-position-vertical-relative:paragraph;z-index:-15727616;mso-wrap-distance-left:0;mso-wrap-distance-right:0" id="docshape15" coordorigin="850,415" coordsize="718,0" path="m850,415l1568,415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6" w:lineRule="auto" w:before="11"/>
        <w:ind w:left="310" w:right="0" w:firstLine="89"/>
        <w:jc w:val="both"/>
        <w:rPr>
          <w:sz w:val="12"/>
        </w:rPr>
      </w:pPr>
      <w:bookmarkStart w:name="_bookmark0" w:id="6"/>
      <w:bookmarkEnd w:id="6"/>
      <w:r>
        <w:rPr/>
      </w:r>
      <w:r>
        <w:rPr>
          <w:rFonts w:ascii="BM HANNA Air"/>
          <w:w w:val="110"/>
          <w:position w:val="2"/>
          <w:sz w:val="15"/>
        </w:rPr>
        <w:t>* </w:t>
      </w:r>
      <w:r>
        <w:rPr>
          <w:w w:val="110"/>
          <w:sz w:val="12"/>
        </w:rPr>
        <w:t>Corresponding author</w:t>
      </w:r>
      <w:r>
        <w:rPr>
          <w:w w:val="110"/>
          <w:sz w:val="12"/>
        </w:rPr>
        <w:t> at: Mansoura University, Microbiology </w:t>
      </w:r>
      <w:r>
        <w:rPr>
          <w:w w:val="110"/>
          <w:sz w:val="12"/>
        </w:rPr>
        <w:t>Department,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Faculty of Medicine, Elgomhouria St., Mansoura 35516, Egypt.</w:t>
      </w:r>
    </w:p>
    <w:p>
      <w:pPr>
        <w:spacing w:before="37"/>
        <w:ind w:left="548" w:right="0" w:firstLine="0"/>
        <w:jc w:val="left"/>
        <w:rPr>
          <w:sz w:val="12"/>
        </w:rPr>
      </w:pPr>
      <w:r>
        <w:rPr>
          <w:i/>
          <w:spacing w:val="2"/>
          <w:sz w:val="12"/>
        </w:rPr>
        <w:t>E-mail</w:t>
      </w:r>
      <w:r>
        <w:rPr>
          <w:i/>
          <w:spacing w:val="39"/>
          <w:sz w:val="12"/>
        </w:rPr>
        <w:t> </w:t>
      </w:r>
      <w:r>
        <w:rPr>
          <w:i/>
          <w:spacing w:val="2"/>
          <w:sz w:val="12"/>
        </w:rPr>
        <w:t>address:</w:t>
      </w:r>
      <w:r>
        <w:rPr>
          <w:i/>
          <w:spacing w:val="37"/>
          <w:sz w:val="12"/>
        </w:rPr>
        <w:t> </w:t>
      </w:r>
      <w:hyperlink r:id="rId13">
        <w:r>
          <w:rPr>
            <w:color w:val="007FAD"/>
            <w:spacing w:val="2"/>
            <w:sz w:val="12"/>
          </w:rPr>
          <w:t>dr_daliamoemen@yahoo.com</w:t>
        </w:r>
      </w:hyperlink>
      <w:r>
        <w:rPr>
          <w:color w:val="007FAD"/>
          <w:spacing w:val="40"/>
          <w:sz w:val="12"/>
        </w:rPr>
        <w:t> </w:t>
      </w:r>
      <w:r>
        <w:rPr>
          <w:spacing w:val="2"/>
          <w:sz w:val="12"/>
        </w:rPr>
        <w:t>(D.</w:t>
      </w:r>
      <w:r>
        <w:rPr>
          <w:spacing w:val="37"/>
          <w:sz w:val="12"/>
        </w:rPr>
        <w:t> </w:t>
      </w:r>
      <w:r>
        <w:rPr>
          <w:spacing w:val="-2"/>
          <w:sz w:val="12"/>
        </w:rPr>
        <w:t>Moemen).</w:t>
      </w:r>
    </w:p>
    <w:p>
      <w:pPr>
        <w:pStyle w:val="BodyText"/>
        <w:spacing w:line="276" w:lineRule="auto" w:before="111"/>
        <w:ind w:left="310" w:right="111"/>
        <w:jc w:val="both"/>
      </w:pPr>
      <w:r>
        <w:rPr/>
        <w:br w:type="column"/>
      </w:r>
      <w:r>
        <w:rPr>
          <w:w w:val="105"/>
        </w:rPr>
        <w:t>carbapenemase</w:t>
      </w:r>
      <w:r>
        <w:rPr>
          <w:w w:val="105"/>
        </w:rPr>
        <w:t> encoding</w:t>
      </w:r>
      <w:r>
        <w:rPr>
          <w:w w:val="105"/>
        </w:rPr>
        <w:t> genes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[10,11]</w:t>
        </w:r>
      </w:hyperlink>
      <w:r>
        <w:rPr>
          <w:w w:val="105"/>
        </w:rPr>
        <w:t>.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hospital surveillance data by the Center for Disease Control and Prevention (CDC)</w:t>
      </w:r>
      <w:r>
        <w:rPr>
          <w:w w:val="105"/>
        </w:rPr>
        <w:t> suggested</w:t>
      </w:r>
      <w:r>
        <w:rPr>
          <w:w w:val="105"/>
        </w:rPr>
        <w:t> that</w:t>
      </w:r>
      <w:r>
        <w:rPr>
          <w:w w:val="105"/>
        </w:rPr>
        <w:t> 8%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i/>
          <w:w w:val="105"/>
        </w:rPr>
        <w:t>Klebsiella</w:t>
      </w:r>
      <w:r>
        <w:rPr>
          <w:i/>
          <w:w w:val="105"/>
        </w:rPr>
        <w:t> </w:t>
      </w:r>
      <w:r>
        <w:rPr>
          <w:w w:val="105"/>
        </w:rPr>
        <w:t>isolates</w:t>
      </w:r>
      <w:r>
        <w:rPr>
          <w:w w:val="105"/>
        </w:rPr>
        <w:t> are</w:t>
      </w:r>
      <w:r>
        <w:rPr>
          <w:w w:val="105"/>
        </w:rPr>
        <w:t> carbapenem resistant</w:t>
      </w:r>
      <w:r>
        <w:rPr>
          <w:spacing w:val="24"/>
          <w:w w:val="105"/>
        </w:rPr>
        <w:t> </w:t>
      </w:r>
      <w:hyperlink w:history="true" w:anchor="_bookmark6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Other</w:t>
      </w:r>
      <w:r>
        <w:rPr>
          <w:spacing w:val="24"/>
          <w:w w:val="105"/>
        </w:rPr>
        <w:t> </w:t>
      </w:r>
      <w:r>
        <w:rPr>
          <w:w w:val="105"/>
        </w:rPr>
        <w:t>studies</w:t>
      </w:r>
      <w:r>
        <w:rPr>
          <w:spacing w:val="24"/>
          <w:w w:val="105"/>
        </w:rPr>
        <w:t> </w:t>
      </w:r>
      <w:r>
        <w:rPr>
          <w:w w:val="105"/>
        </w:rPr>
        <w:t>showed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25"/>
          <w:w w:val="105"/>
        </w:rPr>
        <w:t> </w:t>
      </w:r>
      <w:r>
        <w:rPr>
          <w:w w:val="105"/>
        </w:rPr>
        <w:t>accounted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5–24% of</w:t>
      </w:r>
      <w:r>
        <w:rPr>
          <w:w w:val="105"/>
        </w:rPr>
        <w:t> </w:t>
      </w:r>
      <w:r>
        <w:rPr>
          <w:i/>
          <w:w w:val="105"/>
        </w:rPr>
        <w:t>Klebsiella</w:t>
      </w:r>
      <w:r>
        <w:rPr>
          <w:i/>
          <w:w w:val="105"/>
        </w:rPr>
        <w:t> </w:t>
      </w:r>
      <w:r>
        <w:rPr>
          <w:w w:val="105"/>
        </w:rPr>
        <w:t>isolates</w:t>
      </w:r>
      <w:r>
        <w:rPr>
          <w:w w:val="105"/>
        </w:rPr>
        <w:t> identified</w:t>
      </w:r>
      <w:r>
        <w:rPr>
          <w:w w:val="105"/>
        </w:rPr>
        <w:t> in</w:t>
      </w:r>
      <w:r>
        <w:rPr>
          <w:w w:val="105"/>
        </w:rPr>
        <w:t> hospitalized</w:t>
      </w:r>
      <w:r>
        <w:rPr>
          <w:w w:val="105"/>
        </w:rPr>
        <w:t> patients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w w:val="105"/>
        </w:rPr>
        <w:t> In Egypt, carbapenem resistance is emerging and alarming, one study reported</w:t>
      </w:r>
      <w:r>
        <w:rPr>
          <w:w w:val="105"/>
        </w:rPr>
        <w:t> that</w:t>
      </w:r>
      <w:r>
        <w:rPr>
          <w:w w:val="105"/>
        </w:rPr>
        <w:t> carbapenem</w:t>
      </w:r>
      <w:r>
        <w:rPr>
          <w:w w:val="105"/>
        </w:rPr>
        <w:t> resistance</w:t>
      </w:r>
      <w:r>
        <w:rPr>
          <w:w w:val="105"/>
        </w:rPr>
        <w:t> was</w:t>
      </w:r>
      <w:r>
        <w:rPr>
          <w:w w:val="105"/>
        </w:rPr>
        <w:t> detected</w:t>
      </w:r>
      <w:r>
        <w:rPr>
          <w:w w:val="105"/>
        </w:rPr>
        <w:t> in</w:t>
      </w:r>
      <w:r>
        <w:rPr>
          <w:w w:val="105"/>
        </w:rPr>
        <w:t> 44.3%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K.</w:t>
      </w:r>
      <w:r>
        <w:rPr>
          <w:i/>
          <w:w w:val="105"/>
        </w:rPr>
        <w:t> pneumoniae</w:t>
      </w:r>
      <w:r>
        <w:rPr>
          <w:i/>
          <w:w w:val="105"/>
        </w:rPr>
        <w:t> </w:t>
      </w:r>
      <w:r>
        <w:rPr>
          <w:w w:val="105"/>
        </w:rPr>
        <w:t>isolates</w:t>
      </w:r>
      <w:r>
        <w:rPr>
          <w:w w:val="105"/>
        </w:rPr>
        <w:t> in</w:t>
      </w:r>
      <w:r>
        <w:rPr>
          <w:w w:val="105"/>
        </w:rPr>
        <w:t> Suez</w:t>
      </w:r>
      <w:r>
        <w:rPr>
          <w:w w:val="105"/>
        </w:rPr>
        <w:t> Canal</w:t>
      </w:r>
      <w:r>
        <w:rPr>
          <w:w w:val="105"/>
        </w:rPr>
        <w:t> university</w:t>
      </w:r>
      <w:r>
        <w:rPr>
          <w:w w:val="105"/>
        </w:rPr>
        <w:t> hospitals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  <w:r>
        <w:rPr>
          <w:w w:val="105"/>
        </w:rPr>
        <w:t> The detection</w:t>
      </w:r>
      <w:r>
        <w:rPr>
          <w:w w:val="105"/>
        </w:rPr>
        <w:t> of</w:t>
      </w:r>
      <w:r>
        <w:rPr>
          <w:w w:val="105"/>
        </w:rPr>
        <w:t> carbapenem</w:t>
      </w:r>
      <w:r>
        <w:rPr>
          <w:w w:val="105"/>
        </w:rPr>
        <w:t> resistance</w:t>
      </w:r>
      <w:r>
        <w:rPr>
          <w:w w:val="105"/>
        </w:rPr>
        <w:t> is</w:t>
      </w:r>
      <w:r>
        <w:rPr>
          <w:w w:val="105"/>
        </w:rPr>
        <w:t> essential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proper</w:t>
      </w:r>
      <w:r>
        <w:rPr>
          <w:spacing w:val="40"/>
          <w:w w:val="105"/>
        </w:rPr>
        <w:t> </w:t>
      </w:r>
      <w:r>
        <w:rPr>
          <w:w w:val="105"/>
        </w:rPr>
        <w:t>choice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antibiotic</w:t>
      </w:r>
      <w:r>
        <w:rPr>
          <w:spacing w:val="23"/>
          <w:w w:val="105"/>
        </w:rPr>
        <w:t> </w:t>
      </w:r>
      <w:r>
        <w:rPr>
          <w:w w:val="105"/>
        </w:rPr>
        <w:t>therapy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well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infection</w:t>
      </w:r>
      <w:r>
        <w:rPr>
          <w:spacing w:val="23"/>
          <w:w w:val="105"/>
        </w:rPr>
        <w:t> </w:t>
      </w:r>
      <w:r>
        <w:rPr>
          <w:w w:val="105"/>
        </w:rPr>
        <w:t>control</w:t>
      </w:r>
      <w:r>
        <w:rPr>
          <w:spacing w:val="24"/>
          <w:w w:val="105"/>
        </w:rPr>
        <w:t> </w:t>
      </w:r>
      <w:r>
        <w:rPr>
          <w:w w:val="105"/>
        </w:rPr>
        <w:t>measures to</w:t>
      </w:r>
      <w:r>
        <w:rPr>
          <w:w w:val="105"/>
        </w:rPr>
        <w:t> prevent</w:t>
      </w:r>
      <w:r>
        <w:rPr>
          <w:w w:val="105"/>
        </w:rPr>
        <w:t> dissemination</w:t>
      </w:r>
      <w:r>
        <w:rPr>
          <w:w w:val="105"/>
        </w:rPr>
        <w:t> of</w:t>
      </w:r>
      <w:r>
        <w:rPr>
          <w:w w:val="105"/>
        </w:rPr>
        <w:t> resistant</w:t>
      </w:r>
      <w:r>
        <w:rPr>
          <w:w w:val="105"/>
        </w:rPr>
        <w:t> strains</w:t>
      </w:r>
      <w:r>
        <w:rPr>
          <w:w w:val="105"/>
        </w:rPr>
        <w:t> in</w:t>
      </w:r>
      <w:r>
        <w:rPr>
          <w:w w:val="105"/>
        </w:rPr>
        <w:t> hospital</w:t>
      </w:r>
      <w:r>
        <w:rPr>
          <w:w w:val="105"/>
        </w:rPr>
        <w:t> settings. Therefore we set out this study to determine the prevalence of car- bapenem</w:t>
      </w:r>
      <w:r>
        <w:rPr>
          <w:w w:val="105"/>
        </w:rPr>
        <w:t> resistance</w:t>
      </w:r>
      <w:r>
        <w:rPr>
          <w:w w:val="105"/>
        </w:rPr>
        <w:t> and</w:t>
      </w:r>
      <w:r>
        <w:rPr>
          <w:w w:val="105"/>
        </w:rPr>
        <w:t> carbapenemase</w:t>
      </w:r>
      <w:r>
        <w:rPr>
          <w:w w:val="105"/>
        </w:rPr>
        <w:t> encoding</w:t>
      </w:r>
      <w:r>
        <w:rPr>
          <w:w w:val="105"/>
        </w:rPr>
        <w:t> genes</w:t>
      </w:r>
      <w:r>
        <w:rPr>
          <w:w w:val="105"/>
        </w:rPr>
        <w:t> among clinical </w:t>
      </w:r>
      <w:r>
        <w:rPr>
          <w:i/>
          <w:w w:val="105"/>
        </w:rPr>
        <w:t>K. pneumoniae </w:t>
      </w:r>
      <w:r>
        <w:rPr>
          <w:w w:val="105"/>
        </w:rPr>
        <w:t>isolates obtained from patients at intensive care units (ICUs) of Mansoura university hospitals (MUHs), taking in</w:t>
      </w:r>
      <w:r>
        <w:rPr>
          <w:w w:val="105"/>
        </w:rPr>
        <w:t> consideration</w:t>
      </w:r>
      <w:r>
        <w:rPr>
          <w:w w:val="105"/>
        </w:rPr>
        <w:t> that</w:t>
      </w:r>
      <w:r>
        <w:rPr>
          <w:w w:val="105"/>
        </w:rPr>
        <w:t> carbapenems</w:t>
      </w:r>
      <w:r>
        <w:rPr>
          <w:w w:val="105"/>
        </w:rPr>
        <w:t> are</w:t>
      </w:r>
      <w:r>
        <w:rPr>
          <w:w w:val="105"/>
        </w:rPr>
        <w:t> frequently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an empiric therapy in ICUs at our institution.</w:t>
      </w:r>
    </w:p>
    <w:p>
      <w:pPr>
        <w:pStyle w:val="BodyText"/>
        <w:spacing w:before="133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w w:val="110"/>
          <w:sz w:val="16"/>
        </w:rPr>
        <w:t>Subjects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Study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design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This was</w:t>
      </w:r>
      <w:r>
        <w:rPr>
          <w:w w:val="105"/>
        </w:rPr>
        <w:t> a cross-sectional</w:t>
      </w:r>
      <w:r>
        <w:rPr>
          <w:w w:val="105"/>
        </w:rPr>
        <w:t> study, between</w:t>
      </w:r>
      <w:r>
        <w:rPr>
          <w:w w:val="105"/>
        </w:rPr>
        <w:t> January</w:t>
      </w:r>
      <w:r>
        <w:rPr>
          <w:w w:val="105"/>
        </w:rPr>
        <w:t> 2015</w:t>
      </w:r>
      <w:r>
        <w:rPr>
          <w:w w:val="105"/>
        </w:rPr>
        <w:t> </w:t>
      </w:r>
      <w:r>
        <w:rPr>
          <w:w w:val="105"/>
        </w:rPr>
        <w:t>and March 2016.</w:t>
      </w:r>
      <w:r>
        <w:rPr>
          <w:w w:val="105"/>
        </w:rPr>
        <w:t> All patients admitted to different ICUs of MUHs and had</w:t>
      </w:r>
      <w:r>
        <w:rPr>
          <w:w w:val="105"/>
        </w:rPr>
        <w:t> confirmed</w:t>
      </w:r>
      <w:r>
        <w:rPr>
          <w:w w:val="105"/>
        </w:rPr>
        <w:t> infection</w:t>
      </w:r>
      <w:r>
        <w:rPr>
          <w:w w:val="105"/>
        </w:rPr>
        <w:t> by</w:t>
      </w:r>
      <w:r>
        <w:rPr>
          <w:w w:val="105"/>
        </w:rPr>
        <w:t> </w:t>
      </w:r>
      <w:r>
        <w:rPr>
          <w:i/>
          <w:w w:val="105"/>
        </w:rPr>
        <w:t>K.</w:t>
      </w:r>
      <w:r>
        <w:rPr>
          <w:i/>
          <w:w w:val="105"/>
        </w:rPr>
        <w:t> pneumoniae</w:t>
      </w:r>
      <w:r>
        <w:rPr>
          <w:w w:val="105"/>
        </w:rPr>
        <w:t>,</w:t>
      </w:r>
      <w:r>
        <w:rPr>
          <w:w w:val="105"/>
        </w:rPr>
        <w:t> were</w:t>
      </w:r>
      <w:r>
        <w:rPr>
          <w:w w:val="105"/>
        </w:rPr>
        <w:t> enrolled</w:t>
      </w:r>
      <w:r>
        <w:rPr>
          <w:w w:val="105"/>
        </w:rPr>
        <w:t> in</w:t>
      </w:r>
      <w:r>
        <w:rPr>
          <w:w w:val="105"/>
        </w:rPr>
        <w:t> this study.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ICU</w:t>
      </w:r>
      <w:r>
        <w:rPr>
          <w:spacing w:val="26"/>
          <w:w w:val="105"/>
        </w:rPr>
        <w:t> </w:t>
      </w:r>
      <w:r>
        <w:rPr>
          <w:w w:val="105"/>
        </w:rPr>
        <w:t>bed</w:t>
      </w:r>
      <w:r>
        <w:rPr>
          <w:spacing w:val="26"/>
          <w:w w:val="105"/>
        </w:rPr>
        <w:t> </w:t>
      </w:r>
      <w:r>
        <w:rPr>
          <w:w w:val="105"/>
        </w:rPr>
        <w:t>numbers</w:t>
      </w:r>
      <w:r>
        <w:rPr>
          <w:spacing w:val="25"/>
          <w:w w:val="105"/>
        </w:rPr>
        <w:t> </w:t>
      </w:r>
      <w:r>
        <w:rPr>
          <w:w w:val="105"/>
        </w:rPr>
        <w:t>range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4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27,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median of</w:t>
      </w:r>
      <w:r>
        <w:rPr>
          <w:w w:val="105"/>
        </w:rPr>
        <w:t> 10.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was</w:t>
      </w:r>
      <w:r>
        <w:rPr>
          <w:w w:val="105"/>
        </w:rPr>
        <w:t> conducted</w:t>
      </w:r>
      <w:r>
        <w:rPr>
          <w:w w:val="105"/>
        </w:rPr>
        <w:t> with</w:t>
      </w:r>
      <w:r>
        <w:rPr>
          <w:w w:val="105"/>
        </w:rPr>
        <w:t> approval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Medical Research Ethics Committee, Mansoura University.</w:t>
      </w:r>
    </w:p>
    <w:p>
      <w:pPr>
        <w:pStyle w:val="BodyText"/>
        <w:spacing w:before="95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Case </w:t>
      </w:r>
      <w:r>
        <w:rPr>
          <w:i/>
          <w:spacing w:val="-2"/>
          <w:sz w:val="16"/>
        </w:rPr>
        <w:t>definition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A patient with a culture positive for </w:t>
      </w:r>
      <w:r>
        <w:rPr>
          <w:i/>
          <w:w w:val="105"/>
        </w:rPr>
        <w:t>K. pneumoniae </w:t>
      </w:r>
      <w:r>
        <w:rPr>
          <w:w w:val="105"/>
        </w:rPr>
        <w:t>was </w:t>
      </w:r>
      <w:r>
        <w:rPr>
          <w:w w:val="105"/>
        </w:rPr>
        <w:t>deemed 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infection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i/>
          <w:w w:val="105"/>
        </w:rPr>
        <w:t>K.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pneumoniae</w:t>
      </w:r>
      <w:r>
        <w:rPr>
          <w:i/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isolated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sterile</w:t>
      </w:r>
      <w:r>
        <w:rPr>
          <w:spacing w:val="-6"/>
          <w:w w:val="105"/>
        </w:rPr>
        <w:t> </w:t>
      </w:r>
      <w:r>
        <w:rPr>
          <w:w w:val="105"/>
        </w:rPr>
        <w:t>site (e.g., blood,</w:t>
      </w:r>
      <w:r>
        <w:rPr>
          <w:spacing w:val="-1"/>
          <w:w w:val="105"/>
        </w:rPr>
        <w:t> </w:t>
      </w:r>
      <w:r>
        <w:rPr>
          <w:w w:val="105"/>
        </w:rPr>
        <w:t>peritoneal fluid, cerebrospinal fluid, or pleural</w:t>
      </w:r>
      <w:r>
        <w:rPr>
          <w:spacing w:val="-1"/>
          <w:w w:val="105"/>
        </w:rPr>
        <w:t> </w:t>
      </w:r>
      <w:r>
        <w:rPr>
          <w:w w:val="105"/>
        </w:rPr>
        <w:t>fluid) in combination with clinical signs and symptoms of infection. Pneu- monia was diagnosed on the basis of clinical signs and symptoms (cough, dyspnea, fever), the appearance of infiltrate on chest radio- graphy and heavy growth of organisms in purulent tracheal secre- tions</w:t>
      </w:r>
      <w:r>
        <w:rPr>
          <w:w w:val="105"/>
        </w:rPr>
        <w:t> or</w:t>
      </w:r>
      <w:r>
        <w:rPr>
          <w:w w:val="105"/>
        </w:rPr>
        <w:t> bronchoalveolar</w:t>
      </w:r>
      <w:r>
        <w:rPr>
          <w:w w:val="105"/>
        </w:rPr>
        <w:t> lavage</w:t>
      </w:r>
      <w:r>
        <w:rPr>
          <w:w w:val="105"/>
        </w:rPr>
        <w:t> fluid</w:t>
      </w:r>
      <w:r>
        <w:rPr>
          <w:w w:val="105"/>
        </w:rPr>
        <w:t> (&gt;10</w:t>
      </w:r>
      <w:r>
        <w:rPr>
          <w:w w:val="105"/>
          <w:vertAlign w:val="superscript"/>
        </w:rPr>
        <w:t>4</w:t>
      </w:r>
      <w:r>
        <w:rPr>
          <w:w w:val="105"/>
          <w:vertAlign w:val="baseline"/>
        </w:rPr>
        <w:t> colony</w:t>
      </w:r>
      <w:r>
        <w:rPr>
          <w:w w:val="105"/>
          <w:vertAlign w:val="baseline"/>
        </w:rPr>
        <w:t> forming</w:t>
      </w:r>
      <w:r>
        <w:rPr>
          <w:w w:val="105"/>
          <w:vertAlign w:val="baseline"/>
        </w:rPr>
        <w:t> units/ ml).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samples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examined</w:t>
      </w:r>
      <w:r>
        <w:rPr>
          <w:w w:val="105"/>
          <w:vertAlign w:val="baseline"/>
        </w:rPr>
        <w:t> after</w:t>
      </w:r>
      <w:r>
        <w:rPr>
          <w:w w:val="105"/>
          <w:vertAlign w:val="baseline"/>
        </w:rPr>
        <w:t> Gram</w:t>
      </w:r>
      <w:r>
        <w:rPr>
          <w:w w:val="105"/>
          <w:vertAlign w:val="baseline"/>
        </w:rPr>
        <w:t> staining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 detection</w:t>
      </w:r>
      <w:r>
        <w:rPr>
          <w:spacing w:val="39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 </w:t>
      </w:r>
      <w:r>
        <w:rPr>
          <w:w w:val="105"/>
          <w:vertAlign w:val="baseline"/>
        </w:rPr>
        <w:t>quantification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leukocytes</w:t>
      </w:r>
      <w:r>
        <w:rPr>
          <w:spacing w:val="39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41"/>
          <w:w w:val="105"/>
          <w:vertAlign w:val="baseline"/>
        </w:rPr>
        <w:t>  </w:t>
      </w:r>
      <w:r>
        <w:rPr>
          <w:spacing w:val="-2"/>
          <w:w w:val="105"/>
          <w:vertAlign w:val="baseline"/>
        </w:rPr>
        <w:t>organisms.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spacing w:before="51"/>
        <w:rPr>
          <w:sz w:val="12"/>
        </w:rPr>
      </w:pPr>
    </w:p>
    <w:p>
      <w:pPr>
        <w:spacing w:before="1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http://dx.doi.org/10.1016/j.ejbas.2017.01.001</w:t>
        </w:r>
      </w:hyperlink>
    </w:p>
    <w:p>
      <w:pPr>
        <w:spacing w:before="1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8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4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38"/>
        </w:sectPr>
      </w:pPr>
    </w:p>
    <w:p>
      <w:pPr>
        <w:pStyle w:val="BodyText"/>
        <w:spacing w:line="276" w:lineRule="auto" w:before="110"/>
        <w:ind w:left="114" w:right="39"/>
        <w:jc w:val="both"/>
      </w:pPr>
      <w:bookmarkStart w:name="2.3 Sample collection and processing" w:id="7"/>
      <w:bookmarkEnd w:id="7"/>
      <w:r>
        <w:rPr/>
      </w:r>
      <w:bookmarkStart w:name="2.4 Isolation and identification of K. p" w:id="8"/>
      <w:bookmarkEnd w:id="8"/>
      <w:r>
        <w:rPr/>
      </w:r>
      <w:bookmarkStart w:name="2.5 Antibiotic susceptibility testing" w:id="9"/>
      <w:bookmarkEnd w:id="9"/>
      <w:r>
        <w:rPr/>
      </w:r>
      <w:bookmarkStart w:name="2.8 Data analysis" w:id="10"/>
      <w:bookmarkEnd w:id="10"/>
      <w:r>
        <w:rPr/>
      </w:r>
      <w:bookmarkStart w:name="3 Results" w:id="11"/>
      <w:bookmarkEnd w:id="11"/>
      <w:r>
        <w:rPr/>
      </w:r>
      <w:bookmarkStart w:name="3.1 Patients and isolates characteristic" w:id="12"/>
      <w:bookmarkEnd w:id="12"/>
      <w:r>
        <w:rPr/>
      </w:r>
      <w:r>
        <w:rPr>
          <w:w w:val="105"/>
        </w:rPr>
        <w:t>A</w:t>
      </w:r>
      <w:r>
        <w:rPr>
          <w:w w:val="105"/>
        </w:rPr>
        <w:t> diagnosis</w:t>
      </w:r>
      <w:r>
        <w:rPr>
          <w:w w:val="105"/>
        </w:rPr>
        <w:t> of</w:t>
      </w:r>
      <w:r>
        <w:rPr>
          <w:w w:val="105"/>
        </w:rPr>
        <w:t> urinary</w:t>
      </w:r>
      <w:r>
        <w:rPr>
          <w:w w:val="105"/>
        </w:rPr>
        <w:t> tract</w:t>
      </w:r>
      <w:r>
        <w:rPr>
          <w:w w:val="105"/>
        </w:rPr>
        <w:t> infection</w:t>
      </w:r>
      <w:r>
        <w:rPr>
          <w:w w:val="105"/>
        </w:rPr>
        <w:t> required</w:t>
      </w:r>
      <w:r>
        <w:rPr>
          <w:w w:val="105"/>
        </w:rPr>
        <w:t> the</w:t>
      </w:r>
      <w:r>
        <w:rPr>
          <w:w w:val="105"/>
        </w:rPr>
        <w:t> isolation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at least</w:t>
      </w:r>
      <w:r>
        <w:rPr>
          <w:spacing w:val="40"/>
          <w:w w:val="105"/>
        </w:rPr>
        <w:t> </w:t>
      </w:r>
      <w:r>
        <w:rPr>
          <w:w w:val="105"/>
        </w:rPr>
        <w:t>10000</w:t>
      </w:r>
      <w:r>
        <w:rPr>
          <w:spacing w:val="40"/>
          <w:w w:val="105"/>
        </w:rPr>
        <w:t> </w:t>
      </w:r>
      <w:r>
        <w:rPr>
          <w:w w:val="105"/>
        </w:rPr>
        <w:t>microorganisms/ml</w:t>
      </w:r>
      <w:r>
        <w:rPr>
          <w:spacing w:val="40"/>
          <w:w w:val="105"/>
        </w:rPr>
        <w:t> </w:t>
      </w:r>
      <w:r>
        <w:rPr>
          <w:w w:val="105"/>
        </w:rPr>
        <w:t>associated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least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of the following: dysuria; frequency; and/or pyuria (&gt;10 white blood </w:t>
      </w:r>
      <w:bookmarkStart w:name="3.2 Susceptibility to antibiotics" w:id="13"/>
      <w:bookmarkEnd w:id="13"/>
      <w:r>
        <w:rPr>
          <w:w w:val="105"/>
        </w:rPr>
        <w:t>cells</w:t>
      </w:r>
      <w:r>
        <w:rPr>
          <w:w w:val="105"/>
        </w:rPr>
        <w:t> per high power field) </w:t>
      </w:r>
      <w:hyperlink w:history="true" w:anchor="_bookmark6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Sample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collection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processing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Samples</w:t>
      </w:r>
      <w:r>
        <w:rPr>
          <w:w w:val="105"/>
        </w:rPr>
        <w:t> differed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site</w:t>
      </w:r>
      <w:r>
        <w:rPr>
          <w:w w:val="105"/>
        </w:rPr>
        <w:t> of</w:t>
      </w:r>
      <w:r>
        <w:rPr>
          <w:w w:val="105"/>
        </w:rPr>
        <w:t> infection;</w:t>
      </w:r>
      <w:r>
        <w:rPr>
          <w:w w:val="105"/>
        </w:rPr>
        <w:t> they</w:t>
      </w:r>
      <w:r>
        <w:rPr>
          <w:w w:val="105"/>
        </w:rPr>
        <w:t> </w:t>
      </w:r>
      <w:r>
        <w:rPr>
          <w:w w:val="105"/>
        </w:rPr>
        <w:t>included </w:t>
      </w:r>
      <w:bookmarkStart w:name="2.6 Detection of carbapenemase productio" w:id="14"/>
      <w:bookmarkEnd w:id="14"/>
      <w:r>
        <w:rPr>
          <w:w w:val="105"/>
        </w:rPr>
        <w:t>blood,</w:t>
      </w:r>
      <w:r>
        <w:rPr>
          <w:w w:val="105"/>
        </w:rPr>
        <w:t> peritoneal fluid, urine, respiratory secretions, wound swabs, and cerebrospinal fluid. Only one isolate per patient was included. All collected samples were processed in the Microbiology Diagnos- tics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Infection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(MDICU),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1–2</w:t>
      </w:r>
      <w:r>
        <w:rPr>
          <w:spacing w:val="-4"/>
          <w:w w:val="105"/>
        </w:rPr>
        <w:t> </w:t>
      </w:r>
      <w:r>
        <w:rPr>
          <w:w w:val="105"/>
        </w:rPr>
        <w:t>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collection.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Isolation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identification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K. </w:t>
      </w:r>
      <w:r>
        <w:rPr>
          <w:i/>
          <w:spacing w:val="-2"/>
          <w:sz w:val="16"/>
        </w:rPr>
        <w:t>pneumoniae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 w:before="1"/>
        <w:ind w:left="114" w:right="38" w:firstLine="233"/>
        <w:jc w:val="both"/>
      </w:pPr>
      <w:bookmarkStart w:name="3.3 Prevalence of carbapenemase activity" w:id="15"/>
      <w:bookmarkEnd w:id="15"/>
      <w:r>
        <w:rPr/>
      </w:r>
      <w:r>
        <w:rPr>
          <w:w w:val="105"/>
        </w:rPr>
        <w:t>Bacterial identification to the species level were carried out </w:t>
      </w:r>
      <w:r>
        <w:rPr>
          <w:w w:val="105"/>
        </w:rPr>
        <w:t>by colonial morphology on blood and MacConkey’s agar plates (oxoid, UK), Gram stained films, biochemical reactions including oxidase, motility,</w:t>
      </w:r>
      <w:r>
        <w:rPr>
          <w:w w:val="105"/>
        </w:rPr>
        <w:t> indole,</w:t>
      </w:r>
      <w:r>
        <w:rPr>
          <w:w w:val="105"/>
        </w:rPr>
        <w:t> methyl</w:t>
      </w:r>
      <w:r>
        <w:rPr>
          <w:w w:val="105"/>
        </w:rPr>
        <w:t> red,</w:t>
      </w:r>
      <w:r>
        <w:rPr>
          <w:w w:val="105"/>
        </w:rPr>
        <w:t> voges-proskauer,</w:t>
      </w:r>
      <w:r>
        <w:rPr>
          <w:w w:val="105"/>
        </w:rPr>
        <w:t> citrate</w:t>
      </w:r>
      <w:r>
        <w:rPr>
          <w:w w:val="105"/>
        </w:rPr>
        <w:t> and</w:t>
      </w:r>
      <w:r>
        <w:rPr>
          <w:w w:val="105"/>
        </w:rPr>
        <w:t> urease tests</w:t>
      </w:r>
      <w:r>
        <w:rPr>
          <w:w w:val="105"/>
        </w:rPr>
        <w:t> and</w:t>
      </w:r>
      <w:r>
        <w:rPr>
          <w:w w:val="105"/>
        </w:rPr>
        <w:t> confirmed</w:t>
      </w:r>
      <w:r>
        <w:rPr>
          <w:w w:val="105"/>
        </w:rPr>
        <w:t> with</w:t>
      </w:r>
      <w:r>
        <w:rPr>
          <w:w w:val="105"/>
        </w:rPr>
        <w:t> API</w:t>
      </w:r>
      <w:r>
        <w:rPr>
          <w:w w:val="105"/>
        </w:rPr>
        <w:t> 20E</w:t>
      </w:r>
      <w:r>
        <w:rPr>
          <w:w w:val="105"/>
        </w:rPr>
        <w:t> (BioMerieux,</w:t>
      </w:r>
      <w:r>
        <w:rPr>
          <w:w w:val="105"/>
        </w:rPr>
        <w:t> Inc.,</w:t>
      </w:r>
      <w:r>
        <w:rPr>
          <w:w w:val="105"/>
        </w:rPr>
        <w:t> Hazelwood, </w:t>
      </w:r>
      <w:r>
        <w:rPr>
          <w:spacing w:val="-4"/>
          <w:w w:val="105"/>
        </w:rPr>
        <w:t>MO).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Antibiotic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susceptibility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testing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6" w:lineRule="auto"/>
        <w:ind w:left="114" w:right="38" w:firstLine="233"/>
        <w:jc w:val="both"/>
      </w:pPr>
      <w:bookmarkStart w:name="3.4 Prevalence and distribution of carba" w:id="16"/>
      <w:bookmarkEnd w:id="16"/>
      <w:r>
        <w:rPr/>
      </w:r>
      <w:r>
        <w:rPr>
          <w:w w:val="105"/>
        </w:rPr>
        <w:t>The disk diffusion method was employed to determine the </w:t>
      </w:r>
      <w:r>
        <w:rPr>
          <w:w w:val="105"/>
        </w:rPr>
        <w:t>sus- ceptibility profile, carried out on a Muller-Hinton agar, as recom- mended by CLSI M100-S24 </w:t>
      </w:r>
      <w:hyperlink w:history="true" w:anchor="_bookmark7">
        <w:r>
          <w:rPr>
            <w:color w:val="007FAD"/>
            <w:w w:val="105"/>
          </w:rPr>
          <w:t>[16]</w:t>
        </w:r>
      </w:hyperlink>
      <w:r>
        <w:rPr>
          <w:w w:val="105"/>
        </w:rPr>
        <w:t>. The following disks, provided by (Oxoid,</w:t>
      </w:r>
      <w:r>
        <w:rPr>
          <w:w w:val="105"/>
        </w:rPr>
        <w:t> UK)</w:t>
      </w:r>
      <w:r>
        <w:rPr>
          <w:w w:val="105"/>
        </w:rPr>
        <w:t> were</w:t>
      </w:r>
      <w:r>
        <w:rPr>
          <w:w w:val="105"/>
        </w:rPr>
        <w:t> used:</w:t>
      </w:r>
      <w:r>
        <w:rPr>
          <w:w w:val="105"/>
        </w:rPr>
        <w:t> imipenem</w:t>
      </w:r>
      <w:r>
        <w:rPr>
          <w:w w:val="105"/>
        </w:rPr>
        <w:t> (IPM)</w:t>
      </w:r>
      <w:r>
        <w:rPr>
          <w:w w:val="105"/>
        </w:rPr>
        <w:t> (10</w:t>
      </w:r>
      <w:r>
        <w:rPr>
          <w:spacing w:val="-4"/>
          <w:w w:val="105"/>
        </w:rPr>
        <w:t> </w:t>
      </w:r>
      <w:r>
        <w:rPr>
          <w:rFonts w:ascii="Standard Symbols PS"/>
          <w:w w:val="105"/>
          <w:sz w:val="19"/>
        </w:rPr>
        <w:t>l</w:t>
      </w:r>
      <w:r>
        <w:rPr>
          <w:w w:val="105"/>
        </w:rPr>
        <w:t>g),</w:t>
      </w:r>
      <w:r>
        <w:rPr>
          <w:w w:val="105"/>
        </w:rPr>
        <w:t> meropenem (MEM)</w:t>
      </w:r>
      <w:r>
        <w:rPr>
          <w:w w:val="105"/>
        </w:rPr>
        <w:t> (10</w:t>
      </w:r>
      <w:r>
        <w:rPr>
          <w:spacing w:val="-8"/>
          <w:w w:val="105"/>
        </w:rPr>
        <w:t> </w:t>
      </w:r>
      <w:r>
        <w:rPr>
          <w:rFonts w:ascii="Standard Symbols PS"/>
          <w:w w:val="105"/>
          <w:sz w:val="19"/>
        </w:rPr>
        <w:t>l</w:t>
      </w:r>
      <w:r>
        <w:rPr>
          <w:w w:val="105"/>
        </w:rPr>
        <w:t>g),</w:t>
      </w:r>
      <w:r>
        <w:rPr>
          <w:w w:val="105"/>
        </w:rPr>
        <w:t> ertapenem</w:t>
      </w:r>
      <w:r>
        <w:rPr>
          <w:w w:val="105"/>
        </w:rPr>
        <w:t> (ERT)</w:t>
      </w:r>
      <w:r>
        <w:rPr>
          <w:w w:val="105"/>
        </w:rPr>
        <w:t> (10</w:t>
      </w:r>
      <w:r>
        <w:rPr>
          <w:spacing w:val="-8"/>
          <w:w w:val="105"/>
        </w:rPr>
        <w:t> </w:t>
      </w:r>
      <w:r>
        <w:rPr>
          <w:rFonts w:ascii="Standard Symbols PS"/>
          <w:w w:val="105"/>
          <w:sz w:val="19"/>
        </w:rPr>
        <w:t>l</w:t>
      </w:r>
      <w:r>
        <w:rPr>
          <w:w w:val="105"/>
        </w:rPr>
        <w:t>g),</w:t>
      </w:r>
      <w:r>
        <w:rPr>
          <w:w w:val="105"/>
        </w:rPr>
        <w:t> amoxicillin/clavulanic acid</w:t>
      </w:r>
      <w:r>
        <w:rPr>
          <w:w w:val="105"/>
        </w:rPr>
        <w:t> (AMC)</w:t>
      </w:r>
      <w:r>
        <w:rPr>
          <w:w w:val="105"/>
        </w:rPr>
        <w:t> (30</w:t>
      </w:r>
      <w:r>
        <w:rPr>
          <w:spacing w:val="-4"/>
          <w:w w:val="105"/>
        </w:rPr>
        <w:t> </w:t>
      </w:r>
      <w:r>
        <w:rPr>
          <w:rFonts w:ascii="Standard Symbols PS"/>
          <w:w w:val="105"/>
          <w:sz w:val="19"/>
        </w:rPr>
        <w:t>l</w:t>
      </w:r>
      <w:r>
        <w:rPr>
          <w:w w:val="105"/>
        </w:rPr>
        <w:t>g),</w:t>
      </w:r>
      <w:r>
        <w:rPr>
          <w:w w:val="105"/>
        </w:rPr>
        <w:t> piperacillin/tazobactam (TZP)</w:t>
      </w:r>
      <w:r>
        <w:rPr>
          <w:w w:val="105"/>
        </w:rPr>
        <w:t> (110</w:t>
      </w:r>
      <w:r>
        <w:rPr>
          <w:spacing w:val="-4"/>
          <w:w w:val="105"/>
        </w:rPr>
        <w:t> </w:t>
      </w:r>
      <w:r>
        <w:rPr>
          <w:rFonts w:ascii="Standard Symbols PS"/>
          <w:w w:val="105"/>
          <w:sz w:val="19"/>
        </w:rPr>
        <w:t>l</w:t>
      </w:r>
      <w:r>
        <w:rPr>
          <w:w w:val="105"/>
        </w:rPr>
        <w:t>g), ceftazidime</w:t>
      </w:r>
      <w:r>
        <w:rPr>
          <w:w w:val="105"/>
        </w:rPr>
        <w:t> (CAZ)</w:t>
      </w:r>
      <w:r>
        <w:rPr>
          <w:w w:val="105"/>
        </w:rPr>
        <w:t> (30</w:t>
      </w:r>
      <w:r>
        <w:rPr>
          <w:spacing w:val="-8"/>
          <w:w w:val="105"/>
        </w:rPr>
        <w:t> </w:t>
      </w:r>
      <w:r>
        <w:rPr>
          <w:rFonts w:ascii="Standard Symbols PS"/>
          <w:w w:val="105"/>
          <w:sz w:val="19"/>
        </w:rPr>
        <w:t>l</w:t>
      </w:r>
      <w:r>
        <w:rPr>
          <w:w w:val="105"/>
        </w:rPr>
        <w:t>g),</w:t>
      </w:r>
      <w:r>
        <w:rPr>
          <w:w w:val="105"/>
        </w:rPr>
        <w:t> cefepime</w:t>
      </w:r>
      <w:r>
        <w:rPr>
          <w:w w:val="105"/>
        </w:rPr>
        <w:t> (FEP)</w:t>
      </w:r>
      <w:r>
        <w:rPr>
          <w:w w:val="105"/>
        </w:rPr>
        <w:t> (30</w:t>
      </w:r>
      <w:r>
        <w:rPr>
          <w:spacing w:val="-9"/>
          <w:w w:val="105"/>
        </w:rPr>
        <w:t> </w:t>
      </w:r>
      <w:r>
        <w:rPr>
          <w:rFonts w:ascii="Standard Symbols PS"/>
          <w:w w:val="105"/>
          <w:sz w:val="19"/>
        </w:rPr>
        <w:t>l</w:t>
      </w:r>
      <w:r>
        <w:rPr>
          <w:w w:val="105"/>
        </w:rPr>
        <w:t>g),</w:t>
      </w:r>
      <w:r>
        <w:rPr>
          <w:w w:val="105"/>
        </w:rPr>
        <w:t> ciprofloxacin </w:t>
      </w:r>
      <w:r>
        <w:rPr/>
        <w:t>(CIP) (10 </w:t>
      </w:r>
      <w:r>
        <w:rPr>
          <w:rFonts w:ascii="Standard Symbols PS"/>
          <w:sz w:val="19"/>
        </w:rPr>
        <w:t>l</w:t>
      </w:r>
      <w:r>
        <w:rPr/>
        <w:t>g), gentamicin (CN) (10 </w:t>
      </w:r>
      <w:r>
        <w:rPr>
          <w:rFonts w:ascii="Standard Symbols PS"/>
          <w:sz w:val="19"/>
        </w:rPr>
        <w:t>l</w:t>
      </w:r>
      <w:r>
        <w:rPr/>
        <w:t>g), amikacin (AK) (30 </w:t>
      </w:r>
      <w:r>
        <w:rPr>
          <w:rFonts w:ascii="Standard Symbols PS"/>
          <w:sz w:val="19"/>
        </w:rPr>
        <w:t>l</w:t>
      </w:r>
      <w:r>
        <w:rPr/>
        <w:t>g). CRKP</w:t>
      </w:r>
      <w:r>
        <w:rPr>
          <w:w w:val="105"/>
        </w:rPr>
        <w:t> was</w:t>
      </w:r>
      <w:r>
        <w:rPr>
          <w:w w:val="105"/>
        </w:rPr>
        <w:t> defined</w:t>
      </w:r>
      <w:r>
        <w:rPr>
          <w:w w:val="105"/>
        </w:rPr>
        <w:t> as</w:t>
      </w:r>
      <w:r>
        <w:rPr>
          <w:w w:val="105"/>
        </w:rPr>
        <w:t> </w:t>
      </w:r>
      <w:r>
        <w:rPr>
          <w:i/>
          <w:w w:val="105"/>
        </w:rPr>
        <w:t>K.</w:t>
      </w:r>
      <w:r>
        <w:rPr>
          <w:i/>
          <w:w w:val="105"/>
        </w:rPr>
        <w:t> pneumoniae</w:t>
      </w:r>
      <w:r>
        <w:rPr>
          <w:i/>
          <w:w w:val="105"/>
        </w:rPr>
        <w:t> </w:t>
      </w:r>
      <w:r>
        <w:rPr>
          <w:w w:val="105"/>
        </w:rPr>
        <w:t>isolates</w:t>
      </w:r>
      <w:r>
        <w:rPr>
          <w:w w:val="105"/>
        </w:rPr>
        <w:t> that</w:t>
      </w:r>
      <w:r>
        <w:rPr>
          <w:w w:val="105"/>
        </w:rPr>
        <w:t> test</w:t>
      </w:r>
      <w:r>
        <w:rPr>
          <w:w w:val="105"/>
        </w:rPr>
        <w:t> intermediate</w:t>
      </w:r>
      <w:r>
        <w:rPr>
          <w:w w:val="105"/>
        </w:rPr>
        <w:t> or resistant</w:t>
      </w:r>
      <w:r>
        <w:rPr>
          <w:w w:val="105"/>
        </w:rPr>
        <w:t> to</w:t>
      </w:r>
      <w:r>
        <w:rPr>
          <w:w w:val="105"/>
        </w:rPr>
        <w:t> ertapenem,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breakpoints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the </w:t>
      </w:r>
      <w:bookmarkStart w:name="2.7 Detection of carbapenemase encoding " w:id="17"/>
      <w:bookmarkEnd w:id="17"/>
      <w:r>
        <w:rPr>
          <w:w w:val="105"/>
        </w:rPr>
        <w:t>CLSI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Detection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carbapenemase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production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14" w:right="38" w:firstLine="233"/>
        <w:jc w:val="both"/>
      </w:pPr>
      <w:r>
        <w:rPr>
          <w:w w:val="105"/>
        </w:rPr>
        <w:t>Carbapenemase</w:t>
      </w:r>
      <w:r>
        <w:rPr>
          <w:w w:val="105"/>
        </w:rPr>
        <w:t> production</w:t>
      </w:r>
      <w:r>
        <w:rPr>
          <w:w w:val="105"/>
        </w:rPr>
        <w:t> was</w:t>
      </w:r>
      <w:r>
        <w:rPr>
          <w:w w:val="105"/>
        </w:rPr>
        <w:t> confirmed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following tests: a) Modified Hodge test (MHT): a 1:10 dilution of 0.5 McFar- land standard suspension of </w:t>
      </w:r>
      <w:r>
        <w:rPr>
          <w:i/>
          <w:w w:val="105"/>
        </w:rPr>
        <w:t>E. coli </w:t>
      </w:r>
      <w:r>
        <w:rPr>
          <w:w w:val="105"/>
        </w:rPr>
        <w:t>ATCC 25922 was made (adding 0.5–4.5</w:t>
      </w:r>
      <w:r>
        <w:rPr>
          <w:spacing w:val="-2"/>
          <w:w w:val="105"/>
        </w:rPr>
        <w:t> </w:t>
      </w:r>
      <w:r>
        <w:rPr>
          <w:w w:val="105"/>
        </w:rPr>
        <w:t>ml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saline)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swab</w:t>
      </w:r>
      <w:r>
        <w:rPr>
          <w:spacing w:val="25"/>
          <w:w w:val="105"/>
        </w:rPr>
        <w:t> </w:t>
      </w:r>
      <w:r>
        <w:rPr>
          <w:w w:val="105"/>
        </w:rPr>
        <w:t>streaked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w w:val="105"/>
        </w:rPr>
        <w:t>over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plate.</w:t>
      </w:r>
      <w:r>
        <w:rPr>
          <w:spacing w:val="25"/>
          <w:w w:val="105"/>
        </w:rPr>
        <w:t> </w:t>
      </w:r>
      <w:r>
        <w:rPr>
          <w:w w:val="105"/>
        </w:rPr>
        <w:t>Then, 10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g</w:t>
      </w:r>
      <w:r>
        <w:rPr>
          <w:spacing w:val="36"/>
          <w:w w:val="105"/>
        </w:rPr>
        <w:t> </w:t>
      </w:r>
      <w:r>
        <w:rPr>
          <w:w w:val="105"/>
        </w:rPr>
        <w:t>ertapenem</w:t>
      </w:r>
      <w:r>
        <w:rPr>
          <w:spacing w:val="34"/>
          <w:w w:val="105"/>
        </w:rPr>
        <w:t> </w:t>
      </w:r>
      <w:r>
        <w:rPr>
          <w:w w:val="105"/>
        </w:rPr>
        <w:t>disk</w:t>
      </w:r>
      <w:r>
        <w:rPr>
          <w:spacing w:val="35"/>
          <w:w w:val="105"/>
        </w:rPr>
        <w:t> </w:t>
      </w:r>
      <w:r>
        <w:rPr>
          <w:w w:val="105"/>
        </w:rPr>
        <w:t>was</w:t>
      </w:r>
      <w:r>
        <w:rPr>
          <w:spacing w:val="35"/>
          <w:w w:val="105"/>
        </w:rPr>
        <w:t> </w:t>
      </w:r>
      <w:r>
        <w:rPr>
          <w:w w:val="105"/>
        </w:rPr>
        <w:t>placed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center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test</w:t>
      </w:r>
      <w:r>
        <w:rPr>
          <w:spacing w:val="35"/>
          <w:w w:val="105"/>
        </w:rPr>
        <w:t> </w:t>
      </w:r>
      <w:r>
        <w:rPr>
          <w:w w:val="105"/>
        </w:rPr>
        <w:t>area. The</w:t>
      </w:r>
      <w:r>
        <w:rPr>
          <w:spacing w:val="33"/>
          <w:w w:val="105"/>
        </w:rPr>
        <w:t> </w:t>
      </w:r>
      <w:r>
        <w:rPr>
          <w:w w:val="105"/>
        </w:rPr>
        <w:t>test</w:t>
      </w:r>
      <w:r>
        <w:rPr>
          <w:spacing w:val="34"/>
          <w:w w:val="105"/>
        </w:rPr>
        <w:t> </w:t>
      </w:r>
      <w:r>
        <w:rPr>
          <w:w w:val="105"/>
        </w:rPr>
        <w:t>isolate</w:t>
      </w:r>
      <w:r>
        <w:rPr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4"/>
          <w:w w:val="105"/>
        </w:rPr>
        <w:t> </w:t>
      </w:r>
      <w:r>
        <w:rPr>
          <w:w w:val="105"/>
        </w:rPr>
        <w:t>streaked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straight</w:t>
      </w:r>
      <w:r>
        <w:rPr>
          <w:spacing w:val="33"/>
          <w:w w:val="105"/>
        </w:rPr>
        <w:t> </w:t>
      </w:r>
      <w:r>
        <w:rPr>
          <w:w w:val="105"/>
        </w:rPr>
        <w:t>line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disk</w:t>
      </w:r>
      <w:r>
        <w:rPr>
          <w:spacing w:val="33"/>
          <w:w w:val="105"/>
        </w:rPr>
        <w:t> </w:t>
      </w:r>
      <w:r>
        <w:rPr>
          <w:w w:val="105"/>
        </w:rPr>
        <w:t>to the edge of the plate. Interpretation of negative and positive tests was</w:t>
      </w:r>
      <w:r>
        <w:rPr>
          <w:w w:val="105"/>
        </w:rPr>
        <w:t> done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CLSI,</w:t>
      </w:r>
      <w:r>
        <w:rPr>
          <w:w w:val="105"/>
        </w:rPr>
        <w:t> (2014)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  <w:r>
        <w:rPr>
          <w:w w:val="105"/>
        </w:rPr>
        <w:t> b)</w:t>
      </w:r>
      <w:r>
        <w:rPr>
          <w:w w:val="105"/>
        </w:rPr>
        <w:t> Boronic</w:t>
      </w:r>
      <w:r>
        <w:rPr>
          <w:w w:val="105"/>
        </w:rPr>
        <w:t> acid</w:t>
      </w:r>
      <w:r>
        <w:rPr>
          <w:w w:val="105"/>
        </w:rPr>
        <w:t> synergy test:</w:t>
      </w:r>
      <w:r>
        <w:rPr>
          <w:spacing w:val="35"/>
          <w:w w:val="105"/>
        </w:rPr>
        <w:t> </w:t>
      </w:r>
      <w:r>
        <w:rPr>
          <w:w w:val="105"/>
        </w:rPr>
        <w:t>was</w:t>
      </w:r>
      <w:r>
        <w:rPr>
          <w:spacing w:val="35"/>
          <w:w w:val="105"/>
        </w:rPr>
        <w:t> </w:t>
      </w:r>
      <w:r>
        <w:rPr>
          <w:w w:val="105"/>
        </w:rPr>
        <w:t>done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streaking</w:t>
      </w:r>
      <w:r>
        <w:rPr>
          <w:spacing w:val="35"/>
          <w:w w:val="105"/>
        </w:rPr>
        <w:t> </w:t>
      </w:r>
      <w:r>
        <w:rPr>
          <w:w w:val="105"/>
        </w:rPr>
        <w:t>0.5</w:t>
      </w:r>
      <w:r>
        <w:rPr>
          <w:spacing w:val="35"/>
          <w:w w:val="105"/>
        </w:rPr>
        <w:t> </w:t>
      </w:r>
      <w:r>
        <w:rPr>
          <w:w w:val="105"/>
        </w:rPr>
        <w:t>McFarland</w:t>
      </w:r>
      <w:r>
        <w:rPr>
          <w:spacing w:val="35"/>
          <w:w w:val="105"/>
        </w:rPr>
        <w:t> </w:t>
      </w:r>
      <w:r>
        <w:rPr>
          <w:w w:val="105"/>
        </w:rPr>
        <w:t>standard</w:t>
      </w:r>
      <w:r>
        <w:rPr>
          <w:spacing w:val="34"/>
          <w:w w:val="105"/>
        </w:rPr>
        <w:t> </w:t>
      </w:r>
      <w:r>
        <w:rPr>
          <w:w w:val="105"/>
        </w:rPr>
        <w:t>suspension of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isolate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plate.</w:t>
      </w:r>
      <w:r>
        <w:rPr>
          <w:w w:val="105"/>
        </w:rPr>
        <w:t> 10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g</w:t>
      </w:r>
      <w:r>
        <w:rPr>
          <w:w w:val="105"/>
        </w:rPr>
        <w:t> ertapenem</w:t>
      </w:r>
      <w:r>
        <w:rPr>
          <w:w w:val="105"/>
        </w:rPr>
        <w:t> and</w:t>
      </w:r>
      <w:r>
        <w:rPr>
          <w:w w:val="105"/>
        </w:rPr>
        <w:t> 400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g</w:t>
      </w:r>
      <w:r>
        <w:rPr>
          <w:w w:val="105"/>
        </w:rPr>
        <w:t> of phenylboronic Acid</w:t>
      </w:r>
      <w:r>
        <w:rPr>
          <w:spacing w:val="-2"/>
          <w:w w:val="105"/>
        </w:rPr>
        <w:t> </w:t>
      </w:r>
      <w:r>
        <w:rPr>
          <w:w w:val="105"/>
        </w:rPr>
        <w:t>(PBA)</w:t>
      </w:r>
      <w:r>
        <w:rPr>
          <w:spacing w:val="-1"/>
          <w:w w:val="105"/>
        </w:rPr>
        <w:t> </w:t>
      </w:r>
      <w:r>
        <w:rPr>
          <w:w w:val="105"/>
        </w:rPr>
        <w:t>disks were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placed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inoculated plate</w:t>
      </w:r>
      <w:r>
        <w:rPr>
          <w:w w:val="105"/>
        </w:rPr>
        <w:t> 15 mm</w:t>
      </w:r>
      <w:r>
        <w:rPr>
          <w:w w:val="105"/>
        </w:rPr>
        <w:t> apart</w:t>
      </w:r>
      <w:r>
        <w:rPr>
          <w:w w:val="105"/>
        </w:rPr>
        <w:t> center</w:t>
      </w:r>
      <w:r>
        <w:rPr>
          <w:w w:val="105"/>
        </w:rPr>
        <w:t> to</w:t>
      </w:r>
      <w:r>
        <w:rPr>
          <w:w w:val="105"/>
        </w:rPr>
        <w:t> center,</w:t>
      </w:r>
      <w:r>
        <w:rPr>
          <w:w w:val="105"/>
        </w:rPr>
        <w:t> and</w:t>
      </w:r>
      <w:r>
        <w:rPr>
          <w:w w:val="105"/>
        </w:rPr>
        <w:t> incubated</w:t>
      </w:r>
      <w:r>
        <w:rPr>
          <w:w w:val="105"/>
        </w:rPr>
        <w:t> for</w:t>
      </w:r>
      <w:r>
        <w:rPr>
          <w:w w:val="105"/>
        </w:rPr>
        <w:t> 24 h.</w:t>
      </w:r>
      <w:r>
        <w:rPr>
          <w:w w:val="105"/>
        </w:rPr>
        <w:t> The presence</w:t>
      </w:r>
      <w:r>
        <w:rPr>
          <w:w w:val="105"/>
        </w:rPr>
        <w:t> of</w:t>
      </w:r>
      <w:r>
        <w:rPr>
          <w:w w:val="105"/>
        </w:rPr>
        <w:t> enhanced</w:t>
      </w:r>
      <w:r>
        <w:rPr>
          <w:w w:val="105"/>
        </w:rPr>
        <w:t> growth</w:t>
      </w:r>
      <w:r>
        <w:rPr>
          <w:w w:val="105"/>
        </w:rPr>
        <w:t> inhibition</w:t>
      </w:r>
      <w:r>
        <w:rPr>
          <w:w w:val="105"/>
        </w:rPr>
        <w:t> zone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car- bapenem</w:t>
      </w:r>
      <w:r>
        <w:rPr>
          <w:w w:val="105"/>
        </w:rPr>
        <w:t> disk</w:t>
      </w:r>
      <w:r>
        <w:rPr>
          <w:w w:val="105"/>
        </w:rPr>
        <w:t> and</w:t>
      </w:r>
      <w:r>
        <w:rPr>
          <w:w w:val="105"/>
        </w:rPr>
        <w:t> boronic</w:t>
      </w:r>
      <w:r>
        <w:rPr>
          <w:w w:val="105"/>
        </w:rPr>
        <w:t> acid</w:t>
      </w:r>
      <w:r>
        <w:rPr>
          <w:w w:val="105"/>
        </w:rPr>
        <w:t> disk</w:t>
      </w:r>
      <w:r>
        <w:rPr>
          <w:w w:val="105"/>
        </w:rPr>
        <w:t> was</w:t>
      </w:r>
      <w:r>
        <w:rPr>
          <w:w w:val="105"/>
        </w:rPr>
        <w:t> considered</w:t>
      </w:r>
      <w:r>
        <w:rPr>
          <w:w w:val="105"/>
        </w:rPr>
        <w:t> positive</w:t>
      </w:r>
      <w:r>
        <w:rPr>
          <w:w w:val="105"/>
        </w:rPr>
        <w:t> for KPC</w:t>
      </w:r>
      <w:r>
        <w:rPr>
          <w:w w:val="105"/>
        </w:rPr>
        <w:t> enzyme</w:t>
      </w:r>
      <w:r>
        <w:rPr>
          <w:w w:val="105"/>
        </w:rPr>
        <w:t> production </w:t>
      </w:r>
      <w:hyperlink w:history="true" w:anchor="_bookmark8">
        <w:r>
          <w:rPr>
            <w:color w:val="007FAD"/>
            <w:w w:val="105"/>
          </w:rPr>
          <w:t>[17]</w:t>
        </w:r>
      </w:hyperlink>
      <w:r>
        <w:rPr>
          <w:color w:val="007FAD"/>
          <w:w w:val="105"/>
        </w:rPr>
        <w:t> </w:t>
      </w:r>
      <w:r>
        <w:rPr>
          <w:w w:val="105"/>
        </w:rPr>
        <w:t>c)</w:t>
      </w:r>
      <w:r>
        <w:rPr>
          <w:w w:val="105"/>
        </w:rPr>
        <w:t> Ethylene diammine tetra acetic</w:t>
      </w:r>
      <w:r>
        <w:rPr>
          <w:spacing w:val="80"/>
          <w:w w:val="105"/>
        </w:rPr>
        <w:t> </w:t>
      </w:r>
      <w:r>
        <w:rPr>
          <w:w w:val="105"/>
        </w:rPr>
        <w:t>acid</w:t>
      </w:r>
      <w:r>
        <w:rPr>
          <w:w w:val="105"/>
        </w:rPr>
        <w:t> (EDTA)</w:t>
      </w:r>
      <w:r>
        <w:rPr>
          <w:w w:val="105"/>
        </w:rPr>
        <w:t> test:</w:t>
      </w:r>
      <w:r>
        <w:rPr>
          <w:w w:val="105"/>
        </w:rPr>
        <w:t> 0.5</w:t>
      </w:r>
      <w:r>
        <w:rPr>
          <w:w w:val="105"/>
        </w:rPr>
        <w:t> McFarland</w:t>
      </w:r>
      <w:r>
        <w:rPr>
          <w:w w:val="105"/>
        </w:rPr>
        <w:t> standard</w:t>
      </w:r>
      <w:r>
        <w:rPr>
          <w:w w:val="105"/>
        </w:rPr>
        <w:t> suspension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test isolate was</w:t>
      </w:r>
      <w:r>
        <w:rPr>
          <w:w w:val="105"/>
        </w:rPr>
        <w:t> spread</w:t>
      </w:r>
      <w:r>
        <w:rPr>
          <w:w w:val="105"/>
        </w:rPr>
        <w:t> on</w:t>
      </w:r>
      <w:r>
        <w:rPr>
          <w:w w:val="105"/>
        </w:rPr>
        <w:t> the surface</w:t>
      </w:r>
      <w:r>
        <w:rPr>
          <w:w w:val="105"/>
        </w:rPr>
        <w:t> of</w:t>
      </w:r>
      <w:r>
        <w:rPr>
          <w:w w:val="105"/>
        </w:rPr>
        <w:t> a Mueller</w:t>
      </w:r>
      <w:r>
        <w:rPr>
          <w:w w:val="105"/>
        </w:rPr>
        <w:t> Hinton Agar</w:t>
      </w:r>
      <w:r>
        <w:rPr>
          <w:w w:val="105"/>
        </w:rPr>
        <w:t> plate. Two</w:t>
      </w:r>
      <w:r>
        <w:rPr>
          <w:spacing w:val="18"/>
          <w:w w:val="105"/>
        </w:rPr>
        <w:t> </w:t>
      </w:r>
      <w:r>
        <w:rPr>
          <w:w w:val="105"/>
        </w:rPr>
        <w:t>10</w:t>
      </w:r>
      <w:r>
        <w:rPr>
          <w:spacing w:val="5"/>
          <w:w w:val="105"/>
        </w:rPr>
        <w:t>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g</w:t>
      </w:r>
      <w:r>
        <w:rPr>
          <w:spacing w:val="20"/>
          <w:w w:val="105"/>
        </w:rPr>
        <w:t> </w:t>
      </w:r>
      <w:r>
        <w:rPr>
          <w:w w:val="105"/>
        </w:rPr>
        <w:t>ertapenem</w:t>
      </w:r>
      <w:r>
        <w:rPr>
          <w:spacing w:val="18"/>
          <w:w w:val="105"/>
        </w:rPr>
        <w:t> </w:t>
      </w:r>
      <w:r>
        <w:rPr>
          <w:w w:val="105"/>
        </w:rPr>
        <w:t>disks</w:t>
      </w:r>
      <w:r>
        <w:rPr>
          <w:spacing w:val="19"/>
          <w:w w:val="105"/>
        </w:rPr>
        <w:t> </w:t>
      </w:r>
      <w:r>
        <w:rPr>
          <w:w w:val="105"/>
        </w:rPr>
        <w:t>were</w:t>
      </w:r>
      <w:r>
        <w:rPr>
          <w:spacing w:val="20"/>
          <w:w w:val="105"/>
        </w:rPr>
        <w:t> </w:t>
      </w:r>
      <w:r>
        <w:rPr>
          <w:w w:val="105"/>
        </w:rPr>
        <w:t>placed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agar</w:t>
      </w:r>
      <w:r>
        <w:rPr>
          <w:spacing w:val="19"/>
          <w:w w:val="105"/>
        </w:rPr>
        <w:t> </w:t>
      </w:r>
      <w:r>
        <w:rPr>
          <w:w w:val="105"/>
        </w:rPr>
        <w:t>15</w:t>
      </w:r>
      <w:r>
        <w:rPr>
          <w:spacing w:val="4"/>
          <w:w w:val="105"/>
        </w:rPr>
        <w:t> </w:t>
      </w:r>
      <w:r>
        <w:rPr>
          <w:w w:val="105"/>
        </w:rPr>
        <w:t>mm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apart</w:t>
      </w:r>
    </w:p>
    <w:p>
      <w:pPr>
        <w:pStyle w:val="BodyText"/>
        <w:spacing w:line="228" w:lineRule="auto" w:before="3"/>
        <w:ind w:left="114" w:right="39"/>
        <w:jc w:val="both"/>
      </w:pPr>
      <w:r>
        <w:rPr>
          <w:w w:val="105"/>
        </w:rPr>
        <w:t>center to center. 10</w:t>
      </w:r>
      <w:r>
        <w:rPr>
          <w:spacing w:val="-2"/>
          <w:w w:val="105"/>
        </w:rPr>
        <w:t>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l of 0.5</w:t>
      </w:r>
      <w:r>
        <w:rPr>
          <w:spacing w:val="-1"/>
          <w:w w:val="105"/>
        </w:rPr>
        <w:t> </w:t>
      </w:r>
      <w:r>
        <w:rPr>
          <w:w w:val="105"/>
        </w:rPr>
        <w:t>M EDTA was added to one of the erta- penem</w:t>
      </w:r>
      <w:r>
        <w:rPr>
          <w:spacing w:val="38"/>
          <w:w w:val="105"/>
        </w:rPr>
        <w:t> </w:t>
      </w:r>
      <w:r>
        <w:rPr>
          <w:w w:val="105"/>
        </w:rPr>
        <w:t>disk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get</w:t>
      </w:r>
      <w:r>
        <w:rPr>
          <w:spacing w:val="39"/>
          <w:w w:val="105"/>
        </w:rPr>
        <w:t> </w:t>
      </w:r>
      <w:r>
        <w:rPr>
          <w:w w:val="105"/>
        </w:rPr>
        <w:t>750</w:t>
      </w:r>
      <w:r>
        <w:rPr>
          <w:spacing w:val="2"/>
          <w:w w:val="105"/>
        </w:rPr>
        <w:t>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g</w:t>
      </w:r>
      <w:r>
        <w:rPr>
          <w:spacing w:val="38"/>
          <w:w w:val="105"/>
        </w:rPr>
        <w:t> </w:t>
      </w:r>
      <w:r>
        <w:rPr>
          <w:w w:val="105"/>
        </w:rPr>
        <w:t>concentration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incubated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37</w:t>
      </w:r>
      <w:r>
        <w:rPr>
          <w:spacing w:val="1"/>
          <w:w w:val="105"/>
        </w:rPr>
        <w:t> </w:t>
      </w:r>
      <w:r>
        <w:rPr>
          <w:rFonts w:ascii="Noto Sans Display" w:hAnsi="Noto Sans Display"/>
          <w:spacing w:val="-5"/>
          <w:w w:val="105"/>
        </w:rPr>
        <w:t>°</w:t>
      </w:r>
      <w:r>
        <w:rPr>
          <w:spacing w:val="-5"/>
          <w:w w:val="105"/>
        </w:rPr>
        <w:t>C</w:t>
      </w:r>
    </w:p>
    <w:p>
      <w:pPr>
        <w:pStyle w:val="BodyText"/>
        <w:spacing w:line="276" w:lineRule="auto" w:before="19"/>
        <w:ind w:left="114" w:right="39"/>
        <w:jc w:val="both"/>
      </w:pPr>
      <w:r>
        <w:rPr>
          <w:w w:val="105"/>
        </w:rPr>
        <w:t>overnight.</w:t>
      </w:r>
      <w:r>
        <w:rPr>
          <w:spacing w:val="62"/>
          <w:w w:val="105"/>
        </w:rPr>
        <w:t> </w:t>
      </w:r>
      <w:r>
        <w:rPr>
          <w:w w:val="105"/>
        </w:rPr>
        <w:t>Increase</w:t>
      </w:r>
      <w:r>
        <w:rPr>
          <w:spacing w:val="63"/>
          <w:w w:val="105"/>
        </w:rPr>
        <w:t> </w:t>
      </w:r>
      <w:r>
        <w:rPr>
          <w:w w:val="105"/>
        </w:rPr>
        <w:t>of</w:t>
      </w:r>
      <w:r>
        <w:rPr>
          <w:spacing w:val="63"/>
          <w:w w:val="105"/>
        </w:rPr>
        <w:t> </w:t>
      </w:r>
      <w:r>
        <w:rPr>
          <w:w w:val="105"/>
        </w:rPr>
        <w:t>inhibition</w:t>
      </w:r>
      <w:r>
        <w:rPr>
          <w:spacing w:val="62"/>
          <w:w w:val="105"/>
        </w:rPr>
        <w:t> </w:t>
      </w:r>
      <w:r>
        <w:rPr>
          <w:w w:val="105"/>
        </w:rPr>
        <w:t>zone</w:t>
      </w:r>
      <w:r>
        <w:rPr>
          <w:spacing w:val="62"/>
          <w:w w:val="105"/>
        </w:rPr>
        <w:t> </w:t>
      </w:r>
      <w:r>
        <w:rPr>
          <w:w w:val="105"/>
        </w:rPr>
        <w:t>diameter</w:t>
      </w:r>
      <w:r>
        <w:rPr>
          <w:spacing w:val="63"/>
          <w:w w:val="105"/>
        </w:rPr>
        <w:t> </w:t>
      </w:r>
      <w:r>
        <w:rPr>
          <w:w w:val="105"/>
        </w:rPr>
        <w:t>of</w:t>
      </w:r>
      <w:r>
        <w:rPr>
          <w:spacing w:val="63"/>
          <w:w w:val="105"/>
        </w:rPr>
        <w:t> </w:t>
      </w:r>
      <w:r>
        <w:rPr>
          <w:w w:val="105"/>
        </w:rPr>
        <w:t>more</w:t>
      </w:r>
      <w:r>
        <w:rPr>
          <w:spacing w:val="63"/>
          <w:w w:val="105"/>
        </w:rPr>
        <w:t> </w:t>
      </w:r>
      <w:r>
        <w:rPr>
          <w:w w:val="105"/>
        </w:rPr>
        <w:t>than 5 mm in the disk potentiated with the EDTA was considered posi- tive for metallo-</w:t>
      </w:r>
      <w:r>
        <w:rPr>
          <w:rFonts w:ascii="Standard Symbols PS"/>
          <w:w w:val="105"/>
        </w:rPr>
        <w:t>b</w:t>
      </w:r>
      <w:r>
        <w:rPr>
          <w:w w:val="105"/>
        </w:rPr>
        <w:t>-lactamase production </w:t>
      </w:r>
      <w:hyperlink w:history="true" w:anchor="_bookmark9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Detection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carbapenemase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encoding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genes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9" w:firstLine="233"/>
        <w:jc w:val="both"/>
      </w:pPr>
      <w:r>
        <w:rPr>
          <w:w w:val="105"/>
        </w:rPr>
        <w:t>DNA extraction was performed by the boiling method using </w:t>
      </w:r>
      <w:r>
        <w:rPr>
          <w:w w:val="105"/>
        </w:rPr>
        <w:t>the CDC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6"/>
          <w:w w:val="105"/>
        </w:rPr>
        <w:t> </w:t>
      </w:r>
      <w:hyperlink w:history="true" w:anchor="_bookmark10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Polymerase</w:t>
      </w:r>
      <w:r>
        <w:rPr>
          <w:spacing w:val="-6"/>
          <w:w w:val="105"/>
        </w:rPr>
        <w:t> </w:t>
      </w:r>
      <w:r>
        <w:rPr>
          <w:w w:val="105"/>
        </w:rPr>
        <w:t>chain</w:t>
      </w:r>
      <w:r>
        <w:rPr>
          <w:spacing w:val="-6"/>
          <w:w w:val="105"/>
        </w:rPr>
        <w:t> </w:t>
      </w:r>
      <w:r>
        <w:rPr>
          <w:w w:val="105"/>
        </w:rPr>
        <w:t>reaction</w:t>
      </w:r>
      <w:r>
        <w:rPr>
          <w:spacing w:val="-7"/>
          <w:w w:val="105"/>
        </w:rPr>
        <w:t> </w:t>
      </w:r>
      <w:r>
        <w:rPr>
          <w:w w:val="105"/>
        </w:rPr>
        <w:t>(PCR)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carried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out</w:t>
      </w:r>
    </w:p>
    <w:p>
      <w:pPr>
        <w:pStyle w:val="BodyText"/>
        <w:spacing w:line="268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thermal</w:t>
      </w:r>
      <w:r>
        <w:rPr>
          <w:w w:val="105"/>
        </w:rPr>
        <w:t> cycler</w:t>
      </w:r>
      <w:r>
        <w:rPr>
          <w:w w:val="105"/>
        </w:rPr>
        <w:t> machine</w:t>
      </w:r>
      <w:r>
        <w:rPr>
          <w:w w:val="105"/>
        </w:rPr>
        <w:t> (MJ</w:t>
      </w:r>
      <w:r>
        <w:rPr>
          <w:w w:val="105"/>
        </w:rPr>
        <w:t> Research,</w:t>
      </w:r>
      <w:r>
        <w:rPr>
          <w:w w:val="105"/>
        </w:rPr>
        <w:t> Inc.,</w:t>
      </w:r>
      <w:r>
        <w:rPr>
          <w:w w:val="105"/>
        </w:rPr>
        <w:t> USA).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genes </w:t>
      </w:r>
      <w:r>
        <w:rPr>
          <w:i/>
        </w:rPr>
        <w:t>bla</w:t>
      </w:r>
      <w:r>
        <w:rPr/>
        <w:t>IMP, </w:t>
      </w:r>
      <w:r>
        <w:rPr>
          <w:i/>
        </w:rPr>
        <w:t>bla</w:t>
      </w:r>
      <w:r>
        <w:rPr/>
        <w:t>VIM, </w:t>
      </w:r>
      <w:r>
        <w:rPr>
          <w:i/>
        </w:rPr>
        <w:t>bla</w:t>
      </w:r>
      <w:r>
        <w:rPr/>
        <w:t>KPC, </w:t>
      </w:r>
      <w:r>
        <w:rPr>
          <w:i/>
        </w:rPr>
        <w:t>blaOXA-48-like </w:t>
      </w:r>
      <w:r>
        <w:rPr/>
        <w:t>and </w:t>
      </w:r>
      <w:r>
        <w:rPr>
          <w:i/>
        </w:rPr>
        <w:t>bla</w:t>
      </w:r>
      <w:r>
        <w:rPr/>
        <w:t>NDM-1 were ampli-</w:t>
      </w:r>
      <w:r>
        <w:rPr>
          <w:w w:val="105"/>
        </w:rPr>
        <w:t> fied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primers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conditions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described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Karuniawati et</w:t>
      </w:r>
      <w:r>
        <w:rPr>
          <w:spacing w:val="16"/>
          <w:w w:val="105"/>
        </w:rPr>
        <w:t> </w:t>
      </w:r>
      <w:r>
        <w:rPr>
          <w:w w:val="105"/>
        </w:rPr>
        <w:t>al.</w:t>
      </w:r>
      <w:r>
        <w:rPr>
          <w:spacing w:val="16"/>
          <w:w w:val="105"/>
        </w:rPr>
        <w:t> </w:t>
      </w:r>
      <w:r>
        <w:rPr>
          <w:w w:val="105"/>
        </w:rPr>
        <w:t>(2013)</w:t>
      </w:r>
      <w:r>
        <w:rPr>
          <w:spacing w:val="16"/>
          <w:w w:val="105"/>
        </w:rPr>
        <w:t> </w:t>
      </w:r>
      <w:hyperlink w:history="true" w:anchor="_bookmark6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volume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1</w:t>
      </w:r>
      <w:r>
        <w:rPr>
          <w:spacing w:val="-1"/>
          <w:w w:val="110"/>
        </w:rPr>
        <w:t>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L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template</w:t>
      </w:r>
      <w:r>
        <w:rPr>
          <w:spacing w:val="16"/>
          <w:w w:val="105"/>
        </w:rPr>
        <w:t> </w:t>
      </w:r>
      <w:r>
        <w:rPr>
          <w:w w:val="105"/>
        </w:rPr>
        <w:t>DNA</w:t>
      </w:r>
      <w:r>
        <w:rPr>
          <w:spacing w:val="16"/>
          <w:w w:val="105"/>
        </w:rPr>
        <w:t> </w:t>
      </w:r>
      <w:r>
        <w:rPr>
          <w:w w:val="105"/>
        </w:rPr>
        <w:t>was</w:t>
      </w:r>
      <w:r>
        <w:rPr>
          <w:spacing w:val="17"/>
          <w:w w:val="105"/>
        </w:rPr>
        <w:t> </w:t>
      </w:r>
      <w:r>
        <w:rPr>
          <w:w w:val="105"/>
        </w:rPr>
        <w:t>added</w:t>
      </w:r>
      <w:r>
        <w:rPr>
          <w:spacing w:val="16"/>
          <w:w w:val="105"/>
        </w:rPr>
        <w:t> </w:t>
      </w:r>
      <w:r>
        <w:rPr>
          <w:w w:val="105"/>
        </w:rPr>
        <w:t>to a</w:t>
      </w:r>
      <w:r>
        <w:rPr>
          <w:w w:val="105"/>
        </w:rPr>
        <w:t> final</w:t>
      </w:r>
      <w:r>
        <w:rPr>
          <w:w w:val="105"/>
        </w:rPr>
        <w:t> volume</w:t>
      </w:r>
      <w:r>
        <w:rPr>
          <w:w w:val="105"/>
        </w:rPr>
        <w:t> of</w:t>
      </w:r>
      <w:r>
        <w:rPr>
          <w:w w:val="105"/>
        </w:rPr>
        <w:t> 25</w:t>
      </w:r>
      <w:r>
        <w:rPr>
          <w:spacing w:val="-4"/>
          <w:w w:val="105"/>
        </w:rPr>
        <w:t>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L</w:t>
      </w:r>
      <w:r>
        <w:rPr>
          <w:w w:val="105"/>
        </w:rPr>
        <w:t> PCR</w:t>
      </w:r>
      <w:r>
        <w:rPr>
          <w:w w:val="105"/>
        </w:rPr>
        <w:t> mixture</w:t>
      </w:r>
      <w:r>
        <w:rPr>
          <w:w w:val="105"/>
        </w:rPr>
        <w:t> comprising</w:t>
      </w:r>
      <w:r>
        <w:rPr>
          <w:w w:val="105"/>
        </w:rPr>
        <w:t> 12.5</w:t>
      </w:r>
      <w:r>
        <w:rPr>
          <w:spacing w:val="-4"/>
          <w:w w:val="105"/>
        </w:rPr>
        <w:t>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L</w:t>
      </w:r>
      <w:r>
        <w:rPr>
          <w:w w:val="105"/>
        </w:rPr>
        <w:t> of</w:t>
      </w:r>
      <w:r>
        <w:rPr>
          <w:w w:val="105"/>
        </w:rPr>
        <w:t> Taq</w:t>
      </w:r>
      <w:r>
        <w:rPr>
          <w:spacing w:val="40"/>
          <w:w w:val="105"/>
        </w:rPr>
        <w:t> </w:t>
      </w:r>
      <w:r>
        <w:rPr>
          <w:w w:val="105"/>
        </w:rPr>
        <w:t>PCR</w:t>
      </w:r>
      <w:r>
        <w:rPr>
          <w:spacing w:val="65"/>
          <w:w w:val="105"/>
        </w:rPr>
        <w:t> </w:t>
      </w:r>
      <w:r>
        <w:rPr>
          <w:w w:val="105"/>
        </w:rPr>
        <w:t>Master</w:t>
      </w:r>
      <w:r>
        <w:rPr>
          <w:spacing w:val="64"/>
          <w:w w:val="105"/>
        </w:rPr>
        <w:t> </w:t>
      </w:r>
      <w:r>
        <w:rPr>
          <w:w w:val="105"/>
        </w:rPr>
        <w:t>Mix</w:t>
      </w:r>
      <w:r>
        <w:rPr>
          <w:spacing w:val="65"/>
          <w:w w:val="105"/>
        </w:rPr>
        <w:t> </w:t>
      </w:r>
      <w:r>
        <w:rPr>
          <w:w w:val="105"/>
        </w:rPr>
        <w:t>(Fermentas,</w:t>
      </w:r>
      <w:r>
        <w:rPr>
          <w:spacing w:val="65"/>
          <w:w w:val="105"/>
        </w:rPr>
        <w:t> </w:t>
      </w:r>
      <w:r>
        <w:rPr>
          <w:w w:val="105"/>
        </w:rPr>
        <w:t>UK),</w:t>
      </w:r>
      <w:r>
        <w:rPr>
          <w:spacing w:val="65"/>
          <w:w w:val="105"/>
        </w:rPr>
        <w:t> </w:t>
      </w:r>
      <w:r>
        <w:rPr>
          <w:w w:val="105"/>
        </w:rPr>
        <w:t>including,</w:t>
      </w:r>
      <w:r>
        <w:rPr>
          <w:spacing w:val="65"/>
          <w:w w:val="105"/>
        </w:rPr>
        <w:t> </w:t>
      </w:r>
      <w:r>
        <w:rPr>
          <w:w w:val="105"/>
        </w:rPr>
        <w:t>1</w:t>
      </w:r>
      <w:r>
        <w:rPr>
          <w:rFonts w:ascii="UKIJ Esliye Chiwer" w:hAnsi="UKIJ Esliye Chiwer"/>
          <w:w w:val="105"/>
        </w:rPr>
        <w:t>×</w:t>
      </w:r>
      <w:r>
        <w:rPr>
          <w:rFonts w:ascii="UKIJ Esliye Chiwer" w:hAnsi="UKIJ Esliye Chiwer"/>
          <w:spacing w:val="58"/>
          <w:w w:val="105"/>
        </w:rPr>
        <w:t> </w:t>
      </w:r>
      <w:r>
        <w:rPr>
          <w:w w:val="105"/>
        </w:rPr>
        <w:t>PCR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buffer,</w:t>
      </w:r>
    </w:p>
    <w:p>
      <w:pPr>
        <w:pStyle w:val="BodyText"/>
        <w:spacing w:line="159" w:lineRule="exact"/>
        <w:ind w:left="114"/>
        <w:jc w:val="both"/>
      </w:pPr>
      <w:r>
        <w:rPr>
          <w:w w:val="105"/>
        </w:rPr>
        <w:t>1.5</w:t>
      </w:r>
      <w:r>
        <w:rPr>
          <w:spacing w:val="-11"/>
          <w:w w:val="105"/>
        </w:rPr>
        <w:t> </w:t>
      </w:r>
      <w:r>
        <w:rPr>
          <w:w w:val="105"/>
        </w:rPr>
        <w:t>mmol/L</w:t>
      </w:r>
      <w:r>
        <w:rPr>
          <w:spacing w:val="-2"/>
          <w:w w:val="105"/>
        </w:rPr>
        <w:t> </w:t>
      </w:r>
      <w:r>
        <w:rPr>
          <w:w w:val="105"/>
        </w:rPr>
        <w:t>MgCl2, 0.15</w:t>
      </w:r>
      <w:r>
        <w:rPr>
          <w:spacing w:val="-10"/>
          <w:w w:val="105"/>
        </w:rPr>
        <w:t> </w:t>
      </w:r>
      <w:r>
        <w:rPr>
          <w:w w:val="105"/>
        </w:rPr>
        <w:t>mmol/L</w:t>
      </w:r>
      <w:r>
        <w:rPr>
          <w:spacing w:val="-1"/>
          <w:w w:val="105"/>
        </w:rPr>
        <w:t> </w:t>
      </w:r>
      <w:r>
        <w:rPr>
          <w:w w:val="105"/>
        </w:rPr>
        <w:t>dNTP, and</w:t>
      </w:r>
      <w:r>
        <w:rPr>
          <w:spacing w:val="-1"/>
          <w:w w:val="105"/>
        </w:rPr>
        <w:t> </w:t>
      </w:r>
      <w:r>
        <w:rPr>
          <w:w w:val="105"/>
        </w:rPr>
        <w:t>1.25</w:t>
      </w:r>
      <w:r>
        <w:rPr>
          <w:spacing w:val="-10"/>
          <w:w w:val="105"/>
        </w:rPr>
        <w:t> </w:t>
      </w:r>
      <w:r>
        <w:rPr>
          <w:w w:val="105"/>
        </w:rPr>
        <w:t>IU</w:t>
      </w:r>
      <w:r>
        <w:rPr>
          <w:spacing w:val="1"/>
          <w:w w:val="105"/>
        </w:rPr>
        <w:t> </w:t>
      </w:r>
      <w:r>
        <w:rPr>
          <w:w w:val="105"/>
        </w:rPr>
        <w:t>Taq DNA </w:t>
      </w:r>
      <w:r>
        <w:rPr>
          <w:spacing w:val="-2"/>
          <w:w w:val="105"/>
        </w:rPr>
        <w:t>poly-</w:t>
      </w:r>
    </w:p>
    <w:p>
      <w:pPr>
        <w:pStyle w:val="BodyText"/>
        <w:spacing w:before="27"/>
        <w:ind w:left="114"/>
        <w:jc w:val="both"/>
      </w:pPr>
      <w:r>
        <w:rPr/>
        <w:t>merase,</w:t>
      </w:r>
      <w:r>
        <w:rPr>
          <w:spacing w:val="40"/>
        </w:rPr>
        <w:t> </w:t>
      </w:r>
      <w:r>
        <w:rPr/>
        <w:t>1</w:t>
      </w:r>
      <w:r>
        <w:rPr>
          <w:spacing w:val="5"/>
        </w:rPr>
        <w:t> </w:t>
      </w:r>
      <w:r>
        <w:rPr>
          <w:rFonts w:ascii="Standard Symbols PS"/>
          <w:sz w:val="19"/>
        </w:rPr>
        <w:t>l</w:t>
      </w:r>
      <w:r>
        <w:rPr/>
        <w:t>L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0.8</w:t>
      </w:r>
      <w:r>
        <w:rPr>
          <w:spacing w:val="6"/>
        </w:rPr>
        <w:t> </w:t>
      </w:r>
      <w:r>
        <w:rPr>
          <w:rFonts w:ascii="Standard Symbols PS"/>
          <w:sz w:val="19"/>
        </w:rPr>
        <w:t>l</w:t>
      </w:r>
      <w:r>
        <w:rPr/>
        <w:t>mol/L</w:t>
      </w:r>
      <w:r>
        <w:rPr>
          <w:spacing w:val="42"/>
        </w:rPr>
        <w:t> </w:t>
      </w:r>
      <w:r>
        <w:rPr/>
        <w:t>each</w:t>
      </w:r>
      <w:r>
        <w:rPr>
          <w:spacing w:val="40"/>
        </w:rPr>
        <w:t> </w:t>
      </w:r>
      <w:r>
        <w:rPr/>
        <w:t>primer</w:t>
      </w:r>
      <w:r>
        <w:rPr>
          <w:spacing w:val="41"/>
        </w:rPr>
        <w:t> </w:t>
      </w:r>
      <w:r>
        <w:rPr/>
        <w:t>(except</w:t>
      </w:r>
      <w:r>
        <w:rPr>
          <w:spacing w:val="40"/>
        </w:rPr>
        <w:t> </w:t>
      </w:r>
      <w:r>
        <w:rPr/>
        <w:t>OXA</w:t>
      </w:r>
      <w:r>
        <w:rPr>
          <w:spacing w:val="42"/>
        </w:rPr>
        <w:t> </w:t>
      </w:r>
      <w:r>
        <w:rPr/>
        <w:t>0.4</w:t>
      </w:r>
      <w:r>
        <w:rPr>
          <w:spacing w:val="5"/>
        </w:rPr>
        <w:t> </w:t>
      </w:r>
      <w:r>
        <w:rPr>
          <w:rFonts w:ascii="Standard Symbols PS"/>
          <w:sz w:val="19"/>
        </w:rPr>
        <w:t>l</w:t>
      </w:r>
      <w:r>
        <w:rPr/>
        <w:t>l)</w:t>
      </w:r>
      <w:r>
        <w:rPr>
          <w:spacing w:val="41"/>
        </w:rPr>
        <w:t> </w:t>
      </w:r>
      <w:r>
        <w:rPr>
          <w:spacing w:val="-5"/>
        </w:rPr>
        <w:t>and</w:t>
      </w:r>
    </w:p>
    <w:p>
      <w:pPr>
        <w:pStyle w:val="BodyText"/>
        <w:spacing w:line="271" w:lineRule="auto" w:before="16"/>
        <w:ind w:left="114" w:right="307"/>
        <w:jc w:val="both"/>
      </w:pPr>
      <w:r>
        <w:rPr>
          <w:w w:val="105"/>
        </w:rPr>
        <w:t>9.5</w:t>
      </w:r>
      <w:r>
        <w:rPr>
          <w:spacing w:val="-1"/>
          <w:w w:val="105"/>
        </w:rPr>
        <w:t> </w:t>
      </w:r>
      <w:r>
        <w:rPr>
          <w:rFonts w:ascii="Standard Symbols PS"/>
          <w:w w:val="105"/>
          <w:sz w:val="19"/>
        </w:rPr>
        <w:t>l</w:t>
      </w:r>
      <w:r>
        <w:rPr>
          <w:w w:val="105"/>
        </w:rPr>
        <w:t>L</w:t>
      </w:r>
      <w:r>
        <w:rPr>
          <w:w w:val="105"/>
        </w:rPr>
        <w:t> of</w:t>
      </w:r>
      <w:r>
        <w:rPr>
          <w:w w:val="105"/>
        </w:rPr>
        <w:t> sterile</w:t>
      </w:r>
      <w:r>
        <w:rPr>
          <w:w w:val="105"/>
        </w:rPr>
        <w:t> distilled</w:t>
      </w:r>
      <w:r>
        <w:rPr>
          <w:w w:val="105"/>
        </w:rPr>
        <w:t> water.</w:t>
      </w:r>
      <w:r>
        <w:rPr>
          <w:w w:val="105"/>
        </w:rPr>
        <w:t> The</w:t>
      </w:r>
      <w:r>
        <w:rPr>
          <w:w w:val="105"/>
        </w:rPr>
        <w:t> primer</w:t>
      </w:r>
      <w:r>
        <w:rPr>
          <w:w w:val="105"/>
        </w:rPr>
        <w:t> pairs</w:t>
      </w:r>
      <w:r>
        <w:rPr>
          <w:w w:val="105"/>
        </w:rPr>
        <w:t> were</w:t>
      </w:r>
      <w:r>
        <w:rPr>
          <w:w w:val="105"/>
        </w:rPr>
        <w:t> tested</w:t>
      </w:r>
      <w:r>
        <w:rPr>
          <w:w w:val="105"/>
        </w:rPr>
        <w:t> </w:t>
      </w:r>
      <w:r>
        <w:rPr>
          <w:w w:val="105"/>
        </w:rPr>
        <w:t>in simplex</w:t>
      </w:r>
      <w:r>
        <w:rPr>
          <w:w w:val="105"/>
        </w:rPr>
        <w:t> PCR</w:t>
      </w:r>
      <w:r>
        <w:rPr>
          <w:w w:val="105"/>
        </w:rPr>
        <w:t> (only</w:t>
      </w:r>
      <w:r>
        <w:rPr>
          <w:w w:val="105"/>
        </w:rPr>
        <w:t> one gene</w:t>
      </w:r>
      <w:r>
        <w:rPr>
          <w:w w:val="105"/>
        </w:rPr>
        <w:t> screened,</w:t>
      </w:r>
      <w:r>
        <w:rPr>
          <w:w w:val="105"/>
        </w:rPr>
        <w:t> for</w:t>
      </w:r>
      <w:r>
        <w:rPr>
          <w:w w:val="105"/>
        </w:rPr>
        <w:t> blaNDM-1 gene)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with a multiplex approach. The amplicons were analyzed by elec- trophoresis in a 1.5% agarose gel.</w:t>
      </w:r>
    </w:p>
    <w:p>
      <w:pPr>
        <w:pStyle w:val="BodyText"/>
        <w:spacing w:before="10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Data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Data</w:t>
      </w:r>
      <w:r>
        <w:rPr>
          <w:w w:val="105"/>
        </w:rPr>
        <w:t> analysis</w:t>
      </w:r>
      <w:r>
        <w:rPr>
          <w:w w:val="105"/>
        </w:rPr>
        <w:t> was</w:t>
      </w:r>
      <w:r>
        <w:rPr>
          <w:w w:val="105"/>
        </w:rPr>
        <w:t> done</w:t>
      </w:r>
      <w:r>
        <w:rPr>
          <w:w w:val="105"/>
        </w:rPr>
        <w:t> in</w:t>
      </w:r>
      <w:r>
        <w:rPr>
          <w:w w:val="105"/>
        </w:rPr>
        <w:t> STATA</w:t>
      </w:r>
      <w:r>
        <w:rPr>
          <w:w w:val="105"/>
        </w:rPr>
        <w:t> version</w:t>
      </w:r>
      <w:r>
        <w:rPr>
          <w:w w:val="105"/>
        </w:rPr>
        <w:t> 12.</w:t>
      </w:r>
      <w:r>
        <w:rPr>
          <w:w w:val="105"/>
        </w:rPr>
        <w:t> Out</w:t>
      </w:r>
      <w:r>
        <w:rPr>
          <w:w w:val="105"/>
        </w:rPr>
        <w:t> comes</w:t>
      </w:r>
      <w:r>
        <w:rPr>
          <w:w w:val="105"/>
        </w:rPr>
        <w:t> </w:t>
      </w:r>
      <w:r>
        <w:rPr>
          <w:w w:val="105"/>
        </w:rPr>
        <w:t>were presented as proportions and percentages in a tabular form.</w:t>
      </w:r>
    </w:p>
    <w:p>
      <w:pPr>
        <w:pStyle w:val="BodyText"/>
        <w:spacing w:before="139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Patients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isolates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characteristics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This study included 125 patient with confirmed </w:t>
      </w:r>
      <w:r>
        <w:rPr>
          <w:i/>
          <w:w w:val="105"/>
        </w:rPr>
        <w:t>K. </w:t>
      </w:r>
      <w:r>
        <w:rPr>
          <w:i/>
          <w:w w:val="105"/>
        </w:rPr>
        <w:t>pneumoniae</w:t>
      </w:r>
      <w:r>
        <w:rPr>
          <w:i/>
          <w:w w:val="105"/>
        </w:rPr>
        <w:t> </w:t>
      </w:r>
      <w:r>
        <w:rPr>
          <w:w w:val="105"/>
        </w:rPr>
        <w:t>infections,</w:t>
      </w:r>
      <w:r>
        <w:rPr>
          <w:w w:val="105"/>
        </w:rPr>
        <w:t> among</w:t>
      </w:r>
      <w:r>
        <w:rPr>
          <w:w w:val="105"/>
        </w:rPr>
        <w:t> which</w:t>
      </w:r>
      <w:r>
        <w:rPr>
          <w:w w:val="105"/>
        </w:rPr>
        <w:t> 42</w:t>
      </w:r>
      <w:r>
        <w:rPr>
          <w:w w:val="105"/>
        </w:rPr>
        <w:t> had</w:t>
      </w:r>
      <w:r>
        <w:rPr>
          <w:w w:val="105"/>
        </w:rPr>
        <w:t> CRKP</w:t>
      </w:r>
      <w:r>
        <w:rPr>
          <w:w w:val="105"/>
        </w:rPr>
        <w:t> infections.</w:t>
      </w:r>
      <w:r>
        <w:rPr>
          <w:w w:val="105"/>
        </w:rPr>
        <w:t> CRKP</w:t>
      </w:r>
      <w:r>
        <w:rPr>
          <w:w w:val="105"/>
        </w:rPr>
        <w:t> isolates were obtained from 23 male and 19 female patients. Patients were generally</w:t>
      </w:r>
      <w:r>
        <w:rPr>
          <w:spacing w:val="40"/>
          <w:w w:val="105"/>
        </w:rPr>
        <w:t> </w:t>
      </w:r>
      <w:r>
        <w:rPr>
          <w:w w:val="105"/>
        </w:rPr>
        <w:t>elderly</w:t>
      </w:r>
      <w:r>
        <w:rPr>
          <w:spacing w:val="40"/>
          <w:w w:val="105"/>
        </w:rPr>
        <w:t> </w:t>
      </w:r>
      <w:r>
        <w:rPr>
          <w:w w:val="105"/>
        </w:rPr>
        <w:t>(median</w:t>
      </w:r>
      <w:r>
        <w:rPr>
          <w:spacing w:val="40"/>
          <w:w w:val="105"/>
        </w:rPr>
        <w:t> </w:t>
      </w:r>
      <w:r>
        <w:rPr>
          <w:w w:val="105"/>
        </w:rPr>
        <w:t>age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60 years,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range</w:t>
      </w:r>
      <w:r>
        <w:rPr>
          <w:spacing w:val="40"/>
          <w:w w:val="105"/>
        </w:rPr>
        <w:t> </w:t>
      </w:r>
      <w:r>
        <w:rPr>
          <w:w w:val="105"/>
        </w:rPr>
        <w:t>of 43–77</w:t>
      </w:r>
      <w:r>
        <w:rPr>
          <w:spacing w:val="-3"/>
          <w:w w:val="105"/>
        </w:rPr>
        <w:t> </w:t>
      </w:r>
      <w:r>
        <w:rPr>
          <w:w w:val="105"/>
        </w:rPr>
        <w:t>years).</w:t>
      </w:r>
      <w:r>
        <w:rPr>
          <w:w w:val="105"/>
        </w:rPr>
        <w:t> Respiratory</w:t>
      </w:r>
      <w:r>
        <w:rPr>
          <w:w w:val="105"/>
        </w:rPr>
        <w:t> samples</w:t>
      </w:r>
      <w:r>
        <w:rPr>
          <w:w w:val="105"/>
        </w:rPr>
        <w:t> (62%)</w:t>
      </w:r>
      <w:r>
        <w:rPr>
          <w:w w:val="105"/>
        </w:rPr>
        <w:t> was</w:t>
      </w:r>
      <w:r>
        <w:rPr>
          <w:w w:val="105"/>
        </w:rPr>
        <w:t> the</w:t>
      </w:r>
      <w:r>
        <w:rPr>
          <w:w w:val="105"/>
        </w:rPr>
        <w:t> predominant source</w:t>
      </w:r>
      <w:r>
        <w:rPr>
          <w:w w:val="105"/>
        </w:rPr>
        <w:t> of</w:t>
      </w:r>
      <w:r>
        <w:rPr>
          <w:w w:val="105"/>
        </w:rPr>
        <w:t> CRKP,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urine</w:t>
      </w:r>
      <w:r>
        <w:rPr>
          <w:w w:val="105"/>
        </w:rPr>
        <w:t> (14%),</w:t>
      </w:r>
      <w:r>
        <w:rPr>
          <w:w w:val="105"/>
        </w:rPr>
        <w:t> wound</w:t>
      </w:r>
      <w:r>
        <w:rPr>
          <w:w w:val="105"/>
        </w:rPr>
        <w:t> (9.5%),</w:t>
      </w:r>
      <w:r>
        <w:rPr>
          <w:w w:val="105"/>
        </w:rPr>
        <w:t> blood (9.5%), and catheter tip (5%) samples.</w:t>
      </w:r>
    </w:p>
    <w:p>
      <w:pPr>
        <w:pStyle w:val="BodyText"/>
        <w:spacing w:before="10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Susceptibility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antibiotics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Using</w:t>
      </w:r>
      <w:r>
        <w:rPr>
          <w:w w:val="105"/>
        </w:rPr>
        <w:t> current</w:t>
      </w:r>
      <w:r>
        <w:rPr>
          <w:w w:val="105"/>
        </w:rPr>
        <w:t> breakpoints</w:t>
      </w:r>
      <w:r>
        <w:rPr>
          <w:w w:val="105"/>
        </w:rPr>
        <w:t> recommended</w:t>
      </w:r>
      <w:r>
        <w:rPr>
          <w:w w:val="105"/>
        </w:rPr>
        <w:t> by</w:t>
      </w:r>
      <w:r>
        <w:rPr>
          <w:w w:val="105"/>
        </w:rPr>
        <w:t> CLSI</w:t>
      </w:r>
      <w:r>
        <w:rPr>
          <w:w w:val="105"/>
        </w:rPr>
        <w:t> </w:t>
      </w:r>
      <w:r>
        <w:rPr>
          <w:w w:val="105"/>
        </w:rPr>
        <w:t>(M100-S24) for</w:t>
      </w:r>
      <w:r>
        <w:rPr>
          <w:spacing w:val="-11"/>
          <w:w w:val="105"/>
        </w:rPr>
        <w:t> </w:t>
      </w:r>
      <w:r>
        <w:rPr>
          <w:w w:val="105"/>
        </w:rPr>
        <w:t>carbapenem</w:t>
      </w:r>
      <w:r>
        <w:rPr>
          <w:spacing w:val="-10"/>
          <w:w w:val="105"/>
        </w:rPr>
        <w:t> </w:t>
      </w:r>
      <w:r>
        <w:rPr>
          <w:w w:val="105"/>
        </w:rPr>
        <w:t>interpretation,</w:t>
      </w:r>
      <w:r>
        <w:rPr>
          <w:spacing w:val="-10"/>
          <w:w w:val="105"/>
        </w:rPr>
        <w:t> </w:t>
      </w:r>
      <w:r>
        <w:rPr>
          <w:w w:val="105"/>
        </w:rPr>
        <w:t>42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125</w:t>
      </w:r>
      <w:r>
        <w:rPr>
          <w:spacing w:val="-10"/>
          <w:w w:val="105"/>
        </w:rPr>
        <w:t> </w:t>
      </w:r>
      <w:r>
        <w:rPr>
          <w:w w:val="105"/>
        </w:rPr>
        <w:t>(33.6%)</w:t>
      </w:r>
      <w:r>
        <w:rPr>
          <w:spacing w:val="-11"/>
          <w:w w:val="105"/>
        </w:rPr>
        <w:t> </w:t>
      </w:r>
      <w:r>
        <w:rPr>
          <w:i/>
          <w:w w:val="105"/>
        </w:rPr>
        <w:t>K.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pneumoniae</w:t>
      </w:r>
      <w:r>
        <w:rPr>
          <w:i/>
          <w:w w:val="105"/>
        </w:rPr>
        <w:t> </w:t>
      </w:r>
      <w:r>
        <w:rPr>
          <w:w w:val="105"/>
        </w:rPr>
        <w:t>isolates were nonsusceptible (intermediate and resistant) to erta- penem.</w:t>
      </w:r>
      <w:r>
        <w:rPr>
          <w:w w:val="105"/>
        </w:rPr>
        <w:t> 25.6%</w:t>
      </w:r>
      <w:r>
        <w:rPr>
          <w:w w:val="105"/>
        </w:rPr>
        <w:t> and</w:t>
      </w:r>
      <w:r>
        <w:rPr>
          <w:w w:val="105"/>
        </w:rPr>
        <w:t> 20%</w:t>
      </w:r>
      <w:r>
        <w:rPr>
          <w:w w:val="105"/>
        </w:rPr>
        <w:t> were</w:t>
      </w:r>
      <w:r>
        <w:rPr>
          <w:w w:val="105"/>
        </w:rPr>
        <w:t> nonsusceptible</w:t>
      </w:r>
      <w:r>
        <w:rPr>
          <w:w w:val="105"/>
        </w:rPr>
        <w:t> to</w:t>
      </w:r>
      <w:r>
        <w:rPr>
          <w:w w:val="105"/>
        </w:rPr>
        <w:t> meropenem</w:t>
      </w:r>
      <w:r>
        <w:rPr>
          <w:w w:val="105"/>
        </w:rPr>
        <w:t> and imipenem</w:t>
      </w:r>
      <w:r>
        <w:rPr>
          <w:spacing w:val="27"/>
          <w:w w:val="105"/>
        </w:rPr>
        <w:t> </w:t>
      </w:r>
      <w:r>
        <w:rPr>
          <w:w w:val="105"/>
        </w:rPr>
        <w:t>respectively.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full</w:t>
      </w:r>
      <w:r>
        <w:rPr>
          <w:spacing w:val="27"/>
          <w:w w:val="105"/>
        </w:rPr>
        <w:t> </w:t>
      </w:r>
      <w:r>
        <w:rPr>
          <w:w w:val="105"/>
        </w:rPr>
        <w:t>antibiogram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tested</w:t>
      </w:r>
      <w:r>
        <w:rPr>
          <w:spacing w:val="27"/>
          <w:w w:val="105"/>
        </w:rPr>
        <w:t> </w:t>
      </w:r>
      <w:r>
        <w:rPr>
          <w:w w:val="105"/>
        </w:rPr>
        <w:t>drugs is seen in </w:t>
      </w:r>
      <w:hyperlink w:history="true" w:anchor="_bookmark1">
        <w:r>
          <w:rPr>
            <w:color w:val="007FAD"/>
            <w:w w:val="105"/>
          </w:rPr>
          <w:t>Table 1</w:t>
        </w:r>
      </w:hyperlink>
      <w:r>
        <w:rPr>
          <w:w w:val="105"/>
        </w:rPr>
        <w:t>. Two isolates were resistant to all tested antibi- otics (panresistant), however these isolates clinically respond well</w:t>
      </w:r>
      <w:r>
        <w:rPr>
          <w:spacing w:val="40"/>
          <w:w w:val="105"/>
        </w:rPr>
        <w:t> </w:t>
      </w:r>
      <w:r>
        <w:rPr>
          <w:w w:val="105"/>
        </w:rPr>
        <w:t>to the last-resort antimicrobials colistin and tigecycline.</w:t>
      </w:r>
    </w:p>
    <w:p>
      <w:pPr>
        <w:pStyle w:val="BodyText"/>
        <w:spacing w:before="10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Prevalence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carbapenemase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activity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phenotypic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tests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Carbapenamase activity was detected in 26/42 (61.9%) by </w:t>
      </w:r>
      <w:r>
        <w:rPr>
          <w:w w:val="105"/>
        </w:rPr>
        <w:t>MHT method, 22/42 (52.4%) by Boronic acid screen and 5/42 (11.9%) by the</w:t>
      </w:r>
      <w:r>
        <w:rPr>
          <w:w w:val="105"/>
        </w:rPr>
        <w:t> EDTA</w:t>
      </w:r>
      <w:r>
        <w:rPr>
          <w:w w:val="105"/>
        </w:rPr>
        <w:t> test.</w:t>
      </w:r>
      <w:r>
        <w:rPr>
          <w:w w:val="105"/>
        </w:rPr>
        <w:t> 18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isolates</w:t>
      </w:r>
      <w:r>
        <w:rPr>
          <w:w w:val="105"/>
        </w:rPr>
        <w:t> were</w:t>
      </w:r>
      <w:r>
        <w:rPr>
          <w:w w:val="105"/>
        </w:rPr>
        <w:t> positive</w:t>
      </w:r>
      <w:r>
        <w:rPr>
          <w:w w:val="105"/>
        </w:rPr>
        <w:t> for</w:t>
      </w:r>
      <w:r>
        <w:rPr>
          <w:w w:val="105"/>
        </w:rPr>
        <w:t> both</w:t>
      </w:r>
      <w:r>
        <w:rPr>
          <w:w w:val="105"/>
        </w:rPr>
        <w:t> the</w:t>
      </w:r>
      <w:r>
        <w:rPr>
          <w:w w:val="105"/>
        </w:rPr>
        <w:t> MHT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Boronic</w:t>
      </w:r>
      <w:r>
        <w:rPr>
          <w:spacing w:val="-6"/>
          <w:w w:val="105"/>
        </w:rPr>
        <w:t> </w:t>
      </w:r>
      <w:r>
        <w:rPr>
          <w:w w:val="105"/>
        </w:rPr>
        <w:t>acid</w:t>
      </w:r>
      <w:r>
        <w:rPr>
          <w:spacing w:val="-4"/>
          <w:w w:val="105"/>
        </w:rPr>
        <w:t> </w:t>
      </w:r>
      <w:r>
        <w:rPr>
          <w:w w:val="105"/>
        </w:rPr>
        <w:t>methods.</w:t>
      </w:r>
      <w:r>
        <w:rPr>
          <w:spacing w:val="-4"/>
          <w:w w:val="105"/>
        </w:rPr>
        <w:t> </w:t>
      </w:r>
      <w:r>
        <w:rPr>
          <w:w w:val="105"/>
        </w:rPr>
        <w:t>Overall,</w:t>
      </w:r>
      <w:r>
        <w:rPr>
          <w:spacing w:val="-6"/>
          <w:w w:val="105"/>
        </w:rPr>
        <w:t> </w:t>
      </w:r>
      <w:r>
        <w:rPr>
          <w:w w:val="105"/>
        </w:rPr>
        <w:t>35</w:t>
      </w:r>
      <w:r>
        <w:rPr>
          <w:spacing w:val="-5"/>
          <w:w w:val="105"/>
        </w:rPr>
        <w:t> </w:t>
      </w:r>
      <w:r>
        <w:rPr>
          <w:w w:val="105"/>
        </w:rPr>
        <w:t>(83.3%)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42</w:t>
      </w:r>
      <w:r>
        <w:rPr>
          <w:spacing w:val="-5"/>
          <w:w w:val="105"/>
        </w:rPr>
        <w:t> </w:t>
      </w:r>
      <w:r>
        <w:rPr>
          <w:w w:val="105"/>
        </w:rPr>
        <w:t>CRKP</w:t>
      </w:r>
      <w:r>
        <w:rPr>
          <w:spacing w:val="-6"/>
          <w:w w:val="105"/>
        </w:rPr>
        <w:t> </w:t>
      </w:r>
      <w:r>
        <w:rPr>
          <w:w w:val="105"/>
        </w:rPr>
        <w:t>were positive for the production of one or more carbapenemases. Details of</w:t>
      </w:r>
      <w:r>
        <w:rPr>
          <w:w w:val="105"/>
        </w:rPr>
        <w:t> the</w:t>
      </w:r>
      <w:r>
        <w:rPr>
          <w:w w:val="105"/>
        </w:rPr>
        <w:t> carbapenemase</w:t>
      </w:r>
      <w:r>
        <w:rPr>
          <w:w w:val="105"/>
        </w:rPr>
        <w:t> activity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isolates</w:t>
      </w:r>
      <w:r>
        <w:rPr>
          <w:w w:val="105"/>
        </w:rPr>
        <w:t> are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hyperlink w:history="true" w:anchor="_bookmark2">
        <w:r>
          <w:rPr>
            <w:color w:val="007FAD"/>
            <w:w w:val="105"/>
          </w:rPr>
          <w:t>Table 2</w:t>
        </w:r>
      </w:hyperlink>
      <w:r>
        <w:rPr>
          <w:w w:val="105"/>
        </w:rPr>
        <w:t>.</w:t>
      </w:r>
    </w:p>
    <w:p>
      <w:pPr>
        <w:pStyle w:val="BodyText"/>
        <w:spacing w:before="10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Prevalence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distribution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carbapenemase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genes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Based on the PCR assays, 39/42 of the CRKP isolates were </w:t>
      </w:r>
      <w:r>
        <w:rPr>
          <w:w w:val="105"/>
        </w:rPr>
        <w:t>posi- tive for one or more carbapenemase genes, while none of the car- bapenemase</w:t>
      </w:r>
      <w:r>
        <w:rPr>
          <w:spacing w:val="-6"/>
          <w:w w:val="105"/>
        </w:rPr>
        <w:t> </w:t>
      </w:r>
      <w:r>
        <w:rPr>
          <w:w w:val="105"/>
        </w:rPr>
        <w:t>genes</w:t>
      </w:r>
      <w:r>
        <w:rPr>
          <w:spacing w:val="-8"/>
          <w:w w:val="105"/>
        </w:rPr>
        <w:t> </w:t>
      </w:r>
      <w:r>
        <w:rPr>
          <w:w w:val="105"/>
        </w:rPr>
        <w:t>tested</w:t>
      </w:r>
      <w:r>
        <w:rPr>
          <w:spacing w:val="-6"/>
          <w:w w:val="105"/>
        </w:rPr>
        <w:t> </w:t>
      </w:r>
      <w:r>
        <w:rPr>
          <w:w w:val="105"/>
        </w:rPr>
        <w:t>(blaKPC,</w:t>
      </w:r>
      <w:r>
        <w:rPr>
          <w:spacing w:val="-8"/>
          <w:w w:val="105"/>
        </w:rPr>
        <w:t> </w:t>
      </w:r>
      <w:r>
        <w:rPr>
          <w:w w:val="105"/>
        </w:rPr>
        <w:t>blaNDM,</w:t>
      </w:r>
      <w:r>
        <w:rPr>
          <w:spacing w:val="-7"/>
          <w:w w:val="105"/>
        </w:rPr>
        <w:t> </w:t>
      </w:r>
      <w:r>
        <w:rPr>
          <w:w w:val="105"/>
        </w:rPr>
        <w:t>blaVIM-1,</w:t>
      </w:r>
      <w:r>
        <w:rPr>
          <w:spacing w:val="-7"/>
          <w:w w:val="105"/>
        </w:rPr>
        <w:t> </w:t>
      </w:r>
      <w:r>
        <w:rPr>
          <w:w w:val="105"/>
        </w:rPr>
        <w:t>blaIMP,</w:t>
      </w:r>
      <w:r>
        <w:rPr>
          <w:spacing w:val="-8"/>
          <w:w w:val="105"/>
        </w:rPr>
        <w:t> </w:t>
      </w:r>
      <w:r>
        <w:rPr>
          <w:w w:val="105"/>
        </w:rPr>
        <w:t>and blaOXA-48-like)</w:t>
      </w:r>
      <w:r>
        <w:rPr>
          <w:w w:val="105"/>
        </w:rPr>
        <w:t> were</w:t>
      </w:r>
      <w:r>
        <w:rPr>
          <w:w w:val="105"/>
        </w:rPr>
        <w:t> detected</w:t>
      </w:r>
      <w:r>
        <w:rPr>
          <w:w w:val="105"/>
        </w:rPr>
        <w:t> in</w:t>
      </w:r>
      <w:r>
        <w:rPr>
          <w:w w:val="105"/>
        </w:rPr>
        <w:t> three</w:t>
      </w:r>
      <w:r>
        <w:rPr>
          <w:w w:val="105"/>
        </w:rPr>
        <w:t> isolates</w:t>
      </w:r>
      <w:r>
        <w:rPr>
          <w:w w:val="105"/>
        </w:rPr>
        <w:t> tested.</w:t>
      </w:r>
      <w:r>
        <w:rPr>
          <w:w w:val="105"/>
        </w:rPr>
        <w:t> Further- more,</w:t>
      </w:r>
      <w:r>
        <w:rPr>
          <w:w w:val="105"/>
        </w:rPr>
        <w:t> these</w:t>
      </w:r>
      <w:r>
        <w:rPr>
          <w:w w:val="105"/>
        </w:rPr>
        <w:t> three</w:t>
      </w:r>
      <w:r>
        <w:rPr>
          <w:w w:val="105"/>
        </w:rPr>
        <w:t> isolates</w:t>
      </w:r>
      <w:r>
        <w:rPr>
          <w:w w:val="105"/>
        </w:rPr>
        <w:t> did</w:t>
      </w:r>
      <w:r>
        <w:rPr>
          <w:w w:val="105"/>
        </w:rPr>
        <w:t> not</w:t>
      </w:r>
      <w:r>
        <w:rPr>
          <w:w w:val="105"/>
        </w:rPr>
        <w:t> phenotypically</w:t>
      </w:r>
      <w:r>
        <w:rPr>
          <w:w w:val="105"/>
        </w:rPr>
        <w:t> express</w:t>
      </w:r>
      <w:r>
        <w:rPr>
          <w:w w:val="105"/>
        </w:rPr>
        <w:t> a carbapenemase,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MHT,</w:t>
      </w:r>
      <w:r>
        <w:rPr>
          <w:w w:val="105"/>
        </w:rPr>
        <w:t> Boronic</w:t>
      </w:r>
      <w:r>
        <w:rPr>
          <w:w w:val="105"/>
        </w:rPr>
        <w:t> acid</w:t>
      </w:r>
      <w:r>
        <w:rPr>
          <w:w w:val="105"/>
        </w:rPr>
        <w:t> and</w:t>
      </w:r>
      <w:r>
        <w:rPr>
          <w:w w:val="105"/>
        </w:rPr>
        <w:t> EDTA tests.</w:t>
      </w:r>
      <w:r>
        <w:rPr>
          <w:w w:val="105"/>
        </w:rPr>
        <w:t> Carbapenem</w:t>
      </w:r>
      <w:r>
        <w:rPr>
          <w:w w:val="105"/>
        </w:rPr>
        <w:t> resistance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isolates</w:t>
      </w:r>
      <w:r>
        <w:rPr>
          <w:w w:val="105"/>
        </w:rPr>
        <w:t> is</w:t>
      </w:r>
      <w:r>
        <w:rPr>
          <w:w w:val="105"/>
        </w:rPr>
        <w:t> likely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a combination</w:t>
      </w:r>
      <w:r>
        <w:rPr>
          <w:w w:val="105"/>
        </w:rPr>
        <w:t> of</w:t>
      </w:r>
      <w:r>
        <w:rPr>
          <w:w w:val="105"/>
        </w:rPr>
        <w:t> ESBLs</w:t>
      </w:r>
      <w:r>
        <w:rPr>
          <w:w w:val="105"/>
        </w:rPr>
        <w:t> and</w:t>
      </w:r>
      <w:r>
        <w:rPr>
          <w:w w:val="105"/>
        </w:rPr>
        <w:t> changes</w:t>
      </w:r>
      <w:r>
        <w:rPr>
          <w:w w:val="105"/>
        </w:rPr>
        <w:t> in</w:t>
      </w:r>
      <w:r>
        <w:rPr>
          <w:w w:val="105"/>
        </w:rPr>
        <w:t> outer</w:t>
      </w:r>
      <w:r>
        <w:rPr>
          <w:w w:val="105"/>
        </w:rPr>
        <w:t> membrane</w:t>
      </w:r>
      <w:r>
        <w:rPr>
          <w:w w:val="105"/>
        </w:rPr>
        <w:t> proteins </w:t>
      </w:r>
      <w:r>
        <w:rPr>
          <w:spacing w:val="-2"/>
          <w:w w:val="105"/>
        </w:rPr>
        <w:t>(ESBL/Omp) </w:t>
      </w:r>
      <w:hyperlink w:history="true" w:anchor="_bookmark11">
        <w:r>
          <w:rPr>
            <w:color w:val="007FAD"/>
            <w:spacing w:val="-2"/>
            <w:w w:val="105"/>
          </w:rPr>
          <w:t>[20]</w:t>
        </w:r>
      </w:hyperlink>
      <w:r>
        <w:rPr>
          <w:spacing w:val="-2"/>
          <w:w w:val="105"/>
        </w:rPr>
        <w:t>. Five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39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(12.8%)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carbapenemase gene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carry-</w:t>
      </w:r>
      <w:r>
        <w:rPr>
          <w:w w:val="105"/>
        </w:rPr>
        <w:t> ing isolates harbored two or more genes. As shown in </w:t>
      </w:r>
      <w:hyperlink w:history="true" w:anchor="_bookmark3">
        <w:r>
          <w:rPr>
            <w:color w:val="007FAD"/>
            <w:w w:val="105"/>
          </w:rPr>
          <w:t>Table 3</w:t>
        </w:r>
      </w:hyperlink>
      <w:r>
        <w:rPr>
          <w:w w:val="105"/>
        </w:rPr>
        <w:t>, the most</w:t>
      </w:r>
      <w:r>
        <w:rPr>
          <w:spacing w:val="52"/>
          <w:w w:val="105"/>
        </w:rPr>
        <w:t> </w:t>
      </w:r>
      <w:r>
        <w:rPr>
          <w:w w:val="105"/>
        </w:rPr>
        <w:t>prevalent</w:t>
      </w:r>
      <w:r>
        <w:rPr>
          <w:spacing w:val="53"/>
          <w:w w:val="105"/>
        </w:rPr>
        <w:t> </w:t>
      </w:r>
      <w:r>
        <w:rPr>
          <w:w w:val="105"/>
        </w:rPr>
        <w:t>gene</w:t>
      </w:r>
      <w:r>
        <w:rPr>
          <w:spacing w:val="53"/>
          <w:w w:val="105"/>
        </w:rPr>
        <w:t> </w:t>
      </w:r>
      <w:r>
        <w:rPr>
          <w:w w:val="105"/>
        </w:rPr>
        <w:t>was</w:t>
      </w:r>
      <w:r>
        <w:rPr>
          <w:spacing w:val="53"/>
          <w:w w:val="105"/>
        </w:rPr>
        <w:t> </w:t>
      </w:r>
      <w:r>
        <w:rPr>
          <w:i/>
          <w:w w:val="105"/>
        </w:rPr>
        <w:t>bla</w:t>
      </w:r>
      <w:r>
        <w:rPr>
          <w:w w:val="105"/>
        </w:rPr>
        <w:t>KPC</w:t>
      </w:r>
      <w:r>
        <w:rPr>
          <w:spacing w:val="53"/>
          <w:w w:val="105"/>
        </w:rPr>
        <w:t> </w:t>
      </w:r>
      <w:r>
        <w:rPr>
          <w:w w:val="105"/>
        </w:rPr>
        <w:t>47.8%</w:t>
      </w:r>
      <w:r>
        <w:rPr>
          <w:spacing w:val="53"/>
          <w:w w:val="105"/>
        </w:rPr>
        <w:t> </w:t>
      </w:r>
      <w:r>
        <w:rPr>
          <w:w w:val="105"/>
        </w:rPr>
        <w:t>followed</w:t>
      </w:r>
      <w:r>
        <w:rPr>
          <w:spacing w:val="53"/>
          <w:w w:val="105"/>
        </w:rPr>
        <w:t> </w:t>
      </w:r>
      <w:r>
        <w:rPr>
          <w:w w:val="105"/>
        </w:rPr>
        <w:t>by</w:t>
      </w:r>
      <w:r>
        <w:rPr>
          <w:spacing w:val="53"/>
          <w:w w:val="105"/>
        </w:rPr>
        <w:t> </w:t>
      </w:r>
      <w:r>
        <w:rPr>
          <w:i/>
          <w:w w:val="105"/>
        </w:rPr>
        <w:t>bla</w:t>
      </w:r>
      <w:r>
        <w:rPr>
          <w:w w:val="105"/>
        </w:rPr>
        <w:t>VIM-</w:t>
      </w:r>
      <w:r>
        <w:rPr>
          <w:spacing w:val="-10"/>
          <w:w w:val="105"/>
        </w:rPr>
        <w:t>1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4 Discussion" w:id="18"/>
      <w:bookmarkEnd w:id="18"/>
      <w:r>
        <w:rPr/>
      </w:r>
      <w:bookmarkStart w:name="_bookmark1" w:id="19"/>
      <w:bookmarkEnd w:id="19"/>
      <w:r>
        <w:rPr/>
      </w:r>
      <w:bookmarkStart w:name="_bookmark2" w:id="20"/>
      <w:bookmarkEnd w:id="20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Susceptibility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pattern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CRKP</w:t>
      </w:r>
      <w:r>
        <w:rPr>
          <w:spacing w:val="2"/>
          <w:w w:val="110"/>
          <w:sz w:val="12"/>
        </w:rPr>
        <w:t> </w:t>
      </w:r>
      <w:r>
        <w:rPr>
          <w:spacing w:val="-2"/>
          <w:w w:val="110"/>
          <w:sz w:val="12"/>
        </w:rPr>
        <w:t>isolates.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1"/>
        <w:gridCol w:w="1367"/>
        <w:gridCol w:w="893"/>
        <w:gridCol w:w="1699"/>
        <w:gridCol w:w="1177"/>
        <w:gridCol w:w="1583"/>
        <w:gridCol w:w="677"/>
        <w:gridCol w:w="169"/>
      </w:tblGrid>
      <w:tr>
        <w:trPr>
          <w:trHeight w:val="234" w:hRule="atLeast"/>
        </w:trPr>
        <w:tc>
          <w:tcPr>
            <w:tcW w:w="28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bookmarkStart w:name="_bookmark3" w:id="21"/>
            <w:bookmarkEnd w:id="21"/>
            <w:r>
              <w:rPr/>
            </w:r>
            <w:r>
              <w:rPr>
                <w:spacing w:val="-2"/>
                <w:w w:val="115"/>
                <w:sz w:val="12"/>
              </w:rPr>
              <w:t>Antibiotic</w:t>
            </w:r>
          </w:p>
        </w:tc>
        <w:tc>
          <w:tcPr>
            <w:tcW w:w="136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w w:val="105"/>
                <w:sz w:val="12"/>
              </w:rPr>
              <w:t>CRKP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isolates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w w:val="105"/>
                <w:sz w:val="12"/>
              </w:rPr>
              <w:t>.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42)</w:t>
            </w:r>
          </w:p>
        </w:tc>
        <w:tc>
          <w:tcPr>
            <w:tcW w:w="6198" w:type="dxa"/>
            <w:gridSpan w:val="6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410" w:hRule="atLeast"/>
        </w:trPr>
        <w:tc>
          <w:tcPr>
            <w:tcW w:w="28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Susceptible</w:t>
            </w:r>
          </w:p>
          <w:p>
            <w:pPr>
              <w:pStyle w:val="TableParagraph"/>
              <w:spacing w:line="240" w:lineRule="auto" w:before="35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n</w:t>
            </w:r>
            <w:r>
              <w:rPr>
                <w:spacing w:val="-5"/>
                <w:sz w:val="12"/>
              </w:rPr>
              <w:t>.</w:t>
            </w:r>
          </w:p>
        </w:tc>
        <w:tc>
          <w:tcPr>
            <w:tcW w:w="8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9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7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%</w:t>
            </w:r>
          </w:p>
        </w:tc>
        <w:tc>
          <w:tcPr>
            <w:tcW w:w="16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6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Intermediate</w:t>
            </w:r>
          </w:p>
          <w:p>
            <w:pPr>
              <w:pStyle w:val="TableParagraph"/>
              <w:spacing w:line="240" w:lineRule="auto" w:before="35"/>
              <w:ind w:left="616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n</w:t>
            </w:r>
            <w:r>
              <w:rPr>
                <w:spacing w:val="-5"/>
                <w:sz w:val="12"/>
              </w:rPr>
              <w:t>.</w:t>
            </w:r>
          </w:p>
        </w:tc>
        <w:tc>
          <w:tcPr>
            <w:tcW w:w="11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9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303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%</w:t>
            </w:r>
          </w:p>
        </w:tc>
        <w:tc>
          <w:tcPr>
            <w:tcW w:w="15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6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Resistant</w:t>
            </w:r>
          </w:p>
          <w:p>
            <w:pPr>
              <w:pStyle w:val="TableParagraph"/>
              <w:spacing w:line="240" w:lineRule="auto" w:before="35"/>
              <w:ind w:left="618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n</w:t>
            </w:r>
            <w:r>
              <w:rPr>
                <w:spacing w:val="-5"/>
                <w:sz w:val="12"/>
              </w:rPr>
              <w:t>.</w:t>
            </w:r>
          </w:p>
        </w:tc>
        <w:tc>
          <w:tcPr>
            <w:tcW w:w="6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9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419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%</w:t>
            </w:r>
          </w:p>
        </w:tc>
        <w:tc>
          <w:tcPr>
            <w:tcW w:w="1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8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Ertapenem</w:t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6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616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1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30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7.1</w:t>
            </w:r>
          </w:p>
        </w:tc>
        <w:tc>
          <w:tcPr>
            <w:tcW w:w="15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6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39</w:t>
            </w:r>
          </w:p>
        </w:tc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419" w:right="-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92.9</w:t>
            </w:r>
          </w:p>
        </w:tc>
        <w:tc>
          <w:tcPr>
            <w:tcW w:w="1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283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Meropenem</w:t>
            </w:r>
          </w:p>
        </w:tc>
        <w:tc>
          <w:tcPr>
            <w:tcW w:w="136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893" w:type="dxa"/>
          </w:tcPr>
          <w:p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23.8</w:t>
            </w:r>
          </w:p>
        </w:tc>
        <w:tc>
          <w:tcPr>
            <w:tcW w:w="1699" w:type="dxa"/>
          </w:tcPr>
          <w:p>
            <w:pPr>
              <w:pStyle w:val="TableParagraph"/>
              <w:ind w:left="616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177" w:type="dxa"/>
          </w:tcPr>
          <w:p>
            <w:pPr>
              <w:pStyle w:val="TableParagraph"/>
              <w:ind w:left="30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4.8</w:t>
            </w:r>
          </w:p>
        </w:tc>
        <w:tc>
          <w:tcPr>
            <w:tcW w:w="1583" w:type="dxa"/>
          </w:tcPr>
          <w:p>
            <w:pPr>
              <w:pStyle w:val="TableParagraph"/>
              <w:ind w:left="61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677" w:type="dxa"/>
          </w:tcPr>
          <w:p>
            <w:pPr>
              <w:pStyle w:val="TableParagraph"/>
              <w:ind w:left="419" w:right="-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71.4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3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Imipenem</w:t>
            </w:r>
          </w:p>
        </w:tc>
        <w:tc>
          <w:tcPr>
            <w:tcW w:w="136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893" w:type="dxa"/>
          </w:tcPr>
          <w:p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40.5</w:t>
            </w:r>
          </w:p>
        </w:tc>
        <w:tc>
          <w:tcPr>
            <w:tcW w:w="1699" w:type="dxa"/>
          </w:tcPr>
          <w:p>
            <w:pPr>
              <w:pStyle w:val="TableParagraph"/>
              <w:ind w:left="61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77" w:type="dxa"/>
          </w:tcPr>
          <w:p>
            <w:pPr>
              <w:pStyle w:val="TableParagraph"/>
              <w:ind w:left="30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583" w:type="dxa"/>
          </w:tcPr>
          <w:p>
            <w:pPr>
              <w:pStyle w:val="TableParagraph"/>
              <w:ind w:left="6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677" w:type="dxa"/>
          </w:tcPr>
          <w:p>
            <w:pPr>
              <w:pStyle w:val="TableParagraph"/>
              <w:ind w:left="419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59.5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3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Cefuroxime</w:t>
            </w:r>
          </w:p>
        </w:tc>
        <w:tc>
          <w:tcPr>
            <w:tcW w:w="136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893" w:type="dxa"/>
          </w:tcPr>
          <w:p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7.1</w:t>
            </w:r>
          </w:p>
        </w:tc>
        <w:tc>
          <w:tcPr>
            <w:tcW w:w="1699" w:type="dxa"/>
          </w:tcPr>
          <w:p>
            <w:pPr>
              <w:pStyle w:val="TableParagraph"/>
              <w:ind w:left="616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177" w:type="dxa"/>
          </w:tcPr>
          <w:p>
            <w:pPr>
              <w:pStyle w:val="TableParagraph"/>
              <w:ind w:left="30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16.7</w:t>
            </w:r>
          </w:p>
        </w:tc>
        <w:tc>
          <w:tcPr>
            <w:tcW w:w="1583" w:type="dxa"/>
          </w:tcPr>
          <w:p>
            <w:pPr>
              <w:pStyle w:val="TableParagraph"/>
              <w:ind w:left="6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</w:t>
            </w:r>
          </w:p>
        </w:tc>
        <w:tc>
          <w:tcPr>
            <w:tcW w:w="677" w:type="dxa"/>
          </w:tcPr>
          <w:p>
            <w:pPr>
              <w:pStyle w:val="TableParagraph"/>
              <w:ind w:left="419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76.2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3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Ceftazidime</w:t>
            </w:r>
          </w:p>
        </w:tc>
        <w:tc>
          <w:tcPr>
            <w:tcW w:w="136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52.7</w:t>
            </w:r>
          </w:p>
        </w:tc>
        <w:tc>
          <w:tcPr>
            <w:tcW w:w="1699" w:type="dxa"/>
          </w:tcPr>
          <w:p>
            <w:pPr>
              <w:pStyle w:val="TableParagraph"/>
              <w:ind w:left="61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77" w:type="dxa"/>
          </w:tcPr>
          <w:p>
            <w:pPr>
              <w:pStyle w:val="TableParagraph"/>
              <w:ind w:left="30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583" w:type="dxa"/>
          </w:tcPr>
          <w:p>
            <w:pPr>
              <w:pStyle w:val="TableParagraph"/>
              <w:ind w:left="61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677" w:type="dxa"/>
          </w:tcPr>
          <w:p>
            <w:pPr>
              <w:pStyle w:val="TableParagraph"/>
              <w:ind w:left="419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97.6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3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Cefotaxime</w:t>
            </w:r>
          </w:p>
        </w:tc>
        <w:tc>
          <w:tcPr>
            <w:tcW w:w="136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93" w:type="dxa"/>
          </w:tcPr>
          <w:p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699" w:type="dxa"/>
          </w:tcPr>
          <w:p>
            <w:pPr>
              <w:pStyle w:val="TableParagraph"/>
              <w:ind w:left="61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77" w:type="dxa"/>
          </w:tcPr>
          <w:p>
            <w:pPr>
              <w:pStyle w:val="TableParagraph"/>
              <w:ind w:left="30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583" w:type="dxa"/>
          </w:tcPr>
          <w:p>
            <w:pPr>
              <w:pStyle w:val="TableParagraph"/>
              <w:ind w:left="6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42</w:t>
            </w:r>
          </w:p>
        </w:tc>
        <w:tc>
          <w:tcPr>
            <w:tcW w:w="677" w:type="dxa"/>
          </w:tcPr>
          <w:p>
            <w:pPr>
              <w:pStyle w:val="TableParagraph"/>
              <w:ind w:left="4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31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Cefepime</w:t>
            </w:r>
          </w:p>
        </w:tc>
        <w:tc>
          <w:tcPr>
            <w:tcW w:w="1367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893" w:type="dxa"/>
          </w:tcPr>
          <w:p>
            <w:pPr>
              <w:pStyle w:val="TableParagraph"/>
              <w:spacing w:line="130" w:lineRule="exact"/>
              <w:ind w:left="1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40.5</w:t>
            </w:r>
          </w:p>
        </w:tc>
        <w:tc>
          <w:tcPr>
            <w:tcW w:w="1699" w:type="dxa"/>
          </w:tcPr>
          <w:p>
            <w:pPr>
              <w:pStyle w:val="TableParagraph"/>
              <w:spacing w:line="130" w:lineRule="exact"/>
              <w:ind w:left="616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177" w:type="dxa"/>
          </w:tcPr>
          <w:p>
            <w:pPr>
              <w:pStyle w:val="TableParagraph"/>
              <w:spacing w:line="130" w:lineRule="exact"/>
              <w:ind w:left="30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28.6</w:t>
            </w:r>
          </w:p>
        </w:tc>
        <w:tc>
          <w:tcPr>
            <w:tcW w:w="1583" w:type="dxa"/>
          </w:tcPr>
          <w:p>
            <w:pPr>
              <w:pStyle w:val="TableParagraph"/>
              <w:spacing w:line="130" w:lineRule="exact"/>
              <w:ind w:left="618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677" w:type="dxa"/>
          </w:tcPr>
          <w:p>
            <w:pPr>
              <w:pStyle w:val="TableParagraph"/>
              <w:spacing w:line="130" w:lineRule="exact"/>
              <w:ind w:left="419" w:right="-1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30.9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3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Piperacillin/tazobactam</w:t>
            </w:r>
          </w:p>
        </w:tc>
        <w:tc>
          <w:tcPr>
            <w:tcW w:w="136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93" w:type="dxa"/>
          </w:tcPr>
          <w:p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699" w:type="dxa"/>
          </w:tcPr>
          <w:p>
            <w:pPr>
              <w:pStyle w:val="TableParagraph"/>
              <w:ind w:left="61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77" w:type="dxa"/>
          </w:tcPr>
          <w:p>
            <w:pPr>
              <w:pStyle w:val="TableParagraph"/>
              <w:ind w:left="30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2.4</w:t>
            </w:r>
          </w:p>
        </w:tc>
        <w:tc>
          <w:tcPr>
            <w:tcW w:w="1583" w:type="dxa"/>
          </w:tcPr>
          <w:p>
            <w:pPr>
              <w:pStyle w:val="TableParagraph"/>
              <w:ind w:left="61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677" w:type="dxa"/>
          </w:tcPr>
          <w:p>
            <w:pPr>
              <w:pStyle w:val="TableParagraph"/>
              <w:ind w:left="419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97.6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3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Gentamicin</w:t>
            </w:r>
          </w:p>
        </w:tc>
        <w:tc>
          <w:tcPr>
            <w:tcW w:w="136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893" w:type="dxa"/>
          </w:tcPr>
          <w:p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73.8</w:t>
            </w:r>
          </w:p>
        </w:tc>
        <w:tc>
          <w:tcPr>
            <w:tcW w:w="1699" w:type="dxa"/>
          </w:tcPr>
          <w:p>
            <w:pPr>
              <w:pStyle w:val="TableParagraph"/>
              <w:ind w:left="616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177" w:type="dxa"/>
          </w:tcPr>
          <w:p>
            <w:pPr>
              <w:pStyle w:val="TableParagraph"/>
              <w:ind w:left="30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7.2</w:t>
            </w:r>
          </w:p>
        </w:tc>
        <w:tc>
          <w:tcPr>
            <w:tcW w:w="1583" w:type="dxa"/>
          </w:tcPr>
          <w:p>
            <w:pPr>
              <w:pStyle w:val="TableParagraph"/>
              <w:ind w:left="61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ind w:left="419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19.0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83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Amikacin</w:t>
            </w:r>
          </w:p>
        </w:tc>
        <w:tc>
          <w:tcPr>
            <w:tcW w:w="136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893" w:type="dxa"/>
          </w:tcPr>
          <w:p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45.2</w:t>
            </w:r>
          </w:p>
        </w:tc>
        <w:tc>
          <w:tcPr>
            <w:tcW w:w="1699" w:type="dxa"/>
          </w:tcPr>
          <w:p>
            <w:pPr>
              <w:pStyle w:val="TableParagraph"/>
              <w:ind w:left="61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77" w:type="dxa"/>
          </w:tcPr>
          <w:p>
            <w:pPr>
              <w:pStyle w:val="TableParagraph"/>
              <w:ind w:left="30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2.4</w:t>
            </w:r>
          </w:p>
        </w:tc>
        <w:tc>
          <w:tcPr>
            <w:tcW w:w="1583" w:type="dxa"/>
          </w:tcPr>
          <w:p>
            <w:pPr>
              <w:pStyle w:val="TableParagraph"/>
              <w:ind w:left="6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677" w:type="dxa"/>
          </w:tcPr>
          <w:p>
            <w:pPr>
              <w:pStyle w:val="TableParagraph"/>
              <w:ind w:left="419" w:right="-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52.4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8" w:hRule="atLeast"/>
        </w:trPr>
        <w:tc>
          <w:tcPr>
            <w:tcW w:w="2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Ciprofloxacin</w:t>
            </w:r>
          </w:p>
        </w:tc>
        <w:tc>
          <w:tcPr>
            <w:tcW w:w="13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4.8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1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0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5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6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19" w:right="-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95.2</w:t>
            </w:r>
          </w:p>
        </w:tc>
        <w:tc>
          <w:tcPr>
            <w:tcW w:w="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1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3.5 Correlation of the phenotype and gen" w:id="22"/>
      <w:bookmarkEnd w:id="22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CRKP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isolates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positive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phenotypic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tests.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7"/>
        <w:gridCol w:w="1423"/>
        <w:gridCol w:w="333"/>
        <w:gridCol w:w="170"/>
      </w:tblGrid>
      <w:tr>
        <w:trPr>
          <w:trHeight w:val="232" w:hRule="atLeast"/>
        </w:trPr>
        <w:tc>
          <w:tcPr>
            <w:tcW w:w="30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Test</w:t>
            </w:r>
          </w:p>
        </w:tc>
        <w:tc>
          <w:tcPr>
            <w:tcW w:w="14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CRKP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isolates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w w:val="105"/>
                <w:sz w:val="12"/>
              </w:rPr>
              <w:t>.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42)</w:t>
            </w:r>
          </w:p>
        </w:tc>
        <w:tc>
          <w:tcPr>
            <w:tcW w:w="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30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1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n</w:t>
            </w:r>
            <w:r>
              <w:rPr>
                <w:spacing w:val="-5"/>
                <w:sz w:val="12"/>
              </w:rPr>
              <w:t>.</w:t>
            </w:r>
          </w:p>
        </w:tc>
        <w:tc>
          <w:tcPr>
            <w:tcW w:w="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70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%</w:t>
            </w:r>
          </w:p>
        </w:tc>
        <w:tc>
          <w:tcPr>
            <w:tcW w:w="170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30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MHT</w:t>
            </w:r>
          </w:p>
        </w:tc>
        <w:tc>
          <w:tcPr>
            <w:tcW w:w="14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26</w:t>
            </w:r>
          </w:p>
        </w:tc>
        <w:tc>
          <w:tcPr>
            <w:tcW w:w="3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7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61.9</w:t>
            </w:r>
          </w:p>
        </w:tc>
        <w:tc>
          <w:tcPr>
            <w:tcW w:w="1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309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Boronic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142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333" w:type="dxa"/>
          </w:tcPr>
          <w:p>
            <w:pPr>
              <w:pStyle w:val="TableParagraph"/>
              <w:ind w:left="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52.4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09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MHT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Boronic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positive</w:t>
            </w:r>
          </w:p>
        </w:tc>
        <w:tc>
          <w:tcPr>
            <w:tcW w:w="142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333" w:type="dxa"/>
          </w:tcPr>
          <w:p>
            <w:pPr>
              <w:pStyle w:val="TableParagraph"/>
              <w:ind w:left="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42.9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097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EDTA</w:t>
            </w:r>
          </w:p>
        </w:tc>
        <w:tc>
          <w:tcPr>
            <w:tcW w:w="1423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333" w:type="dxa"/>
          </w:tcPr>
          <w:p>
            <w:pPr>
              <w:pStyle w:val="TableParagraph"/>
              <w:spacing w:line="130" w:lineRule="exact"/>
              <w:ind w:left="70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11.9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30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Total</w:t>
            </w:r>
          </w:p>
        </w:tc>
        <w:tc>
          <w:tcPr>
            <w:tcW w:w="14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</w:t>
            </w:r>
          </w:p>
        </w:tc>
        <w:tc>
          <w:tcPr>
            <w:tcW w:w="3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83.3</w:t>
            </w: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2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_bookmark4" w:id="23"/>
      <w:bookmarkEnd w:id="23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Distribution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carbapenemase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encoding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genes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CRKP</w:t>
      </w:r>
      <w:r>
        <w:rPr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isolates.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7"/>
        <w:gridCol w:w="1003"/>
        <w:gridCol w:w="572"/>
        <w:gridCol w:w="170"/>
      </w:tblGrid>
      <w:tr>
        <w:trPr>
          <w:trHeight w:val="232" w:hRule="atLeast"/>
        </w:trPr>
        <w:tc>
          <w:tcPr>
            <w:tcW w:w="3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Carbapenemase-encoding</w:t>
            </w:r>
            <w:r>
              <w:rPr>
                <w:spacing w:val="5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genes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Total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genes</w:t>
            </w:r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32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1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n</w:t>
            </w:r>
            <w:r>
              <w:rPr>
                <w:spacing w:val="-5"/>
                <w:sz w:val="12"/>
              </w:rPr>
              <w:t>.</w:t>
            </w:r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310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%</w:t>
            </w:r>
          </w:p>
        </w:tc>
        <w:tc>
          <w:tcPr>
            <w:tcW w:w="170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3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i/>
                <w:spacing w:val="-2"/>
                <w:sz w:val="12"/>
              </w:rPr>
              <w:t>bla</w:t>
            </w:r>
            <w:r>
              <w:rPr>
                <w:spacing w:val="-2"/>
                <w:sz w:val="12"/>
              </w:rPr>
              <w:t>KPC</w:t>
            </w:r>
          </w:p>
        </w:tc>
        <w:tc>
          <w:tcPr>
            <w:tcW w:w="10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5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1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47.8</w:t>
            </w:r>
          </w:p>
        </w:tc>
        <w:tc>
          <w:tcPr>
            <w:tcW w:w="1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327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bla</w:t>
            </w:r>
            <w:r>
              <w:rPr>
                <w:w w:val="105"/>
                <w:sz w:val="12"/>
              </w:rPr>
              <w:t>VIM-</w:t>
            </w:r>
            <w:r>
              <w:rPr>
                <w:spacing w:val="-10"/>
                <w:w w:val="110"/>
                <w:sz w:val="12"/>
              </w:rPr>
              <w:t>1</w:t>
            </w:r>
          </w:p>
        </w:tc>
        <w:tc>
          <w:tcPr>
            <w:tcW w:w="100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ind w:left="31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21.7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27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i/>
                <w:spacing w:val="-2"/>
                <w:sz w:val="12"/>
              </w:rPr>
              <w:t>Bla</w:t>
            </w:r>
            <w:r>
              <w:rPr>
                <w:spacing w:val="-2"/>
                <w:sz w:val="12"/>
              </w:rPr>
              <w:t>IMP</w:t>
            </w:r>
          </w:p>
        </w:tc>
        <w:tc>
          <w:tcPr>
            <w:tcW w:w="100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572" w:type="dxa"/>
          </w:tcPr>
          <w:p>
            <w:pPr>
              <w:pStyle w:val="TableParagraph"/>
              <w:ind w:left="31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15.2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277" w:type="dxa"/>
          </w:tcPr>
          <w:p>
            <w:pPr>
              <w:pStyle w:val="TableParagraph"/>
              <w:ind w:left="170"/>
              <w:rPr>
                <w:i/>
                <w:sz w:val="12"/>
              </w:rPr>
            </w:pPr>
            <w:r>
              <w:rPr>
                <w:i/>
                <w:sz w:val="12"/>
              </w:rPr>
              <w:t>blaOXA-48-</w:t>
            </w:r>
            <w:r>
              <w:rPr>
                <w:i/>
                <w:spacing w:val="-4"/>
                <w:sz w:val="12"/>
              </w:rPr>
              <w:t>like</w:t>
            </w:r>
          </w:p>
        </w:tc>
        <w:tc>
          <w:tcPr>
            <w:tcW w:w="100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572" w:type="dxa"/>
          </w:tcPr>
          <w:p>
            <w:pPr>
              <w:pStyle w:val="TableParagraph"/>
              <w:ind w:left="31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10.9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277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bla</w:t>
            </w:r>
            <w:r>
              <w:rPr>
                <w:w w:val="105"/>
                <w:sz w:val="12"/>
              </w:rPr>
              <w:t>NDM-</w:t>
            </w:r>
            <w:r>
              <w:rPr>
                <w:spacing w:val="-10"/>
                <w:w w:val="110"/>
                <w:sz w:val="12"/>
              </w:rPr>
              <w:t>1</w:t>
            </w:r>
          </w:p>
        </w:tc>
        <w:tc>
          <w:tcPr>
            <w:tcW w:w="1003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572" w:type="dxa"/>
          </w:tcPr>
          <w:p>
            <w:pPr>
              <w:pStyle w:val="TableParagraph"/>
              <w:spacing w:line="130" w:lineRule="exact"/>
              <w:ind w:left="31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4.3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32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Total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genes</w:t>
            </w:r>
          </w:p>
        </w:tc>
        <w:tc>
          <w:tcPr>
            <w:tcW w:w="10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46</w:t>
            </w:r>
          </w:p>
        </w:tc>
        <w:tc>
          <w:tcPr>
            <w:tcW w:w="5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1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06"/>
        <w:rPr>
          <w:sz w:val="12"/>
        </w:rPr>
      </w:pPr>
    </w:p>
    <w:p>
      <w:pPr>
        <w:pStyle w:val="BodyText"/>
        <w:spacing w:line="276" w:lineRule="auto"/>
        <w:ind w:left="310"/>
      </w:pPr>
      <w:r>
        <w:rPr/>
        <w:t>21.7%,</w:t>
      </w:r>
      <w:r>
        <w:rPr>
          <w:spacing w:val="40"/>
        </w:rPr>
        <w:t> </w:t>
      </w:r>
      <w:r>
        <w:rPr>
          <w:i/>
        </w:rPr>
        <w:t>bla</w:t>
      </w:r>
      <w:r>
        <w:rPr/>
        <w:t>IMP</w:t>
      </w:r>
      <w:r>
        <w:rPr>
          <w:spacing w:val="40"/>
        </w:rPr>
        <w:t> </w:t>
      </w:r>
      <w:r>
        <w:rPr/>
        <w:t>15.2%,</w:t>
      </w:r>
      <w:r>
        <w:rPr>
          <w:spacing w:val="40"/>
        </w:rPr>
        <w:t> </w:t>
      </w:r>
      <w:r>
        <w:rPr>
          <w:i/>
        </w:rPr>
        <w:t>bla</w:t>
      </w:r>
      <w:r>
        <w:rPr/>
        <w:t>OXA-48-like</w:t>
      </w:r>
      <w:r>
        <w:rPr>
          <w:spacing w:val="40"/>
        </w:rPr>
        <w:t> </w:t>
      </w:r>
      <w:r>
        <w:rPr/>
        <w:t>10.9%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i/>
        </w:rPr>
        <w:t>bla</w:t>
      </w:r>
      <w:r>
        <w:rPr/>
        <w:t>NDM-1</w:t>
      </w:r>
      <w:r>
        <w:rPr>
          <w:spacing w:val="40"/>
        </w:rPr>
        <w:t> </w:t>
      </w:r>
      <w:r>
        <w:rPr/>
        <w:t>4.3%.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genes</w:t>
      </w:r>
      <w:r>
        <w:rPr>
          <w:spacing w:val="40"/>
        </w:rPr>
        <w:t> </w:t>
      </w:r>
      <w:r>
        <w:rPr/>
        <w:t>per</w:t>
      </w:r>
      <w:r>
        <w:rPr>
          <w:spacing w:val="40"/>
        </w:rPr>
        <w:t> </w:t>
      </w:r>
      <w:r>
        <w:rPr/>
        <w:t>isolate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hyperlink w:history="true" w:anchor="_bookmark4">
        <w:r>
          <w:rPr>
            <w:color w:val="007FAD"/>
          </w:rPr>
          <w:t>Table</w:t>
        </w:r>
        <w:r>
          <w:rPr>
            <w:color w:val="007FAD"/>
            <w:spacing w:val="40"/>
          </w:rPr>
          <w:t> </w:t>
        </w:r>
        <w:r>
          <w:rPr>
            <w:color w:val="007FAD"/>
          </w:rPr>
          <w:t>4</w:t>
        </w:r>
      </w:hyperlink>
      <w:r>
        <w:rPr/>
        <w:t>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76" w:lineRule="auto" w:before="1" w:after="0"/>
        <w:ind w:left="310" w:right="476" w:firstLine="2"/>
        <w:jc w:val="left"/>
        <w:rPr>
          <w:i/>
          <w:sz w:val="16"/>
        </w:rPr>
      </w:pPr>
      <w:r>
        <w:rPr>
          <w:i/>
          <w:sz w:val="16"/>
        </w:rPr>
        <w:t>Correlation of the phenotype and genotype of </w:t>
      </w:r>
      <w:r>
        <w:rPr>
          <w:i/>
          <w:sz w:val="16"/>
        </w:rPr>
        <w:t>carbapenem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resistance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Out of 26 MHT positive isolates, only 18 were positive for </w:t>
      </w:r>
      <w:r>
        <w:rPr>
          <w:w w:val="105"/>
        </w:rPr>
        <w:t>KPC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PCR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5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positive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OXA-48.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22</w:t>
      </w:r>
      <w:r>
        <w:rPr>
          <w:spacing w:val="-5"/>
          <w:w w:val="105"/>
        </w:rPr>
        <w:t> </w:t>
      </w:r>
      <w:r>
        <w:rPr>
          <w:w w:val="105"/>
        </w:rPr>
        <w:t>Boronic</w:t>
      </w:r>
      <w:r>
        <w:rPr>
          <w:spacing w:val="-5"/>
          <w:w w:val="105"/>
        </w:rPr>
        <w:t> </w:t>
      </w:r>
      <w:r>
        <w:rPr>
          <w:w w:val="105"/>
        </w:rPr>
        <w:t>acid</w:t>
      </w:r>
      <w:r>
        <w:rPr>
          <w:spacing w:val="-4"/>
          <w:w w:val="105"/>
        </w:rPr>
        <w:t> </w:t>
      </w:r>
      <w:r>
        <w:rPr>
          <w:w w:val="105"/>
        </w:rPr>
        <w:t>pos- itive</w:t>
      </w:r>
      <w:r>
        <w:rPr>
          <w:w w:val="105"/>
        </w:rPr>
        <w:t> isolates, 18</w:t>
      </w:r>
      <w:r>
        <w:rPr>
          <w:w w:val="105"/>
        </w:rPr>
        <w:t> were positive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MHT,</w:t>
      </w:r>
      <w:r>
        <w:rPr>
          <w:w w:val="105"/>
        </w:rPr>
        <w:t> and</w:t>
      </w:r>
      <w:r>
        <w:rPr>
          <w:w w:val="105"/>
        </w:rPr>
        <w:t> 20</w:t>
      </w:r>
      <w:r>
        <w:rPr>
          <w:w w:val="105"/>
        </w:rPr>
        <w:t> were positive</w:t>
      </w:r>
      <w:r>
        <w:rPr>
          <w:spacing w:val="80"/>
          <w:w w:val="105"/>
        </w:rPr>
        <w:t> </w:t>
      </w:r>
      <w:r>
        <w:rPr>
          <w:w w:val="105"/>
        </w:rPr>
        <w:t>for KPC by PCR assay. Out of the 5 isolates detected by EDTA test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positive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metallo-</w:t>
      </w:r>
      <w:r>
        <w:rPr>
          <w:rFonts w:ascii="Standard Symbols PS"/>
          <w:w w:val="105"/>
        </w:rPr>
        <w:t>b</w:t>
      </w:r>
      <w:r>
        <w:rPr>
          <w:w w:val="105"/>
        </w:rPr>
        <w:t>-lactamases,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positive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PCR</w:t>
      </w:r>
      <w:r>
        <w:rPr>
          <w:spacing w:val="40"/>
          <w:w w:val="105"/>
        </w:rPr>
        <w:t> </w:t>
      </w:r>
      <w:r>
        <w:rPr>
          <w:w w:val="105"/>
        </w:rPr>
        <w:t>(4</w:t>
      </w:r>
      <w:r>
        <w:rPr>
          <w:w w:val="105"/>
        </w:rPr>
        <w:t> IMP,1</w:t>
      </w:r>
      <w:r>
        <w:rPr>
          <w:w w:val="105"/>
        </w:rPr>
        <w:t> NDM-1).</w:t>
      </w:r>
      <w:r>
        <w:rPr>
          <w:w w:val="105"/>
        </w:rPr>
        <w:t> The</w:t>
      </w:r>
      <w:r>
        <w:rPr>
          <w:w w:val="105"/>
        </w:rPr>
        <w:t> EDTA</w:t>
      </w:r>
      <w:r>
        <w:rPr>
          <w:w w:val="105"/>
        </w:rPr>
        <w:t> test</w:t>
      </w:r>
      <w:r>
        <w:rPr>
          <w:spacing w:val="19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more</w:t>
      </w:r>
      <w:r>
        <w:rPr>
          <w:w w:val="105"/>
        </w:rPr>
        <w:t> accurate</w:t>
      </w:r>
      <w:r>
        <w:rPr>
          <w:w w:val="105"/>
        </w:rPr>
        <w:t> in</w:t>
      </w:r>
      <w:r>
        <w:rPr>
          <w:w w:val="105"/>
        </w:rPr>
        <w:t> detection</w:t>
      </w:r>
      <w:r>
        <w:rPr>
          <w:spacing w:val="80"/>
          <w:w w:val="105"/>
        </w:rPr>
        <w:t> </w:t>
      </w:r>
      <w:r>
        <w:rPr>
          <w:w w:val="105"/>
        </w:rPr>
        <w:t>of metallo-</w:t>
      </w:r>
      <w:r>
        <w:rPr>
          <w:rFonts w:ascii="Standard Symbols PS"/>
          <w:w w:val="105"/>
        </w:rPr>
        <w:t>b</w:t>
      </w:r>
      <w:r>
        <w:rPr>
          <w:w w:val="105"/>
        </w:rPr>
        <w:t>-lactamases, specially IMP and NDM-1.</w:t>
      </w:r>
    </w:p>
    <w:p>
      <w:pPr>
        <w:pStyle w:val="BodyText"/>
      </w:pPr>
    </w:p>
    <w:p>
      <w:pPr>
        <w:pStyle w:val="BodyText"/>
        <w:spacing w:before="116"/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Number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genes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per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isolate.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11" w:after="0"/>
        <w:ind w:left="502" w:right="0" w:hanging="191"/>
        <w:jc w:val="both"/>
        <w:rPr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Our results present a worrying trend of antimicrobial </w:t>
      </w:r>
      <w:r>
        <w:rPr>
          <w:w w:val="105"/>
        </w:rPr>
        <w:t>resistance in</w:t>
      </w:r>
      <w:r>
        <w:rPr>
          <w:w w:val="105"/>
        </w:rPr>
        <w:t> the</w:t>
      </w:r>
      <w:r>
        <w:rPr>
          <w:w w:val="105"/>
        </w:rPr>
        <w:t> middle</w:t>
      </w:r>
      <w:r>
        <w:rPr>
          <w:w w:val="105"/>
        </w:rPr>
        <w:t> east</w:t>
      </w:r>
      <w:r>
        <w:rPr>
          <w:w w:val="105"/>
        </w:rPr>
        <w:t> region,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prevalence</w:t>
      </w:r>
      <w:r>
        <w:rPr>
          <w:w w:val="105"/>
        </w:rPr>
        <w:t> of</w:t>
      </w:r>
      <w:r>
        <w:rPr>
          <w:w w:val="105"/>
        </w:rPr>
        <w:t> CRKP</w:t>
      </w:r>
      <w:r>
        <w:rPr>
          <w:w w:val="105"/>
        </w:rPr>
        <w:t> was</w:t>
      </w:r>
      <w:r>
        <w:rPr>
          <w:w w:val="105"/>
        </w:rPr>
        <w:t> 33.3% among</w:t>
      </w:r>
      <w:r>
        <w:rPr>
          <w:spacing w:val="-11"/>
          <w:w w:val="105"/>
        </w:rPr>
        <w:t> </w:t>
      </w:r>
      <w:r>
        <w:rPr>
          <w:i/>
          <w:w w:val="105"/>
        </w:rPr>
        <w:t>K.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pneumoniae</w:t>
      </w:r>
      <w:r>
        <w:rPr>
          <w:i/>
          <w:spacing w:val="-9"/>
          <w:w w:val="105"/>
        </w:rPr>
        <w:t> </w:t>
      </w:r>
      <w:r>
        <w:rPr>
          <w:w w:val="105"/>
        </w:rPr>
        <w:t>isolates.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Egyptian</w:t>
      </w:r>
      <w:r>
        <w:rPr>
          <w:spacing w:val="-10"/>
          <w:w w:val="105"/>
        </w:rPr>
        <w:t> </w:t>
      </w:r>
      <w:r>
        <w:rPr>
          <w:w w:val="105"/>
        </w:rPr>
        <w:t>literature</w:t>
      </w:r>
      <w:r>
        <w:rPr>
          <w:spacing w:val="-10"/>
          <w:w w:val="105"/>
        </w:rPr>
        <w:t> </w:t>
      </w:r>
      <w:r>
        <w:rPr>
          <w:w w:val="105"/>
        </w:rPr>
        <w:t>showed a prevalence of 44.3% of CRKP isolates </w:t>
      </w:r>
      <w:hyperlink w:history="true" w:anchor="_bookmark6">
        <w:r>
          <w:rPr>
            <w:color w:val="007FAD"/>
            <w:w w:val="105"/>
          </w:rPr>
          <w:t>[14]</w:t>
        </w:r>
      </w:hyperlink>
      <w:r>
        <w:rPr>
          <w:w w:val="105"/>
        </w:rPr>
        <w:t>, others reported lower incidence</w:t>
      </w:r>
      <w:r>
        <w:rPr>
          <w:w w:val="105"/>
        </w:rPr>
        <w:t> at</w:t>
      </w:r>
      <w:r>
        <w:rPr>
          <w:w w:val="105"/>
        </w:rPr>
        <w:t> 13.9%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Egyptian</w:t>
      </w:r>
      <w:r>
        <w:rPr>
          <w:w w:val="105"/>
        </w:rPr>
        <w:t> National</w:t>
      </w:r>
      <w:r>
        <w:rPr>
          <w:w w:val="105"/>
        </w:rPr>
        <w:t> Cancer</w:t>
      </w:r>
      <w:r>
        <w:rPr>
          <w:w w:val="105"/>
        </w:rPr>
        <w:t> Institute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[21]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14.2%</w:t>
      </w:r>
      <w:r>
        <w:rPr>
          <w:w w:val="105"/>
        </w:rPr>
        <w:t> in</w:t>
      </w:r>
      <w:r>
        <w:rPr>
          <w:w w:val="105"/>
        </w:rPr>
        <w:t> Al-Azhar</w:t>
      </w:r>
      <w:r>
        <w:rPr>
          <w:w w:val="105"/>
        </w:rPr>
        <w:t> University</w:t>
      </w:r>
      <w:r>
        <w:rPr>
          <w:w w:val="105"/>
        </w:rPr>
        <w:t> Hospital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w w:val="105"/>
        </w:rPr>
        <w:t> Similarly</w:t>
      </w:r>
      <w:r>
        <w:rPr>
          <w:w w:val="105"/>
        </w:rPr>
        <w:t> other studies</w:t>
      </w:r>
      <w:r>
        <w:rPr>
          <w:w w:val="105"/>
        </w:rPr>
        <w:t> showed</w:t>
      </w:r>
      <w:r>
        <w:rPr>
          <w:w w:val="105"/>
        </w:rPr>
        <w:t> varying</w:t>
      </w:r>
      <w:r>
        <w:rPr>
          <w:w w:val="105"/>
        </w:rPr>
        <w:t> prevalence</w:t>
      </w:r>
      <w:r>
        <w:rPr>
          <w:w w:val="105"/>
        </w:rPr>
        <w:t> rate</w:t>
      </w:r>
      <w:r>
        <w:rPr>
          <w:w w:val="105"/>
        </w:rPr>
        <w:t> from</w:t>
      </w:r>
      <w:r>
        <w:rPr>
          <w:w w:val="105"/>
        </w:rPr>
        <w:t> 20</w:t>
      </w:r>
      <w:r>
        <w:rPr>
          <w:w w:val="105"/>
        </w:rPr>
        <w:t> to</w:t>
      </w:r>
      <w:r>
        <w:rPr>
          <w:w w:val="105"/>
        </w:rPr>
        <w:t> 40%</w:t>
      </w:r>
      <w:r>
        <w:rPr>
          <w:w w:val="105"/>
        </w:rPr>
        <w:t> in</w:t>
      </w:r>
      <w:r>
        <w:rPr>
          <w:w w:val="105"/>
        </w:rPr>
        <w:t> New</w:t>
      </w:r>
      <w:r>
        <w:rPr>
          <w:spacing w:val="40"/>
          <w:w w:val="105"/>
        </w:rPr>
        <w:t> </w:t>
      </w:r>
      <w:r>
        <w:rPr>
          <w:w w:val="105"/>
        </w:rPr>
        <w:t>York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Greece</w:t>
      </w:r>
      <w:r>
        <w:rPr>
          <w:spacing w:val="-5"/>
          <w:w w:val="105"/>
        </w:rPr>
        <w:t> </w:t>
      </w:r>
      <w:hyperlink w:history="true" w:anchor="_bookmark14">
        <w:r>
          <w:rPr>
            <w:color w:val="007FAD"/>
            <w:w w:val="105"/>
          </w:rPr>
          <w:t>[23,24]</w:t>
        </w:r>
      </w:hyperlink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Higher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83%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study in USA </w:t>
      </w:r>
      <w:hyperlink w:history="true" w:anchor="_bookmark15">
        <w:r>
          <w:rPr>
            <w:color w:val="007FAD"/>
            <w:w w:val="105"/>
          </w:rPr>
          <w:t>[25]</w:t>
        </w:r>
      </w:hyperlink>
      <w:r>
        <w:rPr>
          <w:w w:val="105"/>
        </w:rPr>
        <w:t>. The high trend of CRKP in the current study could be attributed to the frequent use of carbapenems as an empiric ther- apy in ICUs at our institution, as well as lack of implementation of antimicrobial stewardship program. Our study subjects were ICU- admitted</w:t>
      </w:r>
      <w:r>
        <w:rPr>
          <w:w w:val="105"/>
        </w:rPr>
        <w:t> patients,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documented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previous</w:t>
      </w:r>
      <w:r>
        <w:rPr>
          <w:spacing w:val="40"/>
          <w:w w:val="105"/>
        </w:rPr>
        <w:t> </w:t>
      </w:r>
      <w:r>
        <w:rPr>
          <w:w w:val="105"/>
        </w:rPr>
        <w:t>studies that ICU stay was a major risk factor for CRKP acquisition </w:t>
      </w:r>
      <w:hyperlink w:history="true" w:anchor="_bookmark16">
        <w:r>
          <w:rPr>
            <w:color w:val="007FAD"/>
            <w:w w:val="105"/>
          </w:rPr>
          <w:t>[26]</w:t>
        </w:r>
      </w:hyperlink>
      <w:r>
        <w:rPr>
          <w:w w:val="105"/>
        </w:rPr>
        <w:t>. In this</w:t>
      </w:r>
      <w:r>
        <w:rPr>
          <w:spacing w:val="-4"/>
          <w:w w:val="105"/>
        </w:rPr>
        <w:t> </w:t>
      </w:r>
      <w:r>
        <w:rPr>
          <w:w w:val="105"/>
        </w:rPr>
        <w:t>study,</w:t>
      </w:r>
      <w:r>
        <w:rPr>
          <w:spacing w:val="-5"/>
          <w:w w:val="105"/>
        </w:rPr>
        <w:t> </w:t>
      </w:r>
      <w:r>
        <w:rPr>
          <w:w w:val="105"/>
        </w:rPr>
        <w:t>sputum</w:t>
      </w:r>
      <w:r>
        <w:rPr>
          <w:spacing w:val="-4"/>
          <w:w w:val="105"/>
        </w:rPr>
        <w:t> </w:t>
      </w:r>
      <w:r>
        <w:rPr>
          <w:w w:val="105"/>
        </w:rPr>
        <w:t>samples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predominant</w:t>
      </w:r>
      <w:r>
        <w:rPr>
          <w:spacing w:val="-6"/>
          <w:w w:val="105"/>
        </w:rPr>
        <w:t> </w:t>
      </w:r>
      <w:r>
        <w:rPr>
          <w:w w:val="105"/>
        </w:rPr>
        <w:t>sources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CRKP. These finding are similar to those observed by a study in Indonesia in</w:t>
      </w:r>
      <w:r>
        <w:rPr>
          <w:w w:val="105"/>
        </w:rPr>
        <w:t> which</w:t>
      </w:r>
      <w:r>
        <w:rPr>
          <w:w w:val="105"/>
        </w:rPr>
        <w:t> sputum</w:t>
      </w:r>
      <w:r>
        <w:rPr>
          <w:w w:val="105"/>
        </w:rPr>
        <w:t> had</w:t>
      </w:r>
      <w:r>
        <w:rPr>
          <w:w w:val="105"/>
        </w:rPr>
        <w:t> the</w:t>
      </w:r>
      <w:r>
        <w:rPr>
          <w:w w:val="105"/>
        </w:rPr>
        <w:t> largest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bacteria</w:t>
      </w:r>
      <w:r>
        <w:rPr>
          <w:w w:val="105"/>
        </w:rPr>
        <w:t> carrying carbapenemase-encoding</w:t>
      </w:r>
      <w:r>
        <w:rPr>
          <w:w w:val="105"/>
        </w:rPr>
        <w:t> genes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w w:val="105"/>
        </w:rPr>
        <w:t> This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cross- infection with multi-resistant clones or long-term exposure of res- piratory</w:t>
      </w:r>
      <w:r>
        <w:rPr>
          <w:w w:val="105"/>
        </w:rPr>
        <w:t> tract</w:t>
      </w:r>
      <w:r>
        <w:rPr>
          <w:w w:val="105"/>
        </w:rPr>
        <w:t> microbiota</w:t>
      </w:r>
      <w:r>
        <w:rPr>
          <w:w w:val="105"/>
        </w:rPr>
        <w:t> to</w:t>
      </w:r>
      <w:r>
        <w:rPr>
          <w:w w:val="105"/>
        </w:rPr>
        <w:t> antibiotics,</w:t>
      </w:r>
      <w:r>
        <w:rPr>
          <w:w w:val="105"/>
        </w:rPr>
        <w:t> causing</w:t>
      </w:r>
      <w:r>
        <w:rPr>
          <w:w w:val="105"/>
        </w:rPr>
        <w:t> accumulation</w:t>
      </w:r>
      <w:r>
        <w:rPr>
          <w:w w:val="105"/>
        </w:rPr>
        <w:t> of resistance</w:t>
      </w:r>
      <w:r>
        <w:rPr>
          <w:w w:val="105"/>
        </w:rPr>
        <w:t> determinants.</w:t>
      </w:r>
      <w:r>
        <w:rPr>
          <w:w w:val="105"/>
        </w:rPr>
        <w:t> These</w:t>
      </w:r>
      <w:r>
        <w:rPr>
          <w:spacing w:val="40"/>
          <w:w w:val="105"/>
        </w:rPr>
        <w:t> </w:t>
      </w:r>
      <w:r>
        <w:rPr>
          <w:w w:val="105"/>
        </w:rPr>
        <w:t>resistant</w:t>
      </w:r>
      <w:r>
        <w:rPr>
          <w:w w:val="105"/>
        </w:rPr>
        <w:t> organisms</w:t>
      </w:r>
      <w:r>
        <w:rPr>
          <w:w w:val="105"/>
        </w:rPr>
        <w:t> may</w:t>
      </w:r>
      <w:r>
        <w:rPr>
          <w:spacing w:val="40"/>
          <w:w w:val="105"/>
        </w:rPr>
        <w:t> </w:t>
      </w:r>
      <w:r>
        <w:rPr>
          <w:w w:val="105"/>
        </w:rPr>
        <w:t>later cause</w:t>
      </w:r>
      <w:r>
        <w:rPr>
          <w:spacing w:val="-1"/>
          <w:w w:val="105"/>
        </w:rPr>
        <w:t> </w:t>
      </w:r>
      <w:r>
        <w:rPr>
          <w:w w:val="105"/>
        </w:rPr>
        <w:t>respiratory tract</w:t>
      </w:r>
      <w:r>
        <w:rPr>
          <w:spacing w:val="-1"/>
          <w:w w:val="105"/>
        </w:rPr>
        <w:t> </w:t>
      </w:r>
      <w:r>
        <w:rPr>
          <w:w w:val="105"/>
        </w:rPr>
        <w:t>infection</w:t>
      </w:r>
      <w:r>
        <w:rPr>
          <w:spacing w:val="-1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[27]</w:t>
        </w:r>
      </w:hyperlink>
      <w:r>
        <w:rPr>
          <w:w w:val="105"/>
        </w:rPr>
        <w:t>. In the current</w:t>
      </w:r>
      <w:r>
        <w:rPr>
          <w:spacing w:val="-2"/>
          <w:w w:val="105"/>
        </w:rPr>
        <w:t> </w:t>
      </w:r>
      <w:r>
        <w:rPr>
          <w:w w:val="105"/>
        </w:rPr>
        <w:t>study, non sus- ceptibility</w:t>
      </w:r>
      <w:r>
        <w:rPr>
          <w:w w:val="105"/>
        </w:rPr>
        <w:t> to</w:t>
      </w:r>
      <w:r>
        <w:rPr>
          <w:w w:val="105"/>
        </w:rPr>
        <w:t> ertapenem,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updated</w:t>
      </w:r>
      <w:r>
        <w:rPr>
          <w:w w:val="105"/>
        </w:rPr>
        <w:t> CLSI</w:t>
      </w:r>
      <w:r>
        <w:rPr>
          <w:w w:val="105"/>
        </w:rPr>
        <w:t> criteria</w:t>
      </w:r>
      <w:r>
        <w:rPr>
          <w:w w:val="105"/>
        </w:rPr>
        <w:t> was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surveillance</w:t>
      </w:r>
      <w:r>
        <w:rPr>
          <w:w w:val="105"/>
        </w:rPr>
        <w:t> of</w:t>
      </w:r>
      <w:r>
        <w:rPr>
          <w:spacing w:val="30"/>
          <w:w w:val="105"/>
        </w:rPr>
        <w:t> </w:t>
      </w:r>
      <w:r>
        <w:rPr>
          <w:w w:val="105"/>
        </w:rPr>
        <w:t>CRKP</w:t>
      </w:r>
      <w:r>
        <w:rPr>
          <w:spacing w:val="30"/>
          <w:w w:val="105"/>
        </w:rPr>
        <w:t> </w:t>
      </w:r>
      <w:r>
        <w:rPr>
          <w:w w:val="105"/>
        </w:rPr>
        <w:t>isolates.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spacing w:val="30"/>
          <w:w w:val="105"/>
        </w:rPr>
        <w:t> </w:t>
      </w:r>
      <w:r>
        <w:rPr>
          <w:w w:val="105"/>
        </w:rPr>
        <w:t>ertapenem has</w:t>
      </w:r>
      <w:r>
        <w:rPr>
          <w:w w:val="105"/>
        </w:rPr>
        <w:t> been</w:t>
      </w:r>
      <w:r>
        <w:rPr>
          <w:w w:val="105"/>
        </w:rPr>
        <w:t> suggested</w:t>
      </w:r>
      <w:r>
        <w:rPr>
          <w:w w:val="105"/>
        </w:rPr>
        <w:t> to</w:t>
      </w:r>
      <w:r>
        <w:rPr>
          <w:w w:val="105"/>
        </w:rPr>
        <w:t> screen</w:t>
      </w:r>
      <w:r>
        <w:rPr>
          <w:w w:val="105"/>
        </w:rPr>
        <w:t> for</w:t>
      </w:r>
      <w:r>
        <w:rPr>
          <w:w w:val="105"/>
        </w:rPr>
        <w:t> carbapenem</w:t>
      </w:r>
      <w:r>
        <w:rPr>
          <w:w w:val="105"/>
        </w:rPr>
        <w:t> resistance</w:t>
      </w:r>
      <w:r>
        <w:rPr>
          <w:w w:val="105"/>
        </w:rPr>
        <w:t> among </w:t>
      </w:r>
      <w:r>
        <w:rPr>
          <w:i/>
          <w:w w:val="105"/>
        </w:rPr>
        <w:t>Enterobacteriaceae</w:t>
      </w:r>
      <w:r>
        <w:rPr>
          <w:i/>
          <w:w w:val="105"/>
        </w:rPr>
        <w:t> </w:t>
      </w:r>
      <w:hyperlink w:history="true" w:anchor="_bookmark18">
        <w:r>
          <w:rPr>
            <w:color w:val="007FAD"/>
            <w:w w:val="105"/>
          </w:rPr>
          <w:t>[28]</w:t>
        </w:r>
      </w:hyperlink>
      <w:r>
        <w:rPr>
          <w:w w:val="105"/>
        </w:rPr>
        <w:t>.</w:t>
      </w:r>
      <w:r>
        <w:rPr>
          <w:w w:val="105"/>
        </w:rPr>
        <w:t> Endimiani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(2009)</w:t>
      </w:r>
      <w:r>
        <w:rPr>
          <w:w w:val="105"/>
        </w:rPr>
        <w:t> reported</w:t>
      </w:r>
      <w:r>
        <w:rPr>
          <w:w w:val="105"/>
        </w:rPr>
        <w:t> that nearly</w:t>
      </w:r>
      <w:r>
        <w:rPr>
          <w:w w:val="105"/>
        </w:rPr>
        <w:t> 60%</w:t>
      </w:r>
      <w:r>
        <w:rPr>
          <w:w w:val="105"/>
        </w:rPr>
        <w:t> of</w:t>
      </w:r>
      <w:r>
        <w:rPr>
          <w:w w:val="105"/>
        </w:rPr>
        <w:t> CRKP</w:t>
      </w:r>
      <w:r>
        <w:rPr>
          <w:w w:val="105"/>
        </w:rPr>
        <w:t> isolates</w:t>
      </w:r>
      <w:r>
        <w:rPr>
          <w:w w:val="105"/>
        </w:rPr>
        <w:t> are</w:t>
      </w:r>
      <w:r>
        <w:rPr>
          <w:w w:val="105"/>
        </w:rPr>
        <w:t> susceptible</w:t>
      </w:r>
      <w:r>
        <w:rPr>
          <w:w w:val="105"/>
        </w:rPr>
        <w:t> to</w:t>
      </w:r>
      <w:r>
        <w:rPr>
          <w:w w:val="105"/>
        </w:rPr>
        <w:t> IPM</w:t>
      </w:r>
      <w:r>
        <w:rPr>
          <w:w w:val="105"/>
        </w:rPr>
        <w:t> or</w:t>
      </w:r>
      <w:r>
        <w:rPr>
          <w:w w:val="105"/>
        </w:rPr>
        <w:t> MEM,</w:t>
      </w:r>
      <w:r>
        <w:rPr>
          <w:w w:val="105"/>
        </w:rPr>
        <w:t> and resistant</w:t>
      </w:r>
      <w:r>
        <w:rPr>
          <w:w w:val="105"/>
        </w:rPr>
        <w:t> to</w:t>
      </w:r>
      <w:r>
        <w:rPr>
          <w:w w:val="105"/>
        </w:rPr>
        <w:t> ertapenem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[29]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isolates</w:t>
      </w:r>
      <w:r>
        <w:rPr>
          <w:w w:val="105"/>
        </w:rPr>
        <w:t> collected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highly</w:t>
      </w:r>
      <w:r>
        <w:rPr>
          <w:w w:val="105"/>
        </w:rPr>
        <w:t> resistant to</w:t>
      </w:r>
      <w:r>
        <w:rPr>
          <w:w w:val="105"/>
        </w:rPr>
        <w:t> </w:t>
      </w:r>
      <w:r>
        <w:rPr>
          <w:rFonts w:ascii="Standard Symbols PS"/>
          <w:w w:val="105"/>
        </w:rPr>
        <w:t>b</w:t>
      </w:r>
      <w:r>
        <w:rPr>
          <w:w w:val="105"/>
        </w:rPr>
        <w:t>-lactams,</w:t>
      </w:r>
      <w:r>
        <w:rPr>
          <w:w w:val="105"/>
        </w:rPr>
        <w:t> fluoroquinolones</w:t>
      </w:r>
      <w:r>
        <w:rPr>
          <w:w w:val="105"/>
        </w:rPr>
        <w:t> and</w:t>
      </w:r>
      <w:r>
        <w:rPr>
          <w:w w:val="105"/>
        </w:rPr>
        <w:t> variably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aminoglycosides.</w:t>
      </w:r>
      <w:r>
        <w:rPr>
          <w:w w:val="105"/>
        </w:rPr>
        <w:t> Antibiotic</w:t>
      </w:r>
      <w:r>
        <w:rPr>
          <w:w w:val="105"/>
        </w:rPr>
        <w:t> susceptibilities</w:t>
      </w:r>
      <w:r>
        <w:rPr>
          <w:w w:val="105"/>
        </w:rPr>
        <w:t> of</w:t>
      </w:r>
      <w:r>
        <w:rPr>
          <w:w w:val="105"/>
        </w:rPr>
        <w:t> CRKP</w:t>
      </w:r>
      <w:r>
        <w:rPr>
          <w:w w:val="105"/>
        </w:rPr>
        <w:t> showed</w:t>
      </w:r>
      <w:r>
        <w:rPr>
          <w:w w:val="105"/>
        </w:rPr>
        <w:t> a worrisome</w:t>
      </w:r>
      <w:r>
        <w:rPr>
          <w:w w:val="105"/>
        </w:rPr>
        <w:t> trend,</w:t>
      </w:r>
      <w:r>
        <w:rPr>
          <w:w w:val="105"/>
        </w:rPr>
        <w:t> since</w:t>
      </w:r>
      <w:r>
        <w:rPr>
          <w:w w:val="105"/>
        </w:rPr>
        <w:t> two</w:t>
      </w:r>
      <w:r>
        <w:rPr>
          <w:w w:val="105"/>
        </w:rPr>
        <w:t> patients</w:t>
      </w:r>
      <w:r>
        <w:rPr>
          <w:w w:val="105"/>
        </w:rPr>
        <w:t> presented</w:t>
      </w:r>
      <w:r>
        <w:rPr>
          <w:w w:val="105"/>
        </w:rPr>
        <w:t> with</w:t>
      </w:r>
      <w:r>
        <w:rPr>
          <w:w w:val="105"/>
        </w:rPr>
        <w:t> panresistant isolates. Therefore there is an urgent need to develop new antimi- crobials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CRKP,</w:t>
      </w:r>
      <w:r>
        <w:rPr>
          <w:spacing w:val="-5"/>
          <w:w w:val="105"/>
        </w:rPr>
        <w:t> </w:t>
      </w:r>
      <w:r>
        <w:rPr>
          <w:w w:val="105"/>
        </w:rPr>
        <w:t>together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strict</w:t>
      </w:r>
      <w:r>
        <w:rPr>
          <w:spacing w:val="-5"/>
          <w:w w:val="105"/>
        </w:rPr>
        <w:t> </w:t>
      </w:r>
      <w:r>
        <w:rPr>
          <w:w w:val="105"/>
        </w:rPr>
        <w:t>infection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measures</w:t>
      </w:r>
      <w:r>
        <w:rPr>
          <w:spacing w:val="-5"/>
          <w:w w:val="105"/>
        </w:rPr>
        <w:t> </w:t>
      </w:r>
      <w:r>
        <w:rPr>
          <w:w w:val="105"/>
        </w:rPr>
        <w:t>in particular</w:t>
      </w:r>
      <w:r>
        <w:rPr>
          <w:spacing w:val="32"/>
          <w:w w:val="105"/>
        </w:rPr>
        <w:t>  </w:t>
      </w:r>
      <w:r>
        <w:rPr>
          <w:w w:val="105"/>
        </w:rPr>
        <w:t>hand-hygiene</w:t>
      </w:r>
      <w:r>
        <w:rPr>
          <w:spacing w:val="32"/>
          <w:w w:val="105"/>
        </w:rPr>
        <w:t>  </w:t>
      </w:r>
      <w:r>
        <w:rPr>
          <w:w w:val="105"/>
        </w:rPr>
        <w:t>to</w:t>
      </w:r>
      <w:r>
        <w:rPr>
          <w:spacing w:val="32"/>
          <w:w w:val="105"/>
        </w:rPr>
        <w:t>  </w:t>
      </w:r>
      <w:r>
        <w:rPr>
          <w:w w:val="105"/>
        </w:rPr>
        <w:t>control</w:t>
      </w:r>
      <w:r>
        <w:rPr>
          <w:spacing w:val="33"/>
          <w:w w:val="105"/>
        </w:rPr>
        <w:t>  </w:t>
      </w:r>
      <w:r>
        <w:rPr>
          <w:w w:val="105"/>
        </w:rPr>
        <w:t>the</w:t>
      </w:r>
      <w:r>
        <w:rPr>
          <w:spacing w:val="33"/>
          <w:w w:val="105"/>
        </w:rPr>
        <w:t>  </w:t>
      </w:r>
      <w:r>
        <w:rPr>
          <w:w w:val="105"/>
        </w:rPr>
        <w:t>cross-infection</w:t>
      </w:r>
      <w:r>
        <w:rPr>
          <w:spacing w:val="32"/>
          <w:w w:val="105"/>
        </w:rPr>
        <w:t>  </w:t>
      </w:r>
      <w:r>
        <w:rPr>
          <w:spacing w:val="-4"/>
          <w:w w:val="105"/>
        </w:rPr>
        <w:t>with</w:t>
      </w:r>
    </w:p>
    <w:p>
      <w:pPr>
        <w:pStyle w:val="BodyText"/>
        <w:spacing w:line="276" w:lineRule="auto"/>
        <w:ind w:left="310" w:righ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800551</wp:posOffset>
                </wp:positionV>
                <wp:extent cx="3188335" cy="69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63.03558pt;width:251.036pt;height:.51022pt;mso-position-horizontal-relative:page;mso-position-vertical-relative:paragraph;z-index:15732736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</w:rPr>
        <w:t>K.</w:t>
      </w:r>
      <w:r>
        <w:rPr>
          <w:i/>
          <w:w w:val="105"/>
        </w:rPr>
        <w:t> pneumoniae.</w:t>
      </w:r>
      <w:r>
        <w:rPr>
          <w:i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most</w:t>
      </w:r>
      <w:r>
        <w:rPr>
          <w:w w:val="105"/>
        </w:rPr>
        <w:t> prevalent</w:t>
      </w:r>
      <w:r>
        <w:rPr>
          <w:w w:val="105"/>
        </w:rPr>
        <w:t> gene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42</w:t>
      </w:r>
      <w:r>
        <w:rPr>
          <w:w w:val="105"/>
        </w:rPr>
        <w:t> CRKP</w:t>
      </w:r>
      <w:r>
        <w:rPr>
          <w:w w:val="105"/>
        </w:rPr>
        <w:t> </w:t>
      </w:r>
      <w:r>
        <w:rPr>
          <w:w w:val="105"/>
        </w:rPr>
        <w:t>iso- lates genes was </w:t>
      </w:r>
      <w:r>
        <w:rPr>
          <w:i/>
          <w:w w:val="105"/>
        </w:rPr>
        <w:t>bla</w:t>
      </w:r>
      <w:r>
        <w:rPr>
          <w:w w:val="105"/>
        </w:rPr>
        <w:t>KPC at 43.5% which differs from what was seen in a previous study in Egypt, where </w:t>
      </w:r>
      <w:r>
        <w:rPr>
          <w:i/>
          <w:w w:val="105"/>
        </w:rPr>
        <w:t>blaOXA-48-like </w:t>
      </w:r>
      <w:r>
        <w:rPr>
          <w:w w:val="105"/>
        </w:rPr>
        <w:t>types were the most</w:t>
      </w:r>
      <w:r>
        <w:rPr>
          <w:spacing w:val="-5"/>
          <w:w w:val="105"/>
        </w:rPr>
        <w:t> </w:t>
      </w:r>
      <w:r>
        <w:rPr>
          <w:w w:val="105"/>
        </w:rPr>
        <w:t>predominant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28.6%</w:t>
      </w:r>
      <w:r>
        <w:rPr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bla</w:t>
      </w:r>
      <w:r>
        <w:rPr>
          <w:w w:val="105"/>
        </w:rPr>
        <w:t>KPC</w:t>
      </w:r>
      <w:r>
        <w:rPr>
          <w:spacing w:val="-4"/>
          <w:w w:val="105"/>
        </w:rPr>
        <w:t> </w:t>
      </w:r>
      <w:r>
        <w:rPr>
          <w:w w:val="105"/>
        </w:rPr>
        <w:t>accounted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19% </w:t>
      </w:r>
      <w:hyperlink w:history="true" w:anchor="_bookmark21">
        <w:r>
          <w:rPr>
            <w:color w:val="007FAD"/>
            <w:w w:val="105"/>
          </w:rPr>
          <w:t>[30]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OXA-48</w:t>
      </w:r>
      <w:r>
        <w:rPr>
          <w:spacing w:val="-6"/>
          <w:w w:val="105"/>
        </w:rPr>
        <w:t> </w:t>
      </w:r>
      <w:r>
        <w:rPr>
          <w:w w:val="105"/>
        </w:rPr>
        <w:t>gene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detected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10.9%</w:t>
      </w:r>
      <w:r>
        <w:rPr>
          <w:spacing w:val="-5"/>
          <w:w w:val="105"/>
        </w:rPr>
        <w:t> </w:t>
      </w:r>
      <w:r>
        <w:rPr>
          <w:w w:val="105"/>
        </w:rPr>
        <w:t>genes</w:t>
      </w:r>
      <w:r>
        <w:rPr>
          <w:spacing w:val="-6"/>
          <w:w w:val="105"/>
        </w:rPr>
        <w:t> </w:t>
      </w:r>
      <w:r>
        <w:rPr>
          <w:w w:val="105"/>
        </w:rPr>
        <w:t>among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isolates. Since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emergence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gene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Turkey,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Middle</w:t>
      </w:r>
      <w:r>
        <w:rPr>
          <w:spacing w:val="23"/>
          <w:w w:val="105"/>
        </w:rPr>
        <w:t> </w:t>
      </w:r>
      <w:r>
        <w:rPr>
          <w:w w:val="105"/>
        </w:rPr>
        <w:t>East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spacing w:line="302" w:lineRule="auto" w:before="65"/>
        <w:ind w:left="480" w:right="3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540004</wp:posOffset>
                </wp:positionH>
                <wp:positionV relativeFrom="paragraph">
                  <wp:posOffset>269682</wp:posOffset>
                </wp:positionV>
                <wp:extent cx="3188335" cy="698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3188157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57" y="6477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1.234873pt;width:251.036012pt;height:.51pt;mso-position-horizontal-relative:page;mso-position-vertical-relative:paragraph;z-index:15733760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Number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CRKP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isolates</w:t>
      </w:r>
    </w:p>
    <w:p>
      <w:pPr>
        <w:spacing w:line="302" w:lineRule="auto" w:before="65"/>
        <w:ind w:left="480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5"/>
          <w:sz w:val="12"/>
        </w:rPr>
        <w:t>Genes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per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isolate</w:t>
      </w:r>
    </w:p>
    <w:p>
      <w:pPr>
        <w:spacing w:before="76"/>
        <w:ind w:left="480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Genes</w:t>
      </w:r>
      <w:r>
        <w:rPr>
          <w:spacing w:val="-2"/>
          <w:w w:val="115"/>
          <w:sz w:val="12"/>
        </w:rPr>
        <w:t> present</w:t>
      </w:r>
    </w:p>
    <w:p>
      <w:pPr>
        <w:pStyle w:val="BodyText"/>
        <w:spacing w:line="276" w:lineRule="auto"/>
        <w:ind w:left="480"/>
      </w:pPr>
      <w:r>
        <w:rPr/>
        <w:br w:type="column"/>
      </w:r>
      <w:r>
        <w:rPr>
          <w:w w:val="105"/>
        </w:rPr>
        <w:t>North</w:t>
      </w:r>
      <w:r>
        <w:rPr>
          <w:spacing w:val="25"/>
          <w:w w:val="105"/>
        </w:rPr>
        <w:t> </w:t>
      </w:r>
      <w:r>
        <w:rPr>
          <w:w w:val="105"/>
        </w:rPr>
        <w:t>Africa</w:t>
      </w:r>
      <w:r>
        <w:rPr>
          <w:spacing w:val="24"/>
          <w:w w:val="105"/>
        </w:rPr>
        <w:t> </w:t>
      </w:r>
      <w:r>
        <w:rPr>
          <w:w w:val="105"/>
        </w:rPr>
        <w:t>had</w:t>
      </w:r>
      <w:r>
        <w:rPr>
          <w:spacing w:val="26"/>
          <w:w w:val="105"/>
        </w:rPr>
        <w:t> </w:t>
      </w:r>
      <w:r>
        <w:rPr>
          <w:w w:val="105"/>
        </w:rPr>
        <w:t>become</w:t>
      </w:r>
      <w:r>
        <w:rPr>
          <w:spacing w:val="25"/>
          <w:w w:val="105"/>
        </w:rPr>
        <w:t> </w:t>
      </w:r>
      <w:r>
        <w:rPr>
          <w:w w:val="105"/>
        </w:rPr>
        <w:t>reservoirs</w:t>
      </w:r>
      <w:r>
        <w:rPr>
          <w:spacing w:val="26"/>
          <w:w w:val="105"/>
        </w:rPr>
        <w:t> </w:t>
      </w:r>
      <w:r>
        <w:rPr>
          <w:w w:val="105"/>
        </w:rPr>
        <w:t>expanding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India,</w:t>
      </w:r>
      <w:r>
        <w:rPr>
          <w:spacing w:val="25"/>
          <w:w w:val="105"/>
        </w:rPr>
        <w:t> </w:t>
      </w:r>
      <w:r>
        <w:rPr>
          <w:w w:val="105"/>
        </w:rPr>
        <w:t>Senegal, and</w:t>
      </w:r>
      <w:r>
        <w:rPr>
          <w:spacing w:val="44"/>
          <w:w w:val="105"/>
        </w:rPr>
        <w:t> </w:t>
      </w:r>
      <w:r>
        <w:rPr>
          <w:w w:val="105"/>
        </w:rPr>
        <w:t>Saudi</w:t>
      </w:r>
      <w:r>
        <w:rPr>
          <w:spacing w:val="44"/>
          <w:w w:val="105"/>
        </w:rPr>
        <w:t> </w:t>
      </w:r>
      <w:r>
        <w:rPr>
          <w:w w:val="105"/>
        </w:rPr>
        <w:t>Arabia</w:t>
      </w:r>
      <w:r>
        <w:rPr>
          <w:spacing w:val="46"/>
          <w:w w:val="105"/>
        </w:rPr>
        <w:t> </w:t>
      </w:r>
      <w:hyperlink w:history="true" w:anchor="_bookmark24">
        <w:r>
          <w:rPr>
            <w:color w:val="007FAD"/>
            <w:w w:val="105"/>
          </w:rPr>
          <w:t>[31,32]</w:t>
        </w:r>
      </w:hyperlink>
      <w:r>
        <w:rPr>
          <w:w w:val="105"/>
        </w:rPr>
        <w:t>.</w:t>
      </w:r>
      <w:r>
        <w:rPr>
          <w:spacing w:val="46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5"/>
        </w:rPr>
        <w:t> </w:t>
      </w:r>
      <w:r>
        <w:rPr>
          <w:w w:val="105"/>
        </w:rPr>
        <w:t>results</w:t>
      </w:r>
      <w:r>
        <w:rPr>
          <w:spacing w:val="44"/>
          <w:w w:val="105"/>
        </w:rPr>
        <w:t> </w:t>
      </w:r>
      <w:r>
        <w:rPr>
          <w:w w:val="105"/>
        </w:rPr>
        <w:t>detected</w:t>
      </w:r>
      <w:r>
        <w:rPr>
          <w:spacing w:val="44"/>
          <w:w w:val="105"/>
        </w:rPr>
        <w:t> </w:t>
      </w:r>
      <w:r>
        <w:rPr>
          <w:w w:val="105"/>
        </w:rPr>
        <w:t>only</w:t>
      </w:r>
      <w:r>
        <w:rPr>
          <w:spacing w:val="46"/>
          <w:w w:val="105"/>
        </w:rPr>
        <w:t> </w:t>
      </w:r>
      <w:r>
        <w:rPr>
          <w:w w:val="105"/>
        </w:rPr>
        <w:t>two</w:t>
      </w:r>
      <w:r>
        <w:rPr>
          <w:spacing w:val="44"/>
          <w:w w:val="105"/>
        </w:rPr>
        <w:t> </w:t>
      </w:r>
      <w:r>
        <w:rPr>
          <w:spacing w:val="-5"/>
          <w:w w:val="105"/>
        </w:rPr>
        <w:t>(4.3%)</w:t>
      </w:r>
    </w:p>
    <w:p>
      <w:pPr>
        <w:spacing w:after="0" w:line="276" w:lineRule="auto"/>
        <w:sectPr>
          <w:type w:val="continuous"/>
          <w:pgSz w:w="11910" w:h="15880"/>
          <w:pgMar w:header="889" w:footer="0" w:top="840" w:bottom="280" w:left="540" w:right="540"/>
          <w:cols w:num="4" w:equalWidth="0">
            <w:col w:w="1536" w:space="84"/>
            <w:col w:w="1129" w:space="46"/>
            <w:col w:w="1384" w:space="1031"/>
            <w:col w:w="5620"/>
          </w:cols>
        </w:sectPr>
      </w:pPr>
    </w:p>
    <w:p>
      <w:pPr>
        <w:tabs>
          <w:tab w:pos="2100" w:val="left" w:leader="none"/>
          <w:tab w:pos="3275" w:val="left" w:leader="none"/>
        </w:tabs>
        <w:spacing w:before="82"/>
        <w:ind w:left="480" w:right="0" w:firstLine="0"/>
        <w:jc w:val="left"/>
        <w:rPr>
          <w:sz w:val="12"/>
        </w:rPr>
      </w:pPr>
      <w:r>
        <w:rPr>
          <w:spacing w:val="-10"/>
          <w:w w:val="120"/>
          <w:sz w:val="12"/>
        </w:rPr>
        <w:t>1</w:t>
      </w:r>
      <w:r>
        <w:rPr>
          <w:sz w:val="12"/>
        </w:rPr>
        <w:tab/>
      </w:r>
      <w:r>
        <w:rPr>
          <w:spacing w:val="-10"/>
          <w:w w:val="115"/>
          <w:sz w:val="12"/>
        </w:rPr>
        <w:t>3</w:t>
      </w:r>
      <w:r>
        <w:rPr>
          <w:sz w:val="12"/>
        </w:rPr>
        <w:tab/>
      </w:r>
      <w:r>
        <w:rPr>
          <w:w w:val="115"/>
          <w:sz w:val="12"/>
        </w:rPr>
        <w:t>NDM-1,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VIM-1,</w:t>
      </w:r>
      <w:r>
        <w:rPr>
          <w:spacing w:val="-5"/>
          <w:w w:val="115"/>
          <w:sz w:val="12"/>
        </w:rPr>
        <w:t> KPC</w:t>
      </w:r>
    </w:p>
    <w:p>
      <w:pPr>
        <w:tabs>
          <w:tab w:pos="2100" w:val="left" w:leader="none"/>
          <w:tab w:pos="3275" w:val="left" w:leader="none"/>
        </w:tabs>
        <w:spacing w:before="35"/>
        <w:ind w:left="480" w:right="0" w:firstLine="0"/>
        <w:jc w:val="left"/>
        <w:rPr>
          <w:sz w:val="12"/>
        </w:rPr>
      </w:pPr>
      <w:r>
        <w:rPr>
          <w:spacing w:val="-10"/>
          <w:w w:val="120"/>
          <w:sz w:val="12"/>
        </w:rPr>
        <w:t>1</w:t>
      </w:r>
      <w:r>
        <w:rPr>
          <w:sz w:val="12"/>
        </w:rPr>
        <w:tab/>
      </w:r>
      <w:r>
        <w:rPr>
          <w:spacing w:val="-10"/>
          <w:w w:val="110"/>
          <w:sz w:val="12"/>
        </w:rPr>
        <w:t>3</w:t>
      </w:r>
      <w:r>
        <w:rPr>
          <w:sz w:val="12"/>
        </w:rPr>
        <w:tab/>
      </w:r>
      <w:r>
        <w:rPr>
          <w:w w:val="110"/>
          <w:sz w:val="12"/>
        </w:rPr>
        <w:t>VIM-1,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OXA-48,</w:t>
      </w:r>
      <w:r>
        <w:rPr>
          <w:spacing w:val="3"/>
          <w:w w:val="110"/>
          <w:sz w:val="12"/>
        </w:rPr>
        <w:t> </w:t>
      </w:r>
      <w:r>
        <w:rPr>
          <w:spacing w:val="-5"/>
          <w:w w:val="110"/>
          <w:sz w:val="12"/>
        </w:rPr>
        <w:t>KPC</w:t>
      </w:r>
    </w:p>
    <w:p>
      <w:pPr>
        <w:tabs>
          <w:tab w:pos="2100" w:val="left" w:leader="none"/>
          <w:tab w:pos="3275" w:val="left" w:leader="none"/>
        </w:tabs>
        <w:spacing w:before="35"/>
        <w:ind w:left="48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2</w:t>
      </w:r>
      <w:r>
        <w:rPr>
          <w:sz w:val="12"/>
        </w:rPr>
        <w:tab/>
      </w:r>
      <w:r>
        <w:rPr>
          <w:spacing w:val="-10"/>
          <w:w w:val="110"/>
          <w:sz w:val="12"/>
        </w:rPr>
        <w:t>2</w:t>
      </w:r>
      <w:r>
        <w:rPr>
          <w:sz w:val="12"/>
        </w:rPr>
        <w:tab/>
      </w:r>
      <w:r>
        <w:rPr>
          <w:w w:val="110"/>
          <w:sz w:val="12"/>
        </w:rPr>
        <w:t>VIM-1,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OXA-</w:t>
      </w:r>
      <w:r>
        <w:rPr>
          <w:spacing w:val="-5"/>
          <w:w w:val="110"/>
          <w:sz w:val="12"/>
        </w:rPr>
        <w:t>48</w:t>
      </w:r>
    </w:p>
    <w:p>
      <w:pPr>
        <w:tabs>
          <w:tab w:pos="2100" w:val="left" w:leader="none"/>
          <w:tab w:pos="3275" w:val="left" w:leader="none"/>
        </w:tabs>
        <w:spacing w:before="35"/>
        <w:ind w:left="480" w:right="0" w:firstLine="0"/>
        <w:jc w:val="left"/>
        <w:rPr>
          <w:sz w:val="12"/>
        </w:rPr>
      </w:pPr>
      <w:r>
        <w:rPr>
          <w:spacing w:val="-10"/>
          <w:w w:val="120"/>
          <w:sz w:val="12"/>
        </w:rPr>
        <w:t>1</w:t>
      </w:r>
      <w:r>
        <w:rPr>
          <w:sz w:val="12"/>
        </w:rPr>
        <w:tab/>
      </w:r>
      <w:r>
        <w:rPr>
          <w:spacing w:val="-10"/>
          <w:w w:val="120"/>
          <w:sz w:val="12"/>
        </w:rPr>
        <w:t>2</w:t>
      </w:r>
      <w:r>
        <w:rPr>
          <w:sz w:val="12"/>
        </w:rPr>
        <w:tab/>
      </w:r>
      <w:r>
        <w:rPr>
          <w:w w:val="110"/>
          <w:sz w:val="12"/>
        </w:rPr>
        <w:t>IMP,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NDM-</w:t>
      </w:r>
      <w:r>
        <w:rPr>
          <w:spacing w:val="-10"/>
          <w:w w:val="110"/>
          <w:sz w:val="12"/>
        </w:rPr>
        <w:t>1</w:t>
      </w:r>
    </w:p>
    <w:p>
      <w:pPr>
        <w:tabs>
          <w:tab w:pos="2100" w:val="left" w:leader="none"/>
          <w:tab w:pos="3275" w:val="left" w:leader="none"/>
        </w:tabs>
        <w:spacing w:before="35"/>
        <w:ind w:left="48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540004</wp:posOffset>
                </wp:positionH>
                <wp:positionV relativeFrom="paragraph">
                  <wp:posOffset>159734</wp:posOffset>
                </wp:positionV>
                <wp:extent cx="3188335" cy="69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2.577485pt;width:251.036pt;height:.51022pt;mso-position-horizontal-relative:page;mso-position-vertical-relative:paragraph;z-index:15733248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w w:val="110"/>
          <w:sz w:val="12"/>
        </w:rPr>
        <w:t>34</w:t>
      </w:r>
      <w:r>
        <w:rPr>
          <w:sz w:val="12"/>
        </w:rPr>
        <w:tab/>
      </w:r>
      <w:r>
        <w:rPr>
          <w:spacing w:val="-10"/>
          <w:w w:val="120"/>
          <w:sz w:val="12"/>
        </w:rPr>
        <w:t>1</w:t>
      </w:r>
      <w:r>
        <w:rPr>
          <w:sz w:val="12"/>
        </w:rPr>
        <w:tab/>
      </w:r>
      <w:r>
        <w:rPr>
          <w:w w:val="105"/>
          <w:sz w:val="12"/>
        </w:rPr>
        <w:t>20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KPC,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6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VIM,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6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IMP,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OXA-</w:t>
      </w:r>
      <w:r>
        <w:rPr>
          <w:spacing w:val="-5"/>
          <w:w w:val="105"/>
          <w:sz w:val="12"/>
        </w:rPr>
        <w:t>4</w:t>
      </w:r>
      <w:r>
        <w:rPr>
          <w:spacing w:val="-5"/>
          <w:w w:val="105"/>
          <w:sz w:val="12"/>
        </w:rPr>
        <w:t>8</w:t>
      </w:r>
    </w:p>
    <w:p>
      <w:pPr>
        <w:pStyle w:val="BodyText"/>
        <w:spacing w:line="276" w:lineRule="auto"/>
        <w:ind w:left="480" w:right="111"/>
        <w:jc w:val="both"/>
      </w:pPr>
      <w:r>
        <w:rPr/>
        <w:br w:type="column"/>
      </w:r>
      <w:r>
        <w:rPr>
          <w:i/>
          <w:w w:val="105"/>
        </w:rPr>
        <w:t>bla</w:t>
      </w:r>
      <w:r>
        <w:rPr>
          <w:w w:val="105"/>
        </w:rPr>
        <w:t>NDM-1 genes. The low prevalence of blaNDM-1 gene </w:t>
      </w:r>
      <w:r>
        <w:rPr>
          <w:w w:val="105"/>
        </w:rPr>
        <w:t>observed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29"/>
          <w:w w:val="105"/>
        </w:rPr>
        <w:t> </w:t>
      </w:r>
      <w:r>
        <w:rPr>
          <w:w w:val="105"/>
        </w:rPr>
        <w:t>study</w:t>
      </w:r>
      <w:r>
        <w:rPr>
          <w:spacing w:val="29"/>
          <w:w w:val="105"/>
        </w:rPr>
        <w:t> </w:t>
      </w:r>
      <w:r>
        <w:rPr>
          <w:w w:val="105"/>
        </w:rPr>
        <w:t>agrees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Morsi,</w:t>
      </w:r>
      <w:r>
        <w:rPr>
          <w:spacing w:val="29"/>
          <w:w w:val="105"/>
        </w:rPr>
        <w:t> </w:t>
      </w:r>
      <w:r>
        <w:rPr>
          <w:w w:val="105"/>
        </w:rPr>
        <w:t>et</w:t>
      </w:r>
      <w:r>
        <w:rPr>
          <w:spacing w:val="29"/>
          <w:w w:val="105"/>
        </w:rPr>
        <w:t> </w:t>
      </w:r>
      <w:r>
        <w:rPr>
          <w:w w:val="105"/>
        </w:rPr>
        <w:t>al.,</w:t>
      </w:r>
      <w:r>
        <w:rPr>
          <w:spacing w:val="29"/>
          <w:w w:val="105"/>
        </w:rPr>
        <w:t> </w:t>
      </w:r>
      <w:r>
        <w:rPr>
          <w:w w:val="105"/>
        </w:rPr>
        <w:t>where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was</w:t>
      </w:r>
      <w:r>
        <w:rPr>
          <w:spacing w:val="28"/>
          <w:w w:val="105"/>
        </w:rPr>
        <w:t> </w:t>
      </w:r>
      <w:r>
        <w:rPr>
          <w:w w:val="105"/>
        </w:rPr>
        <w:t>seen in</w:t>
      </w:r>
      <w:r>
        <w:rPr>
          <w:spacing w:val="40"/>
          <w:w w:val="105"/>
        </w:rPr>
        <w:t> </w:t>
      </w:r>
      <w:r>
        <w:rPr>
          <w:w w:val="105"/>
        </w:rPr>
        <w:t>2.4%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CRKP</w:t>
      </w:r>
      <w:r>
        <w:rPr>
          <w:spacing w:val="40"/>
          <w:w w:val="105"/>
        </w:rPr>
        <w:t> </w:t>
      </w:r>
      <w:r>
        <w:rPr>
          <w:w w:val="105"/>
        </w:rPr>
        <w:t>isolates</w:t>
      </w:r>
      <w:r>
        <w:rPr>
          <w:spacing w:val="40"/>
          <w:w w:val="105"/>
        </w:rPr>
        <w:t> </w:t>
      </w:r>
      <w:hyperlink w:history="true" w:anchor="_bookmark21">
        <w:r>
          <w:rPr>
            <w:color w:val="007FAD"/>
            <w:w w:val="105"/>
          </w:rPr>
          <w:t>[30]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blaNDM-1</w:t>
      </w:r>
      <w:r>
        <w:rPr>
          <w:spacing w:val="40"/>
          <w:w w:val="105"/>
        </w:rPr>
        <w:t> </w:t>
      </w:r>
      <w:r>
        <w:rPr>
          <w:w w:val="105"/>
        </w:rPr>
        <w:t>genes co-existed</w:t>
      </w:r>
      <w:r>
        <w:rPr>
          <w:w w:val="105"/>
        </w:rPr>
        <w:t> with other</w:t>
      </w:r>
      <w:r>
        <w:rPr>
          <w:w w:val="105"/>
        </w:rPr>
        <w:t> carbapenamase</w:t>
      </w:r>
      <w:r>
        <w:rPr>
          <w:w w:val="105"/>
        </w:rPr>
        <w:t> genes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isolates among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1"/>
          <w:w w:val="105"/>
        </w:rPr>
        <w:t> </w:t>
      </w:r>
      <w:r>
        <w:rPr>
          <w:w w:val="105"/>
        </w:rPr>
        <w:t>detected,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explained</w:t>
      </w:r>
      <w:r>
        <w:rPr>
          <w:spacing w:val="39"/>
          <w:w w:val="105"/>
        </w:rPr>
        <w:t> </w:t>
      </w:r>
      <w:r>
        <w:rPr>
          <w:w w:val="105"/>
        </w:rPr>
        <w:t>why</w:t>
      </w:r>
      <w:r>
        <w:rPr>
          <w:spacing w:val="39"/>
          <w:w w:val="105"/>
        </w:rPr>
        <w:t> </w:t>
      </w:r>
      <w:r>
        <w:rPr>
          <w:w w:val="105"/>
        </w:rPr>
        <w:t>these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isolates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162" w:space="48"/>
            <w:col w:w="562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_bookmark6" w:id="24"/>
      <w:bookmarkEnd w:id="24"/>
      <w:r>
        <w:rPr/>
      </w:r>
      <w:bookmarkStart w:name="_bookmark7" w:id="25"/>
      <w:bookmarkEnd w:id="25"/>
      <w:r>
        <w:rPr/>
      </w:r>
      <w:bookmarkStart w:name="_bookmark8" w:id="26"/>
      <w:bookmarkEnd w:id="26"/>
      <w:r>
        <w:rPr/>
      </w:r>
      <w:bookmarkStart w:name="_bookmark9" w:id="27"/>
      <w:bookmarkEnd w:id="27"/>
      <w:r>
        <w:rPr/>
      </w:r>
      <w:r>
        <w:rPr>
          <w:w w:val="105"/>
        </w:rPr>
        <w:t>were</w:t>
      </w:r>
      <w:r>
        <w:rPr>
          <w:w w:val="105"/>
        </w:rPr>
        <w:t> pan</w:t>
      </w:r>
      <w:r>
        <w:rPr>
          <w:w w:val="105"/>
        </w:rPr>
        <w:t> resistant.</w:t>
      </w:r>
      <w:r>
        <w:rPr>
          <w:w w:val="105"/>
        </w:rPr>
        <w:t> When</w:t>
      </w:r>
      <w:r>
        <w:rPr>
          <w:w w:val="105"/>
        </w:rPr>
        <w:t> comparing</w:t>
      </w:r>
      <w:r>
        <w:rPr>
          <w:w w:val="105"/>
        </w:rPr>
        <w:t> phenotypic</w:t>
      </w:r>
      <w:r>
        <w:rPr>
          <w:w w:val="105"/>
        </w:rPr>
        <w:t> tests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PCR results, we noted that out of the 26 MHT positive isolates, 18 were </w:t>
      </w:r>
      <w:bookmarkStart w:name="_bookmark10" w:id="28"/>
      <w:bookmarkEnd w:id="28"/>
      <w:r>
        <w:rPr>
          <w:w w:val="105"/>
        </w:rPr>
        <w:t>positive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blaKPC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5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blaOXA-48-like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PCR.</w:t>
      </w:r>
      <w:r>
        <w:rPr>
          <w:spacing w:val="-8"/>
          <w:w w:val="105"/>
        </w:rPr>
        <w:t> </w:t>
      </w:r>
      <w:r>
        <w:rPr>
          <w:w w:val="105"/>
        </w:rPr>
        <w:t>False-positive </w:t>
      </w:r>
      <w:bookmarkStart w:name="5 Conclusion" w:id="29"/>
      <w:bookmarkEnd w:id="29"/>
      <w:r>
        <w:rPr>
          <w:w w:val="105"/>
        </w:rPr>
        <w:t>results</w:t>
      </w:r>
      <w:r>
        <w:rPr>
          <w:w w:val="105"/>
        </w:rPr>
        <w:t> (3 isolates) may be due to carbapenem hydrolysis by ESBLs, coupled</w:t>
      </w:r>
      <w:r>
        <w:rPr>
          <w:w w:val="105"/>
        </w:rPr>
        <w:t> with</w:t>
      </w:r>
      <w:r>
        <w:rPr>
          <w:w w:val="105"/>
        </w:rPr>
        <w:t> disrupted</w:t>
      </w:r>
      <w:r>
        <w:rPr>
          <w:w w:val="105"/>
        </w:rPr>
        <w:t> porin</w:t>
      </w:r>
      <w:r>
        <w:rPr>
          <w:w w:val="105"/>
        </w:rPr>
        <w:t> expression</w:t>
      </w:r>
      <w:r>
        <w:rPr>
          <w:w w:val="105"/>
        </w:rPr>
        <w:t> as</w:t>
      </w:r>
      <w:r>
        <w:rPr>
          <w:w w:val="105"/>
        </w:rPr>
        <w:t> reported</w:t>
      </w:r>
      <w:r>
        <w:rPr>
          <w:w w:val="105"/>
        </w:rPr>
        <w:t> by</w:t>
      </w:r>
      <w:r>
        <w:rPr>
          <w:w w:val="105"/>
        </w:rPr>
        <w:t> others </w:t>
      </w:r>
      <w:hyperlink w:history="true" w:anchor="_bookmark25">
        <w:r>
          <w:rPr>
            <w:color w:val="007FAD"/>
            <w:w w:val="105"/>
          </w:rPr>
          <w:t>[33,34]</w:t>
        </w:r>
      </w:hyperlink>
      <w:r>
        <w:rPr>
          <w:w w:val="105"/>
        </w:rPr>
        <w:t>.</w:t>
      </w:r>
      <w:r>
        <w:rPr>
          <w:w w:val="105"/>
        </w:rPr>
        <w:t> Conversely,</w:t>
      </w:r>
      <w:r>
        <w:rPr>
          <w:w w:val="105"/>
        </w:rPr>
        <w:t> false</w:t>
      </w:r>
      <w:r>
        <w:rPr>
          <w:w w:val="105"/>
        </w:rPr>
        <w:t> negative</w:t>
      </w:r>
      <w:r>
        <w:rPr>
          <w:w w:val="105"/>
        </w:rPr>
        <w:t> results</w:t>
      </w:r>
      <w:r>
        <w:rPr>
          <w:w w:val="105"/>
        </w:rPr>
        <w:t> (4</w:t>
      </w:r>
      <w:r>
        <w:rPr>
          <w:w w:val="105"/>
        </w:rPr>
        <w:t> isolates)</w:t>
      </w:r>
      <w:r>
        <w:rPr>
          <w:w w:val="105"/>
        </w:rPr>
        <w:t> may</w:t>
      </w:r>
      <w:r>
        <w:rPr>
          <w:w w:val="105"/>
        </w:rPr>
        <w:t> be </w:t>
      </w:r>
      <w:bookmarkStart w:name="_bookmark11" w:id="30"/>
      <w:bookmarkEnd w:id="30"/>
      <w:r>
        <w:rPr>
          <w:w w:val="105"/>
        </w:rPr>
        <w:t>explained</w:t>
      </w:r>
      <w:r>
        <w:rPr>
          <w:w w:val="105"/>
        </w:rPr>
        <w:t> by presence of metallo-betalactamse producing isolates with</w:t>
      </w:r>
      <w:r>
        <w:rPr>
          <w:w w:val="105"/>
        </w:rPr>
        <w:t> weak</w:t>
      </w:r>
      <w:r>
        <w:rPr>
          <w:w w:val="105"/>
        </w:rPr>
        <w:t> carbapenemase</w:t>
      </w:r>
      <w:r>
        <w:rPr>
          <w:w w:val="105"/>
        </w:rPr>
        <w:t> activity</w:t>
      </w:r>
      <w:r>
        <w:rPr>
          <w:w w:val="105"/>
        </w:rPr>
        <w:t> as</w:t>
      </w:r>
      <w:r>
        <w:rPr>
          <w:w w:val="105"/>
        </w:rPr>
        <w:t> reported</w:t>
      </w:r>
      <w:r>
        <w:rPr>
          <w:w w:val="105"/>
        </w:rPr>
        <w:t> by</w:t>
      </w:r>
      <w:r>
        <w:rPr>
          <w:w w:val="105"/>
        </w:rPr>
        <w:t> Miriagou</w:t>
      </w:r>
      <w:r>
        <w:rPr>
          <w:w w:val="105"/>
        </w:rPr>
        <w:t> et</w:t>
      </w:r>
      <w:r>
        <w:rPr>
          <w:w w:val="105"/>
        </w:rPr>
        <w:t> al. (2010) </w:t>
      </w:r>
      <w:hyperlink w:history="true" w:anchor="_bookmark6">
        <w:r>
          <w:rPr>
            <w:color w:val="007FAD"/>
            <w:w w:val="105"/>
          </w:rPr>
          <w:t>[11]</w:t>
        </w:r>
      </w:hyperlink>
      <w:r>
        <w:rPr>
          <w:w w:val="105"/>
        </w:rPr>
        <w:t>. MHT was more efficient at detection of OXA-48 than </w:t>
      </w:r>
      <w:bookmarkStart w:name="_bookmark12" w:id="31"/>
      <w:bookmarkEnd w:id="31"/>
      <w:r>
        <w:rPr>
          <w:w w:val="105"/>
        </w:rPr>
        <w:t>KPC</w:t>
      </w:r>
      <w:r>
        <w:rPr>
          <w:w w:val="105"/>
        </w:rPr>
        <w:t> carbapenemases. This observation is in agreement with others in which, MHT has a high sensitivity for detection of OXA-48 car- </w:t>
      </w:r>
      <w:bookmarkStart w:name="_bookmark13" w:id="32"/>
      <w:bookmarkEnd w:id="32"/>
      <w:r>
        <w:rPr>
          <w:w w:val="105"/>
        </w:rPr>
        <w:t>bapenemases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[35]</w:t>
        </w:r>
      </w:hyperlink>
      <w:r>
        <w:rPr>
          <w:w w:val="105"/>
        </w:rPr>
        <w:t>.</w:t>
      </w:r>
      <w:r>
        <w:rPr>
          <w:w w:val="105"/>
        </w:rPr>
        <w:t> As</w:t>
      </w:r>
      <w:r>
        <w:rPr>
          <w:w w:val="105"/>
        </w:rPr>
        <w:t> regards</w:t>
      </w:r>
      <w:r>
        <w:rPr>
          <w:w w:val="105"/>
        </w:rPr>
        <w:t> to</w:t>
      </w:r>
      <w:r>
        <w:rPr>
          <w:w w:val="105"/>
        </w:rPr>
        <w:t> Boronic</w:t>
      </w:r>
      <w:r>
        <w:rPr>
          <w:w w:val="105"/>
        </w:rPr>
        <w:t> acid</w:t>
      </w:r>
      <w:r>
        <w:rPr>
          <w:w w:val="105"/>
        </w:rPr>
        <w:t> test,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22 isolates</w:t>
      </w:r>
      <w:r>
        <w:rPr>
          <w:spacing w:val="-3"/>
          <w:w w:val="105"/>
        </w:rPr>
        <w:t> </w:t>
      </w:r>
      <w:r>
        <w:rPr>
          <w:w w:val="105"/>
        </w:rPr>
        <w:t>detected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Boronic</w:t>
      </w:r>
      <w:r>
        <w:rPr>
          <w:spacing w:val="-4"/>
          <w:w w:val="105"/>
        </w:rPr>
        <w:t> </w:t>
      </w:r>
      <w:r>
        <w:rPr>
          <w:w w:val="105"/>
        </w:rPr>
        <w:t>acid,</w:t>
      </w:r>
      <w:r>
        <w:rPr>
          <w:spacing w:val="-3"/>
          <w:w w:val="105"/>
        </w:rPr>
        <w:t> </w:t>
      </w:r>
      <w:r>
        <w:rPr>
          <w:w w:val="105"/>
        </w:rPr>
        <w:t>20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positive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PCR.</w:t>
      </w:r>
      <w:r>
        <w:rPr>
          <w:spacing w:val="-3"/>
          <w:w w:val="105"/>
        </w:rPr>
        <w:t> </w:t>
      </w:r>
      <w:r>
        <w:rPr>
          <w:w w:val="105"/>
        </w:rPr>
        <w:t>Absence </w:t>
      </w:r>
      <w:bookmarkStart w:name="_bookmark14" w:id="33"/>
      <w:bookmarkEnd w:id="33"/>
      <w:r>
        <w:rPr>
          <w:w w:val="105"/>
        </w:rPr>
        <w:t>of</w:t>
      </w:r>
      <w:r>
        <w:rPr>
          <w:w w:val="105"/>
        </w:rPr>
        <w:t> KPC in 2 isolates could be explained by that Boronic acid detects other class A carbapenemases such as IMI, Sme, NMC, and GES as described</w:t>
      </w:r>
      <w:r>
        <w:rPr>
          <w:w w:val="105"/>
        </w:rPr>
        <w:t> previously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[36]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study,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5</w:t>
      </w:r>
      <w:r>
        <w:rPr>
          <w:w w:val="105"/>
        </w:rPr>
        <w:t> isolates detected by the EDTA test, all were positive by PCR, whereas most </w:t>
      </w:r>
      <w:bookmarkStart w:name="Funding" w:id="34"/>
      <w:bookmarkEnd w:id="34"/>
      <w:r>
        <w:rPr>
          <w:w w:val="107"/>
        </w:rPr>
      </w:r>
      <w:bookmarkStart w:name="_bookmark15" w:id="35"/>
      <w:bookmarkEnd w:id="35"/>
      <w:r>
        <w:rPr>
          <w:w w:val="105"/>
        </w:rPr>
        <w:t>of</w:t>
      </w:r>
      <w:r>
        <w:rPr>
          <w:w w:val="105"/>
        </w:rPr>
        <w:t> the metallo-</w:t>
      </w:r>
      <w:r>
        <w:rPr>
          <w:rFonts w:ascii="Standard Symbols PS"/>
          <w:w w:val="105"/>
        </w:rPr>
        <w:t>b</w:t>
      </w:r>
      <w:r>
        <w:rPr>
          <w:w w:val="105"/>
        </w:rPr>
        <w:t>-lactamases detected by PCR were missed by EDTA test. This result is consistent with what was reported in a study by Khosravi. et al. (2012) </w:t>
      </w:r>
      <w:hyperlink w:history="true" w:anchor="_bookmark27">
        <w:r>
          <w:rPr>
            <w:color w:val="007FAD"/>
            <w:w w:val="105"/>
          </w:rPr>
          <w:t>[37]</w:t>
        </w:r>
      </w:hyperlink>
      <w:r>
        <w:rPr>
          <w:w w:val="105"/>
        </w:rPr>
        <w:t>, in which EDTA test showed 100% sen- </w:t>
      </w:r>
      <w:bookmarkStart w:name="_bookmark16" w:id="36"/>
      <w:bookmarkEnd w:id="36"/>
      <w:r>
        <w:rPr>
          <w:w w:val="105"/>
        </w:rPr>
        <w:t>sitivity,</w:t>
      </w:r>
      <w:r>
        <w:rPr>
          <w:w w:val="105"/>
        </w:rPr>
        <w:t> as all isolates detected by EDTA test were positive by PCR. </w:t>
      </w:r>
      <w:bookmarkStart w:name="Competing interests" w:id="37"/>
      <w:bookmarkEnd w:id="37"/>
      <w:r>
        <w:rPr>
          <w:w w:val="92"/>
        </w:rPr>
      </w:r>
      <w:bookmarkStart w:name="_bookmark17" w:id="38"/>
      <w:bookmarkEnd w:id="38"/>
      <w:r>
        <w:rPr>
          <w:w w:val="105"/>
        </w:rPr>
        <w:t>However,</w:t>
      </w:r>
      <w:r>
        <w:rPr>
          <w:w w:val="105"/>
        </w:rPr>
        <w:t> they observed a low specificity of 43.1%. The main limi- tation of MHT is being time consuming and unable to distinguish blaKPC and ESBL producers with Omp changes isolates from each </w:t>
      </w:r>
      <w:bookmarkStart w:name="_bookmark18" w:id="39"/>
      <w:bookmarkEnd w:id="39"/>
      <w:r>
        <w:rPr>
          <w:w w:val="105"/>
        </w:rPr>
        <w:t>other.</w:t>
      </w:r>
      <w:r>
        <w:rPr>
          <w:w w:val="105"/>
        </w:rPr>
        <w:t> This</w:t>
      </w:r>
      <w:r>
        <w:rPr>
          <w:w w:val="105"/>
        </w:rPr>
        <w:t> observation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reported</w:t>
      </w:r>
      <w:r>
        <w:rPr>
          <w:w w:val="105"/>
        </w:rPr>
        <w:t> by</w:t>
      </w:r>
      <w:r>
        <w:rPr>
          <w:w w:val="105"/>
        </w:rPr>
        <w:t> others</w:t>
      </w:r>
      <w:r>
        <w:rPr>
          <w:w w:val="105"/>
        </w:rPr>
        <w:t> but</w:t>
      </w:r>
      <w:r>
        <w:rPr>
          <w:w w:val="105"/>
        </w:rPr>
        <w:t> without </w:t>
      </w:r>
      <w:bookmarkStart w:name="References" w:id="40"/>
      <w:bookmarkEnd w:id="40"/>
      <w:r>
        <w:rPr>
          <w:w w:val="105"/>
        </w:rPr>
        <w:t>clear</w:t>
      </w:r>
      <w:r>
        <w:rPr>
          <w:w w:val="105"/>
        </w:rPr>
        <w:t> explanation </w:t>
      </w:r>
      <w:hyperlink w:history="true" w:anchor="_bookmark11">
        <w:r>
          <w:rPr>
            <w:color w:val="007FAD"/>
            <w:w w:val="105"/>
          </w:rPr>
          <w:t>[20,34]</w:t>
        </w:r>
      </w:hyperlink>
      <w:r>
        <w:rPr>
          <w:w w:val="105"/>
        </w:rPr>
        <w:t>. Boronic acid may provide some accuracy </w:t>
      </w:r>
      <w:bookmarkStart w:name="_bookmark19" w:id="41"/>
      <w:bookmarkEnd w:id="41"/>
      <w:r>
        <w:rPr>
          <w:w w:val="105"/>
        </w:rPr>
        <w:t>over</w:t>
      </w:r>
      <w:r>
        <w:rPr>
          <w:w w:val="105"/>
        </w:rPr>
        <w:t> the MHT but still time consuming. These limitations suggest </w:t>
      </w:r>
      <w:bookmarkStart w:name="_bookmark5" w:id="42"/>
      <w:bookmarkEnd w:id="42"/>
      <w:r>
        <w:rPr>
          <w:w w:val="105"/>
        </w:rPr>
        <w:t>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multiplex PCR for</w:t>
      </w:r>
      <w:r>
        <w:rPr>
          <w:w w:val="105"/>
        </w:rPr>
        <w:t> optimal detection of</w:t>
      </w:r>
      <w:r>
        <w:rPr>
          <w:w w:val="105"/>
        </w:rPr>
        <w:t> carbapenemase and early selection of proper antibiotics.</w:t>
      </w:r>
    </w:p>
    <w:p>
      <w:pPr>
        <w:pStyle w:val="BodyText"/>
        <w:spacing w:before="106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bookmarkStart w:name="_bookmark20" w:id="43"/>
      <w:bookmarkEnd w:id="43"/>
      <w:r>
        <w:rPr/>
      </w:r>
      <w:bookmarkStart w:name="_bookmark21" w:id="44"/>
      <w:bookmarkEnd w:id="44"/>
      <w:r>
        <w:rPr/>
      </w: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bookmarkStart w:name="_bookmark22" w:id="45"/>
      <w:bookmarkEnd w:id="45"/>
      <w:r>
        <w:rPr/>
      </w:r>
      <w:bookmarkStart w:name="_bookmark24" w:id="46"/>
      <w:bookmarkEnd w:id="46"/>
      <w:r>
        <w:rPr/>
      </w:r>
      <w:r>
        <w:rPr>
          <w:w w:val="105"/>
        </w:rPr>
        <w:t>The</w:t>
      </w:r>
      <w:r>
        <w:rPr>
          <w:w w:val="105"/>
        </w:rPr>
        <w:t> spread</w:t>
      </w:r>
      <w:r>
        <w:rPr>
          <w:w w:val="105"/>
        </w:rPr>
        <w:t> of</w:t>
      </w:r>
      <w:r>
        <w:rPr>
          <w:w w:val="105"/>
        </w:rPr>
        <w:t> CRKP</w:t>
      </w:r>
      <w:r>
        <w:rPr>
          <w:w w:val="105"/>
        </w:rPr>
        <w:t> isolates</w:t>
      </w:r>
      <w:r>
        <w:rPr>
          <w:w w:val="105"/>
        </w:rPr>
        <w:t> represents</w:t>
      </w:r>
      <w:r>
        <w:rPr>
          <w:w w:val="105"/>
        </w:rPr>
        <w:t> a</w:t>
      </w:r>
      <w:r>
        <w:rPr>
          <w:w w:val="105"/>
        </w:rPr>
        <w:t> serious</w:t>
      </w:r>
      <w:r>
        <w:rPr>
          <w:w w:val="105"/>
        </w:rPr>
        <w:t> threat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our </w:t>
      </w:r>
      <w:bookmarkStart w:name="_bookmark23" w:id="47"/>
      <w:bookmarkEnd w:id="47"/>
      <w:r>
        <w:rPr>
          <w:w w:val="105"/>
        </w:rPr>
        <w:t>hospitals,</w:t>
      </w:r>
      <w:r>
        <w:rPr>
          <w:w w:val="105"/>
        </w:rPr>
        <w:t> which prompt developing new antimicrobials for CRKP, together</w:t>
      </w:r>
      <w:r>
        <w:rPr>
          <w:w w:val="105"/>
        </w:rPr>
        <w:t> with</w:t>
      </w:r>
      <w:r>
        <w:rPr>
          <w:w w:val="105"/>
        </w:rPr>
        <w:t> strict</w:t>
      </w:r>
      <w:r>
        <w:rPr>
          <w:w w:val="105"/>
        </w:rPr>
        <w:t> infection</w:t>
      </w:r>
      <w:r>
        <w:rPr>
          <w:w w:val="105"/>
        </w:rPr>
        <w:t> control</w:t>
      </w:r>
      <w:r>
        <w:rPr>
          <w:w w:val="105"/>
        </w:rPr>
        <w:t> measures</w:t>
      </w:r>
      <w:r>
        <w:rPr>
          <w:w w:val="105"/>
        </w:rPr>
        <w:t> including</w:t>
      </w:r>
      <w:r>
        <w:rPr>
          <w:w w:val="105"/>
        </w:rPr>
        <w:t> hand </w:t>
      </w:r>
      <w:bookmarkStart w:name="_bookmark25" w:id="48"/>
      <w:bookmarkEnd w:id="48"/>
      <w:r>
        <w:rPr>
          <w:w w:val="105"/>
        </w:rPr>
        <w:t>hygiene</w:t>
      </w:r>
      <w:r>
        <w:rPr>
          <w:w w:val="105"/>
        </w:rPr>
        <w:t> promotion,</w:t>
      </w:r>
      <w:r>
        <w:rPr>
          <w:w w:val="105"/>
        </w:rPr>
        <w:t> patients’</w:t>
      </w:r>
      <w:r>
        <w:rPr>
          <w:w w:val="105"/>
        </w:rPr>
        <w:t> isolation</w:t>
      </w:r>
      <w:r>
        <w:rPr>
          <w:w w:val="105"/>
        </w:rPr>
        <w:t> or</w:t>
      </w:r>
      <w:r>
        <w:rPr>
          <w:w w:val="105"/>
        </w:rPr>
        <w:t> cohorting,</w:t>
      </w:r>
      <w:r>
        <w:rPr>
          <w:w w:val="105"/>
        </w:rPr>
        <w:t> contact</w:t>
      </w:r>
      <w:r>
        <w:rPr>
          <w:w w:val="105"/>
        </w:rPr>
        <w:t> pre- cautions,</w:t>
      </w:r>
      <w:r>
        <w:rPr>
          <w:w w:val="105"/>
        </w:rPr>
        <w:t> environmental</w:t>
      </w:r>
      <w:r>
        <w:rPr>
          <w:w w:val="105"/>
        </w:rPr>
        <w:t> cleaning,</w:t>
      </w:r>
      <w:r>
        <w:rPr>
          <w:w w:val="105"/>
        </w:rPr>
        <w:t> active</w:t>
      </w:r>
      <w:r>
        <w:rPr>
          <w:w w:val="105"/>
        </w:rPr>
        <w:t> surveillance</w:t>
      </w:r>
      <w:r>
        <w:rPr>
          <w:w w:val="105"/>
        </w:rPr>
        <w:t> and</w:t>
      </w:r>
      <w:r>
        <w:rPr>
          <w:w w:val="105"/>
        </w:rPr>
        <w:t> antibi- otics</w:t>
      </w:r>
      <w:r>
        <w:rPr>
          <w:w w:val="105"/>
        </w:rPr>
        <w:t> stewardship</w:t>
      </w:r>
      <w:r>
        <w:rPr>
          <w:w w:val="105"/>
        </w:rPr>
        <w:t> programs.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updated</w:t>
      </w:r>
      <w:r>
        <w:rPr>
          <w:w w:val="105"/>
        </w:rPr>
        <w:t> CLSI</w:t>
      </w:r>
      <w:r>
        <w:rPr>
          <w:w w:val="105"/>
        </w:rPr>
        <w:t> breakpoints for</w:t>
      </w:r>
      <w:r>
        <w:rPr>
          <w:w w:val="105"/>
        </w:rPr>
        <w:t> ertapenem,</w:t>
      </w:r>
      <w:r>
        <w:rPr>
          <w:w w:val="105"/>
        </w:rPr>
        <w:t> susceptibility</w:t>
      </w:r>
      <w:r>
        <w:rPr>
          <w:w w:val="105"/>
        </w:rPr>
        <w:t> testing</w:t>
      </w:r>
      <w:r>
        <w:rPr>
          <w:w w:val="105"/>
        </w:rPr>
        <w:t> by</w:t>
      </w:r>
      <w:r>
        <w:rPr>
          <w:w w:val="105"/>
        </w:rPr>
        <w:t> disk</w:t>
      </w:r>
      <w:r>
        <w:rPr>
          <w:w w:val="105"/>
        </w:rPr>
        <w:t> diffusion</w:t>
      </w:r>
      <w:r>
        <w:rPr>
          <w:w w:val="105"/>
        </w:rPr>
        <w:t> method detected most carbapenem-nonsusceptible </w:t>
      </w:r>
      <w:r>
        <w:rPr>
          <w:i/>
          <w:w w:val="105"/>
        </w:rPr>
        <w:t>K. pneumoniae </w:t>
      </w:r>
      <w:r>
        <w:rPr>
          <w:w w:val="105"/>
        </w:rPr>
        <w:t>isolates without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other</w:t>
      </w:r>
      <w:r>
        <w:rPr>
          <w:w w:val="105"/>
        </w:rPr>
        <w:t> phenotypic</w:t>
      </w:r>
      <w:r>
        <w:rPr>
          <w:w w:val="105"/>
        </w:rPr>
        <w:t> tests.</w:t>
      </w:r>
      <w:r>
        <w:rPr>
          <w:w w:val="105"/>
        </w:rPr>
        <w:t> Multiplex</w:t>
      </w:r>
      <w:r>
        <w:rPr>
          <w:w w:val="105"/>
        </w:rPr>
        <w:t> PCR</w:t>
      </w:r>
      <w:r>
        <w:rPr>
          <w:w w:val="105"/>
        </w:rPr>
        <w:t> is</w:t>
      </w:r>
      <w:r>
        <w:rPr>
          <w:w w:val="105"/>
        </w:rPr>
        <w:t> an effective</w:t>
      </w:r>
      <w:r>
        <w:rPr>
          <w:w w:val="105"/>
        </w:rPr>
        <w:t> method</w:t>
      </w:r>
      <w:r>
        <w:rPr>
          <w:w w:val="105"/>
        </w:rPr>
        <w:t> for</w:t>
      </w:r>
      <w:r>
        <w:rPr>
          <w:w w:val="105"/>
        </w:rPr>
        <w:t> detection</w:t>
      </w:r>
      <w:r>
        <w:rPr>
          <w:w w:val="105"/>
        </w:rPr>
        <w:t> of</w:t>
      </w:r>
      <w:r>
        <w:rPr>
          <w:w w:val="105"/>
        </w:rPr>
        <w:t> carbapenemase</w:t>
      </w:r>
      <w:r>
        <w:rPr>
          <w:w w:val="105"/>
        </w:rPr>
        <w:t> genes</w:t>
      </w:r>
      <w:r>
        <w:rPr>
          <w:w w:val="105"/>
        </w:rPr>
        <w:t> which overcomes the limitations of the phenotypic tests.</w:t>
      </w:r>
    </w:p>
    <w:p>
      <w:pPr>
        <w:pStyle w:val="BodyText"/>
        <w:spacing w:before="109"/>
      </w:pPr>
    </w:p>
    <w:p>
      <w:pPr>
        <w:pStyle w:val="BodyText"/>
        <w:ind w:right="4401"/>
        <w:jc w:val="right"/>
      </w:pPr>
      <w:r>
        <w:rPr>
          <w:spacing w:val="-2"/>
          <w:w w:val="110"/>
        </w:rPr>
        <w:t>Funding</w:t>
      </w:r>
    </w:p>
    <w:p>
      <w:pPr>
        <w:pStyle w:val="BodyText"/>
        <w:spacing w:before="55"/>
      </w:pPr>
    </w:p>
    <w:p>
      <w:pPr>
        <w:pStyle w:val="BodyText"/>
        <w:ind w:right="4390"/>
        <w:jc w:val="right"/>
      </w:pPr>
      <w:r>
        <w:rPr>
          <w:spacing w:val="-2"/>
        </w:rPr>
        <w:t>None.</w:t>
      </w:r>
    </w:p>
    <w:p>
      <w:pPr>
        <w:pStyle w:val="BodyText"/>
        <w:spacing w:before="135"/>
      </w:pPr>
    </w:p>
    <w:p>
      <w:pPr>
        <w:pStyle w:val="BodyText"/>
        <w:ind w:left="8" w:right="3345"/>
        <w:jc w:val="center"/>
      </w:pPr>
      <w:r>
        <w:rPr>
          <w:w w:val="110"/>
        </w:rPr>
        <w:t>Competing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interests</w:t>
      </w:r>
    </w:p>
    <w:p>
      <w:pPr>
        <w:pStyle w:val="BodyText"/>
        <w:spacing w:before="55"/>
      </w:pPr>
    </w:p>
    <w:p>
      <w:pPr>
        <w:pStyle w:val="BodyText"/>
        <w:ind w:right="3345"/>
        <w:jc w:val="center"/>
      </w:pPr>
      <w:r>
        <w:rPr>
          <w:w w:val="105"/>
        </w:rPr>
        <w:t>None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declared.</w:t>
      </w:r>
    </w:p>
    <w:p>
      <w:pPr>
        <w:pStyle w:val="BodyText"/>
        <w:spacing w:before="100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78" w:lineRule="auto" w:before="0" w:after="0"/>
        <w:ind w:left="413" w:right="38" w:hanging="235"/>
        <w:jc w:val="both"/>
        <w:rPr>
          <w:sz w:val="12"/>
        </w:rPr>
      </w:pPr>
      <w:hyperlink r:id="rId17">
        <w:r>
          <w:rPr>
            <w:color w:val="007FAD"/>
            <w:w w:val="110"/>
            <w:sz w:val="12"/>
          </w:rPr>
          <w:t>Sydney</w:t>
        </w:r>
        <w:r>
          <w:rPr>
            <w:color w:val="007FAD"/>
            <w:w w:val="110"/>
            <w:sz w:val="12"/>
          </w:rPr>
          <w:t> MF.</w:t>
        </w:r>
        <w:r>
          <w:rPr>
            <w:color w:val="007FAD"/>
            <w:w w:val="110"/>
            <w:sz w:val="12"/>
          </w:rPr>
          <w:t> Anaerobic</w:t>
        </w:r>
        <w:r>
          <w:rPr>
            <w:color w:val="007FAD"/>
            <w:w w:val="110"/>
            <w:sz w:val="12"/>
          </w:rPr>
          <w:t> gram</w:t>
        </w:r>
        <w:r>
          <w:rPr>
            <w:color w:val="007FAD"/>
            <w:w w:val="110"/>
            <w:sz w:val="12"/>
          </w:rPr>
          <w:t> negative</w:t>
        </w:r>
        <w:r>
          <w:rPr>
            <w:color w:val="007FAD"/>
            <w:w w:val="110"/>
            <w:sz w:val="12"/>
          </w:rPr>
          <w:t> bacilli.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Sherris</w:t>
        </w:r>
        <w:r>
          <w:rPr>
            <w:color w:val="007FAD"/>
            <w:w w:val="110"/>
            <w:sz w:val="12"/>
          </w:rPr>
          <w:t> JC,</w:t>
        </w:r>
        <w:r>
          <w:rPr>
            <w:color w:val="007FAD"/>
            <w:w w:val="110"/>
            <w:sz w:val="12"/>
          </w:rPr>
          <w:t> Ryan</w:t>
        </w:r>
        <w:r>
          <w:rPr>
            <w:color w:val="007FAD"/>
            <w:w w:val="110"/>
            <w:sz w:val="12"/>
          </w:rPr>
          <w:t> KJ,</w:t>
        </w:r>
        <w:r>
          <w:rPr>
            <w:color w:val="007FAD"/>
            <w:w w:val="110"/>
            <w:sz w:val="12"/>
          </w:rPr>
          <w:t> Ray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CG,</w:t>
        </w:r>
      </w:hyperlink>
      <w:r>
        <w:rPr>
          <w:color w:val="007FAD"/>
          <w:spacing w:val="40"/>
          <w:w w:val="110"/>
          <w:sz w:val="12"/>
        </w:rPr>
        <w:t> </w:t>
      </w:r>
      <w:hyperlink r:id="rId17">
        <w:r>
          <w:rPr>
            <w:color w:val="007FAD"/>
            <w:w w:val="110"/>
            <w:sz w:val="12"/>
          </w:rPr>
          <w:t>editors.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introduction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infectious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diseases.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York: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McGraw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Hill;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2004.</w:t>
        </w:r>
      </w:hyperlink>
    </w:p>
    <w:p>
      <w:pPr>
        <w:spacing w:before="3"/>
        <w:ind w:left="413" w:right="0" w:firstLine="0"/>
        <w:jc w:val="both"/>
        <w:rPr>
          <w:sz w:val="12"/>
        </w:rPr>
      </w:pPr>
      <w:hyperlink r:id="rId17">
        <w:r>
          <w:rPr>
            <w:color w:val="007FAD"/>
            <w:w w:val="105"/>
            <w:sz w:val="12"/>
          </w:rPr>
          <w:t>p.</w:t>
        </w:r>
        <w:r>
          <w:rPr>
            <w:color w:val="007FAD"/>
            <w:spacing w:val="14"/>
            <w:w w:val="105"/>
            <w:sz w:val="12"/>
          </w:rPr>
          <w:t> </w:t>
        </w:r>
        <w:r>
          <w:rPr>
            <w:color w:val="007FAD"/>
            <w:spacing w:val="-2"/>
            <w:w w:val="105"/>
            <w:sz w:val="12"/>
          </w:rPr>
          <w:t>2004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78" w:lineRule="auto" w:before="22" w:after="0"/>
        <w:ind w:left="413" w:right="38" w:hanging="235"/>
        <w:jc w:val="both"/>
        <w:rPr>
          <w:sz w:val="12"/>
        </w:rPr>
      </w:pPr>
      <w:hyperlink r:id="rId18">
        <w:r>
          <w:rPr>
            <w:color w:val="007FAD"/>
            <w:w w:val="110"/>
            <w:sz w:val="12"/>
          </w:rPr>
          <w:t>Pournaras S, Poulou A, Voulgari E, Vrioni G, Kristo I, Tsakris A. Detection of 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8">
        <w:r>
          <w:rPr>
            <w:color w:val="007FAD"/>
            <w:w w:val="110"/>
            <w:sz w:val="12"/>
          </w:rPr>
          <w:t>new</w:t>
        </w:r>
        <w:r>
          <w:rPr>
            <w:color w:val="007FAD"/>
            <w:w w:val="110"/>
            <w:sz w:val="12"/>
          </w:rPr>
          <w:t> metallo-</w:t>
        </w:r>
        <w:r>
          <w:rPr>
            <w:rFonts w:ascii="Standard Symbols PS" w:hAnsi="Standard Symbols PS"/>
            <w:color w:val="007FAD"/>
            <w:w w:val="110"/>
            <w:sz w:val="12"/>
          </w:rPr>
          <w:t>b</w:t>
        </w:r>
        <w:r>
          <w:rPr>
            <w:color w:val="007FAD"/>
            <w:w w:val="110"/>
            <w:sz w:val="12"/>
          </w:rPr>
          <w:t>-lactamase</w:t>
        </w:r>
        <w:r>
          <w:rPr>
            <w:color w:val="007FAD"/>
            <w:w w:val="110"/>
            <w:sz w:val="12"/>
          </w:rPr>
          <w:t> VIM-19</w:t>
        </w:r>
        <w:r>
          <w:rPr>
            <w:color w:val="007FAD"/>
            <w:w w:val="110"/>
            <w:sz w:val="12"/>
          </w:rPr>
          <w:t> along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KPC-2</w:t>
        </w:r>
        <w:r>
          <w:rPr>
            <w:color w:val="007FAD"/>
            <w:w w:val="110"/>
            <w:sz w:val="12"/>
          </w:rPr>
          <w:t> CMY-2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CTX-M-15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8">
        <w:r>
          <w:rPr>
            <w:color w:val="007FAD"/>
            <w:w w:val="110"/>
            <w:sz w:val="12"/>
          </w:rPr>
          <w:t>Klebsiella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pneumoniae.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Antimicrob Chemother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2010;65:1604–7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19">
        <w:r>
          <w:rPr>
            <w:color w:val="007FAD"/>
            <w:w w:val="105"/>
            <w:sz w:val="12"/>
          </w:rPr>
          <w:t>Paterson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DL.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Resistance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gram-negative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bacteria: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Enterobacteriaceae.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05"/>
          <w:sz w:val="12"/>
        </w:rPr>
        <w:t> </w:t>
      </w:r>
      <w:hyperlink r:id="rId19">
        <w:r>
          <w:rPr>
            <w:color w:val="007FAD"/>
            <w:w w:val="105"/>
            <w:sz w:val="12"/>
          </w:rPr>
          <w:t>Infect Control 2006;34:20–8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0">
        <w:r>
          <w:rPr>
            <w:color w:val="007FAD"/>
            <w:w w:val="110"/>
            <w:sz w:val="12"/>
          </w:rPr>
          <w:t>Moquet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Bouchiat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Kinana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Seck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Arouna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Bercion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Class</w:t>
        </w:r>
        <w:r>
          <w:rPr>
            <w:color w:val="007FAD"/>
            <w:w w:val="110"/>
            <w:sz w:val="12"/>
          </w:rPr>
          <w:t> 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OXA-48 carbapenemase in multidrug-resistant enterobacteria. Senegal </w:t>
        </w:r>
        <w:r>
          <w:rPr>
            <w:color w:val="007FAD"/>
            <w:w w:val="110"/>
            <w:sz w:val="12"/>
          </w:rPr>
          <w:t>Emerg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Infect Dis 2011;17:143–4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1">
        <w:r>
          <w:rPr>
            <w:color w:val="007FAD"/>
            <w:w w:val="110"/>
            <w:sz w:val="12"/>
          </w:rPr>
          <w:t>Mushi MF, Mshana SE, Imirzalioglu C, Bwanga F. Carbapenemase genes among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multidrug</w:t>
        </w:r>
        <w:r>
          <w:rPr>
            <w:color w:val="007FAD"/>
            <w:w w:val="110"/>
            <w:sz w:val="12"/>
          </w:rPr>
          <w:t> resistant</w:t>
        </w:r>
        <w:r>
          <w:rPr>
            <w:color w:val="007FAD"/>
            <w:w w:val="110"/>
            <w:sz w:val="12"/>
          </w:rPr>
          <w:t> gram</w:t>
        </w:r>
        <w:r>
          <w:rPr>
            <w:color w:val="007FAD"/>
            <w:w w:val="110"/>
            <w:sz w:val="12"/>
          </w:rPr>
          <w:t> negative</w:t>
        </w:r>
        <w:r>
          <w:rPr>
            <w:color w:val="007FAD"/>
            <w:w w:val="110"/>
            <w:sz w:val="12"/>
          </w:rPr>
          <w:t> clinical</w:t>
        </w:r>
        <w:r>
          <w:rPr>
            <w:color w:val="007FAD"/>
            <w:w w:val="110"/>
            <w:sz w:val="12"/>
          </w:rPr>
          <w:t> isolates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tertiary</w:t>
        </w:r>
        <w:r>
          <w:rPr>
            <w:color w:val="007FAD"/>
            <w:w w:val="110"/>
            <w:sz w:val="12"/>
          </w:rPr>
          <w:t> hospital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Mwanza. Tanzania Biomed Res Int 2014:303104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40" w:lineRule="auto" w:before="122" w:after="0"/>
        <w:ind w:left="411" w:right="0" w:hanging="234"/>
        <w:jc w:val="both"/>
        <w:rPr>
          <w:i/>
          <w:sz w:val="12"/>
        </w:rPr>
      </w:pPr>
      <w:r>
        <w:rPr/>
        <w:br w:type="column"/>
      </w:r>
      <w:hyperlink r:id="rId22">
        <w:r>
          <w:rPr>
            <w:color w:val="007FAD"/>
            <w:w w:val="105"/>
            <w:sz w:val="12"/>
          </w:rPr>
          <w:t>Nordmann</w:t>
        </w:r>
        <w:r>
          <w:rPr>
            <w:color w:val="007FAD"/>
            <w:spacing w:val="5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P,</w:t>
        </w:r>
        <w:r>
          <w:rPr>
            <w:color w:val="007FAD"/>
            <w:spacing w:val="5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Cuzon</w:t>
        </w:r>
        <w:r>
          <w:rPr>
            <w:color w:val="007FAD"/>
            <w:spacing w:val="5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G,</w:t>
        </w:r>
        <w:r>
          <w:rPr>
            <w:color w:val="007FAD"/>
            <w:spacing w:val="5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Naas</w:t>
        </w:r>
        <w:r>
          <w:rPr>
            <w:color w:val="007FAD"/>
            <w:spacing w:val="5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T.</w:t>
        </w:r>
        <w:r>
          <w:rPr>
            <w:color w:val="007FAD"/>
            <w:spacing w:val="5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5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real</w:t>
        </w:r>
        <w:r>
          <w:rPr>
            <w:color w:val="007FAD"/>
            <w:spacing w:val="5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threat</w:t>
        </w:r>
        <w:r>
          <w:rPr>
            <w:color w:val="007FAD"/>
            <w:spacing w:val="5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59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Klebsiella</w:t>
        </w:r>
        <w:r>
          <w:rPr>
            <w:i/>
            <w:color w:val="007FAD"/>
            <w:spacing w:val="58"/>
            <w:w w:val="105"/>
            <w:sz w:val="12"/>
          </w:rPr>
          <w:t> </w:t>
        </w:r>
        <w:r>
          <w:rPr>
            <w:i/>
            <w:color w:val="007FAD"/>
            <w:spacing w:val="-2"/>
            <w:w w:val="105"/>
            <w:sz w:val="12"/>
          </w:rPr>
          <w:t>pneumoniae</w:t>
        </w:r>
      </w:hyperlink>
    </w:p>
    <w:p>
      <w:pPr>
        <w:spacing w:before="24"/>
        <w:ind w:left="412" w:right="0" w:firstLine="0"/>
        <w:jc w:val="both"/>
        <w:rPr>
          <w:sz w:val="12"/>
        </w:rPr>
      </w:pPr>
      <w:hyperlink r:id="rId22">
        <w:r>
          <w:rPr>
            <w:color w:val="007FAD"/>
            <w:w w:val="110"/>
            <w:sz w:val="12"/>
          </w:rPr>
          <w:t>carbapenemase-producing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bacteria.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Lancet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Infect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2009;9:228–36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22" w:after="0"/>
        <w:ind w:left="412" w:right="308" w:hanging="235"/>
        <w:jc w:val="both"/>
        <w:rPr>
          <w:sz w:val="12"/>
        </w:rPr>
      </w:pPr>
      <w:hyperlink r:id="rId23">
        <w:r>
          <w:rPr>
            <w:color w:val="007FAD"/>
            <w:w w:val="110"/>
            <w:sz w:val="12"/>
          </w:rPr>
          <w:t>Karuniawati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 Saharman YR, Lestari DC. Detection of carbapenemase </w:t>
        </w:r>
        <w:r>
          <w:rPr>
            <w:color w:val="007FAD"/>
            <w:w w:val="110"/>
            <w:sz w:val="12"/>
          </w:rPr>
          <w:t>encoding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sz w:val="12"/>
          </w:rPr>
          <w:t>genes in </w:t>
        </w:r>
        <w:r>
          <w:rPr>
            <w:i/>
            <w:color w:val="007FAD"/>
            <w:sz w:val="12"/>
          </w:rPr>
          <w:t>Enterobacteriace, Pseudomonas aeruginosa</w:t>
        </w:r>
        <w:r>
          <w:rPr>
            <w:color w:val="007FAD"/>
            <w:sz w:val="12"/>
          </w:rPr>
          <w:t>, and </w:t>
        </w:r>
        <w:r>
          <w:rPr>
            <w:i/>
            <w:color w:val="007FAD"/>
            <w:sz w:val="12"/>
          </w:rPr>
          <w:t>Acinetobacter baumanii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isolated from patients at Intensive Care Unit Cipto Mangunkusumo Hospital 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2011.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Indones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2013;45:101–6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1" w:after="0"/>
        <w:ind w:left="412" w:right="308" w:hanging="235"/>
        <w:jc w:val="both"/>
        <w:rPr>
          <w:sz w:val="12"/>
        </w:rPr>
      </w:pPr>
      <w:hyperlink r:id="rId24">
        <w:r>
          <w:rPr>
            <w:color w:val="007FAD"/>
            <w:w w:val="105"/>
            <w:sz w:val="12"/>
          </w:rPr>
          <w:t>Jean</w:t>
        </w:r>
        <w:r>
          <w:rPr>
            <w:color w:val="007FAD"/>
            <w:w w:val="105"/>
            <w:sz w:val="12"/>
          </w:rPr>
          <w:t> B,</w:t>
        </w:r>
        <w:r>
          <w:rPr>
            <w:color w:val="007FAD"/>
            <w:w w:val="105"/>
            <w:sz w:val="12"/>
          </w:rPr>
          <w:t> Patel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05"/>
            <w:sz w:val="12"/>
          </w:rPr>
          <w:t>Kamile</w:t>
        </w:r>
        <w:r>
          <w:rPr>
            <w:color w:val="007FAD"/>
            <w:w w:val="105"/>
            <w:sz w:val="12"/>
          </w:rPr>
          <w:t> R,</w:t>
        </w:r>
        <w:r>
          <w:rPr>
            <w:color w:val="007FAD"/>
            <w:w w:val="105"/>
            <w:sz w:val="12"/>
          </w:rPr>
          <w:t> Brandon</w:t>
        </w:r>
        <w:r>
          <w:rPr>
            <w:color w:val="007FAD"/>
            <w:w w:val="105"/>
            <w:sz w:val="12"/>
          </w:rPr>
          <w:t> K.</w:t>
        </w:r>
        <w:r>
          <w:rPr>
            <w:color w:val="007FAD"/>
            <w:w w:val="105"/>
            <w:sz w:val="12"/>
          </w:rPr>
          <w:t> Carbapenemases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Enterobacteriaceae: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24">
        <w:r>
          <w:rPr>
            <w:color w:val="007FAD"/>
            <w:w w:val="105"/>
            <w:sz w:val="12"/>
          </w:rPr>
          <w:t>activity,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epidemiology,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laboratory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detection.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Microbiol</w:t>
        </w:r>
      </w:hyperlink>
      <w:r>
        <w:rPr>
          <w:color w:val="007FAD"/>
          <w:spacing w:val="40"/>
          <w:w w:val="105"/>
          <w:sz w:val="12"/>
        </w:rPr>
        <w:t> </w:t>
      </w:r>
      <w:hyperlink r:id="rId24">
        <w:r>
          <w:rPr>
            <w:color w:val="007FAD"/>
            <w:spacing w:val="-2"/>
            <w:w w:val="105"/>
            <w:sz w:val="12"/>
          </w:rPr>
          <w:t>2009;8:55–60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08" w:hanging="235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Queenan</w:t>
        </w:r>
        <w:r>
          <w:rPr>
            <w:color w:val="007FAD"/>
            <w:w w:val="110"/>
            <w:sz w:val="12"/>
          </w:rPr>
          <w:t> AM,</w:t>
        </w:r>
        <w:r>
          <w:rPr>
            <w:color w:val="007FAD"/>
            <w:w w:val="110"/>
            <w:sz w:val="12"/>
          </w:rPr>
          <w:t> Bush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Carbapenemases: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versatile</w:t>
        </w:r>
        <w:r>
          <w:rPr>
            <w:color w:val="007FAD"/>
            <w:w w:val="110"/>
            <w:sz w:val="12"/>
          </w:rPr>
          <w:t> beta-lactamases.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Microbiol Rev 2007;20:440–58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307"/>
        <w:jc w:val="both"/>
        <w:rPr>
          <w:sz w:val="12"/>
        </w:rPr>
      </w:pPr>
      <w:hyperlink r:id="rId26">
        <w:r>
          <w:rPr>
            <w:color w:val="007FAD"/>
            <w:w w:val="105"/>
            <w:sz w:val="12"/>
          </w:rPr>
          <w:t>Nordmann</w:t>
        </w:r>
        <w:r>
          <w:rPr>
            <w:color w:val="007FAD"/>
            <w:spacing w:val="5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P,</w:t>
        </w:r>
        <w:r>
          <w:rPr>
            <w:color w:val="007FAD"/>
            <w:spacing w:val="5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Naas</w:t>
        </w:r>
        <w:r>
          <w:rPr>
            <w:color w:val="007FAD"/>
            <w:spacing w:val="5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T,</w:t>
        </w:r>
        <w:r>
          <w:rPr>
            <w:color w:val="007FAD"/>
            <w:spacing w:val="5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Poirel</w:t>
        </w:r>
        <w:r>
          <w:rPr>
            <w:color w:val="007FAD"/>
            <w:spacing w:val="5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L.</w:t>
        </w:r>
        <w:r>
          <w:rPr>
            <w:color w:val="007FAD"/>
            <w:spacing w:val="5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Global</w:t>
        </w:r>
        <w:r>
          <w:rPr>
            <w:color w:val="007FAD"/>
            <w:spacing w:val="5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spread</w:t>
        </w:r>
        <w:r>
          <w:rPr>
            <w:color w:val="007FAD"/>
            <w:spacing w:val="5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5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Carbapenemase-</w:t>
        </w:r>
        <w:r>
          <w:rPr>
            <w:color w:val="007FAD"/>
            <w:spacing w:val="-2"/>
            <w:w w:val="105"/>
            <w:sz w:val="12"/>
          </w:rPr>
          <w:t>producing</w:t>
        </w:r>
      </w:hyperlink>
    </w:p>
    <w:p>
      <w:pPr>
        <w:spacing w:before="21"/>
        <w:ind w:left="422" w:right="0" w:firstLine="0"/>
        <w:jc w:val="both"/>
        <w:rPr>
          <w:sz w:val="12"/>
        </w:rPr>
      </w:pPr>
      <w:hyperlink r:id="rId26">
        <w:r>
          <w:rPr>
            <w:i/>
            <w:color w:val="007FAD"/>
            <w:sz w:val="12"/>
          </w:rPr>
          <w:t>Enterobacteriaceae</w:t>
        </w:r>
        <w:r>
          <w:rPr>
            <w:color w:val="007FAD"/>
            <w:sz w:val="12"/>
          </w:rPr>
          <w:t>.</w:t>
        </w:r>
        <w:r>
          <w:rPr>
            <w:color w:val="007FAD"/>
            <w:spacing w:val="66"/>
            <w:sz w:val="12"/>
          </w:rPr>
          <w:t> </w:t>
        </w:r>
        <w:r>
          <w:rPr>
            <w:color w:val="007FAD"/>
            <w:sz w:val="12"/>
          </w:rPr>
          <w:t>Emerg</w:t>
        </w:r>
        <w:r>
          <w:rPr>
            <w:color w:val="007FAD"/>
            <w:spacing w:val="67"/>
            <w:sz w:val="12"/>
          </w:rPr>
          <w:t> </w:t>
        </w:r>
        <w:r>
          <w:rPr>
            <w:color w:val="007FAD"/>
            <w:sz w:val="12"/>
          </w:rPr>
          <w:t>Infect</w:t>
        </w:r>
        <w:r>
          <w:rPr>
            <w:color w:val="007FAD"/>
            <w:spacing w:val="69"/>
            <w:sz w:val="12"/>
          </w:rPr>
          <w:t> </w:t>
        </w:r>
        <w:r>
          <w:rPr>
            <w:color w:val="007FAD"/>
            <w:sz w:val="12"/>
          </w:rPr>
          <w:t>Dis</w:t>
        </w:r>
        <w:r>
          <w:rPr>
            <w:color w:val="007FAD"/>
            <w:spacing w:val="66"/>
            <w:sz w:val="12"/>
          </w:rPr>
          <w:t> </w:t>
        </w:r>
        <w:r>
          <w:rPr>
            <w:color w:val="007FAD"/>
            <w:spacing w:val="-2"/>
            <w:sz w:val="12"/>
          </w:rPr>
          <w:t>2011;17:1791–8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24" w:after="0"/>
        <w:ind w:left="424" w:right="308" w:hanging="311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Miriagou V, Cornaglia G, Edelstein M, Galani I, Giske CG, Gniadkowski M, et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Acquired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carbapenemases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Gram-negative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bacterial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pathogens: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detection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surveillance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issues.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Microbiol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Infect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2010;16:112–22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Centers for Disease Control and Prevention. Guidance for control of </w:t>
        </w:r>
        <w:r>
          <w:rPr>
            <w:color w:val="007FAD"/>
            <w:w w:val="110"/>
            <w:sz w:val="12"/>
          </w:rPr>
          <w:t>infections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with carbapenem-resistant or carbapenemase producing </w:t>
        </w:r>
        <w:r>
          <w:rPr>
            <w:i/>
            <w:color w:val="007FAD"/>
            <w:w w:val="110"/>
            <w:sz w:val="12"/>
          </w:rPr>
          <w:t>Enterobacteriaceae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acute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care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facilities.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MMWR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Morb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Mortal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Wkly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Rep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2009;58(10):256–60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Weiner-Well Y, Rudensky B, Yinnon A, Kopuit P, Schlesinger Y, Broide E, et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Carriage</w:t>
        </w:r>
        <w:r>
          <w:rPr>
            <w:color w:val="007FAD"/>
            <w:w w:val="110"/>
            <w:sz w:val="12"/>
          </w:rPr>
          <w:t> rate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carbapenem-resistant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Klebsiella</w:t>
        </w:r>
        <w:r>
          <w:rPr>
            <w:i/>
            <w:color w:val="007FAD"/>
            <w:w w:val="110"/>
            <w:sz w:val="12"/>
          </w:rPr>
          <w:t> pneumoniae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hospitalized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patients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during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national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outbreak.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Hosp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Infect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2010;74:344–9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El-Sweify MA, Gomaa NI, El-Maraghy NN, Mohamed HA. Phenotypic </w:t>
        </w:r>
        <w:r>
          <w:rPr>
            <w:color w:val="007FAD"/>
            <w:w w:val="110"/>
            <w:sz w:val="12"/>
          </w:rPr>
          <w:t>detection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of</w:t>
        </w:r>
        <w:r>
          <w:rPr>
            <w:color w:val="007FAD"/>
            <w:w w:val="110"/>
            <w:sz w:val="12"/>
          </w:rPr>
          <w:t> carbapenem</w:t>
        </w:r>
        <w:r>
          <w:rPr>
            <w:color w:val="007FAD"/>
            <w:w w:val="110"/>
            <w:sz w:val="12"/>
          </w:rPr>
          <w:t> resistance</w:t>
        </w:r>
        <w:r>
          <w:rPr>
            <w:color w:val="007FAD"/>
            <w:w w:val="110"/>
            <w:sz w:val="12"/>
          </w:rPr>
          <w:t> among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Klebsiella</w:t>
        </w:r>
        <w:r>
          <w:rPr>
            <w:i/>
            <w:color w:val="007FAD"/>
            <w:w w:val="110"/>
            <w:sz w:val="12"/>
          </w:rPr>
          <w:t> pneumoniae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w w:val="110"/>
            <w:sz w:val="12"/>
          </w:rPr>
          <w:t> Suez</w:t>
        </w:r>
        <w:r>
          <w:rPr>
            <w:color w:val="007FAD"/>
            <w:w w:val="110"/>
            <w:sz w:val="12"/>
          </w:rPr>
          <w:t> Canal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University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Hospitals,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Ismailiya.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Egypt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Curr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Microbiol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spacing w:val="-2"/>
            <w:w w:val="110"/>
            <w:sz w:val="12"/>
          </w:rPr>
          <w:t>2015;4:10–8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Horan TC, Andrus M, Dudeck MA. CDC/NHSN surveillance definition of </w:t>
        </w:r>
        <w:r>
          <w:rPr>
            <w:color w:val="007FAD"/>
            <w:w w:val="110"/>
            <w:sz w:val="12"/>
          </w:rPr>
          <w:t>health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care-associated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infection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criteria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specific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types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infections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acute care setting. Am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Infect Control 2008;36:309–32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Clinical</w:t>
      </w:r>
      <w:r>
        <w:rPr>
          <w:w w:val="110"/>
          <w:sz w:val="12"/>
        </w:rPr>
        <w:t> Laboratory</w:t>
      </w:r>
      <w:r>
        <w:rPr>
          <w:w w:val="110"/>
          <w:sz w:val="12"/>
        </w:rPr>
        <w:t> Standards</w:t>
      </w:r>
      <w:r>
        <w:rPr>
          <w:w w:val="110"/>
          <w:sz w:val="12"/>
        </w:rPr>
        <w:t> Institute.</w:t>
      </w:r>
      <w:r>
        <w:rPr>
          <w:w w:val="110"/>
          <w:sz w:val="12"/>
        </w:rPr>
        <w:t> Performance</w:t>
      </w:r>
      <w:r>
        <w:rPr>
          <w:w w:val="110"/>
          <w:sz w:val="12"/>
        </w:rPr>
        <w:t> standards</w:t>
      </w:r>
      <w:r>
        <w:rPr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antimicrobial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susceptibility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testing.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Twenty-Fourth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informational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supplement. Document M100–S24. Wayne, PA:CLSI; 2014.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Tsakris A, Kristo I, Poulou A, Themeli-Digalaki K, Ikonomidis A, Petropoulou </w:t>
        </w:r>
        <w:r>
          <w:rPr>
            <w:color w:val="007FAD"/>
            <w:w w:val="110"/>
            <w:sz w:val="12"/>
          </w:rPr>
          <w:t>D,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boronic</w:t>
        </w:r>
        <w:r>
          <w:rPr>
            <w:color w:val="007FAD"/>
            <w:w w:val="110"/>
            <w:sz w:val="12"/>
          </w:rPr>
          <w:t> acid</w:t>
        </w:r>
        <w:r>
          <w:rPr>
            <w:color w:val="007FAD"/>
            <w:w w:val="110"/>
            <w:sz w:val="12"/>
          </w:rPr>
          <w:t> disk</w:t>
        </w:r>
        <w:r>
          <w:rPr>
            <w:color w:val="007FAD"/>
            <w:w w:val="110"/>
            <w:sz w:val="12"/>
          </w:rPr>
          <w:t> tests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differentiating</w:t>
        </w:r>
        <w:r>
          <w:rPr>
            <w:color w:val="007FAD"/>
            <w:w w:val="110"/>
            <w:sz w:val="12"/>
          </w:rPr>
          <w:t> KPC-possessing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i/>
            <w:color w:val="007FAD"/>
            <w:w w:val="110"/>
            <w:sz w:val="12"/>
          </w:rPr>
          <w:t>Klebsiella</w:t>
        </w:r>
        <w:r>
          <w:rPr>
            <w:i/>
            <w:color w:val="007FAD"/>
            <w:w w:val="110"/>
            <w:sz w:val="12"/>
          </w:rPr>
          <w:t> pneumoniae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isolates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clinical</w:t>
        </w:r>
        <w:r>
          <w:rPr>
            <w:color w:val="007FAD"/>
            <w:w w:val="110"/>
            <w:sz w:val="12"/>
          </w:rPr>
          <w:t> laboratory.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Clin</w:t>
        </w:r>
        <w:r>
          <w:rPr>
            <w:color w:val="007FAD"/>
            <w:w w:val="110"/>
            <w:sz w:val="12"/>
          </w:rPr>
          <w:t> Microbiol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spacing w:val="-2"/>
            <w:w w:val="110"/>
            <w:sz w:val="12"/>
          </w:rPr>
          <w:t>2009;47:362–7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76" w:lineRule="auto" w:before="0" w:after="0"/>
        <w:ind w:left="424" w:right="307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Nagdeo</w:t>
        </w:r>
        <w:r>
          <w:rPr>
            <w:color w:val="007FAD"/>
            <w:w w:val="110"/>
            <w:sz w:val="12"/>
          </w:rPr>
          <w:t> NV,</w:t>
        </w:r>
        <w:r>
          <w:rPr>
            <w:color w:val="007FAD"/>
            <w:w w:val="110"/>
            <w:sz w:val="12"/>
          </w:rPr>
          <w:t> Kaore</w:t>
        </w:r>
        <w:r>
          <w:rPr>
            <w:color w:val="007FAD"/>
            <w:w w:val="110"/>
            <w:sz w:val="12"/>
          </w:rPr>
          <w:t> NM,</w:t>
        </w:r>
        <w:r>
          <w:rPr>
            <w:color w:val="007FAD"/>
            <w:w w:val="110"/>
            <w:sz w:val="12"/>
          </w:rPr>
          <w:t> Thombare</w:t>
        </w:r>
        <w:r>
          <w:rPr>
            <w:color w:val="007FAD"/>
            <w:w w:val="110"/>
            <w:sz w:val="12"/>
          </w:rPr>
          <w:t> VR.</w:t>
        </w:r>
        <w:r>
          <w:rPr>
            <w:color w:val="007FAD"/>
            <w:w w:val="110"/>
            <w:sz w:val="12"/>
          </w:rPr>
          <w:t> Phenotypic</w:t>
        </w:r>
        <w:r>
          <w:rPr>
            <w:color w:val="007FAD"/>
            <w:w w:val="110"/>
            <w:sz w:val="12"/>
          </w:rPr>
          <w:t> methods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detection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various</w:t>
        </w:r>
        <w:r>
          <w:rPr>
            <w:color w:val="007FAD"/>
            <w:w w:val="110"/>
            <w:sz w:val="12"/>
          </w:rPr>
          <w:t> </w:t>
        </w:r>
        <w:r>
          <w:rPr>
            <w:rFonts w:ascii="Standard Symbols PS" w:hAnsi="Standard Symbols PS"/>
            <w:color w:val="007FAD"/>
            <w:w w:val="110"/>
            <w:sz w:val="12"/>
          </w:rPr>
          <w:t>b</w:t>
        </w:r>
        <w:r>
          <w:rPr>
            <w:color w:val="007FAD"/>
            <w:w w:val="110"/>
            <w:sz w:val="12"/>
          </w:rPr>
          <w:t>-lactamases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Gram-negative</w:t>
        </w:r>
        <w:r>
          <w:rPr>
            <w:color w:val="007FAD"/>
            <w:w w:val="110"/>
            <w:sz w:val="12"/>
          </w:rPr>
          <w:t> clinical</w:t>
        </w:r>
        <w:r>
          <w:rPr>
            <w:color w:val="007FAD"/>
            <w:w w:val="110"/>
            <w:sz w:val="12"/>
          </w:rPr>
          <w:t> isolates:</w:t>
        </w:r>
        <w:r>
          <w:rPr>
            <w:color w:val="007FAD"/>
            <w:w w:val="110"/>
            <w:sz w:val="12"/>
          </w:rPr>
          <w:t> need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hour.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Chronic Young Sci 2012;3:292–8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1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Centers for Disease Control and Prevention. Multiplex real-time PCR </w:t>
      </w:r>
      <w:r>
        <w:rPr>
          <w:w w:val="110"/>
          <w:sz w:val="12"/>
        </w:rPr>
        <w:t>detection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Klebsiella</w:t>
      </w:r>
      <w:r>
        <w:rPr>
          <w:i/>
          <w:w w:val="110"/>
          <w:sz w:val="12"/>
        </w:rPr>
        <w:t> pneumoniae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carbapenemase</w:t>
      </w:r>
      <w:r>
        <w:rPr>
          <w:w w:val="110"/>
          <w:sz w:val="12"/>
        </w:rPr>
        <w:t> (KPC)</w:t>
      </w:r>
      <w:r>
        <w:rPr>
          <w:w w:val="110"/>
          <w:sz w:val="12"/>
        </w:rPr>
        <w:t> and</w:t>
      </w:r>
      <w:r>
        <w:rPr>
          <w:w w:val="110"/>
          <w:sz w:val="12"/>
        </w:rPr>
        <w:t> New</w:t>
      </w:r>
      <w:r>
        <w:rPr>
          <w:w w:val="110"/>
          <w:sz w:val="12"/>
        </w:rPr>
        <w:t> Delhi</w:t>
      </w:r>
      <w:r>
        <w:rPr>
          <w:w w:val="110"/>
          <w:sz w:val="12"/>
        </w:rPr>
        <w:t> metallo-B-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lactamase (NDM-1) genes. Centers for Disease Control and Prevention, Atlanta,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2011.</w:t>
      </w:r>
      <w:r>
        <w:rPr>
          <w:w w:val="110"/>
          <w:sz w:val="12"/>
        </w:rPr>
        <w:t> GA:</w:t>
      </w:r>
      <w:r>
        <w:rPr>
          <w:w w:val="110"/>
          <w:sz w:val="12"/>
        </w:rPr>
        <w:t> &lt;</w:t>
      </w:r>
      <w:hyperlink r:id="rId34">
        <w:r>
          <w:rPr>
            <w:color w:val="007FAD"/>
            <w:w w:val="110"/>
            <w:sz w:val="12"/>
          </w:rPr>
          <w:t>http://www.cdc.gov/HAI/settings/lab/kpc-ndm1-lab-protocol.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spacing w:val="-2"/>
            <w:w w:val="110"/>
            <w:sz w:val="12"/>
          </w:rPr>
          <w:t>html</w:t>
        </w:r>
      </w:hyperlink>
      <w:r>
        <w:rPr>
          <w:spacing w:val="-2"/>
          <w:w w:val="110"/>
          <w:sz w:val="12"/>
        </w:rPr>
        <w:t>&gt;.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Endimiani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 Perez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Bajaksouzian S,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Windau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AR, Good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Choudhary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updated</w:t>
        </w:r>
        <w:r>
          <w:rPr>
            <w:color w:val="007FAD"/>
            <w:w w:val="110"/>
            <w:sz w:val="12"/>
          </w:rPr>
          <w:t> interpretative</w:t>
        </w:r>
        <w:r>
          <w:rPr>
            <w:color w:val="007FAD"/>
            <w:w w:val="110"/>
            <w:sz w:val="12"/>
          </w:rPr>
          <w:t> criteria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categorizing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Klebsiella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35">
        <w:r>
          <w:rPr>
            <w:i/>
            <w:color w:val="007FAD"/>
            <w:w w:val="110"/>
            <w:sz w:val="12"/>
          </w:rPr>
          <w:t>pneumoniae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w w:val="110"/>
            <w:sz w:val="12"/>
          </w:rPr>
          <w:t> reduced</w:t>
        </w:r>
        <w:r>
          <w:rPr>
            <w:color w:val="007FAD"/>
            <w:w w:val="110"/>
            <w:sz w:val="12"/>
          </w:rPr>
          <w:t> carbapenem</w:t>
        </w:r>
        <w:r>
          <w:rPr>
            <w:color w:val="007FAD"/>
            <w:w w:val="110"/>
            <w:sz w:val="12"/>
          </w:rPr>
          <w:t> susceptibility.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Clin</w:t>
        </w:r>
        <w:r>
          <w:rPr>
            <w:color w:val="007FAD"/>
            <w:w w:val="110"/>
            <w:sz w:val="12"/>
          </w:rPr>
          <w:t> Microbiol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spacing w:val="-2"/>
            <w:w w:val="110"/>
            <w:sz w:val="12"/>
          </w:rPr>
          <w:t>2010;48:4417–25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Hossam MA, Amany E. Species distribution and antimicrobial susceptibility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gram-negative</w:t>
        </w:r>
        <w:r>
          <w:rPr>
            <w:color w:val="007FAD"/>
            <w:w w:val="110"/>
            <w:sz w:val="12"/>
          </w:rPr>
          <w:t> aerobic</w:t>
        </w:r>
        <w:r>
          <w:rPr>
            <w:color w:val="007FAD"/>
            <w:w w:val="110"/>
            <w:sz w:val="12"/>
          </w:rPr>
          <w:t> bacteria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hospitalized</w:t>
        </w:r>
        <w:r>
          <w:rPr>
            <w:color w:val="007FAD"/>
            <w:w w:val="110"/>
            <w:sz w:val="12"/>
          </w:rPr>
          <w:t> cancer</w:t>
        </w:r>
        <w:r>
          <w:rPr>
            <w:color w:val="007FAD"/>
            <w:w w:val="110"/>
            <w:sz w:val="12"/>
          </w:rPr>
          <w:t> patients.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Trans</w:t>
        </w:r>
        <w:r>
          <w:rPr>
            <w:color w:val="007FAD"/>
            <w:w w:val="110"/>
            <w:sz w:val="12"/>
          </w:rPr>
          <w:t> Med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spacing w:val="-2"/>
            <w:w w:val="110"/>
            <w:sz w:val="12"/>
          </w:rPr>
          <w:t>2009;7:7–14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Khaleid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Ibraheim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Eman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Surgical</w:t>
        </w:r>
        <w:r>
          <w:rPr>
            <w:color w:val="007FAD"/>
            <w:w w:val="110"/>
            <w:sz w:val="12"/>
          </w:rPr>
          <w:t> site</w:t>
        </w:r>
        <w:r>
          <w:rPr>
            <w:color w:val="007FAD"/>
            <w:w w:val="110"/>
            <w:sz w:val="12"/>
          </w:rPr>
          <w:t> infections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associated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risk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factors in Egyptian orthopedic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patients.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Am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 2010;6:272–80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Bratu S, Landman D, Haag R, Recco R, Eramo A, Alam M, et al. Rapid spread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carbapenem resistant </w:t>
        </w:r>
        <w:r>
          <w:rPr>
            <w:i/>
            <w:color w:val="007FAD"/>
            <w:w w:val="110"/>
            <w:sz w:val="12"/>
          </w:rPr>
          <w:t>Klebsiella pneumoniae </w:t>
        </w:r>
        <w:r>
          <w:rPr>
            <w:color w:val="007FAD"/>
            <w:w w:val="110"/>
            <w:sz w:val="12"/>
          </w:rPr>
          <w:t>in New York City: a new threat </w:t>
        </w:r>
        <w:r>
          <w:rPr>
            <w:color w:val="007FAD"/>
            <w:w w:val="110"/>
            <w:sz w:val="12"/>
          </w:rPr>
          <w:t>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our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antibiotic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armamentarium.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Arch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2005;165:1430–5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Giakkoupi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 Iakkoupi P, Pappa O. Polemis M. Emerging </w:t>
        </w:r>
        <w:r>
          <w:rPr>
            <w:i/>
            <w:color w:val="007FAD"/>
            <w:w w:val="110"/>
            <w:sz w:val="12"/>
          </w:rPr>
          <w:t>Klebsiella </w:t>
        </w:r>
        <w:r>
          <w:rPr>
            <w:i/>
            <w:color w:val="007FAD"/>
            <w:w w:val="110"/>
            <w:sz w:val="12"/>
          </w:rPr>
          <w:t>pneumoniae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isolates coproducing KPC-2</w:t>
        </w:r>
        <w:r>
          <w:rPr>
            <w:color w:val="007FAD"/>
            <w:w w:val="110"/>
            <w:sz w:val="12"/>
          </w:rPr>
          <w:t> and VIM-1 carbapenemases.</w:t>
        </w:r>
        <w:r>
          <w:rPr>
            <w:color w:val="007FAD"/>
            <w:w w:val="110"/>
            <w:sz w:val="12"/>
          </w:rPr>
          <w:t> Antimicrob Agents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Chemother 2009;53:4048–50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Marquez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Terashita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Dassey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Mascola</w:t>
        </w:r>
        <w:r>
          <w:rPr>
            <w:color w:val="007FAD"/>
            <w:w w:val="110"/>
            <w:sz w:val="12"/>
          </w:rPr>
          <w:t> L.</w:t>
        </w:r>
        <w:r>
          <w:rPr>
            <w:color w:val="007FAD"/>
            <w:w w:val="110"/>
            <w:sz w:val="12"/>
          </w:rPr>
          <w:t> Population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incidence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carbapenem resistant </w:t>
        </w:r>
        <w:r>
          <w:rPr>
            <w:i/>
            <w:color w:val="007FAD"/>
            <w:w w:val="110"/>
            <w:sz w:val="12"/>
          </w:rPr>
          <w:t>K. pneumoniae </w:t>
        </w:r>
        <w:r>
          <w:rPr>
            <w:color w:val="007FAD"/>
            <w:w w:val="110"/>
            <w:sz w:val="12"/>
          </w:rPr>
          <w:t>along the continuum of care, Los Angeles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County. Infect Cont Hosp Epidemiol 2013;34:144–50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Kandeel A. Epidemiology of carbapenemase producing </w:t>
        </w:r>
        <w:r>
          <w:rPr>
            <w:i/>
            <w:color w:val="007FAD"/>
            <w:w w:val="110"/>
            <w:sz w:val="12"/>
          </w:rPr>
          <w:t>Enterobacteriaceae </w:t>
        </w:r>
        <w:r>
          <w:rPr>
            <w:color w:val="007FAD"/>
            <w:w w:val="110"/>
            <w:sz w:val="12"/>
          </w:rPr>
          <w:t>in </w:t>
        </w:r>
        <w:r>
          <w:rPr>
            <w:color w:val="007FAD"/>
            <w:w w:val="110"/>
            <w:sz w:val="12"/>
          </w:rPr>
          <w:t>a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general hospital.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Microbiol Infect Dis 2015;5:57–62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Tian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Fadhil</w:t>
        </w:r>
        <w:r>
          <w:rPr>
            <w:color w:val="007FAD"/>
            <w:w w:val="110"/>
            <w:sz w:val="12"/>
          </w:rPr>
          <w:t> NH,</w:t>
        </w:r>
        <w:r>
          <w:rPr>
            <w:color w:val="007FAD"/>
            <w:w w:val="110"/>
            <w:sz w:val="12"/>
          </w:rPr>
          <w:t> Powell</w:t>
        </w:r>
        <w:r>
          <w:rPr>
            <w:color w:val="007FAD"/>
            <w:w w:val="110"/>
            <w:sz w:val="12"/>
          </w:rPr>
          <w:t> JE,</w:t>
        </w:r>
        <w:r>
          <w:rPr>
            <w:color w:val="007FAD"/>
            <w:w w:val="110"/>
            <w:sz w:val="12"/>
          </w:rPr>
          <w:t> Kwong</w:t>
        </w:r>
        <w:r>
          <w:rPr>
            <w:color w:val="007FAD"/>
            <w:w w:val="110"/>
            <w:sz w:val="12"/>
          </w:rPr>
          <w:t> WK,</w:t>
        </w:r>
        <w:r>
          <w:rPr>
            <w:color w:val="007FAD"/>
            <w:w w:val="110"/>
            <w:sz w:val="12"/>
          </w:rPr>
          <w:t> Moran</w:t>
        </w:r>
        <w:r>
          <w:rPr>
            <w:color w:val="007FAD"/>
            <w:w w:val="110"/>
            <w:sz w:val="12"/>
          </w:rPr>
          <w:t> NA.</w:t>
        </w:r>
        <w:r>
          <w:rPr>
            <w:color w:val="007FAD"/>
            <w:w w:val="110"/>
            <w:sz w:val="12"/>
          </w:rPr>
          <w:t> Long-term</w:t>
        </w:r>
        <w:r>
          <w:rPr>
            <w:color w:val="007FAD"/>
            <w:w w:val="110"/>
            <w:sz w:val="12"/>
          </w:rPr>
          <w:t> exposure</w:t>
        </w:r>
        <w:r>
          <w:rPr>
            <w:color w:val="007FAD"/>
            <w:w w:val="110"/>
            <w:sz w:val="12"/>
          </w:rPr>
          <w:t> 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antibiotics</w:t>
        </w:r>
        <w:r>
          <w:rPr>
            <w:color w:val="007FAD"/>
            <w:w w:val="110"/>
            <w:sz w:val="12"/>
          </w:rPr>
          <w:t> has</w:t>
        </w:r>
        <w:r>
          <w:rPr>
            <w:color w:val="007FAD"/>
            <w:w w:val="110"/>
            <w:sz w:val="12"/>
          </w:rPr>
          <w:t> caused</w:t>
        </w:r>
        <w:r>
          <w:rPr>
            <w:color w:val="007FAD"/>
            <w:w w:val="110"/>
            <w:sz w:val="12"/>
          </w:rPr>
          <w:t> accumulation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resistance</w:t>
        </w:r>
        <w:r>
          <w:rPr>
            <w:color w:val="007FAD"/>
            <w:w w:val="110"/>
            <w:sz w:val="12"/>
          </w:rPr>
          <w:t> determinants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gut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microbiota of honeybees. MBio 2012;3(6)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3">
        <w:r>
          <w:rPr>
            <w:color w:val="007FAD"/>
            <w:sz w:val="12"/>
          </w:rPr>
          <w:t>Anderson KF, Lonsway DR, Rasheed JK, Biddle J, Jensen B, McDougal LK, et al.</w:t>
        </w:r>
      </w:hyperlink>
      <w:r>
        <w:rPr>
          <w:color w:val="007FAD"/>
          <w:spacing w:val="40"/>
          <w:sz w:val="12"/>
        </w:rPr>
        <w:t> </w:t>
      </w:r>
      <w:hyperlink r:id="rId43">
        <w:r>
          <w:rPr>
            <w:color w:val="007FAD"/>
            <w:sz w:val="12"/>
          </w:rPr>
          <w:t>Evaluation</w:t>
        </w:r>
        <w:r>
          <w:rPr>
            <w:color w:val="007FAD"/>
            <w:spacing w:val="62"/>
            <w:sz w:val="12"/>
          </w:rPr>
          <w:t> </w:t>
        </w:r>
        <w:r>
          <w:rPr>
            <w:color w:val="007FAD"/>
            <w:sz w:val="12"/>
          </w:rPr>
          <w:t>of</w:t>
        </w:r>
        <w:r>
          <w:rPr>
            <w:color w:val="007FAD"/>
            <w:spacing w:val="62"/>
            <w:sz w:val="12"/>
          </w:rPr>
          <w:t> </w:t>
        </w:r>
        <w:r>
          <w:rPr>
            <w:color w:val="007FAD"/>
            <w:sz w:val="12"/>
          </w:rPr>
          <w:t>methods</w:t>
        </w:r>
        <w:r>
          <w:rPr>
            <w:color w:val="007FAD"/>
            <w:spacing w:val="62"/>
            <w:sz w:val="12"/>
          </w:rPr>
          <w:t> </w:t>
        </w:r>
        <w:r>
          <w:rPr>
            <w:color w:val="007FAD"/>
            <w:sz w:val="12"/>
          </w:rPr>
          <w:t>to</w:t>
        </w:r>
        <w:r>
          <w:rPr>
            <w:color w:val="007FAD"/>
            <w:spacing w:val="62"/>
            <w:sz w:val="12"/>
          </w:rPr>
          <w:t> </w:t>
        </w:r>
        <w:r>
          <w:rPr>
            <w:color w:val="007FAD"/>
            <w:sz w:val="12"/>
          </w:rPr>
          <w:t>identify</w:t>
        </w:r>
        <w:r>
          <w:rPr>
            <w:color w:val="007FAD"/>
            <w:spacing w:val="62"/>
            <w:sz w:val="12"/>
          </w:rPr>
          <w:t> </w:t>
        </w:r>
        <w:r>
          <w:rPr>
            <w:color w:val="007FAD"/>
            <w:sz w:val="12"/>
          </w:rPr>
          <w:t>the</w:t>
        </w:r>
        <w:r>
          <w:rPr>
            <w:color w:val="007FAD"/>
            <w:spacing w:val="62"/>
            <w:sz w:val="12"/>
          </w:rPr>
          <w:t> </w:t>
        </w:r>
        <w:r>
          <w:rPr>
            <w:color w:val="007FAD"/>
            <w:sz w:val="12"/>
          </w:rPr>
          <w:t>Klebsiella</w:t>
        </w:r>
        <w:r>
          <w:rPr>
            <w:color w:val="007FAD"/>
            <w:spacing w:val="62"/>
            <w:sz w:val="12"/>
          </w:rPr>
          <w:t> </w:t>
        </w:r>
        <w:r>
          <w:rPr>
            <w:color w:val="007FAD"/>
            <w:sz w:val="12"/>
          </w:rPr>
          <w:t>pneumoniae</w:t>
        </w:r>
        <w:r>
          <w:rPr>
            <w:color w:val="007FAD"/>
            <w:spacing w:val="62"/>
            <w:sz w:val="12"/>
          </w:rPr>
          <w:t> </w:t>
        </w:r>
        <w:r>
          <w:rPr>
            <w:color w:val="007FAD"/>
            <w:sz w:val="12"/>
          </w:rPr>
          <w:t>carbapenemase</w:t>
        </w:r>
      </w:hyperlink>
      <w:r>
        <w:rPr>
          <w:color w:val="007FAD"/>
          <w:spacing w:val="80"/>
          <w:sz w:val="12"/>
        </w:rPr>
        <w:t> </w:t>
      </w:r>
      <w:hyperlink r:id="rId43">
        <w:r>
          <w:rPr>
            <w:color w:val="007FAD"/>
            <w:sz w:val="12"/>
          </w:rPr>
          <w:t>in</w:t>
        </w:r>
        <w:r>
          <w:rPr>
            <w:color w:val="007FAD"/>
            <w:spacing w:val="50"/>
            <w:sz w:val="12"/>
          </w:rPr>
          <w:t> </w:t>
        </w:r>
        <w:r>
          <w:rPr>
            <w:color w:val="007FAD"/>
            <w:sz w:val="12"/>
          </w:rPr>
          <w:t>Enterobacteriaceae.</w:t>
        </w:r>
        <w:r>
          <w:rPr>
            <w:color w:val="007FAD"/>
            <w:spacing w:val="53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9"/>
            <w:sz w:val="12"/>
          </w:rPr>
          <w:t> </w:t>
        </w:r>
        <w:r>
          <w:rPr>
            <w:color w:val="007FAD"/>
            <w:sz w:val="12"/>
          </w:rPr>
          <w:t>Clin</w:t>
        </w:r>
        <w:r>
          <w:rPr>
            <w:color w:val="007FAD"/>
            <w:spacing w:val="51"/>
            <w:sz w:val="12"/>
          </w:rPr>
          <w:t> </w:t>
        </w:r>
        <w:r>
          <w:rPr>
            <w:color w:val="007FAD"/>
            <w:sz w:val="12"/>
          </w:rPr>
          <w:t>Microbiol</w:t>
        </w:r>
        <w:r>
          <w:rPr>
            <w:color w:val="007FAD"/>
            <w:spacing w:val="51"/>
            <w:sz w:val="12"/>
          </w:rPr>
          <w:t> </w:t>
        </w:r>
        <w:r>
          <w:rPr>
            <w:color w:val="007FAD"/>
            <w:sz w:val="12"/>
          </w:rPr>
          <w:t>2007;45:2723–5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4">
        <w:r>
          <w:rPr>
            <w:color w:val="007FAD"/>
            <w:w w:val="105"/>
            <w:sz w:val="12"/>
          </w:rPr>
          <w:t>Endimiani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Hujer</w:t>
        </w:r>
        <w:r>
          <w:rPr>
            <w:color w:val="007FAD"/>
            <w:w w:val="105"/>
            <w:sz w:val="12"/>
          </w:rPr>
          <w:t> AM,</w:t>
        </w:r>
        <w:r>
          <w:rPr>
            <w:color w:val="007FAD"/>
            <w:w w:val="105"/>
            <w:sz w:val="12"/>
          </w:rPr>
          <w:t> Perez</w:t>
        </w:r>
        <w:r>
          <w:rPr>
            <w:color w:val="007FAD"/>
            <w:w w:val="105"/>
            <w:sz w:val="12"/>
          </w:rPr>
          <w:t> F,</w:t>
        </w:r>
        <w:r>
          <w:rPr>
            <w:color w:val="007FAD"/>
            <w:w w:val="105"/>
            <w:sz w:val="12"/>
          </w:rPr>
          <w:t> Bethel</w:t>
        </w:r>
        <w:r>
          <w:rPr>
            <w:color w:val="007FAD"/>
            <w:w w:val="105"/>
            <w:sz w:val="12"/>
          </w:rPr>
          <w:t> CR,</w:t>
        </w:r>
        <w:r>
          <w:rPr>
            <w:color w:val="007FAD"/>
            <w:w w:val="105"/>
            <w:sz w:val="12"/>
          </w:rPr>
          <w:t> Hujer</w:t>
        </w:r>
        <w:r>
          <w:rPr>
            <w:color w:val="007FAD"/>
            <w:w w:val="105"/>
            <w:sz w:val="12"/>
          </w:rPr>
          <w:t> KM,</w:t>
        </w:r>
        <w:r>
          <w:rPr>
            <w:color w:val="007FAD"/>
            <w:w w:val="105"/>
            <w:sz w:val="12"/>
          </w:rPr>
          <w:t> Kroeger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05"/>
            <w:sz w:val="12"/>
          </w:rPr>
          <w:t>et</w:t>
        </w:r>
        <w:r>
          <w:rPr>
            <w:color w:val="007FAD"/>
            <w:w w:val="105"/>
            <w:sz w:val="12"/>
          </w:rPr>
          <w:t> al.</w:t>
        </w:r>
      </w:hyperlink>
      <w:r>
        <w:rPr>
          <w:color w:val="007FAD"/>
          <w:spacing w:val="40"/>
          <w:w w:val="105"/>
          <w:sz w:val="12"/>
        </w:rPr>
        <w:t> </w:t>
      </w:r>
      <w:hyperlink r:id="rId44">
        <w:r>
          <w:rPr>
            <w:color w:val="007FAD"/>
            <w:w w:val="105"/>
            <w:sz w:val="12"/>
          </w:rPr>
          <w:t>Characterization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blaKPC-containing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Klebsiella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pneumoniae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isolates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detected</w:t>
        </w:r>
      </w:hyperlink>
      <w:r>
        <w:rPr>
          <w:color w:val="007FAD"/>
          <w:spacing w:val="40"/>
          <w:w w:val="105"/>
          <w:sz w:val="12"/>
        </w:rPr>
        <w:t> </w:t>
      </w:r>
      <w:hyperlink r:id="rId44">
        <w:r>
          <w:rPr>
            <w:color w:val="007FAD"/>
            <w:w w:val="105"/>
            <w:sz w:val="12"/>
          </w:rPr>
          <w:t>in</w:t>
        </w:r>
        <w:r>
          <w:rPr>
            <w:color w:val="007FAD"/>
            <w:w w:val="105"/>
            <w:sz w:val="12"/>
          </w:rPr>
          <w:t> different</w:t>
        </w:r>
        <w:r>
          <w:rPr>
            <w:color w:val="007FAD"/>
            <w:w w:val="105"/>
            <w:sz w:val="12"/>
          </w:rPr>
          <w:t> institutions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the</w:t>
        </w:r>
        <w:r>
          <w:rPr>
            <w:color w:val="007FAD"/>
            <w:w w:val="105"/>
            <w:sz w:val="12"/>
          </w:rPr>
          <w:t> Eastern</w:t>
        </w:r>
        <w:r>
          <w:rPr>
            <w:color w:val="007FAD"/>
            <w:w w:val="105"/>
            <w:sz w:val="12"/>
          </w:rPr>
          <w:t> U.S.A.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Antimicrob</w:t>
        </w:r>
        <w:r>
          <w:rPr>
            <w:color w:val="007FAD"/>
            <w:w w:val="105"/>
            <w:sz w:val="12"/>
          </w:rPr>
          <w:t> Chemother</w:t>
        </w:r>
      </w:hyperlink>
      <w:r>
        <w:rPr>
          <w:color w:val="007FAD"/>
          <w:spacing w:val="40"/>
          <w:w w:val="105"/>
          <w:sz w:val="12"/>
        </w:rPr>
        <w:t> </w:t>
      </w:r>
      <w:hyperlink r:id="rId44">
        <w:r>
          <w:rPr>
            <w:color w:val="007FAD"/>
            <w:spacing w:val="-2"/>
            <w:w w:val="105"/>
            <w:sz w:val="12"/>
          </w:rPr>
          <w:t>2009;63:427–37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Morsi</w:t>
        </w:r>
        <w:r>
          <w:rPr>
            <w:color w:val="007FAD"/>
            <w:w w:val="110"/>
            <w:sz w:val="12"/>
          </w:rPr>
          <w:t> SS.</w:t>
        </w:r>
        <w:r>
          <w:rPr>
            <w:color w:val="007FAD"/>
            <w:w w:val="110"/>
            <w:sz w:val="12"/>
          </w:rPr>
          <w:t> Comparative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Phenotypic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Genotypic</w:t>
        </w:r>
        <w:r>
          <w:rPr>
            <w:color w:val="007FAD"/>
            <w:w w:val="110"/>
            <w:sz w:val="12"/>
          </w:rPr>
          <w:t> Methods</w:t>
        </w:r>
        <w:r>
          <w:rPr>
            <w:color w:val="007FAD"/>
            <w:w w:val="110"/>
            <w:sz w:val="12"/>
          </w:rPr>
          <w:t> 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Detection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Carbapenemases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Clinically</w:t>
        </w:r>
        <w:r>
          <w:rPr>
            <w:color w:val="007FAD"/>
            <w:w w:val="110"/>
            <w:sz w:val="12"/>
          </w:rPr>
          <w:t> Significant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Klebsiella</w:t>
        </w:r>
        <w:r>
          <w:rPr>
            <w:i/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pneumoniae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Isolates. EJMM 2016;25:109–16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6">
        <w:r>
          <w:rPr>
            <w:color w:val="007FAD"/>
            <w:w w:val="115"/>
            <w:sz w:val="12"/>
          </w:rPr>
          <w:t>Poirel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Bonnin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RA,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Nordmann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Genetic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features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widespread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plasmid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coding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carbapenemase</w:t>
        </w:r>
        <w:r>
          <w:rPr>
            <w:color w:val="007FAD"/>
            <w:w w:val="115"/>
            <w:sz w:val="12"/>
          </w:rPr>
          <w:t> OXA-48.</w:t>
        </w:r>
        <w:r>
          <w:rPr>
            <w:color w:val="007FAD"/>
            <w:w w:val="115"/>
            <w:sz w:val="12"/>
          </w:rPr>
          <w:t> Antimicrob</w:t>
        </w:r>
        <w:r>
          <w:rPr>
            <w:color w:val="007FAD"/>
            <w:w w:val="115"/>
            <w:sz w:val="12"/>
          </w:rPr>
          <w:t> Agent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Chemother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spacing w:val="-2"/>
            <w:w w:val="115"/>
            <w:sz w:val="12"/>
          </w:rPr>
          <w:t>2012;56:559–62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7">
        <w:r>
          <w:rPr>
            <w:color w:val="007FAD"/>
            <w:w w:val="115"/>
            <w:sz w:val="12"/>
          </w:rPr>
          <w:t>Memish</w:t>
        </w:r>
        <w:r>
          <w:rPr>
            <w:color w:val="007FAD"/>
            <w:w w:val="115"/>
            <w:sz w:val="12"/>
          </w:rPr>
          <w:t> ZA,</w:t>
        </w:r>
        <w:r>
          <w:rPr>
            <w:color w:val="007FAD"/>
            <w:w w:val="115"/>
            <w:sz w:val="12"/>
          </w:rPr>
          <w:t> Assiri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Almasri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Roshdy</w:t>
        </w:r>
        <w:r>
          <w:rPr>
            <w:color w:val="007FAD"/>
            <w:w w:val="115"/>
            <w:sz w:val="12"/>
          </w:rPr>
          <w:t> H,</w:t>
        </w:r>
        <w:r>
          <w:rPr>
            <w:color w:val="007FAD"/>
            <w:w w:val="115"/>
            <w:sz w:val="12"/>
          </w:rPr>
          <w:t> Hathout</w:t>
        </w:r>
        <w:r>
          <w:rPr>
            <w:color w:val="007FAD"/>
            <w:w w:val="115"/>
            <w:sz w:val="12"/>
          </w:rPr>
          <w:t> H,</w:t>
        </w:r>
        <w:r>
          <w:rPr>
            <w:color w:val="007FAD"/>
            <w:w w:val="115"/>
            <w:sz w:val="12"/>
          </w:rPr>
          <w:t> Kaase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et</w:t>
        </w:r>
        <w:r>
          <w:rPr>
            <w:color w:val="007FAD"/>
            <w:w w:val="115"/>
            <w:sz w:val="12"/>
          </w:rPr>
          <w:t> al.</w:t>
        </w:r>
      </w:hyperlink>
      <w:r>
        <w:rPr>
          <w:color w:val="007FAD"/>
          <w:spacing w:val="40"/>
          <w:w w:val="115"/>
          <w:sz w:val="12"/>
        </w:rPr>
        <w:t> </w:t>
      </w:r>
      <w:hyperlink r:id="rId47">
        <w:r>
          <w:rPr>
            <w:color w:val="007FAD"/>
            <w:w w:val="115"/>
            <w:sz w:val="12"/>
          </w:rPr>
          <w:t>Molecular</w:t>
        </w:r>
        <w:r>
          <w:rPr>
            <w:color w:val="007FAD"/>
            <w:w w:val="115"/>
            <w:sz w:val="12"/>
          </w:rPr>
          <w:t> characterization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carbapenemase</w:t>
        </w:r>
        <w:r>
          <w:rPr>
            <w:color w:val="007FAD"/>
            <w:w w:val="115"/>
            <w:sz w:val="12"/>
          </w:rPr>
          <w:t> production</w:t>
        </w:r>
        <w:r>
          <w:rPr>
            <w:color w:val="007FAD"/>
            <w:w w:val="115"/>
            <w:sz w:val="12"/>
          </w:rPr>
          <w:t> among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gram-</w:t>
        </w:r>
      </w:hyperlink>
      <w:r>
        <w:rPr>
          <w:color w:val="007FAD"/>
          <w:spacing w:val="40"/>
          <w:w w:val="115"/>
          <w:sz w:val="12"/>
        </w:rPr>
        <w:t> </w:t>
      </w:r>
      <w:hyperlink r:id="rId47">
        <w:r>
          <w:rPr>
            <w:color w:val="007FAD"/>
            <w:w w:val="115"/>
            <w:sz w:val="12"/>
          </w:rPr>
          <w:t>negative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bacteria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Saudi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arabia.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Microbial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Drug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Resistance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2015;21:307–14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Doumith M, Ellington MJ, Livermore DM, Woodford N. Molecular </w:t>
        </w:r>
        <w:r>
          <w:rPr>
            <w:color w:val="007FAD"/>
            <w:w w:val="110"/>
            <w:sz w:val="12"/>
          </w:rPr>
          <w:t>mechanisms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disrupting porin expression in ertapenem-resistant </w:t>
        </w:r>
        <w:r>
          <w:rPr>
            <w:i/>
            <w:color w:val="007FAD"/>
            <w:w w:val="110"/>
            <w:sz w:val="12"/>
          </w:rPr>
          <w:t>Klebsiella </w:t>
        </w:r>
        <w:r>
          <w:rPr>
            <w:color w:val="007FAD"/>
            <w:w w:val="110"/>
            <w:sz w:val="12"/>
          </w:rPr>
          <w:t>and </w:t>
        </w:r>
        <w:r>
          <w:rPr>
            <w:i/>
            <w:color w:val="007FAD"/>
            <w:w w:val="110"/>
            <w:sz w:val="12"/>
          </w:rPr>
          <w:t>Enterobacter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spp.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clinical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isolates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UK.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Antimicrob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Chemother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2009;63:659–67</w:t>
        </w:r>
      </w:hyperlink>
      <w:r>
        <w:rPr>
          <w:w w:val="110"/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4"/>
            <w:col w:w="5449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0" w:hanging="311"/>
        <w:jc w:val="both"/>
        <w:rPr>
          <w:sz w:val="12"/>
        </w:rPr>
      </w:pPr>
      <w:bookmarkStart w:name="_bookmark26" w:id="49"/>
      <w:bookmarkEnd w:id="49"/>
      <w:r>
        <w:rPr/>
      </w:r>
      <w:bookmarkStart w:name="_bookmark27" w:id="50"/>
      <w:bookmarkEnd w:id="50"/>
      <w:r>
        <w:rPr/>
      </w:r>
      <w:hyperlink r:id="rId49">
        <w:r>
          <w:rPr>
            <w:color w:val="007FAD"/>
            <w:w w:val="110"/>
            <w:sz w:val="12"/>
          </w:rPr>
          <w:t>Carvalhaes</w:t>
        </w:r>
        <w:r>
          <w:rPr>
            <w:color w:val="007FAD"/>
            <w:w w:val="110"/>
            <w:sz w:val="12"/>
          </w:rPr>
          <w:t> CG,</w:t>
        </w:r>
        <w:r>
          <w:rPr>
            <w:color w:val="007FAD"/>
            <w:w w:val="110"/>
            <w:sz w:val="12"/>
          </w:rPr>
          <w:t> Picao</w:t>
        </w:r>
        <w:r>
          <w:rPr>
            <w:color w:val="007FAD"/>
            <w:w w:val="110"/>
            <w:sz w:val="12"/>
          </w:rPr>
          <w:t> RC,</w:t>
        </w:r>
        <w:r>
          <w:rPr>
            <w:color w:val="007FAD"/>
            <w:w w:val="110"/>
            <w:sz w:val="12"/>
          </w:rPr>
          <w:t> Nicoletti</w:t>
        </w:r>
        <w:r>
          <w:rPr>
            <w:color w:val="007FAD"/>
            <w:w w:val="110"/>
            <w:sz w:val="12"/>
          </w:rPr>
          <w:t> AG,</w:t>
        </w:r>
        <w:r>
          <w:rPr>
            <w:color w:val="007FAD"/>
            <w:w w:val="110"/>
            <w:sz w:val="12"/>
          </w:rPr>
          <w:t> Xavier</w:t>
        </w:r>
        <w:r>
          <w:rPr>
            <w:color w:val="007FAD"/>
            <w:w w:val="110"/>
            <w:sz w:val="12"/>
          </w:rPr>
          <w:t> DE,</w:t>
        </w:r>
        <w:r>
          <w:rPr>
            <w:color w:val="007FAD"/>
            <w:w w:val="110"/>
            <w:sz w:val="12"/>
          </w:rPr>
          <w:t> Gales</w:t>
        </w:r>
        <w:r>
          <w:rPr>
            <w:color w:val="007FAD"/>
            <w:w w:val="110"/>
            <w:sz w:val="12"/>
          </w:rPr>
          <w:t> AC.</w:t>
        </w:r>
        <w:r>
          <w:rPr>
            <w:color w:val="007FAD"/>
            <w:w w:val="110"/>
            <w:sz w:val="12"/>
          </w:rPr>
          <w:t> Cloverleaf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(modified</w:t>
        </w:r>
        <w:r>
          <w:rPr>
            <w:color w:val="007FAD"/>
            <w:w w:val="110"/>
            <w:sz w:val="12"/>
          </w:rPr>
          <w:t> Hodge test)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detecting</w:t>
        </w:r>
        <w:r>
          <w:rPr>
            <w:color w:val="007FAD"/>
            <w:w w:val="110"/>
            <w:sz w:val="12"/>
          </w:rPr>
          <w:t> carbapenemase production in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Klebsiella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49">
        <w:r>
          <w:rPr>
            <w:i/>
            <w:color w:val="007FAD"/>
            <w:w w:val="110"/>
            <w:sz w:val="12"/>
          </w:rPr>
          <w:t>pneumoniae</w:t>
        </w:r>
        <w:r>
          <w:rPr>
            <w:color w:val="007FAD"/>
            <w:w w:val="110"/>
            <w:sz w:val="12"/>
          </w:rPr>
          <w:t>:</w:t>
        </w:r>
        <w:r>
          <w:rPr>
            <w:color w:val="007FAD"/>
            <w:w w:val="110"/>
            <w:sz w:val="12"/>
          </w:rPr>
          <w:t> be</w:t>
        </w:r>
        <w:r>
          <w:rPr>
            <w:color w:val="007FAD"/>
            <w:w w:val="110"/>
            <w:sz w:val="12"/>
          </w:rPr>
          <w:t> aware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false</w:t>
        </w:r>
        <w:r>
          <w:rPr>
            <w:color w:val="007FAD"/>
            <w:w w:val="110"/>
            <w:sz w:val="12"/>
          </w:rPr>
          <w:t> positive</w:t>
        </w:r>
        <w:r>
          <w:rPr>
            <w:color w:val="007FAD"/>
            <w:w w:val="110"/>
            <w:sz w:val="12"/>
          </w:rPr>
          <w:t> results.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Antimicrob</w:t>
        </w:r>
        <w:r>
          <w:rPr>
            <w:color w:val="007FAD"/>
            <w:w w:val="110"/>
            <w:sz w:val="12"/>
          </w:rPr>
          <w:t> Chemother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spacing w:val="-2"/>
            <w:w w:val="110"/>
            <w:sz w:val="12"/>
          </w:rPr>
          <w:t>2010;65:249–51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50">
        <w:r>
          <w:rPr>
            <w:color w:val="007FAD"/>
            <w:w w:val="105"/>
            <w:sz w:val="12"/>
          </w:rPr>
          <w:t>Girlich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D,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Poirel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L,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Nordmann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P.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Value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modified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Hodge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test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detection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50">
        <w:r>
          <w:rPr>
            <w:color w:val="007FAD"/>
            <w:w w:val="105"/>
            <w:sz w:val="12"/>
          </w:rPr>
          <w:t>of</w:t>
        </w:r>
        <w:r>
          <w:rPr>
            <w:color w:val="007FAD"/>
            <w:w w:val="105"/>
            <w:sz w:val="12"/>
          </w:rPr>
          <w:t> emerging</w:t>
        </w:r>
        <w:r>
          <w:rPr>
            <w:color w:val="007FAD"/>
            <w:w w:val="105"/>
            <w:sz w:val="12"/>
          </w:rPr>
          <w:t> carbapenemases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Enterobacteriaceae</w:t>
        </w:r>
        <w:r>
          <w:rPr>
            <w:color w:val="007FAD"/>
            <w:w w:val="105"/>
            <w:sz w:val="12"/>
          </w:rPr>
          <w:t>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Clin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Microbiol</w:t>
        </w:r>
      </w:hyperlink>
      <w:r>
        <w:rPr>
          <w:color w:val="007FAD"/>
          <w:spacing w:val="40"/>
          <w:w w:val="105"/>
          <w:sz w:val="12"/>
        </w:rPr>
        <w:t> </w:t>
      </w:r>
      <w:hyperlink r:id="rId50">
        <w:r>
          <w:rPr>
            <w:color w:val="007FAD"/>
            <w:spacing w:val="-2"/>
            <w:w w:val="105"/>
            <w:sz w:val="12"/>
          </w:rPr>
          <w:t>2012;50:477–9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112" w:hanging="311"/>
        <w:jc w:val="both"/>
        <w:rPr>
          <w:sz w:val="12"/>
        </w:rPr>
      </w:pPr>
      <w:r>
        <w:rPr/>
        <w:br w:type="column"/>
      </w:r>
      <w:hyperlink r:id="rId51">
        <w:r>
          <w:rPr>
            <w:color w:val="007FAD"/>
            <w:w w:val="105"/>
            <w:sz w:val="12"/>
          </w:rPr>
          <w:t>Pasteran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F,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Mendez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T,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Guerriero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L,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Rapoport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M,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Corso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A.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Sensitive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screening</w:t>
        </w:r>
      </w:hyperlink>
      <w:r>
        <w:rPr>
          <w:color w:val="007FAD"/>
          <w:spacing w:val="40"/>
          <w:w w:val="105"/>
          <w:sz w:val="12"/>
        </w:rPr>
        <w:t> </w:t>
      </w:r>
      <w:hyperlink r:id="rId51">
        <w:r>
          <w:rPr>
            <w:color w:val="007FAD"/>
            <w:w w:val="105"/>
            <w:sz w:val="12"/>
          </w:rPr>
          <w:t>tests</w:t>
        </w:r>
        <w:r>
          <w:rPr>
            <w:color w:val="007FAD"/>
            <w:w w:val="105"/>
            <w:sz w:val="12"/>
          </w:rPr>
          <w:t> for</w:t>
        </w:r>
        <w:r>
          <w:rPr>
            <w:color w:val="007FAD"/>
            <w:w w:val="105"/>
            <w:sz w:val="12"/>
          </w:rPr>
          <w:t> suspected</w:t>
        </w:r>
        <w:r>
          <w:rPr>
            <w:color w:val="007FAD"/>
            <w:w w:val="105"/>
            <w:sz w:val="12"/>
          </w:rPr>
          <w:t> class</w:t>
        </w:r>
        <w:r>
          <w:rPr>
            <w:color w:val="007FAD"/>
            <w:w w:val="105"/>
            <w:sz w:val="12"/>
          </w:rPr>
          <w:t> A</w:t>
        </w:r>
        <w:r>
          <w:rPr>
            <w:color w:val="007FAD"/>
            <w:w w:val="105"/>
            <w:sz w:val="12"/>
          </w:rPr>
          <w:t> carbapenemase</w:t>
        </w:r>
        <w:r>
          <w:rPr>
            <w:color w:val="007FAD"/>
            <w:w w:val="105"/>
            <w:sz w:val="12"/>
          </w:rPr>
          <w:t> production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species</w:t>
        </w:r>
        <w:r>
          <w:rPr>
            <w:color w:val="007FAD"/>
            <w:w w:val="105"/>
            <w:sz w:val="12"/>
          </w:rPr>
          <w:t> 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51">
        <w:r>
          <w:rPr>
            <w:i/>
            <w:color w:val="007FAD"/>
            <w:w w:val="105"/>
            <w:sz w:val="12"/>
          </w:rPr>
          <w:t>Enterobacteriaceae</w:t>
        </w:r>
        <w:r>
          <w:rPr>
            <w:color w:val="007FAD"/>
            <w:w w:val="105"/>
            <w:sz w:val="12"/>
          </w:rPr>
          <w:t>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Microbiol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2009;47:1631–9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Khosravi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Loke</w:t>
        </w:r>
        <w:r>
          <w:rPr>
            <w:color w:val="007FAD"/>
            <w:w w:val="110"/>
            <w:sz w:val="12"/>
          </w:rPr>
          <w:t> MF,</w:t>
        </w:r>
        <w:r>
          <w:rPr>
            <w:color w:val="007FAD"/>
            <w:w w:val="110"/>
            <w:sz w:val="12"/>
          </w:rPr>
          <w:t> Chua</w:t>
        </w:r>
        <w:r>
          <w:rPr>
            <w:color w:val="007FAD"/>
            <w:w w:val="110"/>
            <w:sz w:val="12"/>
          </w:rPr>
          <w:t> EG,</w:t>
        </w:r>
        <w:r>
          <w:rPr>
            <w:color w:val="007FAD"/>
            <w:w w:val="110"/>
            <w:sz w:val="12"/>
          </w:rPr>
          <w:t> Tay</w:t>
        </w:r>
        <w:r>
          <w:rPr>
            <w:color w:val="007FAD"/>
            <w:w w:val="110"/>
            <w:sz w:val="12"/>
          </w:rPr>
          <w:t> ST,</w:t>
        </w:r>
        <w:r>
          <w:rPr>
            <w:color w:val="007FAD"/>
            <w:w w:val="110"/>
            <w:sz w:val="12"/>
          </w:rPr>
          <w:t> Vadivelu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J. </w:t>
        </w:r>
        <w:r>
          <w:rPr>
            <w:color w:val="007FAD"/>
            <w:w w:val="110"/>
            <w:sz w:val="12"/>
          </w:rPr>
          <w:t>Phenotypic</w:t>
        </w:r>
        <w:r>
          <w:rPr>
            <w:color w:val="007FAD"/>
            <w:w w:val="110"/>
            <w:sz w:val="12"/>
          </w:rPr>
          <w:t> detection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metallo-beta-lactamase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imipenem-resistant</w:t>
        </w:r>
        <w:r>
          <w:rPr>
            <w:color w:val="007FAD"/>
            <w:w w:val="110"/>
            <w:sz w:val="12"/>
          </w:rPr>
          <w:t> Pseudomonas</w:t>
        </w:r>
        <w:r>
          <w:rPr>
            <w:color w:val="007FAD"/>
            <w:w w:val="110"/>
            <w:sz w:val="12"/>
          </w:rPr>
          <w:t> aeruginosa.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World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2012:654939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2" w:space="48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2496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186055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38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4.65pt;height:9.85pt;mso-position-horizontal-relative:page;mso-position-vertical-relative:page;z-index:-16233984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38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3008">
              <wp:simplePos x="0" y="0"/>
              <wp:positionH relativeFrom="page">
                <wp:posOffset>2045773</wp:posOffset>
              </wp:positionH>
              <wp:positionV relativeFrom="page">
                <wp:posOffset>580682</wp:posOffset>
              </wp:positionV>
              <wp:extent cx="3344545" cy="12255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34454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Moemen,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D.T.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Masallat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37–41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1.084564pt;margin-top:45.723022pt;width:263.350pt;height:9.65pt;mso-position-horizontal-relative:page;mso-position-vertical-relative:page;z-index:-16233472" type="#_x0000_t202" id="docshape17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D.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Moemen,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D.T.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Masallat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37–41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3520">
              <wp:simplePos x="0" y="0"/>
              <wp:positionH relativeFrom="page">
                <wp:posOffset>2156646</wp:posOffset>
              </wp:positionH>
              <wp:positionV relativeFrom="page">
                <wp:posOffset>580648</wp:posOffset>
              </wp:positionV>
              <wp:extent cx="3371850" cy="12255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37185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Moemen,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D.T.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Masallat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7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37–41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9.814682pt;margin-top:45.720345pt;width:265.5pt;height:9.65pt;mso-position-horizontal-relative:page;mso-position-vertical-relative:page;z-index:-16232960" type="#_x0000_t202" id="docshape18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D.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Moemen,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D.T.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Masallat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7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37–41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4032">
              <wp:simplePos x="0" y="0"/>
              <wp:positionH relativeFrom="page">
                <wp:posOffset>7009222</wp:posOffset>
              </wp:positionH>
              <wp:positionV relativeFrom="page">
                <wp:posOffset>579036</wp:posOffset>
              </wp:positionV>
              <wp:extent cx="186055" cy="12509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39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7288pt;margin-top:45.593464pt;width:14.65pt;height:9.85pt;mso-position-horizontal-relative:page;mso-position-vertical-relative:page;z-index:-16232448" type="#_x0000_t202" id="docshape19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39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5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" w:hanging="3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://dx.doi.org/10.1016/j.ejbas.2017.01.001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mailto:dr_daliamoemen@yahoo.com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refhub.elsevier.com/S2314-808X(16)30131-2/h0005" TargetMode="External"/><Relationship Id="rId18" Type="http://schemas.openxmlformats.org/officeDocument/2006/relationships/hyperlink" Target="http://refhub.elsevier.com/S2314-808X(16)30131-2/h0010" TargetMode="External"/><Relationship Id="rId19" Type="http://schemas.openxmlformats.org/officeDocument/2006/relationships/hyperlink" Target="http://refhub.elsevier.com/S2314-808X(16)30131-2/h0015" TargetMode="External"/><Relationship Id="rId20" Type="http://schemas.openxmlformats.org/officeDocument/2006/relationships/hyperlink" Target="http://refhub.elsevier.com/S2314-808X(16)30131-2/h0020" TargetMode="External"/><Relationship Id="rId21" Type="http://schemas.openxmlformats.org/officeDocument/2006/relationships/hyperlink" Target="http://refhub.elsevier.com/S2314-808X(16)30131-2/h0025" TargetMode="External"/><Relationship Id="rId22" Type="http://schemas.openxmlformats.org/officeDocument/2006/relationships/hyperlink" Target="http://refhub.elsevier.com/S2314-808X(16)30131-2/h0030" TargetMode="External"/><Relationship Id="rId23" Type="http://schemas.openxmlformats.org/officeDocument/2006/relationships/hyperlink" Target="http://refhub.elsevier.com/S2314-808X(16)30131-2/h0035" TargetMode="External"/><Relationship Id="rId24" Type="http://schemas.openxmlformats.org/officeDocument/2006/relationships/hyperlink" Target="http://refhub.elsevier.com/S2314-808X(16)30131-2/h0040" TargetMode="External"/><Relationship Id="rId25" Type="http://schemas.openxmlformats.org/officeDocument/2006/relationships/hyperlink" Target="http://refhub.elsevier.com/S2314-808X(16)30131-2/h0045" TargetMode="External"/><Relationship Id="rId26" Type="http://schemas.openxmlformats.org/officeDocument/2006/relationships/hyperlink" Target="http://refhub.elsevier.com/S2314-808X(16)30131-2/h0050" TargetMode="External"/><Relationship Id="rId27" Type="http://schemas.openxmlformats.org/officeDocument/2006/relationships/hyperlink" Target="http://refhub.elsevier.com/S2314-808X(16)30131-2/h0055" TargetMode="External"/><Relationship Id="rId28" Type="http://schemas.openxmlformats.org/officeDocument/2006/relationships/hyperlink" Target="http://refhub.elsevier.com/S2314-808X(16)30131-2/h0060" TargetMode="External"/><Relationship Id="rId29" Type="http://schemas.openxmlformats.org/officeDocument/2006/relationships/hyperlink" Target="http://refhub.elsevier.com/S2314-808X(16)30131-2/h0065" TargetMode="External"/><Relationship Id="rId30" Type="http://schemas.openxmlformats.org/officeDocument/2006/relationships/hyperlink" Target="http://refhub.elsevier.com/S2314-808X(16)30131-2/h0070" TargetMode="External"/><Relationship Id="rId31" Type="http://schemas.openxmlformats.org/officeDocument/2006/relationships/hyperlink" Target="http://refhub.elsevier.com/S2314-808X(16)30131-2/h0075" TargetMode="External"/><Relationship Id="rId32" Type="http://schemas.openxmlformats.org/officeDocument/2006/relationships/hyperlink" Target="http://refhub.elsevier.com/S2314-808X(16)30131-2/h0085" TargetMode="External"/><Relationship Id="rId33" Type="http://schemas.openxmlformats.org/officeDocument/2006/relationships/hyperlink" Target="http://refhub.elsevier.com/S2314-808X(16)30131-2/h0090" TargetMode="External"/><Relationship Id="rId34" Type="http://schemas.openxmlformats.org/officeDocument/2006/relationships/hyperlink" Target="http://www.cdc.gov/HAI/settings/lab/kpc-ndm1-lab-protocol.html" TargetMode="External"/><Relationship Id="rId35" Type="http://schemas.openxmlformats.org/officeDocument/2006/relationships/hyperlink" Target="http://refhub.elsevier.com/S2314-808X(16)30131-2/h0100" TargetMode="External"/><Relationship Id="rId36" Type="http://schemas.openxmlformats.org/officeDocument/2006/relationships/hyperlink" Target="http://refhub.elsevier.com/S2314-808X(16)30131-2/h0105" TargetMode="External"/><Relationship Id="rId37" Type="http://schemas.openxmlformats.org/officeDocument/2006/relationships/hyperlink" Target="http://refhub.elsevier.com/S2314-808X(16)30131-2/h0110" TargetMode="External"/><Relationship Id="rId38" Type="http://schemas.openxmlformats.org/officeDocument/2006/relationships/hyperlink" Target="http://refhub.elsevier.com/S2314-808X(16)30131-2/h0115" TargetMode="External"/><Relationship Id="rId39" Type="http://schemas.openxmlformats.org/officeDocument/2006/relationships/hyperlink" Target="http://refhub.elsevier.com/S2314-808X(16)30131-2/h0120" TargetMode="External"/><Relationship Id="rId40" Type="http://schemas.openxmlformats.org/officeDocument/2006/relationships/hyperlink" Target="http://refhub.elsevier.com/S2314-808X(16)30131-2/h0125" TargetMode="External"/><Relationship Id="rId41" Type="http://schemas.openxmlformats.org/officeDocument/2006/relationships/hyperlink" Target="http://refhub.elsevier.com/S2314-808X(16)30131-2/h0130" TargetMode="External"/><Relationship Id="rId42" Type="http://schemas.openxmlformats.org/officeDocument/2006/relationships/hyperlink" Target="http://refhub.elsevier.com/S2314-808X(16)30131-2/h0135" TargetMode="External"/><Relationship Id="rId43" Type="http://schemas.openxmlformats.org/officeDocument/2006/relationships/hyperlink" Target="http://refhub.elsevier.com/S2314-808X(16)30131-2/h0140" TargetMode="External"/><Relationship Id="rId44" Type="http://schemas.openxmlformats.org/officeDocument/2006/relationships/hyperlink" Target="http://refhub.elsevier.com/S2314-808X(16)30131-2/h0145" TargetMode="External"/><Relationship Id="rId45" Type="http://schemas.openxmlformats.org/officeDocument/2006/relationships/hyperlink" Target="http://refhub.elsevier.com/S2314-808X(16)30131-2/h0150" TargetMode="External"/><Relationship Id="rId46" Type="http://schemas.openxmlformats.org/officeDocument/2006/relationships/hyperlink" Target="http://refhub.elsevier.com/S2314-808X(16)30131-2/h0155" TargetMode="External"/><Relationship Id="rId47" Type="http://schemas.openxmlformats.org/officeDocument/2006/relationships/hyperlink" Target="http://refhub.elsevier.com/S2314-808X(16)30131-2/h0160" TargetMode="External"/><Relationship Id="rId48" Type="http://schemas.openxmlformats.org/officeDocument/2006/relationships/hyperlink" Target="http://refhub.elsevier.com/S2314-808X(16)30131-2/h0165" TargetMode="External"/><Relationship Id="rId49" Type="http://schemas.openxmlformats.org/officeDocument/2006/relationships/hyperlink" Target="http://refhub.elsevier.com/S2314-808X(16)30131-2/h0170" TargetMode="External"/><Relationship Id="rId50" Type="http://schemas.openxmlformats.org/officeDocument/2006/relationships/hyperlink" Target="http://refhub.elsevier.com/S2314-808X(16)30131-2/h0175" TargetMode="External"/><Relationship Id="rId51" Type="http://schemas.openxmlformats.org/officeDocument/2006/relationships/hyperlink" Target="http://refhub.elsevier.com/S2314-808X(16)30131-2/h0180" TargetMode="External"/><Relationship Id="rId52" Type="http://schemas.openxmlformats.org/officeDocument/2006/relationships/hyperlink" Target="http://refhub.elsevier.com/S2314-808X(16)30131-2/h0185" TargetMode="External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Dalia Moemen</dc:creator>
  <dc:subject>Egyptian Journal of Basic and Applied Sciences, 4 (2017) 37-41. doi:10.1016/j.ejbas.2017.01.001</dc:subject>
  <dc:title>Prevalence and characterization of carbapenem-resistant Klebsiella pneumoniae isolated from intensive care units of Mansoura University hospitals</dc:title>
  <dcterms:created xsi:type="dcterms:W3CDTF">2023-12-12T00:02:43Z</dcterms:created>
  <dcterms:modified xsi:type="dcterms:W3CDTF">2023-12-12T00:02:43Z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10.1016/j.ejbas.2017.01.001</vt:lpwstr>
  </property>
  <property fmtid="{D5CDD505-2E9C-101B-9397-08002B2CF9AE}" pid="12" name="robots">
    <vt:lpwstr>noindex</vt:lpwstr>
  </property>
</Properties>
</file>