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 w:right="909"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613 –</w:t>
      </w:r>
      <w:r>
        <w:rPr>
          <w:color w:val="231F20"/>
          <w:spacing w:val="-1"/>
          <w:sz w:val="16"/>
        </w:rPr>
        <w:t> </w:t>
      </w:r>
      <w:r>
        <w:rPr>
          <w:color w:val="231F20"/>
          <w:spacing w:val="-5"/>
          <w:sz w:val="16"/>
        </w:rPr>
        <w:t>618</w:t>
      </w:r>
    </w:p>
    <w:p>
      <w:pPr>
        <w:pStyle w:val="BodyText"/>
        <w:rPr>
          <w:sz w:val="24"/>
        </w:rPr>
      </w:pPr>
    </w:p>
    <w:p>
      <w:pPr>
        <w:pStyle w:val="BodyText"/>
        <w:rPr>
          <w:sz w:val="24"/>
        </w:rPr>
      </w:pPr>
    </w:p>
    <w:p>
      <w:pPr>
        <w:pStyle w:val="BodyText"/>
        <w:rPr>
          <w:sz w:val="24"/>
        </w:rPr>
      </w:pPr>
    </w:p>
    <w:p>
      <w:pPr>
        <w:pStyle w:val="BodyText"/>
        <w:spacing w:before="174"/>
        <w:rPr>
          <w:sz w:val="24"/>
        </w:rPr>
      </w:pPr>
    </w:p>
    <w:p>
      <w:pPr>
        <w:spacing w:before="0"/>
        <w:ind w:left="522" w:right="909" w:firstLine="0"/>
        <w:jc w:val="center"/>
        <w:rPr>
          <w:sz w:val="24"/>
        </w:rPr>
      </w:pPr>
      <w:r>
        <w:rPr>
          <w:color w:val="231F20"/>
          <w:sz w:val="24"/>
        </w:rPr>
        <w:t>2012</w:t>
      </w:r>
      <w:r>
        <w:rPr>
          <w:color w:val="231F20"/>
          <w:spacing w:val="-6"/>
          <w:sz w:val="24"/>
        </w:rPr>
        <w:t> </w:t>
      </w:r>
      <w:r>
        <w:rPr>
          <w:color w:val="231F20"/>
          <w:sz w:val="24"/>
        </w:rPr>
        <w:t>AASRI</w:t>
      </w:r>
      <w:r>
        <w:rPr>
          <w:color w:val="231F20"/>
          <w:spacing w:val="-6"/>
          <w:sz w:val="24"/>
        </w:rPr>
        <w:t> </w:t>
      </w:r>
      <w:r>
        <w:rPr>
          <w:color w:val="231F20"/>
          <w:sz w:val="24"/>
        </w:rPr>
        <w:t>Conference</w:t>
      </w:r>
      <w:r>
        <w:rPr>
          <w:color w:val="231F20"/>
          <w:spacing w:val="-4"/>
          <w:sz w:val="24"/>
        </w:rPr>
        <w:t> </w:t>
      </w:r>
      <w:r>
        <w:rPr>
          <w:color w:val="231F20"/>
          <w:sz w:val="24"/>
        </w:rPr>
        <w:t>on</w:t>
      </w:r>
      <w:r>
        <w:rPr>
          <w:color w:val="231F20"/>
          <w:spacing w:val="-6"/>
          <w:sz w:val="24"/>
        </w:rPr>
        <w:t> </w:t>
      </w:r>
      <w:r>
        <w:rPr>
          <w:color w:val="231F20"/>
          <w:sz w:val="24"/>
        </w:rPr>
        <w:t>Modelling,</w:t>
      </w:r>
      <w:r>
        <w:rPr>
          <w:color w:val="231F20"/>
          <w:spacing w:val="-5"/>
          <w:sz w:val="24"/>
        </w:rPr>
        <w:t> </w:t>
      </w:r>
      <w:r>
        <w:rPr>
          <w:color w:val="231F20"/>
          <w:sz w:val="24"/>
        </w:rPr>
        <w:t>Identification</w:t>
      </w:r>
      <w:r>
        <w:rPr>
          <w:color w:val="231F20"/>
          <w:spacing w:val="-6"/>
          <w:sz w:val="24"/>
        </w:rPr>
        <w:t> </w:t>
      </w:r>
      <w:r>
        <w:rPr>
          <w:color w:val="231F20"/>
          <w:sz w:val="24"/>
        </w:rPr>
        <w:t>and</w:t>
      </w:r>
      <w:r>
        <w:rPr>
          <w:color w:val="231F20"/>
          <w:spacing w:val="-5"/>
          <w:sz w:val="24"/>
        </w:rPr>
        <w:t> </w:t>
      </w:r>
      <w:r>
        <w:rPr>
          <w:color w:val="231F20"/>
          <w:spacing w:val="-2"/>
          <w:sz w:val="24"/>
        </w:rPr>
        <w:t>Control</w:t>
      </w:r>
    </w:p>
    <w:p>
      <w:pPr>
        <w:pStyle w:val="Title"/>
        <w:spacing w:line="244" w:lineRule="auto"/>
      </w:pPr>
      <w:r>
        <w:rPr>
          <w:color w:val="231F20"/>
        </w:rPr>
        <w:t>Detection</w:t>
      </w:r>
      <w:r>
        <w:rPr>
          <w:color w:val="231F20"/>
          <w:spacing w:val="-4"/>
        </w:rPr>
        <w:t> </w:t>
      </w:r>
      <w:r>
        <w:rPr>
          <w:color w:val="231F20"/>
        </w:rPr>
        <w:t>of</w:t>
      </w:r>
      <w:r>
        <w:rPr>
          <w:color w:val="231F20"/>
          <w:spacing w:val="-4"/>
        </w:rPr>
        <w:t> </w:t>
      </w:r>
      <w:r>
        <w:rPr>
          <w:color w:val="231F20"/>
        </w:rPr>
        <w:t>Precursory</w:t>
      </w:r>
      <w:r>
        <w:rPr>
          <w:color w:val="231F20"/>
          <w:spacing w:val="-4"/>
        </w:rPr>
        <w:t> </w:t>
      </w:r>
      <w:r>
        <w:rPr>
          <w:color w:val="231F20"/>
        </w:rPr>
        <w:t>Wave</w:t>
      </w:r>
      <w:r>
        <w:rPr>
          <w:color w:val="231F20"/>
          <w:spacing w:val="-4"/>
        </w:rPr>
        <w:t> </w:t>
      </w:r>
      <w:r>
        <w:rPr>
          <w:color w:val="231F20"/>
        </w:rPr>
        <w:t>Using</w:t>
      </w:r>
      <w:r>
        <w:rPr>
          <w:color w:val="231F20"/>
          <w:spacing w:val="-4"/>
        </w:rPr>
        <w:t> </w:t>
      </w:r>
      <w:r>
        <w:rPr>
          <w:color w:val="231F20"/>
        </w:rPr>
        <w:t>a</w:t>
      </w:r>
      <w:r>
        <w:rPr>
          <w:color w:val="231F20"/>
          <w:spacing w:val="-4"/>
        </w:rPr>
        <w:t> </w:t>
      </w:r>
      <w:r>
        <w:rPr>
          <w:color w:val="231F20"/>
        </w:rPr>
        <w:t>Novel</w:t>
      </w:r>
      <w:r>
        <w:rPr>
          <w:color w:val="231F20"/>
          <w:spacing w:val="-4"/>
        </w:rPr>
        <w:t> </w:t>
      </w:r>
      <w:r>
        <w:rPr>
          <w:color w:val="231F20"/>
        </w:rPr>
        <w:t>Sensor</w:t>
      </w:r>
      <w:r>
        <w:rPr>
          <w:color w:val="231F20"/>
          <w:spacing w:val="-4"/>
        </w:rPr>
        <w:t> </w:t>
      </w:r>
      <w:r>
        <w:rPr>
          <w:color w:val="231F20"/>
        </w:rPr>
        <w:t>and</w:t>
      </w:r>
      <w:r>
        <w:rPr>
          <w:color w:val="231F20"/>
          <w:spacing w:val="-4"/>
        </w:rPr>
        <w:t> </w:t>
      </w:r>
      <w:r>
        <w:rPr>
          <w:color w:val="231F20"/>
        </w:rPr>
        <w:t>Its Application to Earthquake Prediction</w:t>
      </w:r>
    </w:p>
    <w:p>
      <w:pPr>
        <w:spacing w:before="237"/>
        <w:ind w:left="522" w:right="909" w:firstLine="0"/>
        <w:jc w:val="center"/>
        <w:rPr>
          <w:sz w:val="26"/>
        </w:rPr>
      </w:pPr>
      <w:r>
        <w:rPr>
          <w:color w:val="231F20"/>
          <w:sz w:val="26"/>
        </w:rPr>
        <w:t>Liyu</w:t>
      </w:r>
      <w:r>
        <w:rPr>
          <w:color w:val="231F20"/>
          <w:spacing w:val="-7"/>
          <w:sz w:val="26"/>
        </w:rPr>
        <w:t> </w:t>
      </w:r>
      <w:r>
        <w:rPr>
          <w:color w:val="231F20"/>
          <w:sz w:val="26"/>
        </w:rPr>
        <w:t>Huang</w:t>
      </w:r>
      <w:r>
        <w:rPr>
          <w:color w:val="231F20"/>
          <w:sz w:val="26"/>
          <w:vertAlign w:val="superscript"/>
        </w:rPr>
        <w:t>a,</w:t>
      </w:r>
      <w:r>
        <w:rPr>
          <w:color w:val="231F20"/>
          <w:sz w:val="26"/>
          <w:vertAlign w:val="baseline"/>
        </w:rPr>
        <w:t>*,</w:t>
      </w:r>
      <w:r>
        <w:rPr>
          <w:color w:val="231F20"/>
          <w:spacing w:val="13"/>
          <w:sz w:val="26"/>
          <w:vertAlign w:val="baseline"/>
        </w:rPr>
        <w:t> </w:t>
      </w:r>
      <w:r>
        <w:rPr>
          <w:color w:val="231F20"/>
          <w:sz w:val="26"/>
          <w:vertAlign w:val="baseline"/>
        </w:rPr>
        <w:t>Yingju</w:t>
      </w:r>
      <w:r>
        <w:rPr>
          <w:color w:val="231F20"/>
          <w:spacing w:val="-5"/>
          <w:sz w:val="26"/>
          <w:vertAlign w:val="baseline"/>
        </w:rPr>
        <w:t> </w:t>
      </w:r>
      <w:r>
        <w:rPr>
          <w:color w:val="231F20"/>
          <w:sz w:val="26"/>
          <w:vertAlign w:val="baseline"/>
        </w:rPr>
        <w:t>Du</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Jianing</w:t>
      </w:r>
      <w:r>
        <w:rPr>
          <w:color w:val="231F20"/>
          <w:spacing w:val="-5"/>
          <w:sz w:val="26"/>
          <w:vertAlign w:val="baseline"/>
        </w:rPr>
        <w:t> </w:t>
      </w:r>
      <w:r>
        <w:rPr>
          <w:color w:val="231F20"/>
          <w:sz w:val="26"/>
          <w:vertAlign w:val="baseline"/>
        </w:rPr>
        <w:t>Zheng</w:t>
      </w:r>
      <w:r>
        <w:rPr>
          <w:color w:val="231F20"/>
          <w:sz w:val="26"/>
          <w:vertAlign w:val="superscript"/>
        </w:rPr>
        <w:t>a</w:t>
      </w:r>
      <w:r>
        <w:rPr>
          <w:color w:val="231F20"/>
          <w:spacing w:val="-5"/>
          <w:sz w:val="26"/>
          <w:vertAlign w:val="baseline"/>
        </w:rPr>
        <w:t> </w:t>
      </w:r>
      <w:r>
        <w:rPr>
          <w:color w:val="231F20"/>
          <w:sz w:val="26"/>
          <w:vertAlign w:val="baseline"/>
        </w:rPr>
        <w:t>,</w:t>
      </w:r>
      <w:r>
        <w:rPr>
          <w:color w:val="231F20"/>
          <w:spacing w:val="-5"/>
          <w:sz w:val="26"/>
          <w:vertAlign w:val="baseline"/>
        </w:rPr>
        <w:t> </w:t>
      </w:r>
      <w:r>
        <w:rPr>
          <w:color w:val="231F20"/>
          <w:sz w:val="26"/>
          <w:vertAlign w:val="baseline"/>
        </w:rPr>
        <w:t>Yuxiang</w:t>
      </w:r>
      <w:r>
        <w:rPr>
          <w:color w:val="231F20"/>
          <w:spacing w:val="-4"/>
          <w:sz w:val="26"/>
          <w:vertAlign w:val="baseline"/>
        </w:rPr>
        <w:t> </w:t>
      </w:r>
      <w:r>
        <w:rPr>
          <w:color w:val="231F20"/>
          <w:spacing w:val="-2"/>
          <w:sz w:val="26"/>
          <w:vertAlign w:val="baseline"/>
        </w:rPr>
        <w:t>Zhang</w:t>
      </w:r>
      <w:r>
        <w:rPr>
          <w:color w:val="231F20"/>
          <w:spacing w:val="-2"/>
          <w:sz w:val="26"/>
          <w:vertAlign w:val="superscript"/>
        </w:rPr>
        <w:t>b</w:t>
      </w:r>
    </w:p>
    <w:p>
      <w:pPr>
        <w:spacing w:before="174"/>
        <w:ind w:left="520" w:right="909" w:firstLine="0"/>
        <w:jc w:val="center"/>
        <w:rPr>
          <w:i/>
          <w:sz w:val="16"/>
        </w:rPr>
      </w:pPr>
      <w:r>
        <w:rPr>
          <w:i/>
          <w:color w:val="231F20"/>
          <w:sz w:val="16"/>
          <w:vertAlign w:val="superscript"/>
        </w:rPr>
        <w:t>a</w:t>
      </w:r>
      <w:r>
        <w:rPr>
          <w:i/>
          <w:color w:val="231F20"/>
          <w:sz w:val="16"/>
          <w:vertAlign w:val="baseline"/>
        </w:rPr>
        <w:t>School</w:t>
      </w:r>
      <w:r>
        <w:rPr>
          <w:i/>
          <w:color w:val="231F20"/>
          <w:spacing w:val="-6"/>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Life</w:t>
      </w:r>
      <w:r>
        <w:rPr>
          <w:i/>
          <w:color w:val="231F20"/>
          <w:spacing w:val="-6"/>
          <w:sz w:val="16"/>
          <w:vertAlign w:val="baseline"/>
        </w:rPr>
        <w:t> </w:t>
      </w:r>
      <w:r>
        <w:rPr>
          <w:i/>
          <w:color w:val="231F20"/>
          <w:sz w:val="16"/>
          <w:vertAlign w:val="baseline"/>
        </w:rPr>
        <w:t>Sciences</w:t>
      </w:r>
      <w:r>
        <w:rPr>
          <w:i/>
          <w:color w:val="231F20"/>
          <w:spacing w:val="-5"/>
          <w:sz w:val="16"/>
          <w:vertAlign w:val="baseline"/>
        </w:rPr>
        <w:t> </w:t>
      </w:r>
      <w:r>
        <w:rPr>
          <w:i/>
          <w:color w:val="231F20"/>
          <w:sz w:val="16"/>
          <w:vertAlign w:val="baseline"/>
        </w:rPr>
        <w:t>and</w:t>
      </w:r>
      <w:r>
        <w:rPr>
          <w:i/>
          <w:color w:val="231F20"/>
          <w:spacing w:val="-6"/>
          <w:sz w:val="16"/>
          <w:vertAlign w:val="baseline"/>
        </w:rPr>
        <w:t> </w:t>
      </w:r>
      <w:r>
        <w:rPr>
          <w:i/>
          <w:color w:val="231F20"/>
          <w:sz w:val="16"/>
          <w:vertAlign w:val="baseline"/>
        </w:rPr>
        <w:t>Technology,</w:t>
      </w:r>
      <w:r>
        <w:rPr>
          <w:i/>
          <w:color w:val="231F20"/>
          <w:spacing w:val="-5"/>
          <w:sz w:val="16"/>
          <w:vertAlign w:val="baseline"/>
        </w:rPr>
        <w:t> </w:t>
      </w:r>
      <w:r>
        <w:rPr>
          <w:i/>
          <w:color w:val="231F20"/>
          <w:sz w:val="16"/>
          <w:vertAlign w:val="baseline"/>
        </w:rPr>
        <w:t>Xidian</w:t>
      </w:r>
      <w:r>
        <w:rPr>
          <w:i/>
          <w:color w:val="231F20"/>
          <w:spacing w:val="-6"/>
          <w:sz w:val="16"/>
          <w:vertAlign w:val="baseline"/>
        </w:rPr>
        <w:t> </w:t>
      </w:r>
      <w:r>
        <w:rPr>
          <w:i/>
          <w:color w:val="231F20"/>
          <w:sz w:val="16"/>
          <w:vertAlign w:val="baseline"/>
        </w:rPr>
        <w:t>University,</w:t>
      </w:r>
      <w:r>
        <w:rPr>
          <w:i/>
          <w:color w:val="231F20"/>
          <w:spacing w:val="31"/>
          <w:sz w:val="16"/>
          <w:vertAlign w:val="baseline"/>
        </w:rPr>
        <w:t> </w:t>
      </w:r>
      <w:r>
        <w:rPr>
          <w:i/>
          <w:color w:val="231F20"/>
          <w:sz w:val="16"/>
          <w:vertAlign w:val="baseline"/>
        </w:rPr>
        <w:t>Xi-an</w:t>
      </w:r>
      <w:r>
        <w:rPr>
          <w:i/>
          <w:color w:val="231F20"/>
          <w:spacing w:val="-5"/>
          <w:sz w:val="16"/>
          <w:vertAlign w:val="baseline"/>
        </w:rPr>
        <w:t> </w:t>
      </w:r>
      <w:r>
        <w:rPr>
          <w:i/>
          <w:color w:val="231F20"/>
          <w:sz w:val="16"/>
          <w:vertAlign w:val="baseline"/>
        </w:rPr>
        <w:t>710071,</w:t>
      </w:r>
      <w:r>
        <w:rPr>
          <w:i/>
          <w:color w:val="231F20"/>
          <w:spacing w:val="-6"/>
          <w:sz w:val="16"/>
          <w:vertAlign w:val="baseline"/>
        </w:rPr>
        <w:t> </w:t>
      </w:r>
      <w:r>
        <w:rPr>
          <w:i/>
          <w:color w:val="231F20"/>
          <w:spacing w:val="-4"/>
          <w:sz w:val="16"/>
          <w:vertAlign w:val="baseline"/>
        </w:rPr>
        <w:t>China</w:t>
      </w:r>
    </w:p>
    <w:p>
      <w:pPr>
        <w:spacing w:before="16"/>
        <w:ind w:left="521" w:right="909" w:firstLine="0"/>
        <w:jc w:val="center"/>
        <w:rPr>
          <w:i/>
          <w:sz w:val="16"/>
        </w:rPr>
      </w:pPr>
      <w:r>
        <w:rPr>
          <w:i/>
          <w:color w:val="231F20"/>
          <w:sz w:val="16"/>
          <w:vertAlign w:val="superscript"/>
        </w:rPr>
        <w:t>b</w:t>
      </w:r>
      <w:r>
        <w:rPr>
          <w:i/>
          <w:color w:val="231F20"/>
          <w:sz w:val="16"/>
          <w:vertAlign w:val="baseline"/>
        </w:rPr>
        <w:t>Earthquake</w:t>
      </w:r>
      <w:r>
        <w:rPr>
          <w:i/>
          <w:color w:val="231F20"/>
          <w:spacing w:val="-9"/>
          <w:sz w:val="16"/>
          <w:vertAlign w:val="baseline"/>
        </w:rPr>
        <w:t> </w:t>
      </w:r>
      <w:r>
        <w:rPr>
          <w:i/>
          <w:color w:val="231F20"/>
          <w:sz w:val="16"/>
          <w:vertAlign w:val="baseline"/>
        </w:rPr>
        <w:t>Monitoring</w:t>
      </w:r>
      <w:r>
        <w:rPr>
          <w:i/>
          <w:color w:val="231F20"/>
          <w:spacing w:val="-7"/>
          <w:sz w:val="16"/>
          <w:vertAlign w:val="baseline"/>
        </w:rPr>
        <w:t> </w:t>
      </w:r>
      <w:r>
        <w:rPr>
          <w:i/>
          <w:color w:val="231F20"/>
          <w:sz w:val="16"/>
          <w:vertAlign w:val="baseline"/>
        </w:rPr>
        <w:t>Center,</w:t>
      </w:r>
      <w:r>
        <w:rPr>
          <w:i/>
          <w:color w:val="231F20"/>
          <w:spacing w:val="-7"/>
          <w:sz w:val="16"/>
          <w:vertAlign w:val="baseline"/>
        </w:rPr>
        <w:t> </w:t>
      </w:r>
      <w:r>
        <w:rPr>
          <w:i/>
          <w:color w:val="231F20"/>
          <w:sz w:val="16"/>
          <w:vertAlign w:val="baseline"/>
        </w:rPr>
        <w:t>Shaanxi</w:t>
      </w:r>
      <w:r>
        <w:rPr>
          <w:i/>
          <w:color w:val="231F20"/>
          <w:spacing w:val="-7"/>
          <w:sz w:val="16"/>
          <w:vertAlign w:val="baseline"/>
        </w:rPr>
        <w:t> </w:t>
      </w:r>
      <w:r>
        <w:rPr>
          <w:i/>
          <w:color w:val="231F20"/>
          <w:sz w:val="16"/>
          <w:vertAlign w:val="baseline"/>
        </w:rPr>
        <w:t>Seismological</w:t>
      </w:r>
      <w:r>
        <w:rPr>
          <w:i/>
          <w:color w:val="231F20"/>
          <w:spacing w:val="-6"/>
          <w:sz w:val="16"/>
          <w:vertAlign w:val="baseline"/>
        </w:rPr>
        <w:t> </w:t>
      </w:r>
      <w:r>
        <w:rPr>
          <w:i/>
          <w:color w:val="231F20"/>
          <w:sz w:val="16"/>
          <w:vertAlign w:val="baseline"/>
        </w:rPr>
        <w:t>Bureau,</w:t>
      </w:r>
      <w:r>
        <w:rPr>
          <w:i/>
          <w:color w:val="231F20"/>
          <w:spacing w:val="27"/>
          <w:sz w:val="16"/>
          <w:vertAlign w:val="baseline"/>
        </w:rPr>
        <w:t> </w:t>
      </w:r>
      <w:r>
        <w:rPr>
          <w:i/>
          <w:color w:val="231F20"/>
          <w:sz w:val="16"/>
          <w:vertAlign w:val="baseline"/>
        </w:rPr>
        <w:t>Xi-an</w:t>
      </w:r>
      <w:r>
        <w:rPr>
          <w:i/>
          <w:color w:val="231F20"/>
          <w:spacing w:val="-7"/>
          <w:sz w:val="16"/>
          <w:vertAlign w:val="baseline"/>
        </w:rPr>
        <w:t> </w:t>
      </w:r>
      <w:r>
        <w:rPr>
          <w:i/>
          <w:color w:val="231F20"/>
          <w:sz w:val="16"/>
          <w:vertAlign w:val="baseline"/>
        </w:rPr>
        <w:t>710068,</w:t>
      </w:r>
      <w:r>
        <w:rPr>
          <w:i/>
          <w:color w:val="231F20"/>
          <w:spacing w:val="-6"/>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498297</wp:posOffset>
                </wp:positionH>
                <wp:positionV relativeFrom="paragraph">
                  <wp:posOffset>169399</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3.338571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294"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294" w:right="635" w:firstLine="0"/>
        <w:jc w:val="both"/>
        <w:rPr>
          <w:sz w:val="18"/>
        </w:rPr>
      </w:pPr>
      <w:r>
        <w:rPr>
          <w:color w:val="231F20"/>
          <w:sz w:val="18"/>
        </w:rPr>
        <w:t>A novel precursory wave detector by using liquid-suspension principle and super-low-frequency(SLF) sound signal detection technology in submarine is presented, then the device of earthquake precursory wave detection and the corresponding software are developed. The detection devices were placed respectively in Ziwu, Qianling and Louguan in Shaanxi Province, in more that a year, all the SLF-acceleration signals were recorded continuously in real-time; A contrast analysis was made between the abnormal precursory waves and the following earthquake events. The results show that the accuracy,</w:t>
      </w:r>
      <w:r>
        <w:rPr>
          <w:color w:val="231F20"/>
          <w:spacing w:val="-1"/>
          <w:sz w:val="18"/>
        </w:rPr>
        <w:t> </w:t>
      </w:r>
      <w:r>
        <w:rPr>
          <w:color w:val="231F20"/>
          <w:sz w:val="18"/>
        </w:rPr>
        <w:t>sensitivity</w:t>
      </w:r>
      <w:r>
        <w:rPr>
          <w:color w:val="231F20"/>
          <w:spacing w:val="2"/>
          <w:sz w:val="18"/>
        </w:rPr>
        <w:t> </w:t>
      </w:r>
      <w:r>
        <w:rPr>
          <w:color w:val="231F20"/>
          <w:sz w:val="18"/>
        </w:rPr>
        <w:t>and</w:t>
      </w:r>
      <w:r>
        <w:rPr>
          <w:color w:val="231F20"/>
          <w:spacing w:val="-1"/>
          <w:sz w:val="18"/>
        </w:rPr>
        <w:t> </w:t>
      </w:r>
      <w:r>
        <w:rPr>
          <w:color w:val="231F20"/>
          <w:sz w:val="18"/>
        </w:rPr>
        <w:t>specificity</w:t>
      </w:r>
      <w:r>
        <w:rPr>
          <w:color w:val="231F20"/>
          <w:spacing w:val="2"/>
          <w:sz w:val="18"/>
        </w:rPr>
        <w:t> </w:t>
      </w:r>
      <w:r>
        <w:rPr>
          <w:color w:val="231F20"/>
          <w:sz w:val="18"/>
        </w:rPr>
        <w:t>of</w:t>
      </w:r>
      <w:r>
        <w:rPr>
          <w:color w:val="231F20"/>
          <w:spacing w:val="-1"/>
          <w:sz w:val="18"/>
        </w:rPr>
        <w:t> </w:t>
      </w:r>
      <w:r>
        <w:rPr>
          <w:color w:val="231F20"/>
          <w:sz w:val="18"/>
        </w:rPr>
        <w:t>this method in</w:t>
      </w:r>
      <w:r>
        <w:rPr>
          <w:color w:val="231F20"/>
          <w:spacing w:val="-1"/>
          <w:sz w:val="18"/>
        </w:rPr>
        <w:t> </w:t>
      </w:r>
      <w:r>
        <w:rPr>
          <w:color w:val="231F20"/>
          <w:sz w:val="18"/>
        </w:rPr>
        <w:t>earthquake prediction</w:t>
      </w:r>
      <w:r>
        <w:rPr>
          <w:color w:val="231F20"/>
          <w:spacing w:val="-1"/>
          <w:sz w:val="18"/>
        </w:rPr>
        <w:t> </w:t>
      </w:r>
      <w:r>
        <w:rPr>
          <w:color w:val="231F20"/>
          <w:sz w:val="18"/>
        </w:rPr>
        <w:t>are 72.08%, 39.06%</w:t>
      </w:r>
      <w:r>
        <w:rPr>
          <w:color w:val="231F20"/>
          <w:spacing w:val="-1"/>
          <w:sz w:val="18"/>
        </w:rPr>
        <w:t> </w:t>
      </w:r>
      <w:r>
        <w:rPr>
          <w:color w:val="231F20"/>
          <w:sz w:val="18"/>
        </w:rPr>
        <w:t>and 81.73%, </w:t>
      </w:r>
      <w:r>
        <w:rPr>
          <w:color w:val="231F20"/>
          <w:spacing w:val="-2"/>
          <w:sz w:val="18"/>
        </w:rPr>
        <w:t>respectively.</w:t>
      </w:r>
    </w:p>
    <w:p>
      <w:pPr>
        <w:pStyle w:val="BodyText"/>
        <w:spacing w:before="10"/>
        <w:rPr>
          <w:sz w:val="15"/>
        </w:rPr>
      </w:pPr>
    </w:p>
    <w:p>
      <w:pPr>
        <w:spacing w:after="0"/>
        <w:rPr>
          <w:sz w:val="15"/>
        </w:rPr>
        <w:sectPr>
          <w:footerReference w:type="default" r:id="rId5"/>
          <w:type w:val="continuous"/>
          <w:pgSz w:w="10890" w:h="14860"/>
          <w:pgMar w:header="0" w:footer="0" w:top="780" w:bottom="280" w:left="520" w:right="540"/>
          <w:pgNumType w:start="613"/>
        </w:sectPr>
      </w:pPr>
    </w:p>
    <w:p>
      <w:pPr>
        <w:spacing w:line="206" w:lineRule="exact" w:before="94"/>
        <w:ind w:left="302" w:right="0" w:firstLine="0"/>
        <w:jc w:val="left"/>
        <w:rPr>
          <w:sz w:val="18"/>
        </w:rPr>
      </w:pPr>
      <w:r>
        <w:rPr/>
        <mc:AlternateContent>
          <mc:Choice Requires="wps">
            <w:drawing>
              <wp:anchor distT="0" distB="0" distL="0" distR="0" allowOverlap="1" layoutInCell="1" locked="0" behindDoc="1" simplePos="0" relativeHeight="487416320">
                <wp:simplePos x="0" y="0"/>
                <wp:positionH relativeFrom="page">
                  <wp:posOffset>517351</wp:posOffset>
                </wp:positionH>
                <wp:positionV relativeFrom="paragraph">
                  <wp:posOffset>30631</wp:posOffset>
                </wp:positionV>
                <wp:extent cx="546862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6862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5"/>
                              </w:rPr>
                              <w:t> </w:t>
                            </w:r>
                            <w:r>
                              <w:rPr>
                                <w:color w:val="231F20"/>
                              </w:rPr>
                              <w:t>Elsevier</w:t>
                            </w:r>
                            <w:r>
                              <w:rPr>
                                <w:color w:val="231F20"/>
                                <w:spacing w:val="-3"/>
                              </w:rPr>
                              <w:t> </w:t>
                            </w:r>
                            <w:r>
                              <w:rPr>
                                <w:color w:val="231F20"/>
                              </w:rPr>
                              <w:t>B.V.</w:t>
                            </w:r>
                            <w:r>
                              <w:rPr>
                                <w:color w:val="231F20"/>
                                <w:spacing w:val="40"/>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3"/>
                                </w:rPr>
                                <w:t> </w:t>
                              </w:r>
                              <w:r>
                                <w:rPr>
                                  <w:color w:val="231F20"/>
                                </w:rPr>
                                <w:t>responsib</w:t>
                              </w:r>
                            </w:hyperlink>
                            <w:r>
                              <w:rPr>
                                <w:color w:val="231F20"/>
                              </w:rPr>
                              <w:t>ility</w:t>
                            </w:r>
                            <w:r>
                              <w:rPr>
                                <w:color w:val="231F20"/>
                                <w:spacing w:val="-3"/>
                              </w:rPr>
                              <w:t> </w:t>
                            </w:r>
                            <w:r>
                              <w:rPr>
                                <w:color w:val="231F20"/>
                              </w:rPr>
                              <w:t>of</w:t>
                            </w:r>
                            <w:r>
                              <w:rPr>
                                <w:color w:val="231F20"/>
                                <w:spacing w:val="-3"/>
                              </w:rPr>
                              <w:t> </w:t>
                            </w:r>
                            <w:r>
                              <w:rPr>
                                <w:color w:val="231F20"/>
                              </w:rPr>
                              <w:t>American</w:t>
                            </w:r>
                            <w:r>
                              <w:rPr>
                                <w:color w:val="231F20"/>
                                <w:spacing w:val="-4"/>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736301pt;margin-top:2.411906pt;width:430.6pt;height:22.6pt;mso-position-horizontal-relative:page;mso-position-vertical-relative:paragraph;z-index:-15900160"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5"/>
                        </w:rPr>
                        <w:t> </w:t>
                      </w:r>
                      <w:r>
                        <w:rPr>
                          <w:color w:val="231F20"/>
                        </w:rPr>
                        <w:t>Elsevier</w:t>
                      </w:r>
                      <w:r>
                        <w:rPr>
                          <w:color w:val="231F20"/>
                          <w:spacing w:val="-3"/>
                        </w:rPr>
                        <w:t> </w:t>
                      </w:r>
                      <w:r>
                        <w:rPr>
                          <w:color w:val="231F20"/>
                        </w:rPr>
                        <w:t>B.V.</w:t>
                      </w:r>
                      <w:r>
                        <w:rPr>
                          <w:color w:val="231F20"/>
                          <w:spacing w:val="40"/>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3"/>
                          </w:rPr>
                          <w:t> </w:t>
                        </w:r>
                        <w:r>
                          <w:rPr>
                            <w:color w:val="231F20"/>
                          </w:rPr>
                          <w:t>responsib</w:t>
                        </w:r>
                      </w:hyperlink>
                      <w:r>
                        <w:rPr>
                          <w:color w:val="231F20"/>
                        </w:rPr>
                        <w:t>ility</w:t>
                      </w:r>
                      <w:r>
                        <w:rPr>
                          <w:color w:val="231F20"/>
                          <w:spacing w:val="-3"/>
                        </w:rPr>
                        <w:t> </w:t>
                      </w:r>
                      <w:r>
                        <w:rPr>
                          <w:color w:val="231F20"/>
                        </w:rPr>
                        <w:t>of</w:t>
                      </w:r>
                      <w:r>
                        <w:rPr>
                          <w:color w:val="231F20"/>
                          <w:spacing w:val="-3"/>
                        </w:rPr>
                        <w:t> </w:t>
                      </w:r>
                      <w:r>
                        <w:rPr>
                          <w:color w:val="231F20"/>
                        </w:rPr>
                        <w:t>American</w:t>
                      </w:r>
                      <w:r>
                        <w:rPr>
                          <w:color w:val="231F20"/>
                          <w:spacing w:val="-4"/>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417856">
                <wp:simplePos x="0" y="0"/>
                <wp:positionH relativeFrom="page">
                  <wp:posOffset>486549</wp:posOffset>
                </wp:positionH>
                <wp:positionV relativeFrom="paragraph">
                  <wp:posOffset>-11342</wp:posOffset>
                </wp:positionV>
                <wp:extent cx="601154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11545" cy="393700"/>
                        </a:xfrm>
                        <a:custGeom>
                          <a:avLst/>
                          <a:gdLst/>
                          <a:ahLst/>
                          <a:cxnLst/>
                          <a:rect l="l" t="t" r="r" b="b"/>
                          <a:pathLst>
                            <a:path w="6011545" h="393700">
                              <a:moveTo>
                                <a:pt x="6011443" y="0"/>
                              </a:moveTo>
                              <a:lnTo>
                                <a:pt x="0" y="0"/>
                              </a:lnTo>
                              <a:lnTo>
                                <a:pt x="0" y="393433"/>
                              </a:lnTo>
                              <a:lnTo>
                                <a:pt x="6011443" y="393433"/>
                              </a:lnTo>
                              <a:lnTo>
                                <a:pt x="601144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8.311001pt;margin-top:-.893139pt;width:473.342pt;height:30.979pt;mso-position-horizontal-relative:page;mso-position-vertical-relative:paragraph;z-index:-15898624" id="docshape3" filled="true" fillcolor="#ffffff" stroked="false">
                <v:fill type="solid"/>
                <w10:wrap type="none"/>
              </v:rect>
            </w:pict>
          </mc:Fallback>
        </mc:AlternateContent>
      </w:r>
      <w:r>
        <w:rPr>
          <w:color w:val="231F20"/>
          <w:sz w:val="18"/>
        </w:rPr>
        <w:t>© 2012 The Authors. Published by Elsevier </w:t>
      </w:r>
      <w:r>
        <w:rPr>
          <w:color w:val="231F20"/>
          <w:spacing w:val="-4"/>
          <w:sz w:val="18"/>
        </w:rPr>
        <w:t>B.V.</w:t>
      </w:r>
    </w:p>
    <w:p>
      <w:pPr>
        <w:spacing w:line="182" w:lineRule="exact" w:before="118"/>
        <w:ind w:left="84" w:right="0" w:firstLine="0"/>
        <w:jc w:val="left"/>
        <w:rPr>
          <w:sz w:val="16"/>
        </w:rPr>
      </w:pPr>
      <w:r>
        <w:rPr/>
        <w:br w:type="column"/>
      </w: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after="0" w:line="182" w:lineRule="exact"/>
        <w:jc w:val="left"/>
        <w:rPr>
          <w:sz w:val="16"/>
        </w:rPr>
        <w:sectPr>
          <w:type w:val="continuous"/>
          <w:pgSz w:w="10890" w:h="14860"/>
          <w:pgMar w:header="0" w:footer="0" w:top="780" w:bottom="280" w:left="520" w:right="540"/>
          <w:cols w:num="2" w:equalWidth="0">
            <w:col w:w="3840" w:space="40"/>
            <w:col w:w="5950"/>
          </w:cols>
        </w:sectPr>
      </w:pPr>
    </w:p>
    <w:p>
      <w:pPr>
        <w:spacing w:line="201" w:lineRule="exact" w:before="0"/>
        <w:ind w:left="302"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59"/>
        <w:rPr>
          <w:sz w:val="16"/>
        </w:rPr>
      </w:pPr>
    </w:p>
    <w:p>
      <w:pPr>
        <w:spacing w:before="0"/>
        <w:ind w:left="294" w:right="0" w:firstLine="0"/>
        <w:jc w:val="left"/>
        <w:rPr>
          <w:sz w:val="16"/>
        </w:rPr>
      </w:pPr>
      <w:r>
        <w:rPr>
          <w:i/>
          <w:color w:val="231F20"/>
          <w:sz w:val="16"/>
        </w:rPr>
        <w:t>Keywords:</w:t>
      </w:r>
      <w:r>
        <w:rPr>
          <w:i/>
          <w:color w:val="231F20"/>
          <w:spacing w:val="-7"/>
          <w:sz w:val="16"/>
        </w:rPr>
        <w:t> </w:t>
      </w:r>
      <w:r>
        <w:rPr>
          <w:color w:val="231F20"/>
          <w:sz w:val="16"/>
        </w:rPr>
        <w:t>Precursor</w:t>
      </w:r>
      <w:r>
        <w:rPr>
          <w:color w:val="231F20"/>
          <w:spacing w:val="-7"/>
          <w:sz w:val="16"/>
        </w:rPr>
        <w:t> </w:t>
      </w:r>
      <w:r>
        <w:rPr>
          <w:color w:val="231F20"/>
          <w:sz w:val="16"/>
        </w:rPr>
        <w:t>wave;</w:t>
      </w:r>
      <w:r>
        <w:rPr>
          <w:color w:val="231F20"/>
          <w:spacing w:val="-7"/>
          <w:sz w:val="16"/>
        </w:rPr>
        <w:t> </w:t>
      </w:r>
      <w:r>
        <w:rPr>
          <w:color w:val="231F20"/>
          <w:sz w:val="16"/>
        </w:rPr>
        <w:t>earthquake;</w:t>
      </w:r>
      <w:r>
        <w:rPr>
          <w:color w:val="231F20"/>
          <w:spacing w:val="-7"/>
          <w:sz w:val="16"/>
        </w:rPr>
        <w:t> </w:t>
      </w:r>
      <w:r>
        <w:rPr>
          <w:color w:val="231F20"/>
          <w:spacing w:val="-2"/>
          <w:sz w:val="16"/>
        </w:rPr>
        <w:t>prediction</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498297</wp:posOffset>
                </wp:positionH>
                <wp:positionV relativeFrom="paragraph">
                  <wp:posOffset>129892</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0.227795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3"/>
        <w:numPr>
          <w:ilvl w:val="0"/>
          <w:numId w:val="1"/>
        </w:numPr>
        <w:tabs>
          <w:tab w:pos="498" w:val="left" w:leader="none"/>
        </w:tabs>
        <w:spacing w:line="240" w:lineRule="auto" w:before="0" w:after="0"/>
        <w:ind w:left="498" w:right="0" w:hanging="204"/>
        <w:jc w:val="left"/>
      </w:pPr>
      <w:r>
        <w:rPr>
          <w:color w:val="231F20"/>
          <w:spacing w:val="-2"/>
        </w:rPr>
        <w:t>Introduction</w:t>
      </w:r>
    </w:p>
    <w:p>
      <w:pPr>
        <w:pStyle w:val="BodyText"/>
        <w:spacing w:before="20"/>
        <w:rPr>
          <w:b/>
        </w:rPr>
      </w:pPr>
    </w:p>
    <w:p>
      <w:pPr>
        <w:pStyle w:val="BodyText"/>
        <w:spacing w:line="249" w:lineRule="auto"/>
        <w:ind w:left="294" w:right="651" w:firstLine="237"/>
        <w:jc w:val="both"/>
      </w:pPr>
      <w:r>
        <w:rPr>
          <w:color w:val="231F20"/>
        </w:rPr>
        <w:t>Being unclear of the mechanism of its forming and happening, earthquake prediction still remains a worldwide scientific problem. Since the concept of “precursor wave” was brought up by Kanamori[1], a lot of recording and analyzing work were carried out by investigators both in China and abroad. Although different</w:t>
      </w:r>
    </w:p>
    <w:p>
      <w:pPr>
        <w:pStyle w:val="BodyText"/>
        <w:spacing w:before="86"/>
      </w:pPr>
      <w:r>
        <w:rPr/>
        <mc:AlternateContent>
          <mc:Choice Requires="wps">
            <w:drawing>
              <wp:anchor distT="0" distB="0" distL="0" distR="0" allowOverlap="1" layoutInCell="1" locked="0" behindDoc="1" simplePos="0" relativeHeight="487589376">
                <wp:simplePos x="0" y="0"/>
                <wp:positionH relativeFrom="page">
                  <wp:posOffset>524188</wp:posOffset>
                </wp:positionH>
                <wp:positionV relativeFrom="paragraph">
                  <wp:posOffset>216369</wp:posOffset>
                </wp:positionV>
                <wp:extent cx="54102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2747pt;margin-top:17.036976pt;width:42.6pt;height:.1pt;mso-position-horizontal-relative:page;mso-position-vertical-relative:paragraph;z-index:-15727104;mso-wrap-distance-left:0;mso-wrap-distance-right:0" id="docshape5" coordorigin="825,341" coordsize="852,0" path="m825,341l1677,341e" filled="false" stroked="true" strokeweight=".564762pt" strokecolor="#1f1e20">
                <v:path arrowok="t"/>
                <v:stroke dashstyle="solid"/>
                <w10:wrap type="topAndBottom"/>
              </v:shape>
            </w:pict>
          </mc:Fallback>
        </mc:AlternateContent>
      </w:r>
    </w:p>
    <w:p>
      <w:pPr>
        <w:pStyle w:val="BodyText"/>
        <w:rPr>
          <w:sz w:val="18"/>
        </w:rPr>
      </w:pPr>
    </w:p>
    <w:p>
      <w:pPr>
        <w:pStyle w:val="BodyText"/>
        <w:spacing w:before="73"/>
        <w:rPr>
          <w:sz w:val="18"/>
        </w:rPr>
      </w:pPr>
    </w:p>
    <w:p>
      <w:pPr>
        <w:spacing w:line="204" w:lineRule="exact" w:before="0"/>
        <w:ind w:left="294" w:right="0" w:firstLine="0"/>
        <w:jc w:val="left"/>
        <w:rPr>
          <w:sz w:val="18"/>
        </w:rPr>
      </w:pPr>
      <w:r>
        <w:rPr>
          <w:color w:val="231F20"/>
          <w:sz w:val="18"/>
          <w:vertAlign w:val="superscript"/>
        </w:rPr>
        <w:t>*</w:t>
      </w:r>
      <w:r>
        <w:rPr>
          <w:color w:val="231F20"/>
          <w:spacing w:val="-1"/>
          <w:sz w:val="18"/>
          <w:vertAlign w:val="baseline"/>
        </w:rPr>
        <w:t> </w:t>
      </w:r>
      <w:r>
        <w:rPr>
          <w:color w:val="231F20"/>
          <w:sz w:val="18"/>
          <w:vertAlign w:val="baseline"/>
        </w:rPr>
        <w:t>Corresponding</w:t>
      </w:r>
      <w:r>
        <w:rPr>
          <w:color w:val="231F20"/>
          <w:spacing w:val="-2"/>
          <w:sz w:val="18"/>
          <w:vertAlign w:val="baseline"/>
        </w:rPr>
        <w:t> </w:t>
      </w:r>
      <w:r>
        <w:rPr>
          <w:color w:val="231F20"/>
          <w:sz w:val="18"/>
          <w:vertAlign w:val="baseline"/>
        </w:rPr>
        <w:t>author. Tel.:</w:t>
      </w:r>
      <w:r>
        <w:rPr>
          <w:color w:val="231F20"/>
          <w:spacing w:val="-2"/>
          <w:sz w:val="18"/>
          <w:vertAlign w:val="baseline"/>
        </w:rPr>
        <w:t> </w:t>
      </w:r>
      <w:r>
        <w:rPr>
          <w:color w:val="231F20"/>
          <w:sz w:val="18"/>
          <w:vertAlign w:val="baseline"/>
        </w:rPr>
        <w:t>+86-29-88202261 ;</w:t>
      </w:r>
      <w:r>
        <w:rPr>
          <w:color w:val="231F20"/>
          <w:spacing w:val="-2"/>
          <w:sz w:val="18"/>
          <w:vertAlign w:val="baseline"/>
        </w:rPr>
        <w:t> </w:t>
      </w:r>
      <w:r>
        <w:rPr>
          <w:color w:val="231F20"/>
          <w:sz w:val="18"/>
          <w:vertAlign w:val="baseline"/>
        </w:rPr>
        <w:t>fax:</w:t>
      </w:r>
      <w:r>
        <w:rPr>
          <w:color w:val="231F20"/>
          <w:spacing w:val="-1"/>
          <w:sz w:val="18"/>
          <w:vertAlign w:val="baseline"/>
        </w:rPr>
        <w:t> </w:t>
      </w:r>
      <w:r>
        <w:rPr>
          <w:color w:val="231F20"/>
          <w:sz w:val="18"/>
          <w:vertAlign w:val="baseline"/>
        </w:rPr>
        <w:t>+86-29-</w:t>
      </w:r>
      <w:r>
        <w:rPr>
          <w:color w:val="231F20"/>
          <w:spacing w:val="-2"/>
          <w:sz w:val="18"/>
          <w:vertAlign w:val="baseline"/>
        </w:rPr>
        <w:t>81891070.</w:t>
      </w:r>
    </w:p>
    <w:p>
      <w:pPr>
        <w:spacing w:line="227" w:lineRule="exact" w:before="0"/>
        <w:ind w:left="384" w:right="0" w:firstLine="0"/>
        <w:jc w:val="left"/>
        <w:rPr>
          <w:sz w:val="20"/>
        </w:rPr>
      </w:pPr>
      <w:r>
        <w:rPr>
          <w:i/>
          <w:color w:val="231F20"/>
          <w:sz w:val="18"/>
        </w:rPr>
        <w:t>E-mail address:</w:t>
      </w:r>
      <w:r>
        <w:rPr>
          <w:i/>
          <w:color w:val="231F20"/>
          <w:spacing w:val="-1"/>
          <w:sz w:val="18"/>
        </w:rPr>
        <w:t> </w:t>
      </w:r>
      <w:hyperlink r:id="rId11">
        <w:r>
          <w:rPr>
            <w:color w:val="231F20"/>
            <w:spacing w:val="-2"/>
            <w:sz w:val="20"/>
          </w:rPr>
          <w:t>huangly@mail.xidian.edu.cn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6"/>
        <w:rPr>
          <w:sz w:val="16"/>
        </w:rPr>
      </w:pPr>
    </w:p>
    <w:p>
      <w:pPr>
        <w:spacing w:line="259" w:lineRule="auto" w:before="0"/>
        <w:ind w:left="103" w:right="2447"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36"/>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doi:10.1016/j.aasri.2012.11.097</w:t>
      </w:r>
    </w:p>
    <w:p>
      <w:pPr>
        <w:spacing w:after="0" w:line="259" w:lineRule="auto"/>
        <w:jc w:val="left"/>
        <w:rPr>
          <w:sz w:val="16"/>
        </w:rPr>
        <w:sectPr>
          <w:type w:val="continuous"/>
          <w:pgSz w:w="10890" w:h="14860"/>
          <w:pgMar w:header="0" w:footer="0" w:top="780" w:bottom="280" w:left="520" w:right="540"/>
        </w:sectPr>
      </w:pPr>
    </w:p>
    <w:p>
      <w:pPr>
        <w:pStyle w:val="BodyText"/>
        <w:spacing w:before="159"/>
      </w:pPr>
    </w:p>
    <w:p>
      <w:pPr>
        <w:pStyle w:val="BodyText"/>
        <w:spacing w:line="249" w:lineRule="auto"/>
        <w:ind w:left="294" w:right="652"/>
        <w:jc w:val="both"/>
      </w:pPr>
      <w:r>
        <w:rPr>
          <w:color w:val="231F20"/>
        </w:rPr>
        <w:t>earthquake examples were used, an approximate consensus on temporal</w:t>
      </w:r>
      <w:r>
        <w:rPr>
          <w:color w:val="231F20"/>
          <w:spacing w:val="-1"/>
        </w:rPr>
        <w:t> </w:t>
      </w:r>
      <w:r>
        <w:rPr>
          <w:color w:val="231F20"/>
        </w:rPr>
        <w:t>and spatial distribution characteristics of precursor wave was reached[2-3].</w:t>
      </w:r>
    </w:p>
    <w:p>
      <w:pPr>
        <w:pStyle w:val="BodyText"/>
        <w:spacing w:line="249" w:lineRule="auto" w:before="2"/>
        <w:ind w:left="294" w:right="652" w:firstLine="237"/>
        <w:jc w:val="both"/>
      </w:pPr>
      <w:r>
        <w:rPr>
          <w:color w:val="231F20"/>
        </w:rPr>
        <w:t>A novel liquid-suspension precursor wave detector was realized based on a sound wave test technology based on the movement of the submarine and was deployed respectively at Ziwu, Qianling, Louguan of Shaanxi Province for more than a year to collect the ultralow-frequency acceleration precursor wave consecutively. Then the collected data were preprocessed according to certain rules. The</w:t>
      </w:r>
      <w:r>
        <w:rPr>
          <w:color w:val="231F20"/>
          <w:spacing w:val="-1"/>
        </w:rPr>
        <w:t> </w:t>
      </w:r>
      <w:r>
        <w:rPr>
          <w:color w:val="231F20"/>
        </w:rPr>
        <w:t>abnormal signals and the occurrence of the earthquake were compared and the relationship between them was analyzed.</w:t>
      </w:r>
    </w:p>
    <w:p>
      <w:pPr>
        <w:pStyle w:val="BodyText"/>
        <w:spacing w:before="14"/>
      </w:pPr>
    </w:p>
    <w:p>
      <w:pPr>
        <w:pStyle w:val="Heading3"/>
        <w:numPr>
          <w:ilvl w:val="0"/>
          <w:numId w:val="1"/>
        </w:numPr>
        <w:tabs>
          <w:tab w:pos="498" w:val="left" w:leader="none"/>
        </w:tabs>
        <w:spacing w:line="240" w:lineRule="auto" w:before="0" w:after="0"/>
        <w:ind w:left="498" w:right="0" w:hanging="204"/>
        <w:jc w:val="left"/>
      </w:pPr>
      <w:r>
        <w:rPr>
          <w:color w:val="231F20"/>
        </w:rPr>
        <w:t>Data</w:t>
      </w:r>
      <w:r>
        <w:rPr>
          <w:color w:val="231F20"/>
          <w:spacing w:val="-5"/>
        </w:rPr>
        <w:t> </w:t>
      </w:r>
      <w:r>
        <w:rPr>
          <w:color w:val="231F20"/>
        </w:rPr>
        <w:t>collecting</w:t>
      </w:r>
      <w:r>
        <w:rPr>
          <w:color w:val="231F20"/>
          <w:spacing w:val="-6"/>
        </w:rPr>
        <w:t> </w:t>
      </w:r>
      <w:r>
        <w:rPr>
          <w:color w:val="231F20"/>
        </w:rPr>
        <w:t>and</w:t>
      </w:r>
      <w:r>
        <w:rPr>
          <w:color w:val="231F20"/>
          <w:spacing w:val="-4"/>
        </w:rPr>
        <w:t> </w:t>
      </w:r>
      <w:r>
        <w:rPr>
          <w:color w:val="231F20"/>
          <w:spacing w:val="-2"/>
        </w:rPr>
        <w:t>preprocessing</w:t>
      </w:r>
    </w:p>
    <w:p>
      <w:pPr>
        <w:pStyle w:val="BodyText"/>
        <w:spacing w:before="20"/>
        <w:rPr>
          <w:b/>
        </w:rPr>
      </w:pPr>
    </w:p>
    <w:p>
      <w:pPr>
        <w:pStyle w:val="ListParagraph"/>
        <w:numPr>
          <w:ilvl w:val="1"/>
          <w:numId w:val="1"/>
        </w:numPr>
        <w:tabs>
          <w:tab w:pos="648" w:val="left" w:leader="none"/>
        </w:tabs>
        <w:spacing w:line="240" w:lineRule="auto" w:before="0" w:after="0"/>
        <w:ind w:left="648" w:right="0" w:hanging="353"/>
        <w:jc w:val="left"/>
        <w:rPr>
          <w:i/>
          <w:sz w:val="20"/>
        </w:rPr>
      </w:pPr>
      <w:r>
        <w:rPr>
          <w:i/>
          <w:color w:val="231F20"/>
          <w:sz w:val="20"/>
        </w:rPr>
        <w:t>Precursor</w:t>
      </w:r>
      <w:r>
        <w:rPr>
          <w:i/>
          <w:color w:val="231F20"/>
          <w:spacing w:val="-3"/>
          <w:sz w:val="20"/>
        </w:rPr>
        <w:t> </w:t>
      </w:r>
      <w:r>
        <w:rPr>
          <w:i/>
          <w:color w:val="231F20"/>
          <w:sz w:val="20"/>
        </w:rPr>
        <w:t>wave</w:t>
      </w:r>
      <w:r>
        <w:rPr>
          <w:i/>
          <w:color w:val="231F20"/>
          <w:spacing w:val="-3"/>
          <w:sz w:val="20"/>
        </w:rPr>
        <w:t> </w:t>
      </w:r>
      <w:r>
        <w:rPr>
          <w:i/>
          <w:color w:val="231F20"/>
          <w:sz w:val="20"/>
        </w:rPr>
        <w:t>recording</w:t>
      </w:r>
      <w:r>
        <w:rPr>
          <w:i/>
          <w:color w:val="231F20"/>
          <w:spacing w:val="-3"/>
          <w:sz w:val="20"/>
        </w:rPr>
        <w:t> </w:t>
      </w:r>
      <w:r>
        <w:rPr>
          <w:i/>
          <w:color w:val="231F20"/>
          <w:spacing w:val="-2"/>
          <w:sz w:val="20"/>
        </w:rPr>
        <w:t>device</w:t>
      </w:r>
    </w:p>
    <w:p>
      <w:pPr>
        <w:pStyle w:val="BodyText"/>
        <w:spacing w:before="20"/>
        <w:rPr>
          <w:i/>
        </w:rPr>
      </w:pPr>
    </w:p>
    <w:p>
      <w:pPr>
        <w:pStyle w:val="BodyText"/>
        <w:spacing w:line="249" w:lineRule="auto"/>
        <w:ind w:left="295" w:right="649" w:firstLine="237"/>
        <w:jc w:val="both"/>
      </w:pPr>
      <w:r>
        <w:rPr>
          <w:color w:val="231F20"/>
        </w:rPr>
        <w:t>A</w:t>
      </w:r>
      <w:r>
        <w:rPr>
          <w:color w:val="231F20"/>
          <w:spacing w:val="-1"/>
        </w:rPr>
        <w:t> </w:t>
      </w:r>
      <w:r>
        <w:rPr>
          <w:color w:val="231F20"/>
        </w:rPr>
        <w:t>novel</w:t>
      </w:r>
      <w:r>
        <w:rPr>
          <w:color w:val="231F20"/>
          <w:spacing w:val="-1"/>
        </w:rPr>
        <w:t> </w:t>
      </w:r>
      <w:r>
        <w:rPr>
          <w:color w:val="231F20"/>
        </w:rPr>
        <w:t>liquid-suspension principle was applied to</w:t>
      </w:r>
      <w:r>
        <w:rPr>
          <w:color w:val="231F20"/>
          <w:spacing w:val="-1"/>
        </w:rPr>
        <w:t> </w:t>
      </w:r>
      <w:r>
        <w:rPr>
          <w:color w:val="231F20"/>
        </w:rPr>
        <w:t>develop a long-period</w:t>
      </w:r>
      <w:r>
        <w:rPr>
          <w:color w:val="231F20"/>
          <w:spacing w:val="-1"/>
        </w:rPr>
        <w:t> </w:t>
      </w:r>
      <w:r>
        <w:rPr>
          <w:color w:val="231F20"/>
        </w:rPr>
        <w:t>three-axis signal sensor</w:t>
      </w:r>
      <w:r>
        <w:rPr>
          <w:color w:val="231F20"/>
          <w:spacing w:val="-1"/>
        </w:rPr>
        <w:t> </w:t>
      </w:r>
      <w:r>
        <w:rPr>
          <w:color w:val="231F20"/>
        </w:rPr>
        <w:t>with</w:t>
      </w:r>
      <w:r>
        <w:rPr>
          <w:color w:val="231F20"/>
          <w:spacing w:val="-1"/>
        </w:rPr>
        <w:t> </w:t>
      </w:r>
      <w:r>
        <w:rPr>
          <w:color w:val="231F20"/>
        </w:rPr>
        <w:t>high sensitivity, ultra low-frequency, and wide frequency band. The operating principle is that when the long- period precursor wave is detected, the subtle and slow fluctuation state will be captured by a conductive liquid and the mechanical signals will be transformed into electrical signals in three directions as the output of the sensor(see Fig. 1). The sensor is not affected by ground-to-air electromagnetic signals, which increased the bandwidth</w:t>
      </w:r>
      <w:r>
        <w:rPr>
          <w:color w:val="231F20"/>
          <w:spacing w:val="-1"/>
        </w:rPr>
        <w:t> </w:t>
      </w:r>
      <w:r>
        <w:rPr>
          <w:color w:val="231F20"/>
        </w:rPr>
        <w:t>and</w:t>
      </w:r>
      <w:r>
        <w:rPr>
          <w:color w:val="231F20"/>
          <w:spacing w:val="-1"/>
        </w:rPr>
        <w:t> </w:t>
      </w:r>
      <w:r>
        <w:rPr>
          <w:color w:val="231F20"/>
        </w:rPr>
        <w:t>signal-to-noise</w:t>
      </w:r>
      <w:r>
        <w:rPr>
          <w:color w:val="231F20"/>
          <w:spacing w:val="-1"/>
        </w:rPr>
        <w:t> </w:t>
      </w:r>
      <w:r>
        <w:rPr>
          <w:color w:val="231F20"/>
        </w:rPr>
        <w:t>ratio</w:t>
      </w:r>
      <w:r>
        <w:rPr>
          <w:color w:val="231F20"/>
          <w:spacing w:val="-1"/>
        </w:rPr>
        <w:t> </w:t>
      </w:r>
      <w:r>
        <w:rPr>
          <w:color w:val="231F20"/>
        </w:rPr>
        <w:t>of</w:t>
      </w:r>
      <w:r>
        <w:rPr>
          <w:color w:val="231F20"/>
          <w:spacing w:val="-1"/>
        </w:rPr>
        <w:t> </w:t>
      </w:r>
      <w:r>
        <w:rPr>
          <w:color w:val="231F20"/>
        </w:rPr>
        <w:t>the</w:t>
      </w:r>
      <w:r>
        <w:rPr>
          <w:color w:val="231F20"/>
          <w:spacing w:val="-2"/>
        </w:rPr>
        <w:t> </w:t>
      </w:r>
      <w:r>
        <w:rPr>
          <w:color w:val="231F20"/>
        </w:rPr>
        <w:t>recorded signals</w:t>
      </w:r>
      <w:r>
        <w:rPr>
          <w:color w:val="231F20"/>
          <w:spacing w:val="-3"/>
        </w:rPr>
        <w:t> </w:t>
      </w:r>
      <w:r>
        <w:rPr>
          <w:color w:val="231F20"/>
        </w:rPr>
        <w:t>and</w:t>
      </w:r>
      <w:r>
        <w:rPr>
          <w:color w:val="231F20"/>
          <w:spacing w:val="-2"/>
        </w:rPr>
        <w:t> </w:t>
      </w:r>
      <w:r>
        <w:rPr>
          <w:color w:val="231F20"/>
        </w:rPr>
        <w:t>provided</w:t>
      </w:r>
      <w:r>
        <w:rPr>
          <w:color w:val="231F20"/>
          <w:spacing w:val="-2"/>
        </w:rPr>
        <w:t> </w:t>
      </w:r>
      <w:r>
        <w:rPr>
          <w:color w:val="231F20"/>
        </w:rPr>
        <w:t>reliable</w:t>
      </w:r>
      <w:r>
        <w:rPr>
          <w:color w:val="231F20"/>
          <w:spacing w:val="-1"/>
        </w:rPr>
        <w:t> </w:t>
      </w:r>
      <w:r>
        <w:rPr>
          <w:color w:val="231F20"/>
        </w:rPr>
        <w:t>technique</w:t>
      </w:r>
      <w:r>
        <w:rPr>
          <w:color w:val="231F20"/>
          <w:spacing w:val="-1"/>
        </w:rPr>
        <w:t> </w:t>
      </w:r>
      <w:r>
        <w:rPr>
          <w:color w:val="231F20"/>
        </w:rPr>
        <w:t>support</w:t>
      </w:r>
      <w:r>
        <w:rPr>
          <w:color w:val="231F20"/>
          <w:spacing w:val="-1"/>
        </w:rPr>
        <w:t> </w:t>
      </w:r>
      <w:r>
        <w:rPr>
          <w:color w:val="231F20"/>
        </w:rPr>
        <w:t>for</w:t>
      </w:r>
      <w:r>
        <w:rPr>
          <w:color w:val="231F20"/>
          <w:spacing w:val="-2"/>
        </w:rPr>
        <w:t> </w:t>
      </w:r>
      <w:r>
        <w:rPr>
          <w:color w:val="231F20"/>
        </w:rPr>
        <w:t>the</w:t>
      </w:r>
      <w:r>
        <w:rPr>
          <w:color w:val="231F20"/>
          <w:spacing w:val="-1"/>
        </w:rPr>
        <w:t> </w:t>
      </w:r>
      <w:r>
        <w:rPr>
          <w:color w:val="231F20"/>
        </w:rPr>
        <w:t>live detection of precursor wave.</w:t>
      </w:r>
    </w:p>
    <w:p>
      <w:pPr>
        <w:pStyle w:val="BodyText"/>
        <w:spacing w:line="249" w:lineRule="auto" w:before="6"/>
        <w:ind w:left="295" w:right="653" w:firstLine="237"/>
        <w:jc w:val="both"/>
      </w:pPr>
      <w:r>
        <w:rPr>
          <w:color w:val="231F20"/>
        </w:rPr>
        <w:t>Based on liquid-suspension ultra low-frequency signal recording sensor mentioned above, EXI-3000 dynamic precursor wave recorder and MTROL-1.0 signal analyzing software were further developed, providing credible device and technique</w:t>
      </w:r>
      <w:r>
        <w:rPr>
          <w:color w:val="231F20"/>
          <w:spacing w:val="-1"/>
        </w:rPr>
        <w:t> </w:t>
      </w:r>
      <w:r>
        <w:rPr>
          <w:color w:val="231F20"/>
        </w:rPr>
        <w:t>foundation</w:t>
      </w:r>
      <w:r>
        <w:rPr>
          <w:color w:val="231F20"/>
          <w:spacing w:val="-1"/>
        </w:rPr>
        <w:t> </w:t>
      </w:r>
      <w:r>
        <w:rPr>
          <w:color w:val="231F20"/>
        </w:rPr>
        <w:t>for the</w:t>
      </w:r>
      <w:r>
        <w:rPr>
          <w:color w:val="231F20"/>
          <w:spacing w:val="-1"/>
        </w:rPr>
        <w:t> </w:t>
      </w:r>
      <w:r>
        <w:rPr>
          <w:color w:val="231F20"/>
        </w:rPr>
        <w:t>following</w:t>
      </w:r>
      <w:r>
        <w:rPr>
          <w:color w:val="231F20"/>
          <w:spacing w:val="-1"/>
        </w:rPr>
        <w:t> </w:t>
      </w:r>
      <w:r>
        <w:rPr>
          <w:color w:val="231F20"/>
        </w:rPr>
        <w:t>research. The appearance</w:t>
      </w:r>
      <w:r>
        <w:rPr>
          <w:color w:val="231F20"/>
          <w:spacing w:val="-1"/>
        </w:rPr>
        <w:t> </w:t>
      </w:r>
      <w:r>
        <w:rPr>
          <w:color w:val="231F20"/>
        </w:rPr>
        <w:t>of the</w:t>
      </w:r>
      <w:r>
        <w:rPr>
          <w:color w:val="231F20"/>
          <w:spacing w:val="-1"/>
        </w:rPr>
        <w:t> </w:t>
      </w:r>
      <w:r>
        <w:rPr>
          <w:color w:val="231F20"/>
        </w:rPr>
        <w:t>recorder is shown in Fig. 2.</w:t>
      </w:r>
    </w:p>
    <w:p>
      <w:pPr>
        <w:pStyle w:val="BodyText"/>
        <w:spacing w:before="63"/>
      </w:pPr>
      <w:r>
        <w:rPr/>
        <w:drawing>
          <wp:anchor distT="0" distB="0" distL="0" distR="0" allowOverlap="1" layoutInCell="1" locked="0" behindDoc="1" simplePos="0" relativeHeight="487591936">
            <wp:simplePos x="0" y="0"/>
            <wp:positionH relativeFrom="page">
              <wp:posOffset>2345342</wp:posOffset>
            </wp:positionH>
            <wp:positionV relativeFrom="paragraph">
              <wp:posOffset>201576</wp:posOffset>
            </wp:positionV>
            <wp:extent cx="2140310" cy="989171"/>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2140310" cy="989171"/>
                    </a:xfrm>
                    <a:prstGeom prst="rect">
                      <a:avLst/>
                    </a:prstGeom>
                  </pic:spPr>
                </pic:pic>
              </a:graphicData>
            </a:graphic>
          </wp:anchor>
        </w:drawing>
      </w:r>
    </w:p>
    <w:p>
      <w:pPr>
        <w:tabs>
          <w:tab w:pos="6110" w:val="left" w:leader="none"/>
        </w:tabs>
        <w:spacing w:before="157"/>
        <w:ind w:left="3654" w:right="0" w:firstLine="0"/>
        <w:jc w:val="left"/>
        <w:rPr>
          <w:sz w:val="16"/>
        </w:rPr>
      </w:pPr>
      <w:r>
        <w:rPr>
          <w:color w:val="231F20"/>
          <w:spacing w:val="-5"/>
          <w:sz w:val="16"/>
        </w:rPr>
        <w:t>(a)</w:t>
      </w:r>
      <w:r>
        <w:rPr>
          <w:color w:val="231F20"/>
          <w:sz w:val="16"/>
        </w:rPr>
        <w:tab/>
      </w:r>
      <w:r>
        <w:rPr>
          <w:color w:val="231F20"/>
          <w:spacing w:val="-5"/>
          <w:sz w:val="16"/>
        </w:rPr>
        <w:t>(b)</w:t>
      </w:r>
    </w:p>
    <w:p>
      <w:pPr>
        <w:spacing w:before="1"/>
        <w:ind w:left="294" w:right="0" w:firstLine="0"/>
        <w:jc w:val="both"/>
        <w:rPr>
          <w:sz w:val="16"/>
        </w:rPr>
      </w:pPr>
      <w:r>
        <w:rPr>
          <w:color w:val="231F20"/>
          <w:sz w:val="16"/>
        </w:rPr>
        <w:t>Fig.</w:t>
      </w:r>
      <w:r>
        <w:rPr>
          <w:color w:val="231F20"/>
          <w:spacing w:val="-5"/>
          <w:sz w:val="16"/>
        </w:rPr>
        <w:t> </w:t>
      </w:r>
      <w:r>
        <w:rPr>
          <w:color w:val="231F20"/>
          <w:sz w:val="16"/>
        </w:rPr>
        <w:t>1</w:t>
      </w:r>
      <w:r>
        <w:rPr>
          <w:color w:val="231F20"/>
          <w:spacing w:val="31"/>
          <w:sz w:val="16"/>
        </w:rPr>
        <w:t> </w:t>
      </w:r>
      <w:r>
        <w:rPr>
          <w:color w:val="231F20"/>
          <w:sz w:val="16"/>
        </w:rPr>
        <w:t>Liquid-suspension</w:t>
      </w:r>
      <w:r>
        <w:rPr>
          <w:color w:val="231F20"/>
          <w:spacing w:val="-5"/>
          <w:sz w:val="16"/>
        </w:rPr>
        <w:t> </w:t>
      </w:r>
      <w:r>
        <w:rPr>
          <w:color w:val="231F20"/>
          <w:sz w:val="16"/>
        </w:rPr>
        <w:t>seismometer</w:t>
      </w:r>
      <w:r>
        <w:rPr>
          <w:color w:val="231F20"/>
          <w:spacing w:val="-5"/>
          <w:sz w:val="16"/>
        </w:rPr>
        <w:t> </w:t>
      </w:r>
      <w:r>
        <w:rPr>
          <w:color w:val="231F20"/>
          <w:sz w:val="16"/>
        </w:rPr>
        <w:t>with</w:t>
      </w:r>
      <w:r>
        <w:rPr>
          <w:color w:val="231F20"/>
          <w:spacing w:val="-5"/>
          <w:sz w:val="16"/>
        </w:rPr>
        <w:t> </w:t>
      </w:r>
      <w:r>
        <w:rPr>
          <w:color w:val="231F20"/>
          <w:sz w:val="16"/>
        </w:rPr>
        <w:t>ultra</w:t>
      </w:r>
      <w:r>
        <w:rPr>
          <w:color w:val="231F20"/>
          <w:spacing w:val="-5"/>
          <w:sz w:val="16"/>
        </w:rPr>
        <w:t> </w:t>
      </w:r>
      <w:r>
        <w:rPr>
          <w:color w:val="231F20"/>
          <w:sz w:val="16"/>
        </w:rPr>
        <w:t>low</w:t>
      </w:r>
      <w:r>
        <w:rPr>
          <w:color w:val="231F20"/>
          <w:spacing w:val="-4"/>
          <w:sz w:val="16"/>
        </w:rPr>
        <w:t> </w:t>
      </w:r>
      <w:r>
        <w:rPr>
          <w:color w:val="231F20"/>
          <w:sz w:val="16"/>
        </w:rPr>
        <w:t>frequency,</w:t>
      </w:r>
      <w:r>
        <w:rPr>
          <w:color w:val="231F20"/>
          <w:spacing w:val="-5"/>
          <w:sz w:val="16"/>
        </w:rPr>
        <w:t> </w:t>
      </w:r>
      <w:r>
        <w:rPr>
          <w:color w:val="231F20"/>
          <w:sz w:val="16"/>
        </w:rPr>
        <w:t>(a)</w:t>
      </w:r>
      <w:r>
        <w:rPr>
          <w:color w:val="231F20"/>
          <w:spacing w:val="-5"/>
          <w:sz w:val="16"/>
        </w:rPr>
        <w:t> </w:t>
      </w:r>
      <w:r>
        <w:rPr>
          <w:color w:val="231F20"/>
          <w:sz w:val="16"/>
        </w:rPr>
        <w:t>Schematic</w:t>
      </w:r>
      <w:r>
        <w:rPr>
          <w:color w:val="231F20"/>
          <w:spacing w:val="-5"/>
          <w:sz w:val="16"/>
        </w:rPr>
        <w:t> </w:t>
      </w:r>
      <w:r>
        <w:rPr>
          <w:color w:val="231F20"/>
          <w:sz w:val="16"/>
        </w:rPr>
        <w:t>diagram;</w:t>
      </w:r>
      <w:r>
        <w:rPr>
          <w:color w:val="231F20"/>
          <w:spacing w:val="-5"/>
          <w:sz w:val="16"/>
        </w:rPr>
        <w:t> </w:t>
      </w:r>
      <w:r>
        <w:rPr>
          <w:color w:val="231F20"/>
          <w:sz w:val="16"/>
        </w:rPr>
        <w:t>(b)</w:t>
      </w:r>
      <w:r>
        <w:rPr>
          <w:color w:val="231F20"/>
          <w:spacing w:val="-5"/>
          <w:sz w:val="16"/>
        </w:rPr>
        <w:t> </w:t>
      </w:r>
      <w:r>
        <w:rPr>
          <w:color w:val="231F20"/>
          <w:sz w:val="16"/>
        </w:rPr>
        <w:t>Exterior</w:t>
      </w:r>
      <w:r>
        <w:rPr>
          <w:color w:val="231F20"/>
          <w:spacing w:val="-5"/>
          <w:sz w:val="16"/>
        </w:rPr>
        <w:t> </w:t>
      </w:r>
      <w:r>
        <w:rPr>
          <w:color w:val="231F20"/>
          <w:sz w:val="16"/>
        </w:rPr>
        <w:t>of</w:t>
      </w:r>
      <w:r>
        <w:rPr>
          <w:color w:val="231F20"/>
          <w:spacing w:val="-4"/>
          <w:sz w:val="16"/>
        </w:rPr>
        <w:t> </w:t>
      </w:r>
      <w:r>
        <w:rPr>
          <w:color w:val="231F20"/>
          <w:sz w:val="16"/>
        </w:rPr>
        <w:t>the</w:t>
      </w:r>
      <w:r>
        <w:rPr>
          <w:color w:val="231F20"/>
          <w:spacing w:val="-5"/>
          <w:sz w:val="16"/>
        </w:rPr>
        <w:t> </w:t>
      </w:r>
      <w:r>
        <w:rPr>
          <w:color w:val="231F20"/>
          <w:spacing w:val="-2"/>
          <w:sz w:val="16"/>
        </w:rPr>
        <w:t>seismometer</w:t>
      </w:r>
    </w:p>
    <w:p>
      <w:pPr>
        <w:pStyle w:val="BodyText"/>
        <w:spacing w:before="3"/>
        <w:rPr>
          <w:sz w:val="18"/>
        </w:rPr>
      </w:pPr>
      <w:r>
        <w:rPr/>
        <w:drawing>
          <wp:anchor distT="0" distB="0" distL="0" distR="0" allowOverlap="1" layoutInCell="1" locked="0" behindDoc="1" simplePos="0" relativeHeight="487592448">
            <wp:simplePos x="0" y="0"/>
            <wp:positionH relativeFrom="page">
              <wp:posOffset>2266137</wp:posOffset>
            </wp:positionH>
            <wp:positionV relativeFrom="paragraph">
              <wp:posOffset>148717</wp:posOffset>
            </wp:positionV>
            <wp:extent cx="2270927" cy="1719643"/>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2270927" cy="1719643"/>
                    </a:xfrm>
                    <a:prstGeom prst="rect">
                      <a:avLst/>
                    </a:prstGeom>
                  </pic:spPr>
                </pic:pic>
              </a:graphicData>
            </a:graphic>
          </wp:anchor>
        </w:drawing>
      </w:r>
    </w:p>
    <w:p>
      <w:pPr>
        <w:spacing w:before="16"/>
        <w:ind w:left="294" w:right="0" w:firstLine="0"/>
        <w:jc w:val="both"/>
        <w:rPr>
          <w:sz w:val="16"/>
        </w:rPr>
      </w:pPr>
      <w:r>
        <w:rPr>
          <w:color w:val="231F20"/>
          <w:sz w:val="16"/>
        </w:rPr>
        <w:t>Fig.</w:t>
      </w:r>
      <w:r>
        <w:rPr>
          <w:color w:val="231F20"/>
          <w:spacing w:val="-5"/>
          <w:sz w:val="16"/>
        </w:rPr>
        <w:t> </w:t>
      </w:r>
      <w:r>
        <w:rPr>
          <w:color w:val="231F20"/>
          <w:sz w:val="16"/>
        </w:rPr>
        <w:t>2</w:t>
      </w:r>
      <w:r>
        <w:rPr>
          <w:color w:val="231F20"/>
          <w:spacing w:val="33"/>
          <w:sz w:val="16"/>
        </w:rPr>
        <w:t> </w:t>
      </w:r>
      <w:r>
        <w:rPr>
          <w:color w:val="231F20"/>
          <w:sz w:val="16"/>
        </w:rPr>
        <w:t>EXI-3000</w:t>
      </w:r>
      <w:r>
        <w:rPr>
          <w:color w:val="231F20"/>
          <w:spacing w:val="-4"/>
          <w:sz w:val="16"/>
        </w:rPr>
        <w:t> </w:t>
      </w:r>
      <w:r>
        <w:rPr>
          <w:color w:val="231F20"/>
          <w:sz w:val="16"/>
        </w:rPr>
        <w:t>earthquake</w:t>
      </w:r>
      <w:r>
        <w:rPr>
          <w:color w:val="231F20"/>
          <w:spacing w:val="33"/>
          <w:sz w:val="16"/>
        </w:rPr>
        <w:t> </w:t>
      </w:r>
      <w:r>
        <w:rPr>
          <w:color w:val="231F20"/>
          <w:sz w:val="16"/>
        </w:rPr>
        <w:t>precursor</w:t>
      </w:r>
      <w:r>
        <w:rPr>
          <w:color w:val="231F20"/>
          <w:spacing w:val="-5"/>
          <w:sz w:val="16"/>
        </w:rPr>
        <w:t> </w:t>
      </w:r>
      <w:r>
        <w:rPr>
          <w:color w:val="231F20"/>
          <w:sz w:val="16"/>
        </w:rPr>
        <w:t>wave</w:t>
      </w:r>
      <w:r>
        <w:rPr>
          <w:color w:val="231F20"/>
          <w:spacing w:val="-4"/>
          <w:sz w:val="16"/>
        </w:rPr>
        <w:t> </w:t>
      </w:r>
      <w:r>
        <w:rPr>
          <w:color w:val="231F20"/>
          <w:spacing w:val="-2"/>
          <w:sz w:val="16"/>
        </w:rPr>
        <w:t>recorder</w:t>
      </w:r>
    </w:p>
    <w:p>
      <w:pPr>
        <w:spacing w:after="0"/>
        <w:jc w:val="both"/>
        <w:rPr>
          <w:sz w:val="16"/>
        </w:rPr>
        <w:sectPr>
          <w:headerReference w:type="even" r:id="rId12"/>
          <w:headerReference w:type="default" r:id="rId13"/>
          <w:pgSz w:w="10890" w:h="14860"/>
          <w:pgMar w:header="713" w:footer="0" w:top="900" w:bottom="280" w:left="520" w:right="540"/>
          <w:pgNumType w:start="614"/>
        </w:sectPr>
      </w:pPr>
    </w:p>
    <w:p>
      <w:pPr>
        <w:pStyle w:val="BodyText"/>
        <w:spacing w:before="159"/>
      </w:pPr>
    </w:p>
    <w:p>
      <w:pPr>
        <w:pStyle w:val="ListParagraph"/>
        <w:numPr>
          <w:ilvl w:val="1"/>
          <w:numId w:val="1"/>
        </w:numPr>
        <w:tabs>
          <w:tab w:pos="704" w:val="left" w:leader="none"/>
        </w:tabs>
        <w:spacing w:line="240" w:lineRule="auto" w:before="0" w:after="0"/>
        <w:ind w:left="704" w:right="0" w:hanging="353"/>
        <w:jc w:val="left"/>
        <w:rPr>
          <w:i/>
          <w:sz w:val="20"/>
        </w:rPr>
      </w:pPr>
      <w:r>
        <w:rPr>
          <w:i/>
          <w:color w:val="231F20"/>
          <w:sz w:val="20"/>
        </w:rPr>
        <w:t>The</w:t>
      </w:r>
      <w:r>
        <w:rPr>
          <w:i/>
          <w:color w:val="231F20"/>
          <w:spacing w:val="-4"/>
          <w:sz w:val="20"/>
        </w:rPr>
        <w:t> </w:t>
      </w:r>
      <w:r>
        <w:rPr>
          <w:i/>
          <w:color w:val="231F20"/>
          <w:sz w:val="20"/>
        </w:rPr>
        <w:t>geographical</w:t>
      </w:r>
      <w:r>
        <w:rPr>
          <w:i/>
          <w:color w:val="231F20"/>
          <w:spacing w:val="-3"/>
          <w:sz w:val="20"/>
        </w:rPr>
        <w:t> </w:t>
      </w:r>
      <w:r>
        <w:rPr>
          <w:i/>
          <w:color w:val="231F20"/>
          <w:sz w:val="20"/>
        </w:rPr>
        <w:t>distribution</w:t>
      </w:r>
      <w:r>
        <w:rPr>
          <w:i/>
          <w:color w:val="231F20"/>
          <w:spacing w:val="-2"/>
          <w:sz w:val="20"/>
        </w:rPr>
        <w:t> </w:t>
      </w:r>
      <w:r>
        <w:rPr>
          <w:i/>
          <w:color w:val="231F20"/>
          <w:sz w:val="20"/>
        </w:rPr>
        <w:t>of</w:t>
      </w:r>
      <w:r>
        <w:rPr>
          <w:i/>
          <w:color w:val="231F20"/>
          <w:spacing w:val="-3"/>
          <w:sz w:val="20"/>
        </w:rPr>
        <w:t> </w:t>
      </w:r>
      <w:r>
        <w:rPr>
          <w:i/>
          <w:color w:val="231F20"/>
          <w:sz w:val="20"/>
        </w:rPr>
        <w:t>the</w:t>
      </w:r>
      <w:r>
        <w:rPr>
          <w:i/>
          <w:color w:val="231F20"/>
          <w:spacing w:val="-3"/>
          <w:sz w:val="20"/>
        </w:rPr>
        <w:t> </w:t>
      </w:r>
      <w:r>
        <w:rPr>
          <w:i/>
          <w:color w:val="231F20"/>
          <w:spacing w:val="-2"/>
          <w:sz w:val="20"/>
        </w:rPr>
        <w:t>recorder</w:t>
      </w:r>
    </w:p>
    <w:p>
      <w:pPr>
        <w:pStyle w:val="BodyText"/>
        <w:spacing w:before="20"/>
        <w:rPr>
          <w:i/>
        </w:rPr>
      </w:pPr>
    </w:p>
    <w:p>
      <w:pPr>
        <w:pStyle w:val="BodyText"/>
        <w:spacing w:line="249" w:lineRule="auto"/>
        <w:ind w:left="351" w:right="594" w:firstLine="237"/>
        <w:jc w:val="both"/>
      </w:pPr>
      <w:r>
        <w:rPr>
          <w:color w:val="231F20"/>
        </w:rPr>
        <w:t>In order to locate the source of the precursor wave, two collection sites are needed at least. The signal recorders</w:t>
      </w:r>
      <w:r>
        <w:rPr>
          <w:color w:val="231F20"/>
          <w:spacing w:val="-1"/>
        </w:rPr>
        <w:t> </w:t>
      </w:r>
      <w:r>
        <w:rPr>
          <w:color w:val="231F20"/>
        </w:rPr>
        <w:t>were</w:t>
      </w:r>
      <w:r>
        <w:rPr>
          <w:color w:val="231F20"/>
          <w:spacing w:val="-1"/>
        </w:rPr>
        <w:t> </w:t>
      </w:r>
      <w:r>
        <w:rPr>
          <w:color w:val="231F20"/>
        </w:rPr>
        <w:t>deployed at three sites,</w:t>
      </w:r>
      <w:r>
        <w:rPr>
          <w:color w:val="231F20"/>
          <w:spacing w:val="-2"/>
        </w:rPr>
        <w:t> </w:t>
      </w:r>
      <w:r>
        <w:rPr>
          <w:color w:val="231F20"/>
        </w:rPr>
        <w:t>namely Ziwu,</w:t>
      </w:r>
      <w:r>
        <w:rPr>
          <w:color w:val="231F20"/>
          <w:spacing w:val="-1"/>
        </w:rPr>
        <w:t> </w:t>
      </w:r>
      <w:r>
        <w:rPr>
          <w:color w:val="231F20"/>
        </w:rPr>
        <w:t>Qianling(in Qian County), Louguan(in Zhouzhi</w:t>
      </w:r>
      <w:r>
        <w:rPr>
          <w:color w:val="231F20"/>
          <w:spacing w:val="-1"/>
        </w:rPr>
        <w:t> </w:t>
      </w:r>
      <w:r>
        <w:rPr>
          <w:color w:val="231F20"/>
        </w:rPr>
        <w:t>County), to record precursor waves by Earthquake Monitoring Center of Shaanxi Earthquake Bureau. The geographic distribution of the recorders is shown in Fig. 3.</w:t>
      </w:r>
    </w:p>
    <w:p>
      <w:pPr>
        <w:pStyle w:val="BodyText"/>
        <w:spacing w:before="8"/>
        <w:rPr>
          <w:sz w:val="18"/>
        </w:rPr>
      </w:pPr>
      <w:r>
        <w:rPr/>
        <w:drawing>
          <wp:anchor distT="0" distB="0" distL="0" distR="0" allowOverlap="1" layoutInCell="1" locked="0" behindDoc="1" simplePos="0" relativeHeight="487592960">
            <wp:simplePos x="0" y="0"/>
            <wp:positionH relativeFrom="page">
              <wp:posOffset>1905901</wp:posOffset>
            </wp:positionH>
            <wp:positionV relativeFrom="paragraph">
              <wp:posOffset>152133</wp:posOffset>
            </wp:positionV>
            <wp:extent cx="3030480" cy="2122836"/>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3030480" cy="2122836"/>
                    </a:xfrm>
                    <a:prstGeom prst="rect">
                      <a:avLst/>
                    </a:prstGeom>
                  </pic:spPr>
                </pic:pic>
              </a:graphicData>
            </a:graphic>
          </wp:anchor>
        </w:drawing>
      </w:r>
    </w:p>
    <w:p>
      <w:pPr>
        <w:spacing w:before="220"/>
        <w:ind w:left="351" w:right="0" w:firstLine="0"/>
        <w:jc w:val="left"/>
        <w:rPr>
          <w:sz w:val="16"/>
        </w:rPr>
      </w:pPr>
      <w:r>
        <w:rPr>
          <w:color w:val="231F20"/>
          <w:sz w:val="16"/>
        </w:rPr>
        <w:t>Fig.</w:t>
      </w:r>
      <w:r>
        <w:rPr>
          <w:color w:val="231F20"/>
          <w:spacing w:val="-5"/>
          <w:sz w:val="16"/>
        </w:rPr>
        <w:t> </w:t>
      </w:r>
      <w:r>
        <w:rPr>
          <w:color w:val="231F20"/>
          <w:sz w:val="16"/>
        </w:rPr>
        <w:t>3</w:t>
      </w:r>
      <w:r>
        <w:rPr>
          <w:color w:val="231F20"/>
          <w:spacing w:val="33"/>
          <w:sz w:val="16"/>
        </w:rPr>
        <w:t> </w:t>
      </w:r>
      <w:r>
        <w:rPr>
          <w:color w:val="231F20"/>
          <w:sz w:val="16"/>
        </w:rPr>
        <w:t>The</w:t>
      </w:r>
      <w:r>
        <w:rPr>
          <w:color w:val="231F20"/>
          <w:spacing w:val="-5"/>
          <w:sz w:val="16"/>
        </w:rPr>
        <w:t> </w:t>
      </w:r>
      <w:r>
        <w:rPr>
          <w:color w:val="231F20"/>
          <w:sz w:val="16"/>
        </w:rPr>
        <w:t>geographical</w:t>
      </w:r>
      <w:r>
        <w:rPr>
          <w:color w:val="231F20"/>
          <w:spacing w:val="-4"/>
          <w:sz w:val="16"/>
        </w:rPr>
        <w:t> </w:t>
      </w:r>
      <w:r>
        <w:rPr>
          <w:color w:val="231F20"/>
          <w:sz w:val="16"/>
        </w:rPr>
        <w:t>distribution</w:t>
      </w:r>
      <w:r>
        <w:rPr>
          <w:color w:val="231F20"/>
          <w:spacing w:val="-5"/>
          <w:sz w:val="16"/>
        </w:rPr>
        <w:t> </w:t>
      </w:r>
      <w:r>
        <w:rPr>
          <w:color w:val="231F20"/>
          <w:sz w:val="16"/>
        </w:rPr>
        <w:t>of</w:t>
      </w:r>
      <w:r>
        <w:rPr>
          <w:color w:val="231F20"/>
          <w:spacing w:val="-5"/>
          <w:sz w:val="16"/>
        </w:rPr>
        <w:t> </w:t>
      </w:r>
      <w:r>
        <w:rPr>
          <w:color w:val="231F20"/>
          <w:sz w:val="16"/>
        </w:rPr>
        <w:t>the</w:t>
      </w:r>
      <w:r>
        <w:rPr>
          <w:color w:val="231F20"/>
          <w:spacing w:val="-5"/>
          <w:sz w:val="16"/>
        </w:rPr>
        <w:t> </w:t>
      </w:r>
      <w:r>
        <w:rPr>
          <w:color w:val="231F20"/>
          <w:sz w:val="16"/>
        </w:rPr>
        <w:t>three</w:t>
      </w:r>
      <w:r>
        <w:rPr>
          <w:color w:val="231F20"/>
          <w:spacing w:val="-4"/>
          <w:sz w:val="16"/>
        </w:rPr>
        <w:t> </w:t>
      </w:r>
      <w:r>
        <w:rPr>
          <w:color w:val="231F20"/>
          <w:sz w:val="16"/>
        </w:rPr>
        <w:t>collection</w:t>
      </w:r>
      <w:r>
        <w:rPr>
          <w:color w:val="231F20"/>
          <w:spacing w:val="-4"/>
          <w:sz w:val="16"/>
        </w:rPr>
        <w:t> </w:t>
      </w:r>
      <w:r>
        <w:rPr>
          <w:color w:val="231F20"/>
          <w:sz w:val="16"/>
        </w:rPr>
        <w:t>stations</w:t>
      </w:r>
      <w:r>
        <w:rPr>
          <w:color w:val="231F20"/>
          <w:spacing w:val="-5"/>
          <w:sz w:val="16"/>
        </w:rPr>
        <w:t> </w:t>
      </w:r>
      <w:r>
        <w:rPr>
          <w:color w:val="231F20"/>
          <w:sz w:val="16"/>
        </w:rPr>
        <w:t>in</w:t>
      </w:r>
      <w:r>
        <w:rPr>
          <w:color w:val="231F20"/>
          <w:spacing w:val="-4"/>
          <w:sz w:val="16"/>
        </w:rPr>
        <w:t> </w:t>
      </w:r>
      <w:r>
        <w:rPr>
          <w:color w:val="231F20"/>
          <w:spacing w:val="-2"/>
          <w:sz w:val="16"/>
        </w:rPr>
        <w:t>Shaanxi.</w:t>
      </w:r>
    </w:p>
    <w:p>
      <w:pPr>
        <w:pStyle w:val="BodyText"/>
        <w:spacing w:before="10"/>
        <w:rPr>
          <w:sz w:val="16"/>
        </w:rPr>
      </w:pPr>
    </w:p>
    <w:p>
      <w:pPr>
        <w:pStyle w:val="BodyText"/>
        <w:spacing w:line="249" w:lineRule="auto"/>
        <w:ind w:left="351" w:right="594" w:firstLine="237"/>
        <w:jc w:val="both"/>
      </w:pPr>
      <w:r>
        <w:rPr>
          <w:color w:val="231F20"/>
        </w:rPr>
        <w:t>The recording was from May 25, 2010 to May 31, 2011, during which 372 days’ data were collected. Due to malfunctions</w:t>
      </w:r>
      <w:r>
        <w:rPr>
          <w:color w:val="231F20"/>
          <w:spacing w:val="-1"/>
        </w:rPr>
        <w:t> </w:t>
      </w:r>
      <w:r>
        <w:rPr>
          <w:color w:val="231F20"/>
        </w:rPr>
        <w:t>of the</w:t>
      </w:r>
      <w:r>
        <w:rPr>
          <w:color w:val="231F20"/>
          <w:spacing w:val="-1"/>
        </w:rPr>
        <w:t> </w:t>
      </w:r>
      <w:r>
        <w:rPr>
          <w:color w:val="231F20"/>
        </w:rPr>
        <w:t>devices, some data</w:t>
      </w:r>
      <w:r>
        <w:rPr>
          <w:color w:val="231F20"/>
          <w:spacing w:val="-1"/>
        </w:rPr>
        <w:t> </w:t>
      </w:r>
      <w:r>
        <w:rPr>
          <w:color w:val="231F20"/>
        </w:rPr>
        <w:t>were missed</w:t>
      </w:r>
      <w:r>
        <w:rPr>
          <w:color w:val="231F20"/>
          <w:spacing w:val="-1"/>
        </w:rPr>
        <w:t> </w:t>
      </w:r>
      <w:r>
        <w:rPr>
          <w:color w:val="231F20"/>
        </w:rPr>
        <w:t>for</w:t>
      </w:r>
      <w:r>
        <w:rPr>
          <w:color w:val="231F20"/>
          <w:spacing w:val="-6"/>
        </w:rPr>
        <w:t> </w:t>
      </w:r>
      <w:r>
        <w:rPr>
          <w:color w:val="231F20"/>
        </w:rPr>
        <w:t>a part</w:t>
      </w:r>
      <w:r>
        <w:rPr>
          <w:color w:val="231F20"/>
          <w:spacing w:val="-1"/>
        </w:rPr>
        <w:t> </w:t>
      </w:r>
      <w:r>
        <w:rPr>
          <w:color w:val="231F20"/>
        </w:rPr>
        <w:t>of</w:t>
      </w:r>
      <w:r>
        <w:rPr>
          <w:color w:val="231F20"/>
          <w:spacing w:val="-1"/>
        </w:rPr>
        <w:t> </w:t>
      </w:r>
      <w:r>
        <w:rPr>
          <w:color w:val="231F20"/>
        </w:rPr>
        <w:t>time. In</w:t>
      </w:r>
      <w:r>
        <w:rPr>
          <w:color w:val="231F20"/>
          <w:spacing w:val="-1"/>
        </w:rPr>
        <w:t> </w:t>
      </w:r>
      <w:r>
        <w:rPr>
          <w:color w:val="231F20"/>
        </w:rPr>
        <w:t>order to locate the epicenter</w:t>
      </w:r>
      <w:r>
        <w:rPr>
          <w:color w:val="231F20"/>
          <w:spacing w:val="-1"/>
        </w:rPr>
        <w:t> </w:t>
      </w:r>
      <w:r>
        <w:rPr>
          <w:color w:val="231F20"/>
        </w:rPr>
        <w:t>by the time difference of the same precursor wave arriving at different stations, data from two stations are needed at least. Therefore, after eliminating the data collected at only one location, 283 days’ data are available for analysis; each day’s data are from two or three stations in two or three channels.</w:t>
      </w:r>
    </w:p>
    <w:p>
      <w:pPr>
        <w:pStyle w:val="BodyText"/>
        <w:spacing w:before="14"/>
      </w:pPr>
    </w:p>
    <w:p>
      <w:pPr>
        <w:pStyle w:val="ListParagraph"/>
        <w:numPr>
          <w:ilvl w:val="1"/>
          <w:numId w:val="1"/>
        </w:numPr>
        <w:tabs>
          <w:tab w:pos="704" w:val="left" w:leader="none"/>
        </w:tabs>
        <w:spacing w:line="240" w:lineRule="auto" w:before="0" w:after="0"/>
        <w:ind w:left="704" w:right="0" w:hanging="353"/>
        <w:jc w:val="left"/>
        <w:rPr>
          <w:i/>
          <w:sz w:val="20"/>
        </w:rPr>
      </w:pPr>
      <w:r>
        <w:rPr>
          <w:i/>
          <w:color w:val="231F20"/>
          <w:sz w:val="20"/>
        </w:rPr>
        <w:t>Data</w:t>
      </w:r>
      <w:r>
        <w:rPr>
          <w:i/>
          <w:color w:val="231F20"/>
          <w:spacing w:val="-5"/>
          <w:sz w:val="20"/>
        </w:rPr>
        <w:t> </w:t>
      </w:r>
      <w:r>
        <w:rPr>
          <w:i/>
          <w:color w:val="231F20"/>
          <w:spacing w:val="-2"/>
          <w:sz w:val="20"/>
        </w:rPr>
        <w:t>preprocessing</w:t>
      </w:r>
    </w:p>
    <w:p>
      <w:pPr>
        <w:pStyle w:val="BodyText"/>
        <w:spacing w:before="20"/>
        <w:rPr>
          <w:i/>
        </w:rPr>
      </w:pPr>
    </w:p>
    <w:p>
      <w:pPr>
        <w:pStyle w:val="BodyText"/>
        <w:spacing w:line="249" w:lineRule="auto"/>
        <w:ind w:left="351" w:right="623" w:firstLine="237"/>
        <w:jc w:val="both"/>
      </w:pPr>
      <w:r>
        <w:rPr>
          <w:color w:val="231F20"/>
        </w:rPr>
        <w:t>Normally, no abnormal wave appears in the recorded waveform and no earthquake happens several days later, which is shown in Fig. 4(a); if any precursor wave is recorded, the wave amplitude will significantly increase, as shown in Fig. 4(b). The recording channels are shown at top left in Fig. 4, at top right are the waveforms from all channels, at bottom left is the frequency spectrum of the signal from a single channel and at bottom right is its time frequency distribution.</w:t>
      </w:r>
    </w:p>
    <w:p>
      <w:pPr>
        <w:pStyle w:val="BodyText"/>
        <w:spacing w:line="249" w:lineRule="auto" w:before="5"/>
        <w:ind w:left="351" w:right="619" w:firstLine="237"/>
        <w:jc w:val="both"/>
      </w:pPr>
      <w:r>
        <w:rPr>
          <w:color w:val="231F20"/>
        </w:rPr>
        <w:t>In order to select the precursor waves suited to the requirements from 283 groups of data, some rules are defined according to previous studies and overall situation of the acquired data:</w:t>
      </w:r>
    </w:p>
    <w:p>
      <w:pPr>
        <w:pStyle w:val="ListParagraph"/>
        <w:numPr>
          <w:ilvl w:val="2"/>
          <w:numId w:val="1"/>
        </w:numPr>
        <w:tabs>
          <w:tab w:pos="880" w:val="left" w:leader="none"/>
        </w:tabs>
        <w:spacing w:line="252" w:lineRule="auto" w:before="24" w:after="0"/>
        <w:ind w:left="351" w:right="624" w:firstLine="237"/>
        <w:jc w:val="both"/>
        <w:rPr>
          <w:sz w:val="20"/>
        </w:rPr>
      </w:pPr>
      <w:r>
        <w:rPr>
          <w:color w:val="231F20"/>
          <w:sz w:val="20"/>
        </w:rPr>
        <w:t>when the amplitude of a wave exceeds 2.5×10-3 g, the wave will be considered as precursor wave, or abnormal wave;</w:t>
      </w:r>
    </w:p>
    <w:p>
      <w:pPr>
        <w:pStyle w:val="ListParagraph"/>
        <w:numPr>
          <w:ilvl w:val="2"/>
          <w:numId w:val="1"/>
        </w:numPr>
        <w:tabs>
          <w:tab w:pos="882" w:val="left" w:leader="none"/>
        </w:tabs>
        <w:spacing w:line="252" w:lineRule="auto" w:before="21" w:after="0"/>
        <w:ind w:left="351" w:right="624" w:firstLine="237"/>
        <w:jc w:val="both"/>
        <w:rPr>
          <w:sz w:val="20"/>
        </w:rPr>
      </w:pPr>
      <w:r>
        <w:rPr>
          <w:color w:val="231F20"/>
          <w:sz w:val="20"/>
        </w:rPr>
        <w:t>when the above-mentioned abnormality occurs at only one station, while the other one or two stations are under normal state, it will be considered as normal state;</w:t>
      </w:r>
    </w:p>
    <w:p>
      <w:pPr>
        <w:pStyle w:val="ListParagraph"/>
        <w:numPr>
          <w:ilvl w:val="2"/>
          <w:numId w:val="1"/>
        </w:numPr>
        <w:tabs>
          <w:tab w:pos="876" w:val="left" w:leader="none"/>
        </w:tabs>
        <w:spacing w:line="252" w:lineRule="auto" w:before="21" w:after="0"/>
        <w:ind w:left="351" w:right="624" w:firstLine="237"/>
        <w:jc w:val="both"/>
        <w:rPr>
          <w:sz w:val="20"/>
        </w:rPr>
      </w:pPr>
      <w:r>
        <w:rPr>
          <w:color w:val="231F20"/>
          <w:sz w:val="20"/>
        </w:rPr>
        <w:t>one day is the unit, if the precursor wave lies between two days, it will be regarded as belonging to the previous day; if more than one abnormal waves appear in one day, the one that has the largest amplitude will be considered as the precursor wave, while others are the incidental waves.</w:t>
      </w:r>
    </w:p>
    <w:p>
      <w:pPr>
        <w:spacing w:after="0" w:line="252" w:lineRule="auto"/>
        <w:jc w:val="both"/>
        <w:rPr>
          <w:sz w:val="20"/>
        </w:rPr>
        <w:sectPr>
          <w:pgSz w:w="10890" w:h="14860"/>
          <w:pgMar w:header="713" w:footer="0" w:top="900" w:bottom="280" w:left="520" w:right="540"/>
        </w:sectPr>
      </w:pPr>
    </w:p>
    <w:p>
      <w:pPr>
        <w:pStyle w:val="BodyText"/>
        <w:spacing w:before="153" w:after="1"/>
      </w:pPr>
    </w:p>
    <w:p>
      <w:pPr>
        <w:spacing w:line="240" w:lineRule="auto"/>
        <w:ind w:left="303" w:right="0" w:firstLine="0"/>
        <w:jc w:val="left"/>
        <w:rPr>
          <w:sz w:val="20"/>
        </w:rPr>
      </w:pPr>
      <w:r>
        <w:rPr>
          <w:sz w:val="20"/>
        </w:rPr>
        <w:drawing>
          <wp:inline distT="0" distB="0" distL="0" distR="0">
            <wp:extent cx="2751286" cy="2267712"/>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2751286" cy="2267712"/>
                    </a:xfrm>
                    <a:prstGeom prst="rect">
                      <a:avLst/>
                    </a:prstGeom>
                  </pic:spPr>
                </pic:pic>
              </a:graphicData>
            </a:graphic>
          </wp:inline>
        </w:drawing>
      </w:r>
      <w:r>
        <w:rPr>
          <w:sz w:val="20"/>
        </w:rPr>
      </w:r>
      <w:r>
        <w:rPr>
          <w:spacing w:val="41"/>
          <w:sz w:val="20"/>
        </w:rPr>
        <w:t> </w:t>
      </w:r>
      <w:r>
        <w:rPr>
          <w:spacing w:val="41"/>
          <w:sz w:val="20"/>
        </w:rPr>
        <w:drawing>
          <wp:inline distT="0" distB="0" distL="0" distR="0">
            <wp:extent cx="2784729" cy="2267712"/>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2784729" cy="2267712"/>
                    </a:xfrm>
                    <a:prstGeom prst="rect">
                      <a:avLst/>
                    </a:prstGeom>
                  </pic:spPr>
                </pic:pic>
              </a:graphicData>
            </a:graphic>
          </wp:inline>
        </w:drawing>
      </w:r>
      <w:r>
        <w:rPr>
          <w:spacing w:val="41"/>
          <w:sz w:val="20"/>
        </w:rPr>
      </w:r>
    </w:p>
    <w:p>
      <w:pPr>
        <w:tabs>
          <w:tab w:pos="7036" w:val="left" w:leader="none"/>
        </w:tabs>
        <w:spacing w:before="0"/>
        <w:ind w:left="2221" w:right="0" w:firstLine="0"/>
        <w:jc w:val="left"/>
        <w:rPr>
          <w:sz w:val="16"/>
        </w:rPr>
      </w:pPr>
      <w:r>
        <w:rPr>
          <w:color w:val="231F20"/>
          <w:spacing w:val="-5"/>
          <w:sz w:val="16"/>
        </w:rPr>
        <w:t>(a)</w:t>
      </w:r>
      <w:r>
        <w:rPr>
          <w:color w:val="231F20"/>
          <w:sz w:val="16"/>
        </w:rPr>
        <w:tab/>
      </w:r>
      <w:r>
        <w:rPr>
          <w:color w:val="231F20"/>
          <w:spacing w:val="-5"/>
          <w:sz w:val="16"/>
        </w:rPr>
        <w:t>(b)</w:t>
      </w:r>
    </w:p>
    <w:p>
      <w:pPr>
        <w:pStyle w:val="BodyText"/>
        <w:spacing w:before="43"/>
        <w:rPr>
          <w:sz w:val="16"/>
        </w:rPr>
      </w:pPr>
    </w:p>
    <w:p>
      <w:pPr>
        <w:spacing w:before="0"/>
        <w:ind w:left="303" w:right="40" w:firstLine="0"/>
        <w:jc w:val="left"/>
        <w:rPr>
          <w:sz w:val="16"/>
        </w:rPr>
      </w:pPr>
      <w:r>
        <w:rPr>
          <w:color w:val="231F20"/>
          <w:sz w:val="16"/>
        </w:rPr>
        <w:t>Fig.</w:t>
      </w:r>
      <w:r>
        <w:rPr>
          <w:color w:val="231F20"/>
          <w:spacing w:val="31"/>
          <w:sz w:val="16"/>
        </w:rPr>
        <w:t> </w:t>
      </w:r>
      <w:r>
        <w:rPr>
          <w:color w:val="231F20"/>
          <w:sz w:val="16"/>
        </w:rPr>
        <w:t>4</w:t>
      </w:r>
      <w:r>
        <w:rPr>
          <w:color w:val="231F20"/>
          <w:spacing w:val="80"/>
          <w:sz w:val="16"/>
        </w:rPr>
        <w:t> </w:t>
      </w:r>
      <w:r>
        <w:rPr>
          <w:color w:val="231F20"/>
          <w:sz w:val="16"/>
        </w:rPr>
        <w:t>Recording</w:t>
      </w:r>
      <w:r>
        <w:rPr>
          <w:color w:val="231F20"/>
          <w:spacing w:val="31"/>
          <w:sz w:val="16"/>
        </w:rPr>
        <w:t> </w:t>
      </w:r>
      <w:r>
        <w:rPr>
          <w:color w:val="231F20"/>
          <w:sz w:val="16"/>
        </w:rPr>
        <w:t>interfaces</w:t>
      </w:r>
      <w:r>
        <w:rPr>
          <w:color w:val="231F20"/>
          <w:spacing w:val="31"/>
          <w:sz w:val="16"/>
        </w:rPr>
        <w:t> </w:t>
      </w:r>
      <w:r>
        <w:rPr>
          <w:color w:val="231F20"/>
          <w:sz w:val="16"/>
        </w:rPr>
        <w:t>under</w:t>
      </w:r>
      <w:r>
        <w:rPr>
          <w:color w:val="231F20"/>
          <w:spacing w:val="32"/>
          <w:sz w:val="16"/>
        </w:rPr>
        <w:t> </w:t>
      </w:r>
      <w:r>
        <w:rPr>
          <w:color w:val="231F20"/>
          <w:sz w:val="16"/>
        </w:rPr>
        <w:t>different</w:t>
      </w:r>
      <w:r>
        <w:rPr>
          <w:color w:val="231F20"/>
          <w:spacing w:val="31"/>
          <w:sz w:val="16"/>
        </w:rPr>
        <w:t> </w:t>
      </w:r>
      <w:r>
        <w:rPr>
          <w:color w:val="231F20"/>
          <w:sz w:val="16"/>
        </w:rPr>
        <w:t>signal</w:t>
      </w:r>
      <w:r>
        <w:rPr>
          <w:color w:val="231F20"/>
          <w:spacing w:val="31"/>
          <w:sz w:val="16"/>
        </w:rPr>
        <w:t> </w:t>
      </w:r>
      <w:r>
        <w:rPr>
          <w:color w:val="231F20"/>
          <w:sz w:val="16"/>
        </w:rPr>
        <w:t>states,</w:t>
      </w:r>
      <w:r>
        <w:rPr>
          <w:color w:val="231F20"/>
          <w:spacing w:val="32"/>
          <w:sz w:val="16"/>
        </w:rPr>
        <w:t> </w:t>
      </w:r>
      <w:r>
        <w:rPr>
          <w:color w:val="231F20"/>
          <w:sz w:val="16"/>
        </w:rPr>
        <w:t>(a)</w:t>
      </w:r>
      <w:r>
        <w:rPr>
          <w:color w:val="231F20"/>
          <w:spacing w:val="31"/>
          <w:sz w:val="16"/>
        </w:rPr>
        <w:t> </w:t>
      </w:r>
      <w:r>
        <w:rPr>
          <w:color w:val="231F20"/>
          <w:sz w:val="16"/>
        </w:rPr>
        <w:t>Normal</w:t>
      </w:r>
      <w:r>
        <w:rPr>
          <w:color w:val="231F20"/>
          <w:spacing w:val="32"/>
          <w:sz w:val="16"/>
        </w:rPr>
        <w:t> </w:t>
      </w:r>
      <w:r>
        <w:rPr>
          <w:color w:val="231F20"/>
          <w:sz w:val="16"/>
        </w:rPr>
        <w:t>state</w:t>
      </w:r>
      <w:r>
        <w:rPr>
          <w:color w:val="231F20"/>
          <w:spacing w:val="31"/>
          <w:sz w:val="16"/>
        </w:rPr>
        <w:t> </w:t>
      </w:r>
      <w:r>
        <w:rPr>
          <w:color w:val="231F20"/>
          <w:sz w:val="16"/>
        </w:rPr>
        <w:t>without</w:t>
      </w:r>
      <w:r>
        <w:rPr>
          <w:color w:val="231F20"/>
          <w:spacing w:val="31"/>
          <w:sz w:val="16"/>
        </w:rPr>
        <w:t> </w:t>
      </w:r>
      <w:r>
        <w:rPr>
          <w:color w:val="231F20"/>
          <w:sz w:val="16"/>
        </w:rPr>
        <w:t>earthquake</w:t>
      </w:r>
      <w:r>
        <w:rPr>
          <w:color w:val="231F20"/>
          <w:spacing w:val="31"/>
          <w:sz w:val="16"/>
        </w:rPr>
        <w:t> </w:t>
      </w:r>
      <w:r>
        <w:rPr>
          <w:color w:val="231F20"/>
          <w:sz w:val="16"/>
        </w:rPr>
        <w:t>following;</w:t>
      </w:r>
      <w:r>
        <w:rPr>
          <w:color w:val="231F20"/>
          <w:spacing w:val="30"/>
          <w:sz w:val="16"/>
        </w:rPr>
        <w:t> </w:t>
      </w:r>
      <w:r>
        <w:rPr>
          <w:color w:val="231F20"/>
          <w:sz w:val="16"/>
        </w:rPr>
        <w:t>(b)</w:t>
      </w:r>
      <w:r>
        <w:rPr>
          <w:color w:val="231F20"/>
          <w:spacing w:val="32"/>
          <w:sz w:val="16"/>
        </w:rPr>
        <w:t> </w:t>
      </w:r>
      <w:r>
        <w:rPr>
          <w:color w:val="231F20"/>
          <w:sz w:val="16"/>
        </w:rPr>
        <w:t>Abnormal</w:t>
      </w:r>
      <w:r>
        <w:rPr>
          <w:color w:val="231F20"/>
          <w:spacing w:val="32"/>
          <w:sz w:val="16"/>
        </w:rPr>
        <w:t> </w:t>
      </w:r>
      <w:r>
        <w:rPr>
          <w:color w:val="231F20"/>
          <w:sz w:val="16"/>
        </w:rPr>
        <w:t>state</w:t>
      </w:r>
      <w:r>
        <w:rPr>
          <w:color w:val="231F20"/>
          <w:spacing w:val="31"/>
          <w:sz w:val="16"/>
        </w:rPr>
        <w:t> </w:t>
      </w:r>
      <w:r>
        <w:rPr>
          <w:color w:val="231F20"/>
          <w:sz w:val="16"/>
        </w:rPr>
        <w:t>with</w:t>
      </w:r>
      <w:r>
        <w:rPr>
          <w:color w:val="231F20"/>
          <w:spacing w:val="40"/>
          <w:sz w:val="16"/>
        </w:rPr>
        <w:t> </w:t>
      </w:r>
      <w:r>
        <w:rPr>
          <w:color w:val="231F20"/>
          <w:sz w:val="16"/>
        </w:rPr>
        <w:t>earthquake</w:t>
      </w:r>
      <w:r>
        <w:rPr>
          <w:color w:val="231F20"/>
          <w:spacing w:val="-3"/>
          <w:sz w:val="16"/>
        </w:rPr>
        <w:t> </w:t>
      </w:r>
      <w:r>
        <w:rPr>
          <w:color w:val="231F20"/>
          <w:sz w:val="16"/>
        </w:rPr>
        <w:t>following</w:t>
      </w:r>
    </w:p>
    <w:p>
      <w:pPr>
        <w:pStyle w:val="BodyText"/>
        <w:spacing w:before="66"/>
        <w:rPr>
          <w:sz w:val="16"/>
        </w:rPr>
      </w:pPr>
    </w:p>
    <w:p>
      <w:pPr>
        <w:pStyle w:val="BodyText"/>
        <w:spacing w:line="249" w:lineRule="auto"/>
        <w:ind w:left="303" w:right="671" w:firstLine="237"/>
        <w:jc w:val="both"/>
      </w:pPr>
      <w:r>
        <w:rPr>
          <w:color w:val="231F20"/>
        </w:rPr>
        <w:t>According to the above-mentioned rules, 283 days’ data were analyzed carefully to select the precursor wave, 65 days’ data were up to the standard, namely 65 groups of precursor waves. After selecting the precursor wave, the epicenter could be possibly located by the time differences of the same precursor wave arriving at different collection stations. The specific steps are as follows:</w:t>
      </w:r>
    </w:p>
    <w:p>
      <w:pPr>
        <w:pStyle w:val="ListParagraph"/>
        <w:numPr>
          <w:ilvl w:val="0"/>
          <w:numId w:val="2"/>
        </w:numPr>
        <w:tabs>
          <w:tab w:pos="892" w:val="left" w:leader="none"/>
        </w:tabs>
        <w:spacing w:line="249" w:lineRule="auto" w:before="4" w:after="0"/>
        <w:ind w:left="304" w:right="668" w:firstLine="237"/>
        <w:jc w:val="both"/>
        <w:rPr>
          <w:sz w:val="20"/>
        </w:rPr>
      </w:pPr>
      <w:r>
        <w:rPr>
          <w:color w:val="231F20"/>
          <w:sz w:val="20"/>
        </w:rPr>
        <w:t>To find the universal earthquake catalogue. The catalogue comes from the China Earthquake Networks[4-6]. Appearing moment of the precursor wave is defined as the initial time; all the earthquakes above 4.5 magnitude</w:t>
      </w:r>
      <w:r>
        <w:rPr>
          <w:color w:val="231F20"/>
          <w:spacing w:val="-1"/>
          <w:sz w:val="20"/>
        </w:rPr>
        <w:t> </w:t>
      </w:r>
      <w:r>
        <w:rPr>
          <w:color w:val="231F20"/>
          <w:sz w:val="20"/>
        </w:rPr>
        <w:t>in China and 5 magnitude</w:t>
      </w:r>
      <w:r>
        <w:rPr>
          <w:color w:val="231F20"/>
          <w:spacing w:val="-1"/>
          <w:sz w:val="20"/>
        </w:rPr>
        <w:t> </w:t>
      </w:r>
      <w:r>
        <w:rPr>
          <w:color w:val="231F20"/>
          <w:sz w:val="20"/>
        </w:rPr>
        <w:t>in China’s</w:t>
      </w:r>
      <w:r>
        <w:rPr>
          <w:color w:val="231F20"/>
          <w:spacing w:val="-1"/>
          <w:sz w:val="20"/>
        </w:rPr>
        <w:t> </w:t>
      </w:r>
      <w:r>
        <w:rPr>
          <w:color w:val="231F20"/>
          <w:sz w:val="20"/>
        </w:rPr>
        <w:t>bordering countries within 72 hours after the</w:t>
      </w:r>
      <w:r>
        <w:rPr>
          <w:color w:val="231F20"/>
          <w:spacing w:val="-1"/>
          <w:sz w:val="20"/>
        </w:rPr>
        <w:t> </w:t>
      </w:r>
      <w:r>
        <w:rPr>
          <w:color w:val="231F20"/>
          <w:sz w:val="20"/>
        </w:rPr>
        <w:t>initial time are summarized.</w:t>
      </w:r>
    </w:p>
    <w:p>
      <w:pPr>
        <w:pStyle w:val="ListParagraph"/>
        <w:numPr>
          <w:ilvl w:val="0"/>
          <w:numId w:val="2"/>
        </w:numPr>
        <w:tabs>
          <w:tab w:pos="832" w:val="left" w:leader="none"/>
        </w:tabs>
        <w:spacing w:line="249" w:lineRule="auto" w:before="3" w:after="0"/>
        <w:ind w:left="304" w:right="671" w:firstLine="237"/>
        <w:jc w:val="both"/>
        <w:rPr>
          <w:sz w:val="20"/>
        </w:rPr>
      </w:pPr>
      <w:r>
        <w:rPr>
          <w:color w:val="231F20"/>
          <w:sz w:val="20"/>
        </w:rPr>
        <w:t>China’s bordering countries include Mongolia, Russia, Japan, Korea Peninsula, Philippines, Indonesia, Burma, Nepal, India, Pakistan, Afghanistan, Iran, Kyrgyzstan, Tajikistan, Kazakhstan, etc.</w:t>
      </w:r>
    </w:p>
    <w:p>
      <w:pPr>
        <w:pStyle w:val="ListParagraph"/>
        <w:numPr>
          <w:ilvl w:val="0"/>
          <w:numId w:val="2"/>
        </w:numPr>
        <w:tabs>
          <w:tab w:pos="837" w:val="left" w:leader="none"/>
        </w:tabs>
        <w:spacing w:line="249" w:lineRule="auto" w:before="2" w:after="0"/>
        <w:ind w:left="304" w:right="665" w:firstLine="237"/>
        <w:jc w:val="both"/>
        <w:rPr>
          <w:sz w:val="20"/>
        </w:rPr>
      </w:pPr>
      <w:r>
        <w:rPr>
          <w:color w:val="231F20"/>
          <w:sz w:val="20"/>
        </w:rPr>
        <w:t>If there are two or more earthquake events after one precursor wave, the approximate direction of the epicenter could be determined by the time differences of the initial time of the precursor wave recorded at different collection stations, which is based on the fact that the precursor wave caused by the same earthquake will first arrive the collection station nearest to the epicenter.</w:t>
      </w:r>
    </w:p>
    <w:p>
      <w:pPr>
        <w:pStyle w:val="BodyText"/>
        <w:spacing w:line="249" w:lineRule="auto" w:before="4"/>
        <w:ind w:left="303" w:right="673" w:firstLine="237"/>
        <w:jc w:val="both"/>
      </w:pPr>
      <w:r>
        <w:rPr>
          <w:color w:val="231F20"/>
        </w:rPr>
        <w:t>For example, the abnormal waves collected on June, 2010. Two earthquakes happened in the following three days, which is shown in Table 1.</w:t>
      </w:r>
    </w:p>
    <w:p>
      <w:pPr>
        <w:pStyle w:val="BodyText"/>
        <w:spacing w:before="1"/>
      </w:pPr>
    </w:p>
    <w:p>
      <w:pPr>
        <w:spacing w:before="0"/>
        <w:ind w:left="303" w:right="0" w:firstLine="0"/>
        <w:jc w:val="left"/>
        <w:rPr>
          <w:sz w:val="16"/>
        </w:rPr>
      </w:pPr>
      <w:r>
        <w:rPr>
          <w:color w:val="231F20"/>
          <w:sz w:val="16"/>
        </w:rPr>
        <w:t>Table</w:t>
      </w:r>
      <w:r>
        <w:rPr>
          <w:color w:val="231F20"/>
          <w:spacing w:val="-5"/>
          <w:sz w:val="16"/>
        </w:rPr>
        <w:t> </w:t>
      </w:r>
      <w:r>
        <w:rPr>
          <w:color w:val="231F20"/>
          <w:sz w:val="16"/>
        </w:rPr>
        <w:t>1</w:t>
      </w:r>
      <w:r>
        <w:rPr>
          <w:color w:val="231F20"/>
          <w:spacing w:val="33"/>
          <w:sz w:val="16"/>
        </w:rPr>
        <w:t> </w:t>
      </w:r>
      <w:r>
        <w:rPr>
          <w:color w:val="231F20"/>
          <w:sz w:val="16"/>
        </w:rPr>
        <w:t>The</w:t>
      </w:r>
      <w:r>
        <w:rPr>
          <w:color w:val="231F20"/>
          <w:spacing w:val="-4"/>
          <w:sz w:val="16"/>
        </w:rPr>
        <w:t> </w:t>
      </w:r>
      <w:r>
        <w:rPr>
          <w:color w:val="231F20"/>
          <w:sz w:val="16"/>
        </w:rPr>
        <w:t>earthquakes</w:t>
      </w:r>
      <w:r>
        <w:rPr>
          <w:color w:val="231F20"/>
          <w:spacing w:val="-5"/>
          <w:sz w:val="16"/>
        </w:rPr>
        <w:t> </w:t>
      </w:r>
      <w:r>
        <w:rPr>
          <w:color w:val="231F20"/>
          <w:sz w:val="16"/>
        </w:rPr>
        <w:t>happened</w:t>
      </w:r>
      <w:r>
        <w:rPr>
          <w:color w:val="231F20"/>
          <w:spacing w:val="-4"/>
          <w:sz w:val="16"/>
        </w:rPr>
        <w:t> </w:t>
      </w:r>
      <w:r>
        <w:rPr>
          <w:color w:val="231F20"/>
          <w:sz w:val="16"/>
        </w:rPr>
        <w:t>in</w:t>
      </w:r>
      <w:r>
        <w:rPr>
          <w:color w:val="231F20"/>
          <w:spacing w:val="-5"/>
          <w:sz w:val="16"/>
        </w:rPr>
        <w:t> </w:t>
      </w:r>
      <w:r>
        <w:rPr>
          <w:color w:val="231F20"/>
          <w:sz w:val="16"/>
        </w:rPr>
        <w:t>72</w:t>
      </w:r>
      <w:r>
        <w:rPr>
          <w:color w:val="231F20"/>
          <w:spacing w:val="-4"/>
          <w:sz w:val="16"/>
        </w:rPr>
        <w:t> </w:t>
      </w:r>
      <w:r>
        <w:rPr>
          <w:color w:val="231F20"/>
          <w:sz w:val="16"/>
        </w:rPr>
        <w:t>hours</w:t>
      </w:r>
      <w:r>
        <w:rPr>
          <w:color w:val="231F20"/>
          <w:spacing w:val="-4"/>
          <w:sz w:val="16"/>
        </w:rPr>
        <w:t> </w:t>
      </w:r>
      <w:r>
        <w:rPr>
          <w:color w:val="231F20"/>
          <w:sz w:val="16"/>
        </w:rPr>
        <w:t>after</w:t>
      </w:r>
      <w:r>
        <w:rPr>
          <w:color w:val="231F20"/>
          <w:spacing w:val="-5"/>
          <w:sz w:val="16"/>
        </w:rPr>
        <w:t> </w:t>
      </w:r>
      <w:r>
        <w:rPr>
          <w:color w:val="231F20"/>
          <w:sz w:val="16"/>
        </w:rPr>
        <w:t>the</w:t>
      </w:r>
      <w:r>
        <w:rPr>
          <w:color w:val="231F20"/>
          <w:spacing w:val="-4"/>
          <w:sz w:val="16"/>
        </w:rPr>
        <w:t> </w:t>
      </w:r>
      <w:r>
        <w:rPr>
          <w:color w:val="231F20"/>
          <w:sz w:val="16"/>
        </w:rPr>
        <w:t>precursor</w:t>
      </w:r>
      <w:r>
        <w:rPr>
          <w:color w:val="231F20"/>
          <w:spacing w:val="-3"/>
          <w:sz w:val="16"/>
        </w:rPr>
        <w:t> </w:t>
      </w:r>
      <w:r>
        <w:rPr>
          <w:color w:val="231F20"/>
          <w:sz w:val="16"/>
        </w:rPr>
        <w:t>wave</w:t>
      </w:r>
      <w:r>
        <w:rPr>
          <w:color w:val="231F20"/>
          <w:spacing w:val="-4"/>
          <w:sz w:val="16"/>
        </w:rPr>
        <w:t> </w:t>
      </w:r>
      <w:r>
        <w:rPr>
          <w:color w:val="231F20"/>
          <w:sz w:val="16"/>
        </w:rPr>
        <w:t>recorded</w:t>
      </w:r>
      <w:r>
        <w:rPr>
          <w:color w:val="231F20"/>
          <w:spacing w:val="-5"/>
          <w:sz w:val="16"/>
        </w:rPr>
        <w:t> </w:t>
      </w:r>
      <w:r>
        <w:rPr>
          <w:color w:val="231F20"/>
          <w:sz w:val="16"/>
        </w:rPr>
        <w:t>on</w:t>
      </w:r>
      <w:r>
        <w:rPr>
          <w:color w:val="231F20"/>
          <w:spacing w:val="-4"/>
          <w:sz w:val="16"/>
        </w:rPr>
        <w:t> </w:t>
      </w:r>
      <w:r>
        <w:rPr>
          <w:color w:val="231F20"/>
          <w:sz w:val="16"/>
        </w:rPr>
        <w:t>June,</w:t>
      </w:r>
      <w:r>
        <w:rPr>
          <w:color w:val="231F20"/>
          <w:spacing w:val="-4"/>
          <w:sz w:val="16"/>
        </w:rPr>
        <w:t> 2010</w:t>
      </w:r>
    </w:p>
    <w:p>
      <w:pPr>
        <w:pStyle w:val="BodyText"/>
        <w:spacing w:before="9"/>
        <w:rPr>
          <w:sz w:val="16"/>
        </w:rPr>
      </w:pPr>
    </w:p>
    <w:tbl>
      <w:tblPr>
        <w:tblW w:w="0" w:type="auto"/>
        <w:jc w:val="left"/>
        <w:tblInd w:w="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5"/>
        <w:gridCol w:w="1282"/>
        <w:gridCol w:w="1053"/>
        <w:gridCol w:w="1175"/>
        <w:gridCol w:w="1049"/>
        <w:gridCol w:w="2002"/>
      </w:tblGrid>
      <w:tr>
        <w:trPr>
          <w:trHeight w:val="506" w:hRule="atLeast"/>
        </w:trPr>
        <w:tc>
          <w:tcPr>
            <w:tcW w:w="1495" w:type="dxa"/>
            <w:tcBorders>
              <w:top w:val="single" w:sz="4" w:space="0" w:color="000000"/>
              <w:bottom w:val="single" w:sz="4" w:space="0" w:color="000000"/>
            </w:tcBorders>
          </w:tcPr>
          <w:p>
            <w:pPr>
              <w:pStyle w:val="TableParagraph"/>
              <w:spacing w:before="156"/>
              <w:ind w:left="10" w:right="1"/>
              <w:rPr>
                <w:sz w:val="16"/>
              </w:rPr>
            </w:pPr>
            <w:r>
              <w:rPr>
                <w:color w:val="231F20"/>
                <w:sz w:val="16"/>
              </w:rPr>
              <w:t>Occurrence</w:t>
            </w:r>
            <w:r>
              <w:rPr>
                <w:color w:val="231F20"/>
                <w:spacing w:val="-9"/>
                <w:sz w:val="16"/>
              </w:rPr>
              <w:t> </w:t>
            </w:r>
            <w:r>
              <w:rPr>
                <w:color w:val="231F20"/>
                <w:spacing w:val="-4"/>
                <w:sz w:val="16"/>
              </w:rPr>
              <w:t>time</w:t>
            </w:r>
          </w:p>
        </w:tc>
        <w:tc>
          <w:tcPr>
            <w:tcW w:w="1282" w:type="dxa"/>
            <w:tcBorders>
              <w:top w:val="single" w:sz="4" w:space="0" w:color="000000"/>
              <w:bottom w:val="single" w:sz="4" w:space="0" w:color="000000"/>
            </w:tcBorders>
          </w:tcPr>
          <w:p>
            <w:pPr>
              <w:pStyle w:val="TableParagraph"/>
              <w:spacing w:before="156"/>
              <w:ind w:left="6" w:right="12"/>
              <w:rPr>
                <w:sz w:val="16"/>
              </w:rPr>
            </w:pPr>
            <w:r>
              <w:rPr>
                <w:color w:val="231F20"/>
                <w:spacing w:val="-2"/>
                <w:sz w:val="16"/>
              </w:rPr>
              <w:t>Magnitude(M)</w:t>
            </w:r>
          </w:p>
        </w:tc>
        <w:tc>
          <w:tcPr>
            <w:tcW w:w="1053" w:type="dxa"/>
            <w:tcBorders>
              <w:top w:val="single" w:sz="4" w:space="0" w:color="000000"/>
              <w:bottom w:val="single" w:sz="4" w:space="0" w:color="000000"/>
            </w:tcBorders>
          </w:tcPr>
          <w:p>
            <w:pPr>
              <w:pStyle w:val="TableParagraph"/>
              <w:spacing w:before="156"/>
              <w:ind w:left="5" w:right="3"/>
              <w:rPr>
                <w:sz w:val="16"/>
              </w:rPr>
            </w:pPr>
            <w:r>
              <w:rPr>
                <w:color w:val="231F20"/>
                <w:spacing w:val="-2"/>
                <w:sz w:val="16"/>
              </w:rPr>
              <w:t>Latitude(°)</w:t>
            </w:r>
          </w:p>
        </w:tc>
        <w:tc>
          <w:tcPr>
            <w:tcW w:w="1175" w:type="dxa"/>
            <w:tcBorders>
              <w:top w:val="single" w:sz="4" w:space="0" w:color="000000"/>
              <w:bottom w:val="single" w:sz="4" w:space="0" w:color="000000"/>
            </w:tcBorders>
          </w:tcPr>
          <w:p>
            <w:pPr>
              <w:pStyle w:val="TableParagraph"/>
              <w:spacing w:before="156"/>
              <w:ind w:left="5" w:right="4"/>
              <w:rPr>
                <w:sz w:val="16"/>
              </w:rPr>
            </w:pPr>
            <w:r>
              <w:rPr>
                <w:color w:val="231F20"/>
                <w:spacing w:val="-2"/>
                <w:sz w:val="16"/>
              </w:rPr>
              <w:t>Longitude(°)</w:t>
            </w:r>
          </w:p>
        </w:tc>
        <w:tc>
          <w:tcPr>
            <w:tcW w:w="1049" w:type="dxa"/>
            <w:tcBorders>
              <w:top w:val="single" w:sz="4" w:space="0" w:color="000000"/>
              <w:bottom w:val="single" w:sz="4" w:space="0" w:color="000000"/>
            </w:tcBorders>
          </w:tcPr>
          <w:p>
            <w:pPr>
              <w:pStyle w:val="TableParagraph"/>
              <w:spacing w:before="156"/>
              <w:ind w:left="5" w:right="1"/>
              <w:rPr>
                <w:sz w:val="16"/>
              </w:rPr>
            </w:pPr>
            <w:r>
              <w:rPr>
                <w:color w:val="231F20"/>
                <w:spacing w:val="-2"/>
                <w:sz w:val="16"/>
              </w:rPr>
              <w:t>Depth(km)</w:t>
            </w:r>
          </w:p>
        </w:tc>
        <w:tc>
          <w:tcPr>
            <w:tcW w:w="2002" w:type="dxa"/>
            <w:tcBorders>
              <w:top w:val="single" w:sz="4" w:space="0" w:color="000000"/>
              <w:bottom w:val="single" w:sz="4" w:space="0" w:color="000000"/>
            </w:tcBorders>
          </w:tcPr>
          <w:p>
            <w:pPr>
              <w:pStyle w:val="TableParagraph"/>
              <w:spacing w:before="156"/>
              <w:ind w:left="19" w:right="0"/>
              <w:rPr>
                <w:sz w:val="16"/>
              </w:rPr>
            </w:pPr>
            <w:r>
              <w:rPr>
                <w:color w:val="231F20"/>
                <w:sz w:val="16"/>
              </w:rPr>
              <w:t>Reference</w:t>
            </w:r>
            <w:r>
              <w:rPr>
                <w:color w:val="231F20"/>
                <w:spacing w:val="-8"/>
                <w:sz w:val="16"/>
              </w:rPr>
              <w:t> </w:t>
            </w:r>
            <w:r>
              <w:rPr>
                <w:color w:val="231F20"/>
                <w:spacing w:val="-2"/>
                <w:sz w:val="16"/>
              </w:rPr>
              <w:t>location</w:t>
            </w:r>
          </w:p>
        </w:tc>
      </w:tr>
      <w:tr>
        <w:trPr>
          <w:trHeight w:val="410" w:hRule="atLeast"/>
        </w:trPr>
        <w:tc>
          <w:tcPr>
            <w:tcW w:w="1495" w:type="dxa"/>
            <w:tcBorders>
              <w:top w:val="single" w:sz="4" w:space="0" w:color="000000"/>
            </w:tcBorders>
          </w:tcPr>
          <w:p>
            <w:pPr>
              <w:pStyle w:val="TableParagraph"/>
              <w:ind w:left="10" w:right="0"/>
              <w:rPr>
                <w:sz w:val="16"/>
              </w:rPr>
            </w:pPr>
            <w:r>
              <w:rPr>
                <w:color w:val="231F20"/>
                <w:sz w:val="16"/>
              </w:rPr>
              <w:t>2010-6-9</w:t>
            </w:r>
            <w:r>
              <w:rPr>
                <w:color w:val="231F20"/>
                <w:spacing w:val="33"/>
                <w:sz w:val="16"/>
              </w:rPr>
              <w:t> </w:t>
            </w:r>
            <w:r>
              <w:rPr>
                <w:color w:val="231F20"/>
                <w:spacing w:val="-2"/>
                <w:sz w:val="16"/>
              </w:rPr>
              <w:t>0:09:23</w:t>
            </w:r>
          </w:p>
        </w:tc>
        <w:tc>
          <w:tcPr>
            <w:tcW w:w="1282" w:type="dxa"/>
            <w:tcBorders>
              <w:top w:val="single" w:sz="4" w:space="0" w:color="000000"/>
            </w:tcBorders>
          </w:tcPr>
          <w:p>
            <w:pPr>
              <w:pStyle w:val="TableParagraph"/>
              <w:ind w:right="12"/>
              <w:rPr>
                <w:sz w:val="16"/>
              </w:rPr>
            </w:pPr>
            <w:r>
              <w:rPr>
                <w:color w:val="231F20"/>
                <w:spacing w:val="-5"/>
                <w:sz w:val="16"/>
              </w:rPr>
              <w:t>4.5</w:t>
            </w:r>
          </w:p>
        </w:tc>
        <w:tc>
          <w:tcPr>
            <w:tcW w:w="1053" w:type="dxa"/>
            <w:tcBorders>
              <w:top w:val="single" w:sz="4" w:space="0" w:color="000000"/>
            </w:tcBorders>
          </w:tcPr>
          <w:p>
            <w:pPr>
              <w:pStyle w:val="TableParagraph"/>
              <w:ind w:left="2"/>
              <w:rPr>
                <w:sz w:val="16"/>
              </w:rPr>
            </w:pPr>
            <w:r>
              <w:rPr>
                <w:color w:val="231F20"/>
                <w:spacing w:val="-4"/>
                <w:sz w:val="16"/>
              </w:rPr>
              <w:t>44.4</w:t>
            </w:r>
          </w:p>
        </w:tc>
        <w:tc>
          <w:tcPr>
            <w:tcW w:w="1175" w:type="dxa"/>
            <w:tcBorders>
              <w:top w:val="single" w:sz="4" w:space="0" w:color="000000"/>
            </w:tcBorders>
          </w:tcPr>
          <w:p>
            <w:pPr>
              <w:pStyle w:val="TableParagraph"/>
              <w:rPr>
                <w:sz w:val="16"/>
              </w:rPr>
            </w:pPr>
            <w:r>
              <w:rPr>
                <w:color w:val="231F20"/>
                <w:spacing w:val="-4"/>
                <w:sz w:val="16"/>
              </w:rPr>
              <w:t>83.2</w:t>
            </w:r>
          </w:p>
        </w:tc>
        <w:tc>
          <w:tcPr>
            <w:tcW w:w="1049" w:type="dxa"/>
            <w:tcBorders>
              <w:top w:val="single" w:sz="4" w:space="0" w:color="000000"/>
            </w:tcBorders>
          </w:tcPr>
          <w:p>
            <w:pPr>
              <w:pStyle w:val="TableParagraph"/>
              <w:ind w:left="4"/>
              <w:rPr>
                <w:sz w:val="16"/>
              </w:rPr>
            </w:pPr>
            <w:r>
              <w:rPr>
                <w:color w:val="231F20"/>
                <w:spacing w:val="-5"/>
                <w:sz w:val="16"/>
              </w:rPr>
              <w:t>10</w:t>
            </w:r>
          </w:p>
        </w:tc>
        <w:tc>
          <w:tcPr>
            <w:tcW w:w="2002" w:type="dxa"/>
            <w:tcBorders>
              <w:top w:val="single" w:sz="4" w:space="0" w:color="000000"/>
            </w:tcBorders>
          </w:tcPr>
          <w:p>
            <w:pPr>
              <w:pStyle w:val="TableParagraph"/>
              <w:ind w:left="19"/>
              <w:rPr>
                <w:sz w:val="16"/>
              </w:rPr>
            </w:pPr>
            <w:r>
              <w:rPr>
                <w:color w:val="231F20"/>
                <w:sz w:val="16"/>
              </w:rPr>
              <w:t>Jinghe,</w:t>
            </w:r>
            <w:r>
              <w:rPr>
                <w:color w:val="231F20"/>
                <w:spacing w:val="-7"/>
                <w:sz w:val="16"/>
              </w:rPr>
              <w:t> </w:t>
            </w:r>
            <w:r>
              <w:rPr>
                <w:color w:val="231F20"/>
                <w:sz w:val="16"/>
              </w:rPr>
              <w:t>Xinjiang</w:t>
            </w:r>
            <w:r>
              <w:rPr>
                <w:color w:val="231F20"/>
                <w:spacing w:val="-6"/>
                <w:sz w:val="16"/>
              </w:rPr>
              <w:t> </w:t>
            </w:r>
            <w:r>
              <w:rPr>
                <w:color w:val="231F20"/>
                <w:spacing w:val="-2"/>
                <w:sz w:val="16"/>
              </w:rPr>
              <w:t>Province</w:t>
            </w:r>
          </w:p>
        </w:tc>
      </w:tr>
      <w:tr>
        <w:trPr>
          <w:trHeight w:val="410" w:hRule="atLeast"/>
        </w:trPr>
        <w:tc>
          <w:tcPr>
            <w:tcW w:w="1495" w:type="dxa"/>
            <w:tcBorders>
              <w:bottom w:val="single" w:sz="4" w:space="0" w:color="000000"/>
            </w:tcBorders>
          </w:tcPr>
          <w:p>
            <w:pPr>
              <w:pStyle w:val="TableParagraph"/>
              <w:ind w:left="10" w:right="2"/>
              <w:rPr>
                <w:sz w:val="16"/>
              </w:rPr>
            </w:pPr>
            <w:r>
              <w:rPr>
                <w:color w:val="231F20"/>
                <w:sz w:val="16"/>
              </w:rPr>
              <w:t>2010-6-7</w:t>
            </w:r>
            <w:r>
              <w:rPr>
                <w:color w:val="231F20"/>
                <w:spacing w:val="-9"/>
                <w:sz w:val="16"/>
              </w:rPr>
              <w:t> </w:t>
            </w:r>
            <w:r>
              <w:rPr>
                <w:color w:val="231F20"/>
                <w:spacing w:val="-2"/>
                <w:sz w:val="16"/>
              </w:rPr>
              <w:t>0:42:42</w:t>
            </w:r>
          </w:p>
        </w:tc>
        <w:tc>
          <w:tcPr>
            <w:tcW w:w="1282" w:type="dxa"/>
            <w:tcBorders>
              <w:bottom w:val="single" w:sz="4" w:space="0" w:color="000000"/>
            </w:tcBorders>
          </w:tcPr>
          <w:p>
            <w:pPr>
              <w:pStyle w:val="TableParagraph"/>
              <w:ind w:left="0" w:right="12"/>
              <w:rPr>
                <w:sz w:val="16"/>
              </w:rPr>
            </w:pPr>
            <w:r>
              <w:rPr>
                <w:color w:val="231F20"/>
                <w:spacing w:val="-5"/>
                <w:sz w:val="16"/>
              </w:rPr>
              <w:t>4.8</w:t>
            </w:r>
          </w:p>
        </w:tc>
        <w:tc>
          <w:tcPr>
            <w:tcW w:w="1053" w:type="dxa"/>
            <w:tcBorders>
              <w:bottom w:val="single" w:sz="4" w:space="0" w:color="000000"/>
            </w:tcBorders>
          </w:tcPr>
          <w:p>
            <w:pPr>
              <w:pStyle w:val="TableParagraph"/>
              <w:ind w:left="2"/>
              <w:rPr>
                <w:sz w:val="16"/>
              </w:rPr>
            </w:pPr>
            <w:r>
              <w:rPr>
                <w:color w:val="231F20"/>
                <w:spacing w:val="-4"/>
                <w:sz w:val="16"/>
              </w:rPr>
              <w:t>33.2</w:t>
            </w:r>
          </w:p>
        </w:tc>
        <w:tc>
          <w:tcPr>
            <w:tcW w:w="1175" w:type="dxa"/>
            <w:tcBorders>
              <w:bottom w:val="single" w:sz="4" w:space="0" w:color="000000"/>
            </w:tcBorders>
          </w:tcPr>
          <w:p>
            <w:pPr>
              <w:pStyle w:val="TableParagraph"/>
              <w:ind w:right="4"/>
              <w:rPr>
                <w:sz w:val="16"/>
              </w:rPr>
            </w:pPr>
            <w:r>
              <w:rPr>
                <w:color w:val="231F20"/>
                <w:spacing w:val="-4"/>
                <w:sz w:val="16"/>
              </w:rPr>
              <w:t>96.3</w:t>
            </w:r>
          </w:p>
        </w:tc>
        <w:tc>
          <w:tcPr>
            <w:tcW w:w="1049" w:type="dxa"/>
            <w:tcBorders>
              <w:bottom w:val="single" w:sz="4" w:space="0" w:color="000000"/>
            </w:tcBorders>
          </w:tcPr>
          <w:p>
            <w:pPr>
              <w:pStyle w:val="TableParagraph"/>
              <w:ind w:left="4" w:right="4"/>
              <w:rPr>
                <w:sz w:val="16"/>
              </w:rPr>
            </w:pPr>
            <w:r>
              <w:rPr>
                <w:color w:val="231F20"/>
                <w:spacing w:val="-5"/>
                <w:sz w:val="16"/>
              </w:rPr>
              <w:t>10</w:t>
            </w:r>
          </w:p>
        </w:tc>
        <w:tc>
          <w:tcPr>
            <w:tcW w:w="2002" w:type="dxa"/>
            <w:tcBorders>
              <w:bottom w:val="single" w:sz="4" w:space="0" w:color="000000"/>
            </w:tcBorders>
          </w:tcPr>
          <w:p>
            <w:pPr>
              <w:pStyle w:val="TableParagraph"/>
              <w:ind w:left="19" w:right="3"/>
              <w:rPr>
                <w:sz w:val="16"/>
              </w:rPr>
            </w:pPr>
            <w:r>
              <w:rPr>
                <w:color w:val="231F20"/>
                <w:sz w:val="16"/>
              </w:rPr>
              <w:t>Yushu,</w:t>
            </w:r>
            <w:r>
              <w:rPr>
                <w:color w:val="231F20"/>
                <w:spacing w:val="-6"/>
                <w:sz w:val="16"/>
              </w:rPr>
              <w:t> </w:t>
            </w:r>
            <w:r>
              <w:rPr>
                <w:color w:val="231F20"/>
                <w:sz w:val="16"/>
              </w:rPr>
              <w:t>Qinghai</w:t>
            </w:r>
            <w:r>
              <w:rPr>
                <w:color w:val="231F20"/>
                <w:spacing w:val="-5"/>
                <w:sz w:val="16"/>
              </w:rPr>
              <w:t> </w:t>
            </w:r>
            <w:r>
              <w:rPr>
                <w:color w:val="231F20"/>
                <w:spacing w:val="-2"/>
                <w:sz w:val="16"/>
              </w:rPr>
              <w:t>Province</w:t>
            </w:r>
          </w:p>
        </w:tc>
      </w:tr>
    </w:tbl>
    <w:p>
      <w:pPr>
        <w:pStyle w:val="BodyText"/>
        <w:spacing w:before="56"/>
        <w:rPr>
          <w:sz w:val="16"/>
        </w:rPr>
      </w:pPr>
    </w:p>
    <w:p>
      <w:pPr>
        <w:pStyle w:val="BodyText"/>
        <w:spacing w:line="249" w:lineRule="auto"/>
        <w:ind w:left="303" w:right="672" w:firstLine="237"/>
        <w:jc w:val="both"/>
      </w:pPr>
      <w:r>
        <w:rPr>
          <w:color w:val="231F20"/>
        </w:rPr>
        <w:t>The precursor wave at Qianling is ahead of that at Ziwu, as shown in Fig. 5, therefore it could be deduced that the epicenter is nearer to Qianling, at which the precursor wave arrives first, and the epicenter should be</w:t>
      </w:r>
    </w:p>
    <w:p>
      <w:pPr>
        <w:spacing w:after="0" w:line="249" w:lineRule="auto"/>
        <w:jc w:val="both"/>
        <w:sectPr>
          <w:pgSz w:w="10890" w:h="14860"/>
          <w:pgMar w:header="713" w:footer="0" w:top="900" w:bottom="280" w:left="520" w:right="540"/>
        </w:sectPr>
      </w:pPr>
    </w:p>
    <w:p>
      <w:pPr>
        <w:pStyle w:val="BodyText"/>
        <w:spacing w:before="159"/>
      </w:pPr>
    </w:p>
    <w:p>
      <w:pPr>
        <w:pStyle w:val="BodyText"/>
        <w:spacing w:line="249" w:lineRule="auto"/>
        <w:ind w:left="351" w:right="623"/>
        <w:jc w:val="both"/>
      </w:pPr>
      <w:r>
        <w:rPr>
          <w:color w:val="231F20"/>
        </w:rPr>
        <w:t>on the northwest of the collection stations. Because of the fact that Yushu, Qinghai province is on the southwest of the collection stations, it could be confirmed that the precursor wave was from the earthquake in Jinghe County of the Bortala Mongolia Autonomy, Xinjiang Uigur Autonomy region on June 9.</w:t>
      </w:r>
    </w:p>
    <w:p>
      <w:pPr>
        <w:pStyle w:val="ListParagraph"/>
        <w:numPr>
          <w:ilvl w:val="0"/>
          <w:numId w:val="2"/>
        </w:numPr>
        <w:tabs>
          <w:tab w:pos="887" w:val="left" w:leader="none"/>
        </w:tabs>
        <w:spacing w:line="249" w:lineRule="auto" w:before="3" w:after="0"/>
        <w:ind w:left="351" w:right="624" w:firstLine="237"/>
        <w:jc w:val="both"/>
        <w:rPr>
          <w:sz w:val="20"/>
        </w:rPr>
      </w:pPr>
      <w:r>
        <w:rPr/>
        <w:drawing>
          <wp:anchor distT="0" distB="0" distL="0" distR="0" allowOverlap="1" layoutInCell="1" locked="0" behindDoc="1" simplePos="0" relativeHeight="487593472">
            <wp:simplePos x="0" y="0"/>
            <wp:positionH relativeFrom="page">
              <wp:posOffset>1975556</wp:posOffset>
            </wp:positionH>
            <wp:positionV relativeFrom="paragraph">
              <wp:posOffset>340575</wp:posOffset>
            </wp:positionV>
            <wp:extent cx="2931405" cy="2372868"/>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2931405" cy="2372868"/>
                    </a:xfrm>
                    <a:prstGeom prst="rect">
                      <a:avLst/>
                    </a:prstGeom>
                  </pic:spPr>
                </pic:pic>
              </a:graphicData>
            </a:graphic>
          </wp:anchor>
        </w:drawing>
      </w:r>
      <w:r>
        <w:rPr>
          <w:color w:val="231F20"/>
          <w:sz w:val="20"/>
        </w:rPr>
        <w:t>If more than two earthquake events are identified according to the time differences, the one with the greatest magnitude should be considered as the one which cause the precursor wave.</w:t>
      </w:r>
    </w:p>
    <w:p>
      <w:pPr>
        <w:spacing w:before="227"/>
        <w:ind w:left="351" w:right="0" w:firstLine="0"/>
        <w:jc w:val="both"/>
        <w:rPr>
          <w:sz w:val="16"/>
        </w:rPr>
      </w:pPr>
      <w:r>
        <w:rPr>
          <w:color w:val="231F20"/>
          <w:sz w:val="16"/>
        </w:rPr>
        <w:t>Fig.</w:t>
      </w:r>
      <w:r>
        <w:rPr>
          <w:color w:val="231F20"/>
          <w:spacing w:val="-4"/>
          <w:sz w:val="16"/>
        </w:rPr>
        <w:t> </w:t>
      </w:r>
      <w:r>
        <w:rPr>
          <w:color w:val="231F20"/>
          <w:sz w:val="16"/>
        </w:rPr>
        <w:t>5</w:t>
      </w:r>
      <w:r>
        <w:rPr>
          <w:color w:val="231F20"/>
          <w:spacing w:val="33"/>
          <w:sz w:val="16"/>
        </w:rPr>
        <w:t> </w:t>
      </w:r>
      <w:r>
        <w:rPr>
          <w:color w:val="231F20"/>
          <w:sz w:val="16"/>
        </w:rPr>
        <w:t>The</w:t>
      </w:r>
      <w:r>
        <w:rPr>
          <w:color w:val="231F20"/>
          <w:spacing w:val="-4"/>
          <w:sz w:val="16"/>
        </w:rPr>
        <w:t> </w:t>
      </w:r>
      <w:r>
        <w:rPr>
          <w:color w:val="231F20"/>
          <w:sz w:val="16"/>
        </w:rPr>
        <w:t>precursor</w:t>
      </w:r>
      <w:r>
        <w:rPr>
          <w:color w:val="231F20"/>
          <w:spacing w:val="-4"/>
          <w:sz w:val="16"/>
        </w:rPr>
        <w:t> </w:t>
      </w:r>
      <w:r>
        <w:rPr>
          <w:color w:val="231F20"/>
          <w:sz w:val="16"/>
        </w:rPr>
        <w:t>waves</w:t>
      </w:r>
      <w:r>
        <w:rPr>
          <w:color w:val="231F20"/>
          <w:spacing w:val="-4"/>
          <w:sz w:val="16"/>
        </w:rPr>
        <w:t> </w:t>
      </w:r>
      <w:r>
        <w:rPr>
          <w:color w:val="231F20"/>
          <w:sz w:val="16"/>
        </w:rPr>
        <w:t>recorded</w:t>
      </w:r>
      <w:r>
        <w:rPr>
          <w:color w:val="231F20"/>
          <w:spacing w:val="-2"/>
          <w:sz w:val="16"/>
        </w:rPr>
        <w:t> </w:t>
      </w:r>
      <w:r>
        <w:rPr>
          <w:color w:val="231F20"/>
          <w:sz w:val="16"/>
        </w:rPr>
        <w:t>at</w:t>
      </w:r>
      <w:r>
        <w:rPr>
          <w:color w:val="231F20"/>
          <w:spacing w:val="-3"/>
          <w:sz w:val="16"/>
        </w:rPr>
        <w:t> </w:t>
      </w:r>
      <w:r>
        <w:rPr>
          <w:color w:val="231F20"/>
          <w:sz w:val="16"/>
        </w:rPr>
        <w:t>two</w:t>
      </w:r>
      <w:r>
        <w:rPr>
          <w:color w:val="231F20"/>
          <w:spacing w:val="-4"/>
          <w:sz w:val="16"/>
        </w:rPr>
        <w:t> </w:t>
      </w:r>
      <w:r>
        <w:rPr>
          <w:color w:val="231F20"/>
          <w:sz w:val="16"/>
        </w:rPr>
        <w:t>collection</w:t>
      </w:r>
      <w:r>
        <w:rPr>
          <w:color w:val="231F20"/>
          <w:spacing w:val="-4"/>
          <w:sz w:val="16"/>
        </w:rPr>
        <w:t> </w:t>
      </w:r>
      <w:r>
        <w:rPr>
          <w:color w:val="231F20"/>
          <w:sz w:val="16"/>
        </w:rPr>
        <w:t>stations</w:t>
      </w:r>
      <w:r>
        <w:rPr>
          <w:color w:val="231F20"/>
          <w:spacing w:val="-4"/>
          <w:sz w:val="16"/>
        </w:rPr>
        <w:t> </w:t>
      </w:r>
      <w:r>
        <w:rPr>
          <w:color w:val="231F20"/>
          <w:sz w:val="16"/>
        </w:rPr>
        <w:t>on</w:t>
      </w:r>
      <w:r>
        <w:rPr>
          <w:color w:val="231F20"/>
          <w:spacing w:val="-4"/>
          <w:sz w:val="16"/>
        </w:rPr>
        <w:t> </w:t>
      </w:r>
      <w:r>
        <w:rPr>
          <w:color w:val="231F20"/>
          <w:sz w:val="16"/>
        </w:rPr>
        <w:t>June</w:t>
      </w:r>
      <w:r>
        <w:rPr>
          <w:color w:val="231F20"/>
          <w:spacing w:val="-4"/>
          <w:sz w:val="16"/>
        </w:rPr>
        <w:t> </w:t>
      </w:r>
      <w:r>
        <w:rPr>
          <w:color w:val="231F20"/>
          <w:sz w:val="16"/>
        </w:rPr>
        <w:t>6,</w:t>
      </w:r>
      <w:r>
        <w:rPr>
          <w:color w:val="231F20"/>
          <w:spacing w:val="-3"/>
          <w:sz w:val="16"/>
        </w:rPr>
        <w:t> </w:t>
      </w:r>
      <w:r>
        <w:rPr>
          <w:color w:val="231F20"/>
          <w:spacing w:val="-4"/>
          <w:sz w:val="16"/>
        </w:rPr>
        <w:t>2010</w:t>
      </w:r>
    </w:p>
    <w:p>
      <w:pPr>
        <w:pStyle w:val="BodyText"/>
        <w:spacing w:before="65"/>
        <w:rPr>
          <w:sz w:val="16"/>
        </w:rPr>
      </w:pPr>
    </w:p>
    <w:p>
      <w:pPr>
        <w:pStyle w:val="Heading3"/>
        <w:numPr>
          <w:ilvl w:val="0"/>
          <w:numId w:val="1"/>
        </w:numPr>
        <w:tabs>
          <w:tab w:pos="555" w:val="left" w:leader="none"/>
        </w:tabs>
        <w:spacing w:line="240" w:lineRule="auto" w:before="0" w:after="0"/>
        <w:ind w:left="555" w:right="0" w:hanging="204"/>
        <w:jc w:val="left"/>
      </w:pPr>
      <w:r>
        <w:rPr>
          <w:color w:val="231F20"/>
        </w:rPr>
        <w:t>Method</w:t>
      </w:r>
      <w:r>
        <w:rPr>
          <w:color w:val="231F20"/>
          <w:spacing w:val="-5"/>
        </w:rPr>
        <w:t> </w:t>
      </w:r>
      <w:r>
        <w:rPr>
          <w:color w:val="231F20"/>
        </w:rPr>
        <w:t>and</w:t>
      </w:r>
      <w:r>
        <w:rPr>
          <w:color w:val="231F20"/>
          <w:spacing w:val="-4"/>
        </w:rPr>
        <w:t> </w:t>
      </w:r>
      <w:r>
        <w:rPr>
          <w:color w:val="231F20"/>
          <w:spacing w:val="-2"/>
        </w:rPr>
        <w:t>result</w:t>
      </w:r>
    </w:p>
    <w:p>
      <w:pPr>
        <w:pStyle w:val="BodyText"/>
        <w:spacing w:before="20"/>
        <w:rPr>
          <w:b/>
        </w:rPr>
      </w:pPr>
    </w:p>
    <w:p>
      <w:pPr>
        <w:pStyle w:val="BodyText"/>
        <w:spacing w:line="249" w:lineRule="auto"/>
        <w:ind w:left="351" w:right="616" w:firstLine="237"/>
        <w:jc w:val="both"/>
      </w:pPr>
      <w:r>
        <w:rPr>
          <w:color w:val="231F20"/>
        </w:rPr>
        <w:t>According to the above-mentioned rules, the collected data are divided into four categories: the first category includes the 44 groups of data in which precursor waves are followed by earthquake events within</w:t>
      </w:r>
      <w:r>
        <w:rPr>
          <w:color w:val="231F20"/>
          <w:spacing w:val="80"/>
        </w:rPr>
        <w:t> </w:t>
      </w:r>
      <w:r>
        <w:rPr>
          <w:color w:val="231F20"/>
        </w:rPr>
        <w:t>72 hours; the second includes the rest 21 groups of data, in which no earthquake events follow the precursor waves within 72 hours. In the data of 218 days in which no precursor wave appears, some earthquake events happen as</w:t>
      </w:r>
      <w:r>
        <w:rPr>
          <w:color w:val="231F20"/>
          <w:spacing w:val="-1"/>
        </w:rPr>
        <w:t> </w:t>
      </w:r>
      <w:r>
        <w:rPr>
          <w:color w:val="231F20"/>
        </w:rPr>
        <w:t>well, therefore</w:t>
      </w:r>
      <w:r>
        <w:rPr>
          <w:color w:val="231F20"/>
          <w:spacing w:val="-1"/>
        </w:rPr>
        <w:t> </w:t>
      </w:r>
      <w:r>
        <w:rPr>
          <w:color w:val="231F20"/>
        </w:rPr>
        <w:t>the third category includes the</w:t>
      </w:r>
      <w:r>
        <w:rPr>
          <w:color w:val="231F20"/>
          <w:spacing w:val="-1"/>
        </w:rPr>
        <w:t> </w:t>
      </w:r>
      <w:r>
        <w:rPr>
          <w:color w:val="231F20"/>
        </w:rPr>
        <w:t>102</w:t>
      </w:r>
      <w:r>
        <w:rPr>
          <w:color w:val="231F20"/>
          <w:spacing w:val="-1"/>
        </w:rPr>
        <w:t> </w:t>
      </w:r>
      <w:r>
        <w:rPr>
          <w:color w:val="231F20"/>
        </w:rPr>
        <w:t>days’</w:t>
      </w:r>
      <w:r>
        <w:rPr>
          <w:color w:val="231F20"/>
          <w:spacing w:val="-1"/>
        </w:rPr>
        <w:t> </w:t>
      </w:r>
      <w:r>
        <w:rPr>
          <w:color w:val="231F20"/>
        </w:rPr>
        <w:t>data</w:t>
      </w:r>
      <w:r>
        <w:rPr>
          <w:color w:val="231F20"/>
          <w:spacing w:val="-1"/>
        </w:rPr>
        <w:t> </w:t>
      </w:r>
      <w:r>
        <w:rPr>
          <w:color w:val="231F20"/>
        </w:rPr>
        <w:t>with no</w:t>
      </w:r>
      <w:r>
        <w:rPr>
          <w:color w:val="231F20"/>
          <w:spacing w:val="-1"/>
        </w:rPr>
        <w:t> </w:t>
      </w:r>
      <w:r>
        <w:rPr>
          <w:color w:val="231F20"/>
        </w:rPr>
        <w:t>precursor</w:t>
      </w:r>
      <w:r>
        <w:rPr>
          <w:color w:val="231F20"/>
          <w:spacing w:val="-1"/>
        </w:rPr>
        <w:t> </w:t>
      </w:r>
      <w:r>
        <w:rPr>
          <w:color w:val="231F20"/>
        </w:rPr>
        <w:t>wave</w:t>
      </w:r>
      <w:r>
        <w:rPr>
          <w:color w:val="231F20"/>
          <w:spacing w:val="-1"/>
        </w:rPr>
        <w:t> </w:t>
      </w:r>
      <w:r>
        <w:rPr>
          <w:color w:val="231F20"/>
        </w:rPr>
        <w:t>or</w:t>
      </w:r>
      <w:r>
        <w:rPr>
          <w:color w:val="231F20"/>
          <w:spacing w:val="-1"/>
        </w:rPr>
        <w:t> </w:t>
      </w:r>
      <w:r>
        <w:rPr>
          <w:color w:val="231F20"/>
        </w:rPr>
        <w:t>earthquake, and the fourth includes the 116 days’ data with earthquakes but no precursor wave.</w:t>
      </w:r>
    </w:p>
    <w:p>
      <w:pPr>
        <w:pStyle w:val="BodyText"/>
        <w:spacing w:line="249" w:lineRule="auto" w:before="6"/>
        <w:ind w:left="351" w:right="623" w:firstLine="237"/>
        <w:jc w:val="both"/>
      </w:pPr>
      <w:r>
        <w:rPr>
          <w:color w:val="231F20"/>
        </w:rPr>
        <w:t>Three indexes are commonly used to evaluate the prediction results, including accuracy, specificity and sensitivity. The definitions are as follows:</w:t>
      </w:r>
    </w:p>
    <w:p>
      <w:pPr>
        <w:pStyle w:val="BodyText"/>
        <w:spacing w:before="9"/>
        <w:rPr>
          <w:sz w:val="12"/>
        </w:rPr>
      </w:pPr>
    </w:p>
    <w:p>
      <w:pPr>
        <w:spacing w:after="0"/>
        <w:rPr>
          <w:sz w:val="12"/>
        </w:rPr>
        <w:sectPr>
          <w:pgSz w:w="10890" w:h="14860"/>
          <w:pgMar w:header="713" w:footer="0" w:top="900" w:bottom="280" w:left="520" w:right="540"/>
        </w:sectPr>
      </w:pPr>
    </w:p>
    <w:p>
      <w:pPr>
        <w:spacing w:before="238"/>
        <w:ind w:left="0" w:right="0" w:firstLine="0"/>
        <w:jc w:val="right"/>
        <w:rPr>
          <w:i/>
          <w:sz w:val="22"/>
        </w:rPr>
      </w:pPr>
      <w:r>
        <w:rPr/>
        <mc:AlternateContent>
          <mc:Choice Requires="wps">
            <w:drawing>
              <wp:anchor distT="0" distB="0" distL="0" distR="0" allowOverlap="1" layoutInCell="1" locked="0" behindDoc="1" simplePos="0" relativeHeight="487420416">
                <wp:simplePos x="0" y="0"/>
                <wp:positionH relativeFrom="page">
                  <wp:posOffset>2910535</wp:posOffset>
                </wp:positionH>
                <wp:positionV relativeFrom="paragraph">
                  <wp:posOffset>118241</wp:posOffset>
                </wp:positionV>
                <wp:extent cx="1337945" cy="27622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337945" cy="276225"/>
                          <a:chExt cx="1337945" cy="276225"/>
                        </a:xfrm>
                      </wpg:grpSpPr>
                      <wps:wsp>
                        <wps:cNvPr id="20" name="Graphic 20"/>
                        <wps:cNvSpPr/>
                        <wps:spPr>
                          <a:xfrm>
                            <a:off x="110934" y="127914"/>
                            <a:ext cx="1135380" cy="1270"/>
                          </a:xfrm>
                          <a:custGeom>
                            <a:avLst/>
                            <a:gdLst/>
                            <a:ahLst/>
                            <a:cxnLst/>
                            <a:rect l="l" t="t" r="r" b="b"/>
                            <a:pathLst>
                              <a:path w="1135380" h="0">
                                <a:moveTo>
                                  <a:pt x="0" y="0"/>
                                </a:moveTo>
                                <a:lnTo>
                                  <a:pt x="1135380" y="0"/>
                                </a:lnTo>
                              </a:path>
                            </a:pathLst>
                          </a:custGeom>
                          <a:ln w="5943">
                            <a:solidFill>
                              <a:srgbClr val="000000"/>
                            </a:solidFill>
                            <a:prstDash val="solid"/>
                          </a:ln>
                        </wps:spPr>
                        <wps:bodyPr wrap="square" lIns="0" tIns="0" rIns="0" bIns="0" rtlCol="0">
                          <a:prstTxWarp prst="textNoShape">
                            <a:avLst/>
                          </a:prstTxWarp>
                          <a:noAutofit/>
                        </wps:bodyPr>
                      </wps:wsp>
                      <wps:wsp>
                        <wps:cNvPr id="21" name="Graphic 21"/>
                        <wps:cNvSpPr/>
                        <wps:spPr>
                          <a:xfrm>
                            <a:off x="1275410" y="95961"/>
                            <a:ext cx="62230" cy="62230"/>
                          </a:xfrm>
                          <a:custGeom>
                            <a:avLst/>
                            <a:gdLst/>
                            <a:ahLst/>
                            <a:cxnLst/>
                            <a:rect l="l" t="t" r="r" b="b"/>
                            <a:pathLst>
                              <a:path w="62230" h="62230">
                                <a:moveTo>
                                  <a:pt x="57200" y="0"/>
                                </a:moveTo>
                                <a:lnTo>
                                  <a:pt x="31064" y="26009"/>
                                </a:lnTo>
                                <a:lnTo>
                                  <a:pt x="4914" y="0"/>
                                </a:lnTo>
                                <a:lnTo>
                                  <a:pt x="0" y="4914"/>
                                </a:lnTo>
                                <a:lnTo>
                                  <a:pt x="26136" y="30924"/>
                                </a:lnTo>
                                <a:lnTo>
                                  <a:pt x="0" y="56997"/>
                                </a:lnTo>
                                <a:lnTo>
                                  <a:pt x="4914" y="61925"/>
                                </a:lnTo>
                                <a:lnTo>
                                  <a:pt x="31064" y="35852"/>
                                </a:lnTo>
                                <a:lnTo>
                                  <a:pt x="57200" y="61925"/>
                                </a:lnTo>
                                <a:lnTo>
                                  <a:pt x="62052" y="56997"/>
                                </a:lnTo>
                                <a:lnTo>
                                  <a:pt x="35979" y="31000"/>
                                </a:lnTo>
                                <a:lnTo>
                                  <a:pt x="62052" y="4775"/>
                                </a:lnTo>
                                <a:lnTo>
                                  <a:pt x="57200" y="0"/>
                                </a:lnTo>
                                <a:close/>
                              </a:path>
                            </a:pathLst>
                          </a:custGeom>
                          <a:solidFill>
                            <a:srgbClr val="000000"/>
                          </a:solidFill>
                        </wps:spPr>
                        <wps:bodyPr wrap="square" lIns="0" tIns="0" rIns="0" bIns="0" rtlCol="0">
                          <a:prstTxWarp prst="textNoShape">
                            <a:avLst/>
                          </a:prstTxWarp>
                          <a:noAutofit/>
                        </wps:bodyPr>
                      </wps:wsp>
                      <pic:pic>
                        <pic:nvPicPr>
                          <pic:cNvPr id="22" name="Image 22"/>
                          <pic:cNvPicPr/>
                        </pic:nvPicPr>
                        <pic:blipFill>
                          <a:blip r:embed="rId20" cstate="print"/>
                          <a:stretch>
                            <a:fillRect/>
                          </a:stretch>
                        </pic:blipFill>
                        <pic:spPr>
                          <a:xfrm>
                            <a:off x="933462" y="201942"/>
                            <a:ext cx="73799" cy="73799"/>
                          </a:xfrm>
                          <a:prstGeom prst="rect">
                            <a:avLst/>
                          </a:prstGeom>
                        </pic:spPr>
                      </pic:pic>
                      <pic:pic>
                        <pic:nvPicPr>
                          <pic:cNvPr id="23" name="Image 23"/>
                          <pic:cNvPicPr/>
                        </pic:nvPicPr>
                        <pic:blipFill>
                          <a:blip r:embed="rId21" cstate="print"/>
                          <a:stretch>
                            <a:fillRect/>
                          </a:stretch>
                        </pic:blipFill>
                        <pic:spPr>
                          <a:xfrm>
                            <a:off x="621804" y="201942"/>
                            <a:ext cx="73799" cy="73799"/>
                          </a:xfrm>
                          <a:prstGeom prst="rect">
                            <a:avLst/>
                          </a:prstGeom>
                        </pic:spPr>
                      </pic:pic>
                      <pic:pic>
                        <pic:nvPicPr>
                          <pic:cNvPr id="24" name="Image 24"/>
                          <pic:cNvPicPr/>
                        </pic:nvPicPr>
                        <pic:blipFill>
                          <a:blip r:embed="rId20" cstate="print"/>
                          <a:stretch>
                            <a:fillRect/>
                          </a:stretch>
                        </pic:blipFill>
                        <pic:spPr>
                          <a:xfrm>
                            <a:off x="309397" y="201942"/>
                            <a:ext cx="73799" cy="73799"/>
                          </a:xfrm>
                          <a:prstGeom prst="rect">
                            <a:avLst/>
                          </a:prstGeom>
                        </pic:spPr>
                      </pic:pic>
                      <pic:pic>
                        <pic:nvPicPr>
                          <pic:cNvPr id="25" name="Image 25"/>
                          <pic:cNvPicPr/>
                        </pic:nvPicPr>
                        <pic:blipFill>
                          <a:blip r:embed="rId22" cstate="print"/>
                          <a:stretch>
                            <a:fillRect/>
                          </a:stretch>
                        </pic:blipFill>
                        <pic:spPr>
                          <a:xfrm>
                            <a:off x="631698" y="0"/>
                            <a:ext cx="73799" cy="73799"/>
                          </a:xfrm>
                          <a:prstGeom prst="rect">
                            <a:avLst/>
                          </a:prstGeom>
                        </pic:spPr>
                      </pic:pic>
                      <wps:wsp>
                        <wps:cNvPr id="26" name="Graphic 26"/>
                        <wps:cNvSpPr/>
                        <wps:spPr>
                          <a:xfrm>
                            <a:off x="0" y="110375"/>
                            <a:ext cx="74295" cy="33655"/>
                          </a:xfrm>
                          <a:custGeom>
                            <a:avLst/>
                            <a:gdLst/>
                            <a:ahLst/>
                            <a:cxnLst/>
                            <a:rect l="l" t="t" r="r" b="b"/>
                            <a:pathLst>
                              <a:path w="74295" h="33655">
                                <a:moveTo>
                                  <a:pt x="73799" y="0"/>
                                </a:moveTo>
                                <a:lnTo>
                                  <a:pt x="0" y="0"/>
                                </a:lnTo>
                                <a:lnTo>
                                  <a:pt x="0" y="6819"/>
                                </a:lnTo>
                                <a:lnTo>
                                  <a:pt x="73799" y="6819"/>
                                </a:lnTo>
                                <a:lnTo>
                                  <a:pt x="73799" y="0"/>
                                </a:lnTo>
                                <a:close/>
                              </a:path>
                              <a:path w="74295" h="33655">
                                <a:moveTo>
                                  <a:pt x="73799" y="26212"/>
                                </a:moveTo>
                                <a:lnTo>
                                  <a:pt x="0" y="26212"/>
                                </a:lnTo>
                                <a:lnTo>
                                  <a:pt x="0" y="33172"/>
                                </a:lnTo>
                                <a:lnTo>
                                  <a:pt x="73799" y="33172"/>
                                </a:lnTo>
                                <a:lnTo>
                                  <a:pt x="73799" y="262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9.175995pt;margin-top:9.310316pt;width:105.35pt;height:21.75pt;mso-position-horizontal-relative:page;mso-position-vertical-relative:paragraph;z-index:-15896064" id="docshapegroup10" coordorigin="4584,186" coordsize="2107,435">
                <v:line style="position:absolute" from="4758,388" to="6546,388" stroked="true" strokeweight=".468pt" strokecolor="#000000">
                  <v:stroke dashstyle="solid"/>
                </v:line>
                <v:shape style="position:absolute;left:6592;top:337;width:98;height:98" id="docshape11" coordorigin="6592,337" coordsize="98,98" path="m6682,337l6641,378,6600,337,6592,345,6633,386,6592,427,6600,435,6641,394,6682,435,6690,427,6649,386,6690,345,6682,337xe" filled="true" fillcolor="#000000" stroked="false">
                  <v:path arrowok="t"/>
                  <v:fill type="solid"/>
                </v:shape>
                <v:shape style="position:absolute;left:6053;top:504;width:117;height:117" type="#_x0000_t75" id="docshape12" stroked="false">
                  <v:imagedata r:id="rId20" o:title=""/>
                </v:shape>
                <v:shape style="position:absolute;left:5562;top:504;width:117;height:117" type="#_x0000_t75" id="docshape13" stroked="false">
                  <v:imagedata r:id="rId21" o:title=""/>
                </v:shape>
                <v:shape style="position:absolute;left:5070;top:504;width:117;height:117" type="#_x0000_t75" id="docshape14" stroked="false">
                  <v:imagedata r:id="rId20" o:title=""/>
                </v:shape>
                <v:shape style="position:absolute;left:5578;top:186;width:117;height:117" type="#_x0000_t75" id="docshape15" stroked="false">
                  <v:imagedata r:id="rId22" o:title=""/>
                </v:shape>
                <v:shape style="position:absolute;left:4583;top:360;width:117;height:53" id="docshape16" coordorigin="4584,360" coordsize="117,53" path="m4700,360l4584,360,4584,371,4700,371,4700,360xm4700,401l4584,401,4584,412,4700,412,4700,401xe" filled="true" fillcolor="#000000" stroked="false">
                  <v:path arrowok="t"/>
                  <v:fill type="solid"/>
                </v:shape>
                <w10:wrap type="none"/>
              </v:group>
            </w:pict>
          </mc:Fallback>
        </mc:AlternateContent>
      </w:r>
      <w:r>
        <w:rPr>
          <w:i/>
          <w:color w:val="231F20"/>
          <w:spacing w:val="-2"/>
          <w:w w:val="105"/>
          <w:sz w:val="22"/>
        </w:rPr>
        <w:t>accuracy</w:t>
      </w:r>
    </w:p>
    <w:p>
      <w:pPr>
        <w:tabs>
          <w:tab w:pos="672" w:val="left" w:leader="none"/>
        </w:tabs>
        <w:spacing w:line="302" w:lineRule="auto" w:before="93"/>
        <w:ind w:left="190" w:right="0" w:firstLine="507"/>
        <w:jc w:val="left"/>
        <w:rPr>
          <w:i/>
          <w:sz w:val="22"/>
        </w:rPr>
      </w:pPr>
      <w:r>
        <w:rPr/>
        <w:br w:type="column"/>
      </w:r>
      <w:r>
        <w:rPr>
          <w:i/>
          <w:color w:val="231F20"/>
          <w:w w:val="105"/>
          <w:sz w:val="22"/>
        </w:rPr>
        <w:t>TP</w:t>
      </w:r>
      <w:r>
        <w:rPr>
          <w:i/>
          <w:color w:val="231F20"/>
          <w:spacing w:val="80"/>
          <w:w w:val="105"/>
          <w:sz w:val="22"/>
        </w:rPr>
        <w:t> </w:t>
      </w:r>
      <w:r>
        <w:rPr>
          <w:i/>
          <w:color w:val="231F20"/>
          <w:w w:val="105"/>
          <w:sz w:val="22"/>
        </w:rPr>
        <w:t>TN</w:t>
      </w:r>
      <w:r>
        <w:rPr>
          <w:i/>
          <w:color w:val="231F20"/>
          <w:w w:val="105"/>
          <w:sz w:val="22"/>
        </w:rPr>
        <w:t> </w:t>
      </w:r>
      <w:r>
        <w:rPr>
          <w:i/>
          <w:color w:val="231F20"/>
          <w:spacing w:val="-5"/>
          <w:w w:val="105"/>
          <w:sz w:val="22"/>
        </w:rPr>
        <w:t>TP</w:t>
      </w:r>
      <w:r>
        <w:rPr>
          <w:i/>
          <w:color w:val="231F20"/>
          <w:sz w:val="22"/>
        </w:rPr>
        <w:tab/>
      </w:r>
      <w:r>
        <w:rPr>
          <w:i/>
          <w:color w:val="231F20"/>
          <w:w w:val="105"/>
          <w:sz w:val="22"/>
        </w:rPr>
        <w:t>FP</w:t>
      </w:r>
      <w:r>
        <w:rPr>
          <w:i/>
          <w:color w:val="231F20"/>
          <w:spacing w:val="35"/>
          <w:w w:val="105"/>
          <w:sz w:val="22"/>
        </w:rPr>
        <w:t>  </w:t>
      </w:r>
      <w:r>
        <w:rPr>
          <w:i/>
          <w:color w:val="231F20"/>
          <w:spacing w:val="-5"/>
          <w:w w:val="105"/>
          <w:sz w:val="22"/>
        </w:rPr>
        <w:t>TN</w:t>
      </w:r>
    </w:p>
    <w:p>
      <w:pPr>
        <w:pStyle w:val="Heading1"/>
        <w:spacing w:line="215" w:lineRule="exact" w:before="238"/>
        <w:ind w:left="665"/>
      </w:pPr>
      <w:r>
        <w:rPr/>
        <w:br w:type="column"/>
      </w:r>
      <w:r>
        <w:rPr>
          <w:color w:val="231F20"/>
          <w:spacing w:val="-4"/>
        </w:rPr>
        <w:t>100%</w:t>
      </w:r>
    </w:p>
    <w:p>
      <w:pPr>
        <w:pStyle w:val="Heading2"/>
        <w:spacing w:line="215" w:lineRule="exact"/>
        <w:ind w:left="179"/>
        <w:rPr>
          <w:i/>
        </w:rPr>
      </w:pPr>
      <w:r>
        <w:rPr>
          <w:i/>
          <w:color w:val="231F20"/>
          <w:spacing w:val="-5"/>
          <w:w w:val="105"/>
        </w:rPr>
        <w:t>FN</w:t>
      </w:r>
    </w:p>
    <w:p>
      <w:pPr>
        <w:spacing w:line="240" w:lineRule="auto" w:before="0"/>
        <w:rPr>
          <w:i/>
          <w:sz w:val="20"/>
        </w:rPr>
      </w:pPr>
      <w:r>
        <w:rPr/>
        <w:br w:type="column"/>
      </w:r>
      <w:r>
        <w:rPr>
          <w:i/>
          <w:sz w:val="20"/>
        </w:rPr>
      </w:r>
    </w:p>
    <w:p>
      <w:pPr>
        <w:pStyle w:val="BodyText"/>
        <w:spacing w:before="24"/>
        <w:rPr>
          <w:i/>
        </w:rPr>
      </w:pPr>
    </w:p>
    <w:p>
      <w:pPr>
        <w:spacing w:before="0"/>
        <w:ind w:left="0" w:right="625" w:firstLine="0"/>
        <w:jc w:val="right"/>
        <w:rPr>
          <w:i/>
          <w:sz w:val="20"/>
        </w:rPr>
      </w:pPr>
      <w:r>
        <w:rPr>
          <w:i/>
          <w:color w:val="231F20"/>
          <w:spacing w:val="-5"/>
          <w:sz w:val="20"/>
        </w:rPr>
        <w:t>(1)</w:t>
      </w:r>
    </w:p>
    <w:p>
      <w:pPr>
        <w:spacing w:after="0"/>
        <w:jc w:val="right"/>
        <w:rPr>
          <w:sz w:val="20"/>
        </w:rPr>
        <w:sectPr>
          <w:type w:val="continuous"/>
          <w:pgSz w:w="10890" w:h="14860"/>
          <w:pgMar w:header="713" w:footer="0" w:top="780" w:bottom="280" w:left="520" w:right="540"/>
          <w:cols w:num="4" w:equalWidth="0">
            <w:col w:w="4009" w:space="40"/>
            <w:col w:w="1436" w:space="39"/>
            <w:col w:w="1195" w:space="39"/>
            <w:col w:w="3072"/>
          </w:cols>
        </w:sectPr>
      </w:pPr>
    </w:p>
    <w:p>
      <w:pPr>
        <w:spacing w:line="180" w:lineRule="exact" w:before="135"/>
        <w:ind w:left="0" w:right="0" w:firstLine="0"/>
        <w:jc w:val="right"/>
        <w:rPr>
          <w:i/>
          <w:sz w:val="22"/>
        </w:rPr>
      </w:pPr>
      <w:r>
        <w:rPr/>
        <mc:AlternateContent>
          <mc:Choice Requires="wps">
            <w:drawing>
              <wp:anchor distT="0" distB="0" distL="0" distR="0" allowOverlap="1" layoutInCell="1" locked="0" behindDoc="1" simplePos="0" relativeHeight="487420928">
                <wp:simplePos x="0" y="0"/>
                <wp:positionH relativeFrom="page">
                  <wp:posOffset>3162744</wp:posOffset>
                </wp:positionH>
                <wp:positionV relativeFrom="paragraph">
                  <wp:posOffset>149276</wp:posOffset>
                </wp:positionV>
                <wp:extent cx="709295" cy="17907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709295" cy="179070"/>
                          <a:chExt cx="709295" cy="179070"/>
                        </a:xfrm>
                      </wpg:grpSpPr>
                      <wps:wsp>
                        <wps:cNvPr id="28" name="Graphic 28"/>
                        <wps:cNvSpPr/>
                        <wps:spPr>
                          <a:xfrm>
                            <a:off x="110185" y="31534"/>
                            <a:ext cx="509270" cy="1270"/>
                          </a:xfrm>
                          <a:custGeom>
                            <a:avLst/>
                            <a:gdLst/>
                            <a:ahLst/>
                            <a:cxnLst/>
                            <a:rect l="l" t="t" r="r" b="b"/>
                            <a:pathLst>
                              <a:path w="509270" h="0">
                                <a:moveTo>
                                  <a:pt x="0" y="0"/>
                                </a:moveTo>
                                <a:lnTo>
                                  <a:pt x="509016" y="0"/>
                                </a:lnTo>
                              </a:path>
                            </a:pathLst>
                          </a:custGeom>
                          <a:ln w="5943">
                            <a:solidFill>
                              <a:srgbClr val="000000"/>
                            </a:solidFill>
                            <a:prstDash val="solid"/>
                          </a:ln>
                        </wps:spPr>
                        <wps:bodyPr wrap="square" lIns="0" tIns="0" rIns="0" bIns="0" rtlCol="0">
                          <a:prstTxWarp prst="textNoShape">
                            <a:avLst/>
                          </a:prstTxWarp>
                          <a:noAutofit/>
                        </wps:bodyPr>
                      </wps:wsp>
                      <wps:wsp>
                        <wps:cNvPr id="29" name="Graphic 29"/>
                        <wps:cNvSpPr/>
                        <wps:spPr>
                          <a:xfrm>
                            <a:off x="647458" y="0"/>
                            <a:ext cx="62230" cy="61594"/>
                          </a:xfrm>
                          <a:custGeom>
                            <a:avLst/>
                            <a:gdLst/>
                            <a:ahLst/>
                            <a:cxnLst/>
                            <a:rect l="l" t="t" r="r" b="b"/>
                            <a:pathLst>
                              <a:path w="62230" h="61594">
                                <a:moveTo>
                                  <a:pt x="56857" y="0"/>
                                </a:moveTo>
                                <a:lnTo>
                                  <a:pt x="30873" y="25844"/>
                                </a:lnTo>
                                <a:lnTo>
                                  <a:pt x="4889" y="0"/>
                                </a:lnTo>
                                <a:lnTo>
                                  <a:pt x="0" y="4889"/>
                                </a:lnTo>
                                <a:lnTo>
                                  <a:pt x="25984" y="30733"/>
                                </a:lnTo>
                                <a:lnTo>
                                  <a:pt x="0" y="56654"/>
                                </a:lnTo>
                                <a:lnTo>
                                  <a:pt x="4889" y="61544"/>
                                </a:lnTo>
                                <a:lnTo>
                                  <a:pt x="30873" y="35623"/>
                                </a:lnTo>
                                <a:lnTo>
                                  <a:pt x="56857" y="61544"/>
                                </a:lnTo>
                                <a:lnTo>
                                  <a:pt x="61683" y="56654"/>
                                </a:lnTo>
                                <a:lnTo>
                                  <a:pt x="35763" y="30810"/>
                                </a:lnTo>
                                <a:lnTo>
                                  <a:pt x="61683" y="4749"/>
                                </a:lnTo>
                                <a:lnTo>
                                  <a:pt x="56857" y="0"/>
                                </a:lnTo>
                                <a:close/>
                              </a:path>
                            </a:pathLst>
                          </a:custGeom>
                          <a:solidFill>
                            <a:srgbClr val="000000"/>
                          </a:solidFill>
                        </wps:spPr>
                        <wps:bodyPr wrap="square" lIns="0" tIns="0" rIns="0" bIns="0" rtlCol="0">
                          <a:prstTxWarp prst="textNoShape">
                            <a:avLst/>
                          </a:prstTxWarp>
                          <a:noAutofit/>
                        </wps:bodyPr>
                      </wps:wsp>
                      <pic:pic>
                        <pic:nvPicPr>
                          <pic:cNvPr id="30" name="Image 30"/>
                          <pic:cNvPicPr/>
                        </pic:nvPicPr>
                        <pic:blipFill>
                          <a:blip r:embed="rId23" cstate="print"/>
                          <a:stretch>
                            <a:fillRect/>
                          </a:stretch>
                        </pic:blipFill>
                        <pic:spPr>
                          <a:xfrm>
                            <a:off x="307835" y="105244"/>
                            <a:ext cx="73355" cy="73342"/>
                          </a:xfrm>
                          <a:prstGeom prst="rect">
                            <a:avLst/>
                          </a:prstGeom>
                        </pic:spPr>
                      </pic:pic>
                      <wps:wsp>
                        <wps:cNvPr id="31" name="Graphic 31"/>
                        <wps:cNvSpPr/>
                        <wps:spPr>
                          <a:xfrm>
                            <a:off x="0" y="14325"/>
                            <a:ext cx="73660" cy="33020"/>
                          </a:xfrm>
                          <a:custGeom>
                            <a:avLst/>
                            <a:gdLst/>
                            <a:ahLst/>
                            <a:cxnLst/>
                            <a:rect l="l" t="t" r="r" b="b"/>
                            <a:pathLst>
                              <a:path w="73660" h="33020">
                                <a:moveTo>
                                  <a:pt x="73342" y="0"/>
                                </a:moveTo>
                                <a:lnTo>
                                  <a:pt x="0" y="0"/>
                                </a:lnTo>
                                <a:lnTo>
                                  <a:pt x="0" y="6769"/>
                                </a:lnTo>
                                <a:lnTo>
                                  <a:pt x="73342" y="6769"/>
                                </a:lnTo>
                                <a:lnTo>
                                  <a:pt x="73342" y="0"/>
                                </a:lnTo>
                                <a:close/>
                              </a:path>
                              <a:path w="73660" h="33020">
                                <a:moveTo>
                                  <a:pt x="73342" y="26047"/>
                                </a:moveTo>
                                <a:lnTo>
                                  <a:pt x="0" y="26047"/>
                                </a:lnTo>
                                <a:lnTo>
                                  <a:pt x="0" y="32969"/>
                                </a:lnTo>
                                <a:lnTo>
                                  <a:pt x="73342" y="32969"/>
                                </a:lnTo>
                                <a:lnTo>
                                  <a:pt x="73342" y="2604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9.035004pt;margin-top:11.754023pt;width:55.85pt;height:14.1pt;mso-position-horizontal-relative:page;mso-position-vertical-relative:paragraph;z-index:-15895552" id="docshapegroup17" coordorigin="4981,235" coordsize="1117,282">
                <v:line style="position:absolute" from="5154,285" to="5956,285" stroked="true" strokeweight=".468pt" strokecolor="#000000">
                  <v:stroke dashstyle="solid"/>
                </v:line>
                <v:shape style="position:absolute;left:6000;top:235;width:98;height:97" id="docshape18" coordorigin="6000,235" coordsize="98,97" path="m6090,235l6049,276,6008,235,6000,243,6041,283,6000,324,6008,332,6049,291,6090,332,6097,324,6057,284,6097,243,6090,235xe" filled="true" fillcolor="#000000" stroked="false">
                  <v:path arrowok="t"/>
                  <v:fill type="solid"/>
                </v:shape>
                <v:shape style="position:absolute;left:5465;top:400;width:116;height:116" type="#_x0000_t75" id="docshape19" stroked="false">
                  <v:imagedata r:id="rId23" o:title=""/>
                </v:shape>
                <v:shape style="position:absolute;left:4980;top:257;width:116;height:52" id="docshape20" coordorigin="4981,258" coordsize="116,52" path="m5096,258l4981,258,4981,268,5096,268,5096,258xm5096,299l4981,299,4981,310,5096,310,5096,299xe" filled="true" fillcolor="#000000" stroked="false">
                  <v:path arrowok="t"/>
                  <v:fill type="solid"/>
                </v:shape>
                <w10:wrap type="none"/>
              </v:group>
            </w:pict>
          </mc:Fallback>
        </mc:AlternateContent>
      </w:r>
      <w:r>
        <w:rPr>
          <w:i/>
          <w:color w:val="231F20"/>
          <w:spacing w:val="-2"/>
          <w:sz w:val="22"/>
        </w:rPr>
        <w:t>sensitivity</w:t>
      </w:r>
    </w:p>
    <w:p>
      <w:pPr>
        <w:tabs>
          <w:tab w:pos="1158" w:val="left" w:leader="none"/>
        </w:tabs>
        <w:spacing w:line="316" w:lineRule="exact" w:before="0"/>
        <w:ind w:left="456" w:right="0" w:firstLine="0"/>
        <w:jc w:val="left"/>
        <w:rPr>
          <w:sz w:val="22"/>
        </w:rPr>
      </w:pPr>
      <w:r>
        <w:rPr/>
        <w:br w:type="column"/>
      </w:r>
      <w:r>
        <w:rPr>
          <w:i/>
          <w:color w:val="231F20"/>
          <w:spacing w:val="-5"/>
          <w:position w:val="14"/>
          <w:sz w:val="22"/>
        </w:rPr>
        <w:t>TP</w:t>
      </w:r>
      <w:r>
        <w:rPr>
          <w:i/>
          <w:color w:val="231F20"/>
          <w:position w:val="14"/>
          <w:sz w:val="22"/>
        </w:rPr>
        <w:tab/>
      </w:r>
      <w:r>
        <w:rPr>
          <w:color w:val="231F20"/>
          <w:spacing w:val="-4"/>
          <w:sz w:val="22"/>
        </w:rPr>
        <w:t>100%</w:t>
      </w:r>
    </w:p>
    <w:p>
      <w:pPr>
        <w:spacing w:after="0" w:line="316" w:lineRule="exact"/>
        <w:jc w:val="left"/>
        <w:rPr>
          <w:sz w:val="22"/>
        </w:rPr>
        <w:sectPr>
          <w:type w:val="continuous"/>
          <w:pgSz w:w="10890" w:h="14860"/>
          <w:pgMar w:header="713" w:footer="0" w:top="780" w:bottom="280" w:left="520" w:right="540"/>
          <w:cols w:num="2" w:equalWidth="0">
            <w:col w:w="4400" w:space="40"/>
            <w:col w:w="5390"/>
          </w:cols>
        </w:sectPr>
      </w:pPr>
    </w:p>
    <w:p>
      <w:pPr>
        <w:pStyle w:val="BodyText"/>
        <w:spacing w:before="192"/>
        <w:rPr>
          <w:sz w:val="22"/>
        </w:rPr>
      </w:pPr>
    </w:p>
    <w:p>
      <w:pPr>
        <w:spacing w:line="180" w:lineRule="exact" w:before="0"/>
        <w:ind w:left="0" w:right="0" w:firstLine="0"/>
        <w:jc w:val="right"/>
        <w:rPr>
          <w:i/>
          <w:sz w:val="22"/>
        </w:rPr>
      </w:pPr>
      <w:r>
        <w:rPr>
          <w:i/>
          <w:color w:val="231F20"/>
          <w:spacing w:val="-2"/>
          <w:sz w:val="22"/>
        </w:rPr>
        <w:t>specificity</w:t>
      </w:r>
    </w:p>
    <w:p>
      <w:pPr>
        <w:pStyle w:val="Heading2"/>
        <w:tabs>
          <w:tab w:pos="614" w:val="left" w:leader="none"/>
        </w:tabs>
        <w:spacing w:line="292" w:lineRule="auto"/>
        <w:ind w:left="440" w:hanging="305"/>
      </w:pPr>
      <w:r>
        <w:rPr>
          <w:i w:val="0"/>
        </w:rPr>
        <w:br w:type="column"/>
      </w:r>
      <w:r>
        <w:rPr>
          <w:i/>
          <w:color w:val="231F20"/>
          <w:spacing w:val="-6"/>
        </w:rPr>
        <w:t>TP</w:t>
      </w:r>
      <w:r>
        <w:rPr>
          <w:i/>
          <w:color w:val="231F20"/>
        </w:rPr>
        <w:tab/>
        <w:tab/>
      </w:r>
      <w:r>
        <w:rPr>
          <w:i/>
          <w:color w:val="231F20"/>
          <w:spacing w:val="-6"/>
        </w:rPr>
        <w:t>FN</w:t>
      </w:r>
      <w:r>
        <w:rPr>
          <w:color w:val="231F20"/>
          <w:spacing w:val="-6"/>
        </w:rPr>
        <w:t> TN</w:t>
      </w:r>
    </w:p>
    <w:p>
      <w:pPr>
        <w:spacing w:line="240" w:lineRule="auto" w:before="192"/>
        <w:rPr>
          <w:i/>
          <w:sz w:val="22"/>
        </w:rPr>
      </w:pPr>
      <w:r>
        <w:rPr/>
        <w:br w:type="column"/>
      </w:r>
      <w:r>
        <w:rPr>
          <w:i/>
          <w:sz w:val="22"/>
        </w:rPr>
      </w:r>
    </w:p>
    <w:p>
      <w:pPr>
        <w:pStyle w:val="Heading1"/>
      </w:pPr>
      <w:r>
        <w:rPr>
          <w:color w:val="231F20"/>
          <w:spacing w:val="-4"/>
        </w:rPr>
        <w:t>100%</w:t>
      </w:r>
    </w:p>
    <w:p>
      <w:pPr>
        <w:spacing w:before="64"/>
        <w:ind w:left="0" w:right="625" w:firstLine="0"/>
        <w:jc w:val="right"/>
        <w:rPr>
          <w:i/>
          <w:sz w:val="20"/>
        </w:rPr>
      </w:pPr>
      <w:r>
        <w:rPr/>
        <w:br w:type="column"/>
      </w:r>
      <w:r>
        <w:rPr>
          <w:i/>
          <w:color w:val="231F20"/>
          <w:spacing w:val="-5"/>
          <w:sz w:val="20"/>
        </w:rPr>
        <w:t>(2)</w:t>
      </w:r>
    </w:p>
    <w:p>
      <w:pPr>
        <w:spacing w:after="0"/>
        <w:jc w:val="right"/>
        <w:rPr>
          <w:sz w:val="20"/>
        </w:rPr>
        <w:sectPr>
          <w:type w:val="continuous"/>
          <w:pgSz w:w="10890" w:h="14860"/>
          <w:pgMar w:header="713" w:footer="0" w:top="780" w:bottom="280" w:left="520" w:right="540"/>
          <w:cols w:num="4" w:equalWidth="0">
            <w:col w:w="4460" w:space="40"/>
            <w:col w:w="903" w:space="39"/>
            <w:col w:w="742" w:space="40"/>
            <w:col w:w="3606"/>
          </w:cols>
        </w:sectPr>
      </w:pPr>
    </w:p>
    <w:p>
      <w:pPr>
        <w:pStyle w:val="Heading2"/>
        <w:tabs>
          <w:tab w:pos="511" w:val="left" w:leader="none"/>
        </w:tabs>
        <w:spacing w:line="249" w:lineRule="exact"/>
        <w:jc w:val="right"/>
        <w:rPr>
          <w:i/>
        </w:rPr>
      </w:pPr>
      <w:r>
        <w:rPr>
          <w:i/>
          <w:color w:val="231F20"/>
          <w:spacing w:val="-5"/>
        </w:rPr>
        <w:t>TN</w:t>
      </w:r>
      <w:r>
        <w:rPr>
          <w:i/>
          <w:color w:val="231F20"/>
        </w:rPr>
        <w:tab/>
      </w:r>
      <w:r>
        <w:rPr>
          <w:i/>
          <w:color w:val="231F20"/>
          <w:spacing w:val="-5"/>
        </w:rPr>
        <w:t>FP</w:t>
      </w:r>
    </w:p>
    <w:p>
      <w:pPr>
        <w:spacing w:before="64"/>
        <w:ind w:left="0" w:right="625" w:firstLine="0"/>
        <w:jc w:val="right"/>
        <w:rPr>
          <w:i/>
          <w:sz w:val="20"/>
        </w:rPr>
      </w:pPr>
      <w:r>
        <w:rPr/>
        <w:br w:type="column"/>
      </w:r>
      <w:r>
        <w:rPr>
          <w:i/>
          <w:color w:val="231F20"/>
          <w:spacing w:val="-5"/>
          <w:sz w:val="20"/>
        </w:rPr>
        <w:t>(3)</w:t>
      </w:r>
    </w:p>
    <w:p>
      <w:pPr>
        <w:spacing w:after="0"/>
        <w:jc w:val="right"/>
        <w:rPr>
          <w:sz w:val="20"/>
        </w:rPr>
        <w:sectPr>
          <w:type w:val="continuous"/>
          <w:pgSz w:w="10890" w:h="14860"/>
          <w:pgMar w:header="713" w:footer="0" w:top="780" w:bottom="280" w:left="520" w:right="540"/>
          <w:cols w:num="2" w:equalWidth="0">
            <w:col w:w="5483" w:space="40"/>
            <w:col w:w="4307"/>
          </w:cols>
        </w:sectPr>
      </w:pPr>
    </w:p>
    <w:p>
      <w:pPr>
        <w:pStyle w:val="BodyText"/>
        <w:spacing w:line="249" w:lineRule="auto" w:before="8"/>
        <w:ind w:left="351" w:right="624" w:firstLine="237"/>
        <w:jc w:val="both"/>
      </w:pPr>
      <w:r>
        <w:rPr/>
        <mc:AlternateContent>
          <mc:Choice Requires="wps">
            <w:drawing>
              <wp:anchor distT="0" distB="0" distL="0" distR="0" allowOverlap="1" layoutInCell="1" locked="0" behindDoc="1" simplePos="0" relativeHeight="487421440">
                <wp:simplePos x="0" y="0"/>
                <wp:positionH relativeFrom="page">
                  <wp:posOffset>3200831</wp:posOffset>
                </wp:positionH>
                <wp:positionV relativeFrom="paragraph">
                  <wp:posOffset>-237598</wp:posOffset>
                </wp:positionV>
                <wp:extent cx="709930" cy="17907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709930" cy="179070"/>
                          <a:chExt cx="709930" cy="179070"/>
                        </a:xfrm>
                      </wpg:grpSpPr>
                      <wps:wsp>
                        <wps:cNvPr id="33" name="Graphic 33"/>
                        <wps:cNvSpPr/>
                        <wps:spPr>
                          <a:xfrm>
                            <a:off x="110197" y="31534"/>
                            <a:ext cx="509270" cy="1270"/>
                          </a:xfrm>
                          <a:custGeom>
                            <a:avLst/>
                            <a:gdLst/>
                            <a:ahLst/>
                            <a:cxnLst/>
                            <a:rect l="l" t="t" r="r" b="b"/>
                            <a:pathLst>
                              <a:path w="509270" h="0">
                                <a:moveTo>
                                  <a:pt x="0" y="0"/>
                                </a:moveTo>
                                <a:lnTo>
                                  <a:pt x="509016" y="0"/>
                                </a:lnTo>
                              </a:path>
                            </a:pathLst>
                          </a:custGeom>
                          <a:ln w="5943">
                            <a:solidFill>
                              <a:srgbClr val="000000"/>
                            </a:solidFill>
                            <a:prstDash val="solid"/>
                          </a:ln>
                        </wps:spPr>
                        <wps:bodyPr wrap="square" lIns="0" tIns="0" rIns="0" bIns="0" rtlCol="0">
                          <a:prstTxWarp prst="textNoShape">
                            <a:avLst/>
                          </a:prstTxWarp>
                          <a:noAutofit/>
                        </wps:bodyPr>
                      </wps:wsp>
                      <wps:wsp>
                        <wps:cNvPr id="34" name="Graphic 34"/>
                        <wps:cNvSpPr/>
                        <wps:spPr>
                          <a:xfrm>
                            <a:off x="648233" y="0"/>
                            <a:ext cx="62230" cy="61594"/>
                          </a:xfrm>
                          <a:custGeom>
                            <a:avLst/>
                            <a:gdLst/>
                            <a:ahLst/>
                            <a:cxnLst/>
                            <a:rect l="l" t="t" r="r" b="b"/>
                            <a:pathLst>
                              <a:path w="62230" h="61594">
                                <a:moveTo>
                                  <a:pt x="56857" y="0"/>
                                </a:moveTo>
                                <a:lnTo>
                                  <a:pt x="30873" y="25844"/>
                                </a:lnTo>
                                <a:lnTo>
                                  <a:pt x="4889" y="0"/>
                                </a:lnTo>
                                <a:lnTo>
                                  <a:pt x="0" y="4889"/>
                                </a:lnTo>
                                <a:lnTo>
                                  <a:pt x="25984" y="30734"/>
                                </a:lnTo>
                                <a:lnTo>
                                  <a:pt x="0" y="56654"/>
                                </a:lnTo>
                                <a:lnTo>
                                  <a:pt x="4889" y="61544"/>
                                </a:lnTo>
                                <a:lnTo>
                                  <a:pt x="30873" y="35623"/>
                                </a:lnTo>
                                <a:lnTo>
                                  <a:pt x="56857" y="61544"/>
                                </a:lnTo>
                                <a:lnTo>
                                  <a:pt x="61683" y="56654"/>
                                </a:lnTo>
                                <a:lnTo>
                                  <a:pt x="35763" y="30810"/>
                                </a:lnTo>
                                <a:lnTo>
                                  <a:pt x="61683" y="4749"/>
                                </a:lnTo>
                                <a:lnTo>
                                  <a:pt x="56857" y="0"/>
                                </a:lnTo>
                                <a:close/>
                              </a:path>
                            </a:pathLst>
                          </a:custGeom>
                          <a:solidFill>
                            <a:srgbClr val="000000"/>
                          </a:solidFill>
                        </wps:spPr>
                        <wps:bodyPr wrap="square" lIns="0" tIns="0" rIns="0" bIns="0" rtlCol="0">
                          <a:prstTxWarp prst="textNoShape">
                            <a:avLst/>
                          </a:prstTxWarp>
                          <a:noAutofit/>
                        </wps:bodyPr>
                      </wps:wsp>
                      <pic:pic>
                        <pic:nvPicPr>
                          <pic:cNvPr id="35" name="Image 35"/>
                          <pic:cNvPicPr/>
                        </pic:nvPicPr>
                        <pic:blipFill>
                          <a:blip r:embed="rId24" cstate="print"/>
                          <a:stretch>
                            <a:fillRect/>
                          </a:stretch>
                        </pic:blipFill>
                        <pic:spPr>
                          <a:xfrm>
                            <a:off x="328422" y="105257"/>
                            <a:ext cx="73355" cy="73342"/>
                          </a:xfrm>
                          <a:prstGeom prst="rect">
                            <a:avLst/>
                          </a:prstGeom>
                        </pic:spPr>
                      </pic:pic>
                      <wps:wsp>
                        <wps:cNvPr id="36" name="Graphic 36"/>
                        <wps:cNvSpPr/>
                        <wps:spPr>
                          <a:xfrm>
                            <a:off x="0" y="14325"/>
                            <a:ext cx="73660" cy="33020"/>
                          </a:xfrm>
                          <a:custGeom>
                            <a:avLst/>
                            <a:gdLst/>
                            <a:ahLst/>
                            <a:cxnLst/>
                            <a:rect l="l" t="t" r="r" b="b"/>
                            <a:pathLst>
                              <a:path w="73660" h="33020">
                                <a:moveTo>
                                  <a:pt x="73342" y="0"/>
                                </a:moveTo>
                                <a:lnTo>
                                  <a:pt x="0" y="0"/>
                                </a:lnTo>
                                <a:lnTo>
                                  <a:pt x="0" y="6769"/>
                                </a:lnTo>
                                <a:lnTo>
                                  <a:pt x="73342" y="6769"/>
                                </a:lnTo>
                                <a:lnTo>
                                  <a:pt x="73342" y="0"/>
                                </a:lnTo>
                                <a:close/>
                              </a:path>
                              <a:path w="73660" h="33020">
                                <a:moveTo>
                                  <a:pt x="73342" y="26060"/>
                                </a:moveTo>
                                <a:lnTo>
                                  <a:pt x="0" y="26060"/>
                                </a:lnTo>
                                <a:lnTo>
                                  <a:pt x="0" y="32981"/>
                                </a:lnTo>
                                <a:lnTo>
                                  <a:pt x="73342" y="32981"/>
                                </a:lnTo>
                                <a:lnTo>
                                  <a:pt x="73342" y="2606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2.033997pt;margin-top:-18.708570pt;width:55.9pt;height:14.1pt;mso-position-horizontal-relative:page;mso-position-vertical-relative:paragraph;z-index:-15895040" id="docshapegroup21" coordorigin="5041,-374" coordsize="1118,282">
                <v:line style="position:absolute" from="5214,-325" to="6016,-325" stroked="true" strokeweight=".468pt" strokecolor="#000000">
                  <v:stroke dashstyle="solid"/>
                </v:line>
                <v:shape style="position:absolute;left:6061;top:-375;width:98;height:97" id="docshape22" coordorigin="6062,-374" coordsize="98,97" path="m6151,-374l6110,-333,6069,-374,6062,-366,6102,-326,6062,-285,6069,-277,6110,-318,6151,-277,6159,-285,6118,-326,6159,-367,6151,-374xe" filled="true" fillcolor="#000000" stroked="false">
                  <v:path arrowok="t"/>
                  <v:fill type="solid"/>
                </v:shape>
                <v:shape style="position:absolute;left:5557;top:-209;width:116;height:116" type="#_x0000_t75" id="docshape23" stroked="false">
                  <v:imagedata r:id="rId24" o:title=""/>
                </v:shape>
                <v:shape style="position:absolute;left:5040;top:-352;width:116;height:52" id="docshape24" coordorigin="5041,-352" coordsize="116,52" path="m5156,-352l5041,-352,5041,-341,5156,-341,5156,-352xm5156,-311l5041,-311,5041,-300,5156,-300,5156,-311xe" filled="true" fillcolor="#000000" stroked="false">
                  <v:path arrowok="t"/>
                  <v:fill type="solid"/>
                </v:shape>
                <w10:wrap type="none"/>
              </v:group>
            </w:pict>
          </mc:Fallback>
        </mc:AlternateContent>
      </w:r>
      <w:r>
        <w:rPr>
          <w:color w:val="231F20"/>
        </w:rPr>
        <w:t>True positive(TP) stands for the first category, fake positive(FP) stands for the second category, true negative(TN) stands for the third category, and fake negative(FN) stands for the fourth category. Obviously,</w:t>
      </w:r>
      <w:r>
        <w:rPr>
          <w:color w:val="231F20"/>
          <w:spacing w:val="40"/>
        </w:rPr>
        <w:t> </w:t>
      </w:r>
      <w:r>
        <w:rPr>
          <w:color w:val="231F20"/>
        </w:rPr>
        <w:t>in our study, TP = 25, TN = 179, FP = 40, FN = 39. Therefore, the values of the three indexes are: accuracy 72.08%, sensitivity 39.06%, and specificity 81.73%.</w:t>
      </w:r>
    </w:p>
    <w:p>
      <w:pPr>
        <w:spacing w:after="0" w:line="249" w:lineRule="auto"/>
        <w:jc w:val="both"/>
        <w:sectPr>
          <w:type w:val="continuous"/>
          <w:pgSz w:w="10890" w:h="14860"/>
          <w:pgMar w:header="713" w:footer="0" w:top="780" w:bottom="280" w:left="520" w:right="540"/>
        </w:sectPr>
      </w:pPr>
    </w:p>
    <w:p>
      <w:pPr>
        <w:pStyle w:val="BodyText"/>
        <w:spacing w:before="159"/>
      </w:pPr>
    </w:p>
    <w:p>
      <w:pPr>
        <w:pStyle w:val="BodyText"/>
        <w:spacing w:line="249" w:lineRule="auto"/>
        <w:ind w:left="294" w:right="680" w:firstLine="237"/>
        <w:jc w:val="both"/>
      </w:pPr>
      <w:r>
        <w:rPr>
          <w:color w:val="231F20"/>
        </w:rPr>
        <w:t>It could be concluded from the results that although the specificity is relatively high, the accuracy and sensitivity are somewhat low with the intuitionistic classification and prediction method. Modern signal processing and pattern recognition method will be applied in analyzing the precursor wave, which could further increase the accuracy.</w:t>
      </w:r>
    </w:p>
    <w:p>
      <w:pPr>
        <w:pStyle w:val="BodyText"/>
        <w:spacing w:before="13"/>
      </w:pPr>
    </w:p>
    <w:p>
      <w:pPr>
        <w:pStyle w:val="Heading3"/>
        <w:numPr>
          <w:ilvl w:val="0"/>
          <w:numId w:val="1"/>
        </w:numPr>
        <w:tabs>
          <w:tab w:pos="498" w:val="left" w:leader="none"/>
        </w:tabs>
        <w:spacing w:line="240" w:lineRule="auto" w:before="0" w:after="0"/>
        <w:ind w:left="498" w:right="0" w:hanging="204"/>
        <w:jc w:val="left"/>
      </w:pPr>
      <w:r>
        <w:rPr>
          <w:color w:val="231F20"/>
          <w:spacing w:val="-2"/>
        </w:rPr>
        <w:t>Discussion</w:t>
      </w:r>
    </w:p>
    <w:p>
      <w:pPr>
        <w:pStyle w:val="BodyText"/>
        <w:spacing w:before="20"/>
        <w:rPr>
          <w:b/>
        </w:rPr>
      </w:pPr>
    </w:p>
    <w:p>
      <w:pPr>
        <w:pStyle w:val="BodyText"/>
        <w:spacing w:line="249" w:lineRule="auto"/>
        <w:ind w:left="295" w:right="678" w:firstLine="237"/>
        <w:jc w:val="both"/>
      </w:pPr>
      <w:r>
        <w:rPr>
          <w:color w:val="231F20"/>
        </w:rPr>
        <w:t>Previous research has shown that plenty of tiny dislocation or rupture emerges in the epicenter and the neighboring medium shell before a great earthquake happens. Connection of a large number of tiny rupture and further development of the dislocation will lead to</w:t>
      </w:r>
      <w:r>
        <w:rPr>
          <w:color w:val="231F20"/>
          <w:spacing w:val="-1"/>
        </w:rPr>
        <w:t> </w:t>
      </w:r>
      <w:r>
        <w:rPr>
          <w:color w:val="231F20"/>
        </w:rPr>
        <w:t>bigger rupture and greater dislocation. Before the main rupture, there will be a longtime creep and grind of the fault, the crack becomes unstable and expand, which eventually cause an earthquake. Before an earthquake, there will be a slow and steady expansion and unceasing secondary rupture or tiny rupture of the fault. The creep and grind of the rupture and fault may be the origin of the precursor waves, which have close relationships with the main rupture of the earthquake.</w:t>
      </w:r>
    </w:p>
    <w:p>
      <w:pPr>
        <w:pStyle w:val="BodyText"/>
        <w:spacing w:before="7"/>
        <w:ind w:left="532"/>
        <w:jc w:val="both"/>
      </w:pPr>
      <w:r>
        <w:rPr>
          <w:color w:val="231F20"/>
        </w:rPr>
        <w:t>There</w:t>
      </w:r>
      <w:r>
        <w:rPr>
          <w:color w:val="231F20"/>
          <w:spacing w:val="-6"/>
        </w:rPr>
        <w:t> </w:t>
      </w:r>
      <w:r>
        <w:rPr>
          <w:color w:val="231F20"/>
        </w:rPr>
        <w:t>are</w:t>
      </w:r>
      <w:r>
        <w:rPr>
          <w:color w:val="231F20"/>
          <w:spacing w:val="-4"/>
        </w:rPr>
        <w:t> </w:t>
      </w:r>
      <w:r>
        <w:rPr>
          <w:color w:val="231F20"/>
        </w:rPr>
        <w:t>still</w:t>
      </w:r>
      <w:r>
        <w:rPr>
          <w:color w:val="231F20"/>
          <w:spacing w:val="-4"/>
        </w:rPr>
        <w:t> </w:t>
      </w:r>
      <w:r>
        <w:rPr>
          <w:color w:val="231F20"/>
        </w:rPr>
        <w:t>many</w:t>
      </w:r>
      <w:r>
        <w:rPr>
          <w:color w:val="231F20"/>
          <w:spacing w:val="-4"/>
        </w:rPr>
        <w:t> </w:t>
      </w:r>
      <w:r>
        <w:rPr>
          <w:color w:val="231F20"/>
        </w:rPr>
        <w:t>problems</w:t>
      </w:r>
      <w:r>
        <w:rPr>
          <w:color w:val="231F20"/>
          <w:spacing w:val="-4"/>
        </w:rPr>
        <w:t> </w:t>
      </w:r>
      <w:r>
        <w:rPr>
          <w:color w:val="231F20"/>
        </w:rPr>
        <w:t>worthy</w:t>
      </w:r>
      <w:r>
        <w:rPr>
          <w:color w:val="231F20"/>
          <w:spacing w:val="-4"/>
        </w:rPr>
        <w:t> </w:t>
      </w:r>
      <w:r>
        <w:rPr>
          <w:color w:val="231F20"/>
        </w:rPr>
        <w:t>of</w:t>
      </w:r>
      <w:r>
        <w:rPr>
          <w:color w:val="231F20"/>
          <w:spacing w:val="-5"/>
        </w:rPr>
        <w:t> </w:t>
      </w:r>
      <w:r>
        <w:rPr>
          <w:color w:val="231F20"/>
        </w:rPr>
        <w:t>further</w:t>
      </w:r>
      <w:r>
        <w:rPr>
          <w:color w:val="231F20"/>
          <w:spacing w:val="-4"/>
        </w:rPr>
        <w:t> </w:t>
      </w:r>
      <w:r>
        <w:rPr>
          <w:color w:val="231F20"/>
        </w:rPr>
        <w:t>improvement</w:t>
      </w:r>
      <w:r>
        <w:rPr>
          <w:color w:val="231F20"/>
          <w:spacing w:val="-4"/>
        </w:rPr>
        <w:t> </w:t>
      </w:r>
      <w:r>
        <w:rPr>
          <w:color w:val="231F20"/>
        </w:rPr>
        <w:t>and</w:t>
      </w:r>
      <w:r>
        <w:rPr>
          <w:color w:val="231F20"/>
          <w:spacing w:val="-4"/>
        </w:rPr>
        <w:t> </w:t>
      </w:r>
      <w:r>
        <w:rPr>
          <w:color w:val="231F20"/>
          <w:spacing w:val="-2"/>
        </w:rPr>
        <w:t>discussion:</w:t>
      </w:r>
    </w:p>
    <w:p>
      <w:pPr>
        <w:pStyle w:val="ListParagraph"/>
        <w:numPr>
          <w:ilvl w:val="0"/>
          <w:numId w:val="3"/>
        </w:numPr>
        <w:tabs>
          <w:tab w:pos="879" w:val="left" w:leader="none"/>
        </w:tabs>
        <w:spacing w:line="249" w:lineRule="auto" w:before="10" w:after="0"/>
        <w:ind w:left="295" w:right="677" w:firstLine="237"/>
        <w:jc w:val="both"/>
        <w:rPr>
          <w:sz w:val="20"/>
        </w:rPr>
      </w:pPr>
      <w:r>
        <w:rPr>
          <w:color w:val="231F20"/>
          <w:sz w:val="20"/>
        </w:rPr>
        <w:t>Under the support of earthquake monitoring center of Shaanxi Earthquake Bureau, earthquake precursor wave recording devices based on liquid-suspension principle were placed at Ziwu, Qianling, Louguan</w:t>
      </w:r>
      <w:r>
        <w:rPr>
          <w:color w:val="231F20"/>
          <w:spacing w:val="-1"/>
          <w:sz w:val="20"/>
        </w:rPr>
        <w:t> </w:t>
      </w:r>
      <w:r>
        <w:rPr>
          <w:color w:val="231F20"/>
          <w:sz w:val="20"/>
        </w:rPr>
        <w:t>respectively</w:t>
      </w:r>
      <w:r>
        <w:rPr>
          <w:color w:val="231F20"/>
          <w:spacing w:val="-1"/>
          <w:sz w:val="20"/>
        </w:rPr>
        <w:t> </w:t>
      </w:r>
      <w:r>
        <w:rPr>
          <w:color w:val="231F20"/>
          <w:sz w:val="20"/>
        </w:rPr>
        <w:t>and</w:t>
      </w:r>
      <w:r>
        <w:rPr>
          <w:color w:val="231F20"/>
          <w:spacing w:val="-1"/>
          <w:sz w:val="20"/>
        </w:rPr>
        <w:t> </w:t>
      </w:r>
      <w:r>
        <w:rPr>
          <w:color w:val="231F20"/>
          <w:sz w:val="20"/>
        </w:rPr>
        <w:t>continuous</w:t>
      </w:r>
      <w:r>
        <w:rPr>
          <w:color w:val="231F20"/>
          <w:spacing w:val="-2"/>
          <w:sz w:val="20"/>
        </w:rPr>
        <w:t> </w:t>
      </w:r>
      <w:r>
        <w:rPr>
          <w:color w:val="231F20"/>
          <w:sz w:val="20"/>
        </w:rPr>
        <w:t>signal</w:t>
      </w:r>
      <w:r>
        <w:rPr>
          <w:color w:val="231F20"/>
          <w:spacing w:val="-1"/>
          <w:sz w:val="20"/>
        </w:rPr>
        <w:t> </w:t>
      </w:r>
      <w:r>
        <w:rPr>
          <w:color w:val="231F20"/>
          <w:sz w:val="20"/>
        </w:rPr>
        <w:t>recording</w:t>
      </w:r>
      <w:r>
        <w:rPr>
          <w:color w:val="231F20"/>
          <w:spacing w:val="-1"/>
          <w:sz w:val="20"/>
        </w:rPr>
        <w:t> </w:t>
      </w:r>
      <w:r>
        <w:rPr>
          <w:color w:val="231F20"/>
          <w:sz w:val="20"/>
        </w:rPr>
        <w:t>had</w:t>
      </w:r>
      <w:r>
        <w:rPr>
          <w:color w:val="231F20"/>
          <w:spacing w:val="-2"/>
          <w:sz w:val="20"/>
        </w:rPr>
        <w:t> </w:t>
      </w:r>
      <w:r>
        <w:rPr>
          <w:color w:val="231F20"/>
          <w:sz w:val="20"/>
        </w:rPr>
        <w:t>been</w:t>
      </w:r>
      <w:r>
        <w:rPr>
          <w:color w:val="231F20"/>
          <w:spacing w:val="-1"/>
          <w:sz w:val="20"/>
        </w:rPr>
        <w:t> </w:t>
      </w:r>
      <w:r>
        <w:rPr>
          <w:color w:val="231F20"/>
          <w:sz w:val="20"/>
        </w:rPr>
        <w:t>implemented</w:t>
      </w:r>
      <w:r>
        <w:rPr>
          <w:color w:val="231F20"/>
          <w:spacing w:val="-2"/>
          <w:sz w:val="20"/>
        </w:rPr>
        <w:t> </w:t>
      </w:r>
      <w:r>
        <w:rPr>
          <w:color w:val="231F20"/>
          <w:sz w:val="20"/>
        </w:rPr>
        <w:t>for</w:t>
      </w:r>
      <w:r>
        <w:rPr>
          <w:color w:val="231F20"/>
          <w:spacing w:val="-2"/>
          <w:sz w:val="20"/>
        </w:rPr>
        <w:t> </w:t>
      </w:r>
      <w:r>
        <w:rPr>
          <w:color w:val="231F20"/>
          <w:sz w:val="20"/>
        </w:rPr>
        <w:t>over</w:t>
      </w:r>
      <w:r>
        <w:rPr>
          <w:color w:val="231F20"/>
          <w:spacing w:val="-1"/>
          <w:sz w:val="20"/>
        </w:rPr>
        <w:t> </w:t>
      </w:r>
      <w:r>
        <w:rPr>
          <w:color w:val="231F20"/>
          <w:sz w:val="20"/>
        </w:rPr>
        <w:t>a</w:t>
      </w:r>
      <w:r>
        <w:rPr>
          <w:color w:val="231F20"/>
          <w:spacing w:val="-2"/>
          <w:sz w:val="20"/>
        </w:rPr>
        <w:t> </w:t>
      </w:r>
      <w:r>
        <w:rPr>
          <w:color w:val="231F20"/>
          <w:sz w:val="20"/>
        </w:rPr>
        <w:t>year.</w:t>
      </w:r>
      <w:r>
        <w:rPr>
          <w:color w:val="231F20"/>
          <w:spacing w:val="-1"/>
          <w:sz w:val="20"/>
        </w:rPr>
        <w:t> </w:t>
      </w:r>
      <w:r>
        <w:rPr>
          <w:color w:val="231F20"/>
          <w:sz w:val="20"/>
        </w:rPr>
        <w:t>Comparing</w:t>
      </w:r>
      <w:r>
        <w:rPr>
          <w:color w:val="231F20"/>
          <w:spacing w:val="-2"/>
          <w:sz w:val="20"/>
        </w:rPr>
        <w:t> </w:t>
      </w:r>
      <w:r>
        <w:rPr>
          <w:color w:val="231F20"/>
          <w:sz w:val="20"/>
        </w:rPr>
        <w:t>with the propagation speed of the precursor waves, the three data collection stations are too close to each other, which</w:t>
      </w:r>
      <w:r>
        <w:rPr>
          <w:color w:val="231F20"/>
          <w:spacing w:val="-1"/>
          <w:sz w:val="20"/>
        </w:rPr>
        <w:t> </w:t>
      </w:r>
      <w:r>
        <w:rPr>
          <w:color w:val="231F20"/>
          <w:sz w:val="20"/>
        </w:rPr>
        <w:t>has a certain impact on locating the epicenter.</w:t>
      </w:r>
      <w:r>
        <w:rPr>
          <w:color w:val="231F20"/>
          <w:spacing w:val="-1"/>
          <w:sz w:val="20"/>
        </w:rPr>
        <w:t> </w:t>
      </w:r>
      <w:r>
        <w:rPr>
          <w:color w:val="231F20"/>
          <w:sz w:val="20"/>
        </w:rPr>
        <w:t>Accordingly,</w:t>
      </w:r>
      <w:r>
        <w:rPr>
          <w:color w:val="231F20"/>
          <w:spacing w:val="-1"/>
          <w:sz w:val="20"/>
        </w:rPr>
        <w:t> </w:t>
      </w:r>
      <w:r>
        <w:rPr>
          <w:color w:val="231F20"/>
          <w:sz w:val="20"/>
        </w:rPr>
        <w:t>recording</w:t>
      </w:r>
      <w:r>
        <w:rPr>
          <w:color w:val="231F20"/>
          <w:spacing w:val="-1"/>
          <w:sz w:val="20"/>
        </w:rPr>
        <w:t> </w:t>
      </w:r>
      <w:r>
        <w:rPr>
          <w:color w:val="231F20"/>
          <w:sz w:val="20"/>
        </w:rPr>
        <w:t>devices were relocated in Gansu, Henan, Sichuan and Shaanxi, which are relatively far away from each other. The new data recording process has started from July 21, 2011.</w:t>
      </w:r>
    </w:p>
    <w:p>
      <w:pPr>
        <w:pStyle w:val="ListParagraph"/>
        <w:numPr>
          <w:ilvl w:val="0"/>
          <w:numId w:val="3"/>
        </w:numPr>
        <w:tabs>
          <w:tab w:pos="825" w:val="left" w:leader="none"/>
        </w:tabs>
        <w:spacing w:line="249" w:lineRule="auto" w:before="6" w:after="0"/>
        <w:ind w:left="295" w:right="678" w:firstLine="237"/>
        <w:jc w:val="both"/>
        <w:rPr>
          <w:sz w:val="20"/>
        </w:rPr>
      </w:pPr>
      <w:r>
        <w:rPr>
          <w:color w:val="231F20"/>
          <w:sz w:val="20"/>
        </w:rPr>
        <w:t>Due to lacking a solid theoretical basis about the amplitude of the precursor wave, the magnitude that might trigger it, and the epicenter locating problem, combined with existing research results and the actual situation, several standards are put up before preprocessing. The user-defined standards may affect the final prediction accuracy.</w:t>
      </w:r>
    </w:p>
    <w:p>
      <w:pPr>
        <w:pStyle w:val="BodyText"/>
        <w:spacing w:line="249" w:lineRule="auto" w:before="4"/>
        <w:ind w:left="295" w:right="682" w:firstLine="237"/>
        <w:jc w:val="both"/>
      </w:pPr>
      <w:r>
        <w:rPr>
          <w:color w:val="231F20"/>
        </w:rPr>
        <w:t>Although there are many shortcomings in this study, precursor waves with ultra low-frequency are</w:t>
      </w:r>
      <w:r>
        <w:rPr>
          <w:color w:val="231F20"/>
          <w:spacing w:val="40"/>
        </w:rPr>
        <w:t> </w:t>
      </w:r>
      <w:r>
        <w:rPr>
          <w:color w:val="231F20"/>
        </w:rPr>
        <w:t>recorded by self-designed devices, and a new signal processing algorithm and classification algorithm are applied. Certain conclusions are obtained for the reference of fellows in China or abroad.</w:t>
      </w:r>
    </w:p>
    <w:p>
      <w:pPr>
        <w:pStyle w:val="BodyText"/>
        <w:spacing w:before="12"/>
      </w:pPr>
    </w:p>
    <w:p>
      <w:pPr>
        <w:pStyle w:val="Heading3"/>
        <w:ind w:left="295" w:firstLine="0"/>
      </w:pPr>
      <w:r>
        <w:rPr>
          <w:color w:val="231F20"/>
          <w:spacing w:val="-2"/>
        </w:rPr>
        <w:t>Acknowledgements</w:t>
      </w:r>
    </w:p>
    <w:p>
      <w:pPr>
        <w:pStyle w:val="BodyText"/>
        <w:spacing w:before="20"/>
        <w:rPr>
          <w:b/>
        </w:rPr>
      </w:pPr>
    </w:p>
    <w:p>
      <w:pPr>
        <w:pStyle w:val="BodyText"/>
        <w:ind w:left="532"/>
        <w:jc w:val="both"/>
      </w:pPr>
      <w:r>
        <w:rPr>
          <w:color w:val="231F20"/>
        </w:rPr>
        <w:t>This</w:t>
      </w:r>
      <w:r>
        <w:rPr>
          <w:color w:val="231F20"/>
          <w:spacing w:val="7"/>
        </w:rPr>
        <w:t> </w:t>
      </w:r>
      <w:r>
        <w:rPr>
          <w:color w:val="231F20"/>
        </w:rPr>
        <w:t>work</w:t>
      </w:r>
      <w:r>
        <w:rPr>
          <w:color w:val="231F20"/>
          <w:spacing w:val="8"/>
        </w:rPr>
        <w:t> </w:t>
      </w:r>
      <w:r>
        <w:rPr>
          <w:color w:val="231F20"/>
        </w:rPr>
        <w:t>is</w:t>
      </w:r>
      <w:r>
        <w:rPr>
          <w:color w:val="231F20"/>
          <w:spacing w:val="8"/>
        </w:rPr>
        <w:t> </w:t>
      </w:r>
      <w:r>
        <w:rPr>
          <w:color w:val="231F20"/>
        </w:rPr>
        <w:t>financially</w:t>
      </w:r>
      <w:r>
        <w:rPr>
          <w:color w:val="231F20"/>
          <w:spacing w:val="8"/>
        </w:rPr>
        <w:t> </w:t>
      </w:r>
      <w:r>
        <w:rPr>
          <w:color w:val="231F20"/>
        </w:rPr>
        <w:t>supported</w:t>
      </w:r>
      <w:r>
        <w:rPr>
          <w:color w:val="231F20"/>
          <w:spacing w:val="8"/>
        </w:rPr>
        <w:t> </w:t>
      </w:r>
      <w:r>
        <w:rPr>
          <w:color w:val="231F20"/>
        </w:rPr>
        <w:t>by</w:t>
      </w:r>
      <w:r>
        <w:rPr>
          <w:color w:val="231F20"/>
          <w:spacing w:val="8"/>
        </w:rPr>
        <w:t> </w:t>
      </w:r>
      <w:r>
        <w:rPr>
          <w:color w:val="231F20"/>
        </w:rPr>
        <w:t>the</w:t>
      </w:r>
      <w:r>
        <w:rPr>
          <w:color w:val="231F20"/>
          <w:spacing w:val="7"/>
        </w:rPr>
        <w:t> </w:t>
      </w:r>
      <w:r>
        <w:rPr>
          <w:color w:val="231F20"/>
        </w:rPr>
        <w:t>National</w:t>
      </w:r>
      <w:r>
        <w:rPr>
          <w:color w:val="231F20"/>
          <w:spacing w:val="9"/>
        </w:rPr>
        <w:t> </w:t>
      </w:r>
      <w:r>
        <w:rPr>
          <w:color w:val="231F20"/>
        </w:rPr>
        <w:t>Natural</w:t>
      </w:r>
      <w:r>
        <w:rPr>
          <w:color w:val="231F20"/>
          <w:spacing w:val="7"/>
        </w:rPr>
        <w:t> </w:t>
      </w:r>
      <w:r>
        <w:rPr>
          <w:color w:val="231F20"/>
        </w:rPr>
        <w:t>Science</w:t>
      </w:r>
      <w:r>
        <w:rPr>
          <w:color w:val="231F20"/>
          <w:spacing w:val="8"/>
        </w:rPr>
        <w:t> </w:t>
      </w:r>
      <w:r>
        <w:rPr>
          <w:color w:val="231F20"/>
        </w:rPr>
        <w:t>Foundation</w:t>
      </w:r>
      <w:r>
        <w:rPr>
          <w:color w:val="231F20"/>
          <w:spacing w:val="8"/>
        </w:rPr>
        <w:t> </w:t>
      </w:r>
      <w:r>
        <w:rPr>
          <w:color w:val="231F20"/>
        </w:rPr>
        <w:t>of</w:t>
      </w:r>
      <w:r>
        <w:rPr>
          <w:color w:val="231F20"/>
          <w:spacing w:val="9"/>
        </w:rPr>
        <w:t> </w:t>
      </w:r>
      <w:r>
        <w:rPr>
          <w:color w:val="231F20"/>
        </w:rPr>
        <w:t>China</w:t>
      </w:r>
      <w:r>
        <w:rPr>
          <w:color w:val="231F20"/>
          <w:spacing w:val="9"/>
        </w:rPr>
        <w:t> </w:t>
      </w:r>
      <w:r>
        <w:rPr>
          <w:color w:val="231F20"/>
        </w:rPr>
        <w:t>under</w:t>
      </w:r>
      <w:r>
        <w:rPr>
          <w:color w:val="231F20"/>
          <w:spacing w:val="7"/>
        </w:rPr>
        <w:t> </w:t>
      </w:r>
      <w:r>
        <w:rPr>
          <w:color w:val="231F20"/>
        </w:rPr>
        <w:t>grant</w:t>
      </w:r>
      <w:r>
        <w:rPr>
          <w:color w:val="231F20"/>
          <w:spacing w:val="8"/>
        </w:rPr>
        <w:t> </w:t>
      </w:r>
      <w:r>
        <w:rPr>
          <w:color w:val="231F20"/>
          <w:spacing w:val="-5"/>
        </w:rPr>
        <w:t>NO.</w:t>
      </w:r>
    </w:p>
    <w:p>
      <w:pPr>
        <w:pStyle w:val="BodyText"/>
        <w:spacing w:before="10"/>
        <w:ind w:left="295"/>
      </w:pPr>
      <w:r>
        <w:rPr>
          <w:color w:val="231F20"/>
        </w:rPr>
        <w:t>81071221</w:t>
      </w:r>
      <w:r>
        <w:rPr>
          <w:color w:val="231F20"/>
          <w:spacing w:val="-4"/>
        </w:rPr>
        <w:t> </w:t>
      </w:r>
      <w:r>
        <w:rPr>
          <w:color w:val="231F20"/>
        </w:rPr>
        <w:t>and</w:t>
      </w:r>
      <w:r>
        <w:rPr>
          <w:color w:val="231F20"/>
          <w:spacing w:val="-4"/>
        </w:rPr>
        <w:t> </w:t>
      </w:r>
      <w:r>
        <w:rPr>
          <w:color w:val="231F20"/>
        </w:rPr>
        <w:t>NO.</w:t>
      </w:r>
      <w:r>
        <w:rPr>
          <w:color w:val="231F20"/>
          <w:spacing w:val="-4"/>
        </w:rPr>
        <w:t> </w:t>
      </w:r>
      <w:r>
        <w:rPr>
          <w:color w:val="231F20"/>
          <w:spacing w:val="-2"/>
        </w:rPr>
        <w:t>31271063.</w:t>
      </w:r>
    </w:p>
    <w:p>
      <w:pPr>
        <w:pStyle w:val="BodyText"/>
      </w:pPr>
    </w:p>
    <w:p>
      <w:pPr>
        <w:pStyle w:val="BodyText"/>
        <w:spacing w:before="15"/>
      </w:pPr>
    </w:p>
    <w:p>
      <w:pPr>
        <w:pStyle w:val="Heading3"/>
        <w:ind w:left="295" w:firstLine="0"/>
      </w:pPr>
      <w:r>
        <w:rPr>
          <w:color w:val="231F20"/>
          <w:spacing w:val="-2"/>
        </w:rPr>
        <w:t>References</w:t>
      </w:r>
    </w:p>
    <w:p>
      <w:pPr>
        <w:pStyle w:val="ListParagraph"/>
        <w:numPr>
          <w:ilvl w:val="0"/>
          <w:numId w:val="4"/>
        </w:numPr>
        <w:tabs>
          <w:tab w:pos="576" w:val="left" w:leader="none"/>
        </w:tabs>
        <w:spacing w:line="240" w:lineRule="auto" w:before="197" w:after="0"/>
        <w:ind w:left="294" w:right="801" w:firstLine="0"/>
        <w:jc w:val="left"/>
        <w:rPr>
          <w:sz w:val="20"/>
        </w:rPr>
      </w:pPr>
      <w:r>
        <w:rPr>
          <w:color w:val="231F20"/>
          <w:sz w:val="20"/>
        </w:rPr>
        <w:t>Kanamori</w:t>
      </w:r>
      <w:r>
        <w:rPr>
          <w:color w:val="231F20"/>
          <w:spacing w:val="-3"/>
          <w:sz w:val="20"/>
        </w:rPr>
        <w:t> </w:t>
      </w:r>
      <w:r>
        <w:rPr>
          <w:color w:val="231F20"/>
          <w:sz w:val="20"/>
        </w:rPr>
        <w:t>H,</w:t>
      </w:r>
      <w:r>
        <w:rPr>
          <w:color w:val="231F20"/>
          <w:spacing w:val="-2"/>
          <w:sz w:val="20"/>
        </w:rPr>
        <w:t> </w:t>
      </w:r>
      <w:r>
        <w:rPr>
          <w:color w:val="231F20"/>
          <w:sz w:val="20"/>
        </w:rPr>
        <w:t>Cipar</w:t>
      </w:r>
      <w:r>
        <w:rPr>
          <w:color w:val="231F20"/>
          <w:spacing w:val="-3"/>
          <w:sz w:val="20"/>
        </w:rPr>
        <w:t> </w:t>
      </w:r>
      <w:r>
        <w:rPr>
          <w:color w:val="231F20"/>
          <w:sz w:val="20"/>
        </w:rPr>
        <w:t>JJ.</w:t>
      </w:r>
      <w:r>
        <w:rPr>
          <w:color w:val="231F20"/>
          <w:spacing w:val="-3"/>
          <w:sz w:val="20"/>
        </w:rPr>
        <w:t> </w:t>
      </w:r>
      <w:r>
        <w:rPr>
          <w:color w:val="231F20"/>
          <w:sz w:val="18"/>
        </w:rPr>
        <w:t>Focal</w:t>
      </w:r>
      <w:r>
        <w:rPr>
          <w:color w:val="231F20"/>
          <w:spacing w:val="-2"/>
          <w:sz w:val="18"/>
        </w:rPr>
        <w:t> </w:t>
      </w:r>
      <w:r>
        <w:rPr>
          <w:color w:val="231F20"/>
          <w:sz w:val="18"/>
        </w:rPr>
        <w:t>process</w:t>
      </w:r>
      <w:r>
        <w:rPr>
          <w:color w:val="231F20"/>
          <w:spacing w:val="-2"/>
          <w:sz w:val="18"/>
        </w:rPr>
        <w:t> </w:t>
      </w:r>
      <w:r>
        <w:rPr>
          <w:color w:val="231F20"/>
          <w:sz w:val="18"/>
        </w:rPr>
        <w:t>of</w:t>
      </w:r>
      <w:r>
        <w:rPr>
          <w:color w:val="231F20"/>
          <w:spacing w:val="-2"/>
          <w:sz w:val="18"/>
        </w:rPr>
        <w:t> </w:t>
      </w:r>
      <w:r>
        <w:rPr>
          <w:color w:val="231F20"/>
          <w:sz w:val="18"/>
        </w:rPr>
        <w:t>the</w:t>
      </w:r>
      <w:r>
        <w:rPr>
          <w:color w:val="231F20"/>
          <w:spacing w:val="-2"/>
          <w:sz w:val="18"/>
        </w:rPr>
        <w:t> </w:t>
      </w:r>
      <w:r>
        <w:rPr>
          <w:color w:val="231F20"/>
          <w:sz w:val="18"/>
        </w:rPr>
        <w:t>great</w:t>
      </w:r>
      <w:r>
        <w:rPr>
          <w:color w:val="231F20"/>
          <w:spacing w:val="-2"/>
          <w:sz w:val="18"/>
        </w:rPr>
        <w:t> </w:t>
      </w:r>
      <w:r>
        <w:rPr>
          <w:color w:val="231F20"/>
          <w:sz w:val="18"/>
        </w:rPr>
        <w:t>Chilean</w:t>
      </w:r>
      <w:r>
        <w:rPr>
          <w:color w:val="231F20"/>
          <w:spacing w:val="-3"/>
          <w:sz w:val="18"/>
        </w:rPr>
        <w:t> </w:t>
      </w:r>
      <w:r>
        <w:rPr>
          <w:color w:val="231F20"/>
          <w:sz w:val="18"/>
        </w:rPr>
        <w:t>earthquake</w:t>
      </w:r>
      <w:r>
        <w:rPr>
          <w:color w:val="231F20"/>
          <w:spacing w:val="-1"/>
          <w:sz w:val="18"/>
        </w:rPr>
        <w:t> </w:t>
      </w:r>
      <w:r>
        <w:rPr>
          <w:color w:val="231F20"/>
          <w:sz w:val="18"/>
        </w:rPr>
        <w:t>on</w:t>
      </w:r>
      <w:r>
        <w:rPr>
          <w:color w:val="231F20"/>
          <w:spacing w:val="-3"/>
          <w:sz w:val="18"/>
        </w:rPr>
        <w:t> </w:t>
      </w:r>
      <w:r>
        <w:rPr>
          <w:color w:val="231F20"/>
          <w:sz w:val="18"/>
        </w:rPr>
        <w:t>May</w:t>
      </w:r>
      <w:r>
        <w:rPr>
          <w:color w:val="231F20"/>
          <w:spacing w:val="-2"/>
          <w:sz w:val="18"/>
        </w:rPr>
        <w:t> </w:t>
      </w:r>
      <w:r>
        <w:rPr>
          <w:color w:val="231F20"/>
          <w:sz w:val="18"/>
        </w:rPr>
        <w:t>22,</w:t>
      </w:r>
      <w:r>
        <w:rPr>
          <w:color w:val="231F20"/>
          <w:spacing w:val="-2"/>
          <w:sz w:val="18"/>
        </w:rPr>
        <w:t> </w:t>
      </w:r>
      <w:r>
        <w:rPr>
          <w:color w:val="231F20"/>
          <w:sz w:val="18"/>
        </w:rPr>
        <w:t>1960.</w:t>
      </w:r>
      <w:r>
        <w:rPr>
          <w:color w:val="231F20"/>
          <w:spacing w:val="-6"/>
          <w:sz w:val="18"/>
        </w:rPr>
        <w:t> </w:t>
      </w:r>
      <w:r>
        <w:rPr>
          <w:color w:val="231F20"/>
          <w:sz w:val="20"/>
        </w:rPr>
        <w:t>Physics</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Earth</w:t>
      </w:r>
      <w:r>
        <w:rPr>
          <w:color w:val="231F20"/>
          <w:spacing w:val="-1"/>
          <w:sz w:val="20"/>
        </w:rPr>
        <w:t> </w:t>
      </w:r>
      <w:r>
        <w:rPr>
          <w:color w:val="231F20"/>
          <w:sz w:val="20"/>
        </w:rPr>
        <w:t>and Planetary Interiors</w:t>
      </w:r>
      <w:r>
        <w:rPr>
          <w:color w:val="231F20"/>
          <w:spacing w:val="40"/>
          <w:sz w:val="20"/>
        </w:rPr>
        <w:t> </w:t>
      </w:r>
      <w:r>
        <w:rPr>
          <w:color w:val="231F20"/>
          <w:sz w:val="20"/>
        </w:rPr>
        <w:t>1974;</w:t>
      </w:r>
      <w:r>
        <w:rPr>
          <w:color w:val="231F20"/>
          <w:spacing w:val="40"/>
          <w:sz w:val="20"/>
        </w:rPr>
        <w:t> </w:t>
      </w:r>
      <w:r>
        <w:rPr>
          <w:color w:val="231F20"/>
          <w:sz w:val="20"/>
        </w:rPr>
        <w:t>9:128-136.</w:t>
      </w:r>
    </w:p>
    <w:p>
      <w:pPr>
        <w:pStyle w:val="ListParagraph"/>
        <w:numPr>
          <w:ilvl w:val="0"/>
          <w:numId w:val="4"/>
        </w:numPr>
        <w:tabs>
          <w:tab w:pos="575" w:val="left" w:leader="none"/>
        </w:tabs>
        <w:spacing w:line="229" w:lineRule="exact" w:before="0" w:after="0"/>
        <w:ind w:left="575" w:right="0" w:hanging="281"/>
        <w:jc w:val="left"/>
        <w:rPr>
          <w:sz w:val="20"/>
        </w:rPr>
      </w:pPr>
      <w:r>
        <w:rPr>
          <w:color w:val="231F20"/>
          <w:sz w:val="20"/>
        </w:rPr>
        <w:t>Kizawa</w:t>
      </w:r>
      <w:r>
        <w:rPr>
          <w:color w:val="231F20"/>
          <w:spacing w:val="-6"/>
          <w:sz w:val="20"/>
        </w:rPr>
        <w:t> </w:t>
      </w:r>
      <w:r>
        <w:rPr>
          <w:color w:val="231F20"/>
          <w:sz w:val="20"/>
        </w:rPr>
        <w:t>T.</w:t>
      </w:r>
      <w:r>
        <w:rPr>
          <w:color w:val="231F20"/>
          <w:spacing w:val="-3"/>
          <w:sz w:val="20"/>
        </w:rPr>
        <w:t> </w:t>
      </w:r>
      <w:r>
        <w:rPr>
          <w:color w:val="231F20"/>
          <w:sz w:val="20"/>
        </w:rPr>
        <w:t>Gravimeter</w:t>
      </w:r>
      <w:r>
        <w:rPr>
          <w:color w:val="231F20"/>
          <w:spacing w:val="-3"/>
          <w:sz w:val="20"/>
        </w:rPr>
        <w:t> </w:t>
      </w:r>
      <w:r>
        <w:rPr>
          <w:color w:val="231F20"/>
          <w:sz w:val="20"/>
        </w:rPr>
        <w:t>recording</w:t>
      </w:r>
      <w:r>
        <w:rPr>
          <w:color w:val="231F20"/>
          <w:spacing w:val="-3"/>
          <w:sz w:val="20"/>
        </w:rPr>
        <w:t> </w:t>
      </w:r>
      <w:r>
        <w:rPr>
          <w:color w:val="231F20"/>
          <w:sz w:val="20"/>
        </w:rPr>
        <w:t>before</w:t>
      </w:r>
      <w:r>
        <w:rPr>
          <w:color w:val="231F20"/>
          <w:spacing w:val="-3"/>
          <w:sz w:val="20"/>
        </w:rPr>
        <w:t> </w:t>
      </w:r>
      <w:r>
        <w:rPr>
          <w:color w:val="231F20"/>
          <w:sz w:val="20"/>
        </w:rPr>
        <w:t>and</w:t>
      </w:r>
      <w:r>
        <w:rPr>
          <w:color w:val="231F20"/>
          <w:spacing w:val="-2"/>
          <w:sz w:val="20"/>
        </w:rPr>
        <w:t> </w:t>
      </w:r>
      <w:r>
        <w:rPr>
          <w:color w:val="231F20"/>
          <w:sz w:val="20"/>
        </w:rPr>
        <w:t>after</w:t>
      </w:r>
      <w:r>
        <w:rPr>
          <w:color w:val="231F20"/>
          <w:spacing w:val="-3"/>
          <w:sz w:val="20"/>
        </w:rPr>
        <w:t> </w:t>
      </w:r>
      <w:r>
        <w:rPr>
          <w:color w:val="231F20"/>
          <w:sz w:val="20"/>
        </w:rPr>
        <w:t>great</w:t>
      </w:r>
      <w:r>
        <w:rPr>
          <w:color w:val="231F20"/>
          <w:spacing w:val="-3"/>
          <w:sz w:val="20"/>
        </w:rPr>
        <w:t> </w:t>
      </w:r>
      <w:r>
        <w:rPr>
          <w:color w:val="231F20"/>
          <w:sz w:val="20"/>
        </w:rPr>
        <w:t>earthquake.</w:t>
      </w:r>
      <w:r>
        <w:rPr>
          <w:color w:val="231F20"/>
          <w:spacing w:val="-3"/>
          <w:sz w:val="20"/>
        </w:rPr>
        <w:t> </w:t>
      </w:r>
      <w:r>
        <w:rPr>
          <w:color w:val="231F20"/>
          <w:sz w:val="20"/>
        </w:rPr>
        <w:t>Abroad</w:t>
      </w:r>
      <w:r>
        <w:rPr>
          <w:color w:val="231F20"/>
          <w:spacing w:val="-3"/>
          <w:sz w:val="20"/>
        </w:rPr>
        <w:t> </w:t>
      </w:r>
      <w:r>
        <w:rPr>
          <w:color w:val="231F20"/>
          <w:sz w:val="20"/>
        </w:rPr>
        <w:t>Earthquake</w:t>
      </w:r>
      <w:r>
        <w:rPr>
          <w:color w:val="231F20"/>
          <w:spacing w:val="45"/>
          <w:sz w:val="20"/>
        </w:rPr>
        <w:t> </w:t>
      </w:r>
      <w:r>
        <w:rPr>
          <w:color w:val="231F20"/>
          <w:sz w:val="20"/>
        </w:rPr>
        <w:t>1992;</w:t>
      </w:r>
      <w:r>
        <w:rPr>
          <w:color w:val="231F20"/>
          <w:spacing w:val="-3"/>
          <w:sz w:val="20"/>
        </w:rPr>
        <w:t> </w:t>
      </w:r>
      <w:r>
        <w:rPr>
          <w:color w:val="231F20"/>
          <w:sz w:val="20"/>
        </w:rPr>
        <w:t>1:</w:t>
      </w:r>
      <w:r>
        <w:rPr>
          <w:color w:val="231F20"/>
          <w:spacing w:val="-3"/>
          <w:sz w:val="20"/>
        </w:rPr>
        <w:t> </w:t>
      </w:r>
      <w:r>
        <w:rPr>
          <w:color w:val="231F20"/>
          <w:sz w:val="20"/>
        </w:rPr>
        <w:t>19-</w:t>
      </w:r>
      <w:r>
        <w:rPr>
          <w:color w:val="231F20"/>
          <w:spacing w:val="-5"/>
          <w:sz w:val="20"/>
        </w:rPr>
        <w:t>41.</w:t>
      </w:r>
    </w:p>
    <w:p>
      <w:pPr>
        <w:pStyle w:val="ListParagraph"/>
        <w:numPr>
          <w:ilvl w:val="0"/>
          <w:numId w:val="4"/>
        </w:numPr>
        <w:tabs>
          <w:tab w:pos="575" w:val="left" w:leader="none"/>
        </w:tabs>
        <w:spacing w:line="240" w:lineRule="auto" w:before="0" w:after="0"/>
        <w:ind w:left="294" w:right="870" w:firstLine="0"/>
        <w:jc w:val="left"/>
        <w:rPr>
          <w:sz w:val="20"/>
        </w:rPr>
      </w:pPr>
      <w:r>
        <w:rPr>
          <w:color w:val="231F20"/>
          <w:sz w:val="20"/>
        </w:rPr>
        <w:t>Chen</w:t>
      </w:r>
      <w:r>
        <w:rPr>
          <w:color w:val="231F20"/>
          <w:spacing w:val="-2"/>
          <w:sz w:val="20"/>
        </w:rPr>
        <w:t> </w:t>
      </w:r>
      <w:r>
        <w:rPr>
          <w:color w:val="231F20"/>
          <w:sz w:val="20"/>
        </w:rPr>
        <w:t>D,</w:t>
      </w:r>
      <w:r>
        <w:rPr>
          <w:color w:val="231F20"/>
          <w:spacing w:val="-2"/>
          <w:sz w:val="20"/>
        </w:rPr>
        <w:t> </w:t>
      </w:r>
      <w:r>
        <w:rPr>
          <w:color w:val="231F20"/>
          <w:sz w:val="20"/>
        </w:rPr>
        <w:t>Luo</w:t>
      </w:r>
      <w:r>
        <w:rPr>
          <w:color w:val="231F20"/>
          <w:spacing w:val="-2"/>
          <w:sz w:val="20"/>
        </w:rPr>
        <w:t> </w:t>
      </w:r>
      <w:r>
        <w:rPr>
          <w:color w:val="231F20"/>
          <w:sz w:val="20"/>
        </w:rPr>
        <w:t>R,</w:t>
      </w:r>
      <w:r>
        <w:rPr>
          <w:color w:val="231F20"/>
          <w:spacing w:val="-2"/>
          <w:sz w:val="20"/>
        </w:rPr>
        <w:t> </w:t>
      </w:r>
      <w:r>
        <w:rPr>
          <w:color w:val="231F20"/>
          <w:sz w:val="20"/>
        </w:rPr>
        <w:t>Liu</w:t>
      </w:r>
      <w:r>
        <w:rPr>
          <w:color w:val="231F20"/>
          <w:spacing w:val="-3"/>
          <w:sz w:val="20"/>
        </w:rPr>
        <w:t> </w:t>
      </w:r>
      <w:r>
        <w:rPr>
          <w:color w:val="231F20"/>
          <w:sz w:val="20"/>
        </w:rPr>
        <w:t>G.</w:t>
      </w:r>
      <w:r>
        <w:rPr>
          <w:color w:val="231F20"/>
          <w:spacing w:val="-2"/>
          <w:sz w:val="20"/>
        </w:rPr>
        <w:t> </w:t>
      </w:r>
      <w:r>
        <w:rPr>
          <w:color w:val="231F20"/>
          <w:sz w:val="20"/>
        </w:rPr>
        <w:t>Preliminary</w:t>
      </w:r>
      <w:r>
        <w:rPr>
          <w:color w:val="231F20"/>
          <w:spacing w:val="-2"/>
          <w:sz w:val="20"/>
        </w:rPr>
        <w:t> </w:t>
      </w:r>
      <w:r>
        <w:rPr>
          <w:color w:val="231F20"/>
          <w:sz w:val="20"/>
        </w:rPr>
        <w:t>discussion</w:t>
      </w:r>
      <w:r>
        <w:rPr>
          <w:color w:val="231F20"/>
          <w:spacing w:val="-2"/>
          <w:sz w:val="20"/>
        </w:rPr>
        <w:t> </w:t>
      </w:r>
      <w:r>
        <w:rPr>
          <w:color w:val="231F20"/>
          <w:sz w:val="20"/>
        </w:rPr>
        <w:t>on</w:t>
      </w:r>
      <w:r>
        <w:rPr>
          <w:color w:val="231F20"/>
          <w:spacing w:val="-6"/>
          <w:sz w:val="20"/>
        </w:rPr>
        <w:t> </w:t>
      </w:r>
      <w:r>
        <w:rPr>
          <w:color w:val="231F20"/>
          <w:sz w:val="20"/>
        </w:rPr>
        <w:t>the</w:t>
      </w:r>
      <w:r>
        <w:rPr>
          <w:color w:val="231F20"/>
          <w:spacing w:val="-2"/>
          <w:sz w:val="20"/>
        </w:rPr>
        <w:t> </w:t>
      </w:r>
      <w:r>
        <w:rPr>
          <w:color w:val="231F20"/>
          <w:sz w:val="20"/>
        </w:rPr>
        <w:t>classification</w:t>
      </w:r>
      <w:r>
        <w:rPr>
          <w:color w:val="231F20"/>
          <w:spacing w:val="-3"/>
          <w:sz w:val="20"/>
        </w:rPr>
        <w:t> </w:t>
      </w:r>
      <w:r>
        <w:rPr>
          <w:color w:val="231F20"/>
          <w:sz w:val="20"/>
        </w:rPr>
        <w:t>of</w:t>
      </w:r>
      <w:r>
        <w:rPr>
          <w:color w:val="231F20"/>
          <w:spacing w:val="-2"/>
          <w:sz w:val="20"/>
        </w:rPr>
        <w:t> </w:t>
      </w:r>
      <w:r>
        <w:rPr>
          <w:color w:val="231F20"/>
          <w:sz w:val="20"/>
        </w:rPr>
        <w:t>anomaly</w:t>
      </w:r>
      <w:r>
        <w:rPr>
          <w:color w:val="231F20"/>
          <w:spacing w:val="-2"/>
          <w:sz w:val="20"/>
        </w:rPr>
        <w:t> </w:t>
      </w:r>
      <w:r>
        <w:rPr>
          <w:color w:val="231F20"/>
          <w:sz w:val="20"/>
        </w:rPr>
        <w:t>patterns</w:t>
      </w:r>
      <w:r>
        <w:rPr>
          <w:color w:val="231F20"/>
          <w:spacing w:val="-2"/>
          <w:sz w:val="20"/>
        </w:rPr>
        <w:t> </w:t>
      </w:r>
      <w:r>
        <w:rPr>
          <w:color w:val="231F20"/>
          <w:sz w:val="20"/>
        </w:rPr>
        <w:t>of</w:t>
      </w:r>
      <w:r>
        <w:rPr>
          <w:color w:val="231F20"/>
          <w:spacing w:val="-3"/>
          <w:sz w:val="20"/>
        </w:rPr>
        <w:t> </w:t>
      </w:r>
      <w:r>
        <w:rPr>
          <w:color w:val="231F20"/>
          <w:sz w:val="20"/>
        </w:rPr>
        <w:t>ground</w:t>
      </w:r>
      <w:r>
        <w:rPr>
          <w:color w:val="231F20"/>
          <w:spacing w:val="-2"/>
          <w:sz w:val="20"/>
        </w:rPr>
        <w:t> </w:t>
      </w:r>
      <w:r>
        <w:rPr>
          <w:color w:val="231F20"/>
          <w:sz w:val="20"/>
        </w:rPr>
        <w:t>tilting and its problems concerned. Crustal Deformation &amp; Earthquake</w:t>
      </w:r>
      <w:r>
        <w:rPr>
          <w:color w:val="231F20"/>
          <w:spacing w:val="40"/>
          <w:sz w:val="20"/>
        </w:rPr>
        <w:t> </w:t>
      </w:r>
      <w:r>
        <w:rPr>
          <w:color w:val="231F20"/>
          <w:sz w:val="20"/>
        </w:rPr>
        <w:t>1985; 5:185-209.</w:t>
      </w:r>
    </w:p>
    <w:p>
      <w:pPr>
        <w:pStyle w:val="ListParagraph"/>
        <w:numPr>
          <w:ilvl w:val="0"/>
          <w:numId w:val="4"/>
        </w:numPr>
        <w:tabs>
          <w:tab w:pos="574" w:val="left" w:leader="none"/>
        </w:tabs>
        <w:spacing w:line="230" w:lineRule="exact" w:before="1" w:after="0"/>
        <w:ind w:left="574" w:right="0" w:hanging="280"/>
        <w:jc w:val="left"/>
        <w:rPr>
          <w:sz w:val="20"/>
        </w:rPr>
      </w:pPr>
      <w:r>
        <w:rPr>
          <w:color w:val="231F20"/>
          <w:sz w:val="20"/>
        </w:rPr>
        <w:t>Information</w:t>
      </w:r>
      <w:r>
        <w:rPr>
          <w:color w:val="231F20"/>
          <w:spacing w:val="-7"/>
          <w:sz w:val="20"/>
        </w:rPr>
        <w:t> </w:t>
      </w:r>
      <w:r>
        <w:rPr>
          <w:color w:val="231F20"/>
          <w:sz w:val="20"/>
        </w:rPr>
        <w:t>on</w:t>
      </w:r>
      <w:r>
        <w:rPr>
          <w:color w:val="231F20"/>
          <w:spacing w:val="-6"/>
          <w:sz w:val="20"/>
        </w:rPr>
        <w:t> </w:t>
      </w:r>
      <w:hyperlink r:id="rId25">
        <w:r>
          <w:rPr>
            <w:color w:val="231F20"/>
            <w:spacing w:val="-2"/>
            <w:sz w:val="20"/>
          </w:rPr>
          <w:t>http://www.ceic.ac.cn/</w:t>
        </w:r>
      </w:hyperlink>
    </w:p>
    <w:p>
      <w:pPr>
        <w:pStyle w:val="ListParagraph"/>
        <w:numPr>
          <w:ilvl w:val="0"/>
          <w:numId w:val="4"/>
        </w:numPr>
        <w:tabs>
          <w:tab w:pos="574" w:val="left" w:leader="none"/>
        </w:tabs>
        <w:spacing w:line="230" w:lineRule="exact" w:before="0" w:after="0"/>
        <w:ind w:left="574" w:right="0" w:hanging="280"/>
        <w:jc w:val="left"/>
        <w:rPr>
          <w:sz w:val="20"/>
        </w:rPr>
      </w:pPr>
      <w:r>
        <w:rPr>
          <w:color w:val="231F20"/>
          <w:sz w:val="20"/>
        </w:rPr>
        <w:t>Information</w:t>
      </w:r>
      <w:r>
        <w:rPr>
          <w:color w:val="231F20"/>
          <w:spacing w:val="-7"/>
          <w:sz w:val="20"/>
        </w:rPr>
        <w:t> </w:t>
      </w:r>
      <w:r>
        <w:rPr>
          <w:color w:val="231F20"/>
          <w:sz w:val="20"/>
        </w:rPr>
        <w:t>on</w:t>
      </w:r>
      <w:r>
        <w:rPr>
          <w:color w:val="231F20"/>
          <w:spacing w:val="-5"/>
          <w:sz w:val="20"/>
        </w:rPr>
        <w:t> </w:t>
      </w:r>
      <w:hyperlink r:id="rId26">
        <w:r>
          <w:rPr>
            <w:color w:val="231F20"/>
            <w:spacing w:val="-2"/>
            <w:sz w:val="20"/>
          </w:rPr>
          <w:t>http://www.csndmc.ac.cn/newweb/index.jsp</w:t>
        </w:r>
      </w:hyperlink>
    </w:p>
    <w:p>
      <w:pPr>
        <w:pStyle w:val="ListParagraph"/>
        <w:numPr>
          <w:ilvl w:val="0"/>
          <w:numId w:val="4"/>
        </w:numPr>
        <w:tabs>
          <w:tab w:pos="575" w:val="left" w:leader="none"/>
        </w:tabs>
        <w:spacing w:line="240" w:lineRule="auto" w:before="0" w:after="0"/>
        <w:ind w:left="575" w:right="0" w:hanging="281"/>
        <w:jc w:val="left"/>
        <w:rPr>
          <w:sz w:val="20"/>
        </w:rPr>
      </w:pPr>
      <w:r>
        <w:rPr>
          <w:color w:val="231F20"/>
          <w:sz w:val="20"/>
        </w:rPr>
        <w:t>Information</w:t>
      </w:r>
      <w:r>
        <w:rPr>
          <w:color w:val="231F20"/>
          <w:spacing w:val="-9"/>
          <w:sz w:val="20"/>
        </w:rPr>
        <w:t> </w:t>
      </w:r>
      <w:r>
        <w:rPr>
          <w:color w:val="231F20"/>
          <w:sz w:val="20"/>
        </w:rPr>
        <w:t>on</w:t>
      </w:r>
      <w:r>
        <w:rPr>
          <w:color w:val="231F20"/>
          <w:spacing w:val="-8"/>
          <w:sz w:val="20"/>
        </w:rPr>
        <w:t> </w:t>
      </w:r>
      <w:hyperlink r:id="rId27">
        <w:r>
          <w:rPr>
            <w:color w:val="231F20"/>
            <w:sz w:val="20"/>
          </w:rPr>
          <w:t>http://www.csndmc.ac.cn/newweb/catalog_direct_</w:t>
        </w:r>
      </w:hyperlink>
      <w:r>
        <w:rPr>
          <w:color w:val="231F20"/>
          <w:spacing w:val="-7"/>
          <w:sz w:val="20"/>
        </w:rPr>
        <w:t> </w:t>
      </w:r>
      <w:r>
        <w:rPr>
          <w:color w:val="231F20"/>
          <w:spacing w:val="-2"/>
          <w:sz w:val="20"/>
        </w:rPr>
        <w:t>link.htm</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4272">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614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02208"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614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4784">
              <wp:simplePos x="0" y="0"/>
              <wp:positionH relativeFrom="page">
                <wp:posOffset>2525349</wp:posOffset>
              </wp:positionH>
              <wp:positionV relativeFrom="page">
                <wp:posOffset>455282</wp:posOffset>
              </wp:positionV>
              <wp:extent cx="228409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284095" cy="137160"/>
                      </a:xfrm>
                      <a:prstGeom prst="rect">
                        <a:avLst/>
                      </a:prstGeom>
                    </wps:spPr>
                    <wps:txbx>
                      <w:txbxContent>
                        <w:p>
                          <w:pPr>
                            <w:spacing w:before="12"/>
                            <w:ind w:left="20" w:right="0" w:firstLine="0"/>
                            <w:jc w:val="left"/>
                            <w:rPr>
                              <w:i/>
                              <w:sz w:val="16"/>
                            </w:rPr>
                          </w:pPr>
                          <w:r>
                            <w:rPr>
                              <w:i/>
                              <w:color w:val="231F20"/>
                              <w:sz w:val="16"/>
                            </w:rPr>
                            <w:t>Liyu</w:t>
                          </w:r>
                          <w:r>
                            <w:rPr>
                              <w:i/>
                              <w:color w:val="231F20"/>
                              <w:spacing w:val="-2"/>
                              <w:sz w:val="16"/>
                            </w:rPr>
                            <w:t> </w:t>
                          </w:r>
                          <w:r>
                            <w:rPr>
                              <w:i/>
                              <w:color w:val="231F20"/>
                              <w:sz w:val="16"/>
                            </w:rPr>
                            <w:t>Huang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613</w:t>
                          </w:r>
                          <w:r>
                            <w:rPr>
                              <w:i/>
                              <w:color w:val="231F20"/>
                              <w:spacing w:val="-1"/>
                              <w:sz w:val="16"/>
                            </w:rPr>
                            <w:t> </w:t>
                          </w:r>
                          <w:r>
                            <w:rPr>
                              <w:i/>
                              <w:color w:val="231F20"/>
                              <w:sz w:val="16"/>
                            </w:rPr>
                            <w:t>–</w:t>
                          </w:r>
                          <w:r>
                            <w:rPr>
                              <w:i/>
                              <w:color w:val="231F20"/>
                              <w:spacing w:val="-1"/>
                              <w:sz w:val="16"/>
                            </w:rPr>
                            <w:t> </w:t>
                          </w:r>
                          <w:r>
                            <w:rPr>
                              <w:i/>
                              <w:color w:val="231F20"/>
                              <w:spacing w:val="-5"/>
                              <w:sz w:val="16"/>
                            </w:rPr>
                            <w:t>618</w:t>
                          </w:r>
                        </w:p>
                      </w:txbxContent>
                    </wps:txbx>
                    <wps:bodyPr wrap="square" lIns="0" tIns="0" rIns="0" bIns="0" rtlCol="0">
                      <a:noAutofit/>
                    </wps:bodyPr>
                  </wps:wsp>
                </a:graphicData>
              </a:graphic>
            </wp:anchor>
          </w:drawing>
        </mc:Choice>
        <mc:Fallback>
          <w:pict>
            <v:shape style="position:absolute;margin-left:198.846405pt;margin-top:35.849003pt;width:179.85pt;height:10.8pt;mso-position-horizontal-relative:page;mso-position-vertical-relative:page;z-index:-15901696" type="#_x0000_t202" id="docshape7" filled="false" stroked="false">
              <v:textbox inset="0,0,0,0">
                <w:txbxContent>
                  <w:p>
                    <w:pPr>
                      <w:spacing w:before="12"/>
                      <w:ind w:left="20" w:right="0" w:firstLine="0"/>
                      <w:jc w:val="left"/>
                      <w:rPr>
                        <w:i/>
                        <w:sz w:val="16"/>
                      </w:rPr>
                    </w:pPr>
                    <w:r>
                      <w:rPr>
                        <w:i/>
                        <w:color w:val="231F20"/>
                        <w:sz w:val="16"/>
                      </w:rPr>
                      <w:t>Liyu</w:t>
                    </w:r>
                    <w:r>
                      <w:rPr>
                        <w:i/>
                        <w:color w:val="231F20"/>
                        <w:spacing w:val="-2"/>
                        <w:sz w:val="16"/>
                      </w:rPr>
                      <w:t> </w:t>
                    </w:r>
                    <w:r>
                      <w:rPr>
                        <w:i/>
                        <w:color w:val="231F20"/>
                        <w:sz w:val="16"/>
                      </w:rPr>
                      <w:t>Huang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613</w:t>
                    </w:r>
                    <w:r>
                      <w:rPr>
                        <w:i/>
                        <w:color w:val="231F20"/>
                        <w:spacing w:val="-1"/>
                        <w:sz w:val="16"/>
                      </w:rPr>
                      <w:t> </w:t>
                    </w:r>
                    <w:r>
                      <w:rPr>
                        <w:i/>
                        <w:color w:val="231F20"/>
                        <w:sz w:val="16"/>
                      </w:rPr>
                      <w:t>–</w:t>
                    </w:r>
                    <w:r>
                      <w:rPr>
                        <w:i/>
                        <w:color w:val="231F20"/>
                        <w:spacing w:val="-1"/>
                        <w:sz w:val="16"/>
                      </w:rPr>
                      <w:t> </w:t>
                    </w:r>
                    <w:r>
                      <w:rPr>
                        <w:i/>
                        <w:color w:val="231F20"/>
                        <w:spacing w:val="-5"/>
                        <w:sz w:val="16"/>
                      </w:rPr>
                      <w:t>618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5296">
              <wp:simplePos x="0" y="0"/>
              <wp:positionH relativeFrom="page">
                <wp:posOffset>2322715</wp:posOffset>
              </wp:positionH>
              <wp:positionV relativeFrom="page">
                <wp:posOffset>455282</wp:posOffset>
              </wp:positionV>
              <wp:extent cx="228409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84095" cy="137160"/>
                      </a:xfrm>
                      <a:prstGeom prst="rect">
                        <a:avLst/>
                      </a:prstGeom>
                    </wps:spPr>
                    <wps:txbx>
                      <w:txbxContent>
                        <w:p>
                          <w:pPr>
                            <w:spacing w:before="12"/>
                            <w:ind w:left="20" w:right="0" w:firstLine="0"/>
                            <w:jc w:val="left"/>
                            <w:rPr>
                              <w:i/>
                              <w:sz w:val="16"/>
                            </w:rPr>
                          </w:pPr>
                          <w:r>
                            <w:rPr>
                              <w:i/>
                              <w:color w:val="231F20"/>
                              <w:sz w:val="16"/>
                            </w:rPr>
                            <w:t>Liyu</w:t>
                          </w:r>
                          <w:r>
                            <w:rPr>
                              <w:i/>
                              <w:color w:val="231F20"/>
                              <w:spacing w:val="-2"/>
                              <w:sz w:val="16"/>
                            </w:rPr>
                            <w:t> </w:t>
                          </w:r>
                          <w:r>
                            <w:rPr>
                              <w:i/>
                              <w:color w:val="231F20"/>
                              <w:sz w:val="16"/>
                            </w:rPr>
                            <w:t>Huang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613</w:t>
                          </w:r>
                          <w:r>
                            <w:rPr>
                              <w:i/>
                              <w:color w:val="231F20"/>
                              <w:spacing w:val="-1"/>
                              <w:sz w:val="16"/>
                            </w:rPr>
                            <w:t> </w:t>
                          </w:r>
                          <w:r>
                            <w:rPr>
                              <w:i/>
                              <w:color w:val="231F20"/>
                              <w:sz w:val="16"/>
                            </w:rPr>
                            <w:t>–</w:t>
                          </w:r>
                          <w:r>
                            <w:rPr>
                              <w:i/>
                              <w:color w:val="231F20"/>
                              <w:spacing w:val="-1"/>
                              <w:sz w:val="16"/>
                            </w:rPr>
                            <w:t> </w:t>
                          </w:r>
                          <w:r>
                            <w:rPr>
                              <w:i/>
                              <w:color w:val="231F20"/>
                              <w:spacing w:val="-5"/>
                              <w:sz w:val="16"/>
                            </w:rPr>
                            <w:t>618</w:t>
                          </w:r>
                        </w:p>
                      </w:txbxContent>
                    </wps:txbx>
                    <wps:bodyPr wrap="square" lIns="0" tIns="0" rIns="0" bIns="0" rtlCol="0">
                      <a:noAutofit/>
                    </wps:bodyPr>
                  </wps:wsp>
                </a:graphicData>
              </a:graphic>
            </wp:anchor>
          </w:drawing>
        </mc:Choice>
        <mc:Fallback>
          <w:pict>
            <v:shape style="position:absolute;margin-left:182.891006pt;margin-top:35.849003pt;width:179.85pt;height:10.8pt;mso-position-horizontal-relative:page;mso-position-vertical-relative:page;z-index:-15901184" type="#_x0000_t202" id="docshape8" filled="false" stroked="false">
              <v:textbox inset="0,0,0,0">
                <w:txbxContent>
                  <w:p>
                    <w:pPr>
                      <w:spacing w:before="12"/>
                      <w:ind w:left="20" w:right="0" w:firstLine="0"/>
                      <w:jc w:val="left"/>
                      <w:rPr>
                        <w:i/>
                        <w:sz w:val="16"/>
                      </w:rPr>
                    </w:pPr>
                    <w:r>
                      <w:rPr>
                        <w:i/>
                        <w:color w:val="231F20"/>
                        <w:sz w:val="16"/>
                      </w:rPr>
                      <w:t>Liyu</w:t>
                    </w:r>
                    <w:r>
                      <w:rPr>
                        <w:i/>
                        <w:color w:val="231F20"/>
                        <w:spacing w:val="-2"/>
                        <w:sz w:val="16"/>
                      </w:rPr>
                      <w:t> </w:t>
                    </w:r>
                    <w:r>
                      <w:rPr>
                        <w:i/>
                        <w:color w:val="231F20"/>
                        <w:sz w:val="16"/>
                      </w:rPr>
                      <w:t>Huang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613</w:t>
                    </w:r>
                    <w:r>
                      <w:rPr>
                        <w:i/>
                        <w:color w:val="231F20"/>
                        <w:spacing w:val="-1"/>
                        <w:sz w:val="16"/>
                      </w:rPr>
                      <w:t> </w:t>
                    </w:r>
                    <w:r>
                      <w:rPr>
                        <w:i/>
                        <w:color w:val="231F20"/>
                        <w:sz w:val="16"/>
                      </w:rPr>
                      <w:t>–</w:t>
                    </w:r>
                    <w:r>
                      <w:rPr>
                        <w:i/>
                        <w:color w:val="231F20"/>
                        <w:spacing w:val="-1"/>
                        <w:sz w:val="16"/>
                      </w:rPr>
                      <w:t> </w:t>
                    </w:r>
                    <w:r>
                      <w:rPr>
                        <w:i/>
                        <w:color w:val="231F20"/>
                        <w:spacing w:val="-5"/>
                        <w:sz w:val="16"/>
                      </w:rPr>
                      <w:t>618</w:t>
                    </w:r>
                  </w:p>
                </w:txbxContent>
              </v:textbox>
              <w10:wrap type="none"/>
            </v:shape>
          </w:pict>
        </mc:Fallback>
      </mc:AlternateContent>
    </w:r>
    <w:r>
      <w:rPr/>
      <mc:AlternateContent>
        <mc:Choice Requires="wps">
          <w:drawing>
            <wp:anchor distT="0" distB="0" distL="0" distR="0" allowOverlap="1" layoutInCell="1" locked="0" behindDoc="1" simplePos="0" relativeHeight="487415808">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615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0067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615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294" w:hanging="28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252" w:hanging="284"/>
      </w:pPr>
      <w:rPr>
        <w:rFonts w:hint="default"/>
        <w:lang w:val="en-US" w:eastAsia="en-US" w:bidi="ar-SA"/>
      </w:rPr>
    </w:lvl>
    <w:lvl w:ilvl="2">
      <w:start w:val="0"/>
      <w:numFmt w:val="bullet"/>
      <w:lvlText w:val="•"/>
      <w:lvlJc w:val="left"/>
      <w:pPr>
        <w:ind w:left="2205" w:hanging="284"/>
      </w:pPr>
      <w:rPr>
        <w:rFonts w:hint="default"/>
        <w:lang w:val="en-US" w:eastAsia="en-US" w:bidi="ar-SA"/>
      </w:rPr>
    </w:lvl>
    <w:lvl w:ilvl="3">
      <w:start w:val="0"/>
      <w:numFmt w:val="bullet"/>
      <w:lvlText w:val="•"/>
      <w:lvlJc w:val="left"/>
      <w:pPr>
        <w:ind w:left="3157" w:hanging="284"/>
      </w:pPr>
      <w:rPr>
        <w:rFonts w:hint="default"/>
        <w:lang w:val="en-US" w:eastAsia="en-US" w:bidi="ar-SA"/>
      </w:rPr>
    </w:lvl>
    <w:lvl w:ilvl="4">
      <w:start w:val="0"/>
      <w:numFmt w:val="bullet"/>
      <w:lvlText w:val="•"/>
      <w:lvlJc w:val="left"/>
      <w:pPr>
        <w:ind w:left="4110" w:hanging="284"/>
      </w:pPr>
      <w:rPr>
        <w:rFonts w:hint="default"/>
        <w:lang w:val="en-US" w:eastAsia="en-US" w:bidi="ar-SA"/>
      </w:rPr>
    </w:lvl>
    <w:lvl w:ilvl="5">
      <w:start w:val="0"/>
      <w:numFmt w:val="bullet"/>
      <w:lvlText w:val="•"/>
      <w:lvlJc w:val="left"/>
      <w:pPr>
        <w:ind w:left="5062" w:hanging="284"/>
      </w:pPr>
      <w:rPr>
        <w:rFonts w:hint="default"/>
        <w:lang w:val="en-US" w:eastAsia="en-US" w:bidi="ar-SA"/>
      </w:rPr>
    </w:lvl>
    <w:lvl w:ilvl="6">
      <w:start w:val="0"/>
      <w:numFmt w:val="bullet"/>
      <w:lvlText w:val="•"/>
      <w:lvlJc w:val="left"/>
      <w:pPr>
        <w:ind w:left="6015" w:hanging="284"/>
      </w:pPr>
      <w:rPr>
        <w:rFonts w:hint="default"/>
        <w:lang w:val="en-US" w:eastAsia="en-US" w:bidi="ar-SA"/>
      </w:rPr>
    </w:lvl>
    <w:lvl w:ilvl="7">
      <w:start w:val="0"/>
      <w:numFmt w:val="bullet"/>
      <w:lvlText w:val="•"/>
      <w:lvlJc w:val="left"/>
      <w:pPr>
        <w:ind w:left="6967" w:hanging="284"/>
      </w:pPr>
      <w:rPr>
        <w:rFonts w:hint="default"/>
        <w:lang w:val="en-US" w:eastAsia="en-US" w:bidi="ar-SA"/>
      </w:rPr>
    </w:lvl>
    <w:lvl w:ilvl="8">
      <w:start w:val="0"/>
      <w:numFmt w:val="bullet"/>
      <w:lvlText w:val="•"/>
      <w:lvlJc w:val="left"/>
      <w:pPr>
        <w:ind w:left="7920" w:hanging="284"/>
      </w:pPr>
      <w:rPr>
        <w:rFonts w:hint="default"/>
        <w:lang w:val="en-US" w:eastAsia="en-US" w:bidi="ar-SA"/>
      </w:rPr>
    </w:lvl>
  </w:abstractNum>
  <w:abstractNum w:abstractNumId="2">
    <w:multiLevelType w:val="hybridMultilevel"/>
    <w:lvl w:ilvl="0">
      <w:start w:val="1"/>
      <w:numFmt w:val="decimal"/>
      <w:lvlText w:val="(%1)"/>
      <w:lvlJc w:val="left"/>
      <w:pPr>
        <w:ind w:left="295" w:hanging="350"/>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252" w:hanging="350"/>
      </w:pPr>
      <w:rPr>
        <w:rFonts w:hint="default"/>
        <w:lang w:val="en-US" w:eastAsia="en-US" w:bidi="ar-SA"/>
      </w:rPr>
    </w:lvl>
    <w:lvl w:ilvl="2">
      <w:start w:val="0"/>
      <w:numFmt w:val="bullet"/>
      <w:lvlText w:val="•"/>
      <w:lvlJc w:val="left"/>
      <w:pPr>
        <w:ind w:left="2205" w:hanging="350"/>
      </w:pPr>
      <w:rPr>
        <w:rFonts w:hint="default"/>
        <w:lang w:val="en-US" w:eastAsia="en-US" w:bidi="ar-SA"/>
      </w:rPr>
    </w:lvl>
    <w:lvl w:ilvl="3">
      <w:start w:val="0"/>
      <w:numFmt w:val="bullet"/>
      <w:lvlText w:val="•"/>
      <w:lvlJc w:val="left"/>
      <w:pPr>
        <w:ind w:left="3157" w:hanging="350"/>
      </w:pPr>
      <w:rPr>
        <w:rFonts w:hint="default"/>
        <w:lang w:val="en-US" w:eastAsia="en-US" w:bidi="ar-SA"/>
      </w:rPr>
    </w:lvl>
    <w:lvl w:ilvl="4">
      <w:start w:val="0"/>
      <w:numFmt w:val="bullet"/>
      <w:lvlText w:val="•"/>
      <w:lvlJc w:val="left"/>
      <w:pPr>
        <w:ind w:left="4110" w:hanging="350"/>
      </w:pPr>
      <w:rPr>
        <w:rFonts w:hint="default"/>
        <w:lang w:val="en-US" w:eastAsia="en-US" w:bidi="ar-SA"/>
      </w:rPr>
    </w:lvl>
    <w:lvl w:ilvl="5">
      <w:start w:val="0"/>
      <w:numFmt w:val="bullet"/>
      <w:lvlText w:val="•"/>
      <w:lvlJc w:val="left"/>
      <w:pPr>
        <w:ind w:left="5062" w:hanging="350"/>
      </w:pPr>
      <w:rPr>
        <w:rFonts w:hint="default"/>
        <w:lang w:val="en-US" w:eastAsia="en-US" w:bidi="ar-SA"/>
      </w:rPr>
    </w:lvl>
    <w:lvl w:ilvl="6">
      <w:start w:val="0"/>
      <w:numFmt w:val="bullet"/>
      <w:lvlText w:val="•"/>
      <w:lvlJc w:val="left"/>
      <w:pPr>
        <w:ind w:left="6015" w:hanging="350"/>
      </w:pPr>
      <w:rPr>
        <w:rFonts w:hint="default"/>
        <w:lang w:val="en-US" w:eastAsia="en-US" w:bidi="ar-SA"/>
      </w:rPr>
    </w:lvl>
    <w:lvl w:ilvl="7">
      <w:start w:val="0"/>
      <w:numFmt w:val="bullet"/>
      <w:lvlText w:val="•"/>
      <w:lvlJc w:val="left"/>
      <w:pPr>
        <w:ind w:left="6967" w:hanging="350"/>
      </w:pPr>
      <w:rPr>
        <w:rFonts w:hint="default"/>
        <w:lang w:val="en-US" w:eastAsia="en-US" w:bidi="ar-SA"/>
      </w:rPr>
    </w:lvl>
    <w:lvl w:ilvl="8">
      <w:start w:val="0"/>
      <w:numFmt w:val="bullet"/>
      <w:lvlText w:val="•"/>
      <w:lvlJc w:val="left"/>
      <w:pPr>
        <w:ind w:left="7920" w:hanging="350"/>
      </w:pPr>
      <w:rPr>
        <w:rFonts w:hint="default"/>
        <w:lang w:val="en-US" w:eastAsia="en-US" w:bidi="ar-SA"/>
      </w:rPr>
    </w:lvl>
  </w:abstractNum>
  <w:abstractNum w:abstractNumId="1">
    <w:multiLevelType w:val="hybridMultilevel"/>
    <w:lvl w:ilvl="0">
      <w:start w:val="1"/>
      <w:numFmt w:val="decimal"/>
      <w:lvlText w:val="(%1)"/>
      <w:lvlJc w:val="left"/>
      <w:pPr>
        <w:ind w:left="304" w:hanging="35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252" w:hanging="353"/>
      </w:pPr>
      <w:rPr>
        <w:rFonts w:hint="default"/>
        <w:lang w:val="en-US" w:eastAsia="en-US" w:bidi="ar-SA"/>
      </w:rPr>
    </w:lvl>
    <w:lvl w:ilvl="2">
      <w:start w:val="0"/>
      <w:numFmt w:val="bullet"/>
      <w:lvlText w:val="•"/>
      <w:lvlJc w:val="left"/>
      <w:pPr>
        <w:ind w:left="2205" w:hanging="353"/>
      </w:pPr>
      <w:rPr>
        <w:rFonts w:hint="default"/>
        <w:lang w:val="en-US" w:eastAsia="en-US" w:bidi="ar-SA"/>
      </w:rPr>
    </w:lvl>
    <w:lvl w:ilvl="3">
      <w:start w:val="0"/>
      <w:numFmt w:val="bullet"/>
      <w:lvlText w:val="•"/>
      <w:lvlJc w:val="left"/>
      <w:pPr>
        <w:ind w:left="3157" w:hanging="353"/>
      </w:pPr>
      <w:rPr>
        <w:rFonts w:hint="default"/>
        <w:lang w:val="en-US" w:eastAsia="en-US" w:bidi="ar-SA"/>
      </w:rPr>
    </w:lvl>
    <w:lvl w:ilvl="4">
      <w:start w:val="0"/>
      <w:numFmt w:val="bullet"/>
      <w:lvlText w:val="•"/>
      <w:lvlJc w:val="left"/>
      <w:pPr>
        <w:ind w:left="4110" w:hanging="353"/>
      </w:pPr>
      <w:rPr>
        <w:rFonts w:hint="default"/>
        <w:lang w:val="en-US" w:eastAsia="en-US" w:bidi="ar-SA"/>
      </w:rPr>
    </w:lvl>
    <w:lvl w:ilvl="5">
      <w:start w:val="0"/>
      <w:numFmt w:val="bullet"/>
      <w:lvlText w:val="•"/>
      <w:lvlJc w:val="left"/>
      <w:pPr>
        <w:ind w:left="5062" w:hanging="353"/>
      </w:pPr>
      <w:rPr>
        <w:rFonts w:hint="default"/>
        <w:lang w:val="en-US" w:eastAsia="en-US" w:bidi="ar-SA"/>
      </w:rPr>
    </w:lvl>
    <w:lvl w:ilvl="6">
      <w:start w:val="0"/>
      <w:numFmt w:val="bullet"/>
      <w:lvlText w:val="•"/>
      <w:lvlJc w:val="left"/>
      <w:pPr>
        <w:ind w:left="6015" w:hanging="353"/>
      </w:pPr>
      <w:rPr>
        <w:rFonts w:hint="default"/>
        <w:lang w:val="en-US" w:eastAsia="en-US" w:bidi="ar-SA"/>
      </w:rPr>
    </w:lvl>
    <w:lvl w:ilvl="7">
      <w:start w:val="0"/>
      <w:numFmt w:val="bullet"/>
      <w:lvlText w:val="•"/>
      <w:lvlJc w:val="left"/>
      <w:pPr>
        <w:ind w:left="6967" w:hanging="353"/>
      </w:pPr>
      <w:rPr>
        <w:rFonts w:hint="default"/>
        <w:lang w:val="en-US" w:eastAsia="en-US" w:bidi="ar-SA"/>
      </w:rPr>
    </w:lvl>
    <w:lvl w:ilvl="8">
      <w:start w:val="0"/>
      <w:numFmt w:val="bullet"/>
      <w:lvlText w:val="•"/>
      <w:lvlJc w:val="left"/>
      <w:pPr>
        <w:ind w:left="7920" w:hanging="353"/>
      </w:pPr>
      <w:rPr>
        <w:rFonts w:hint="default"/>
        <w:lang w:val="en-US" w:eastAsia="en-US" w:bidi="ar-SA"/>
      </w:rPr>
    </w:lvl>
  </w:abstractNum>
  <w:abstractNum w:abstractNumId="0">
    <w:multiLevelType w:val="hybridMultilevel"/>
    <w:lvl w:ilvl="0">
      <w:start w:val="1"/>
      <w:numFmt w:val="decimal"/>
      <w:lvlText w:val="%1."/>
      <w:lvlJc w:val="left"/>
      <w:pPr>
        <w:ind w:left="500"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650"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1"/>
      <w:numFmt w:val="decimal"/>
      <w:lvlText w:val="(%3)"/>
      <w:lvlJc w:val="left"/>
      <w:pPr>
        <w:ind w:left="351" w:hanging="295"/>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3">
      <w:start w:val="0"/>
      <w:numFmt w:val="bullet"/>
      <w:lvlText w:val="•"/>
      <w:lvlJc w:val="left"/>
      <w:pPr>
        <w:ind w:left="1805" w:hanging="295"/>
      </w:pPr>
      <w:rPr>
        <w:rFonts w:hint="default"/>
        <w:lang w:val="en-US" w:eastAsia="en-US" w:bidi="ar-SA"/>
      </w:rPr>
    </w:lvl>
    <w:lvl w:ilvl="4">
      <w:start w:val="0"/>
      <w:numFmt w:val="bullet"/>
      <w:lvlText w:val="•"/>
      <w:lvlJc w:val="left"/>
      <w:pPr>
        <w:ind w:left="2951" w:hanging="295"/>
      </w:pPr>
      <w:rPr>
        <w:rFonts w:hint="default"/>
        <w:lang w:val="en-US" w:eastAsia="en-US" w:bidi="ar-SA"/>
      </w:rPr>
    </w:lvl>
    <w:lvl w:ilvl="5">
      <w:start w:val="0"/>
      <w:numFmt w:val="bullet"/>
      <w:lvlText w:val="•"/>
      <w:lvlJc w:val="left"/>
      <w:pPr>
        <w:ind w:left="4096" w:hanging="295"/>
      </w:pPr>
      <w:rPr>
        <w:rFonts w:hint="default"/>
        <w:lang w:val="en-US" w:eastAsia="en-US" w:bidi="ar-SA"/>
      </w:rPr>
    </w:lvl>
    <w:lvl w:ilvl="6">
      <w:start w:val="0"/>
      <w:numFmt w:val="bullet"/>
      <w:lvlText w:val="•"/>
      <w:lvlJc w:val="left"/>
      <w:pPr>
        <w:ind w:left="5242" w:hanging="295"/>
      </w:pPr>
      <w:rPr>
        <w:rFonts w:hint="default"/>
        <w:lang w:val="en-US" w:eastAsia="en-US" w:bidi="ar-SA"/>
      </w:rPr>
    </w:lvl>
    <w:lvl w:ilvl="7">
      <w:start w:val="0"/>
      <w:numFmt w:val="bullet"/>
      <w:lvlText w:val="•"/>
      <w:lvlJc w:val="left"/>
      <w:pPr>
        <w:ind w:left="6388" w:hanging="295"/>
      </w:pPr>
      <w:rPr>
        <w:rFonts w:hint="default"/>
        <w:lang w:val="en-US" w:eastAsia="en-US" w:bidi="ar-SA"/>
      </w:rPr>
    </w:lvl>
    <w:lvl w:ilvl="8">
      <w:start w:val="0"/>
      <w:numFmt w:val="bullet"/>
      <w:lvlText w:val="•"/>
      <w:lvlJc w:val="left"/>
      <w:pPr>
        <w:ind w:left="7533" w:hanging="29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line="180" w:lineRule="exact"/>
      <w:ind w:left="215"/>
      <w:outlineLvl w:val="1"/>
    </w:pPr>
    <w:rPr>
      <w:rFonts w:ascii="Times New Roman" w:hAnsi="Times New Roman" w:eastAsia="Times New Roman" w:cs="Times New Roman"/>
      <w:sz w:val="22"/>
      <w:szCs w:val="22"/>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i/>
      <w:iCs/>
      <w:sz w:val="22"/>
      <w:szCs w:val="22"/>
      <w:lang w:val="en-US" w:eastAsia="en-US" w:bidi="ar-SA"/>
    </w:rPr>
  </w:style>
  <w:style w:styleId="Heading3" w:type="paragraph">
    <w:name w:val="Heading 3"/>
    <w:basedOn w:val="Normal"/>
    <w:uiPriority w:val="1"/>
    <w:qFormat/>
    <w:pPr>
      <w:ind w:left="498" w:hanging="204"/>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522" w:right="90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1" w:firstLine="23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09"/>
      <w:ind w:left="1" w:right="5"/>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huangly@mail.xidian.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hyperlink" Target="http://www.ceic.ac.cn/" TargetMode="External"/><Relationship Id="rId26" Type="http://schemas.openxmlformats.org/officeDocument/2006/relationships/hyperlink" Target="http://www.csndmc.ac.cn/newweb/index.jsp" TargetMode="External"/><Relationship Id="rId27" Type="http://schemas.openxmlformats.org/officeDocument/2006/relationships/hyperlink" Target="http://www.csndmc.ac.cn/newweb/catalog_direct_"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Liyu Huang</dc:creator>
  <dc:subject>Procedia - Social and Behavioral Sciences, 3 (2012) 613-618. doi:10.1016/j.aasri.2012.11.097</dc:subject>
  <dc:title>Detection of Precursory Wave Using a Novel Sensor and Its Application to Earthquake Prediction</dc:title>
  <dcterms:created xsi:type="dcterms:W3CDTF">2023-11-25T05:09:50Z</dcterms:created>
  <dcterms:modified xsi:type="dcterms:W3CDTF">2023-11-25T05:09:50Z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10.1016/j.aasri.2012.11.097</vt:lpwstr>
  </property>
  <property fmtid="{D5CDD505-2E9C-101B-9397-08002B2CF9AE}" pid="8" name="robots">
    <vt:lpwstr>noindex</vt:lpwstr>
  </property>
</Properties>
</file>