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186 –</w:t>
      </w:r>
      <w:r>
        <w:rPr>
          <w:color w:val="231F20"/>
          <w:spacing w:val="-1"/>
          <w:sz w:val="16"/>
        </w:rPr>
        <w:t> </w:t>
      </w:r>
      <w:r>
        <w:rPr>
          <w:color w:val="231F20"/>
          <w:spacing w:val="-5"/>
          <w:sz w:val="16"/>
        </w:rPr>
        <w:t>191</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186"/>
          <w:cols w:num="2" w:equalWidth="0">
            <w:col w:w="6211" w:space="1258"/>
            <w:col w:w="1961"/>
          </w:cols>
        </w:sectPr>
      </w:pPr>
    </w:p>
    <w:p>
      <w:pPr>
        <w:pStyle w:val="BodyText"/>
        <w:rPr>
          <w:sz w:val="24"/>
        </w:rPr>
      </w:pPr>
      <w:r>
        <w:rPr/>
        <mc:AlternateContent>
          <mc:Choice Requires="wps">
            <w:drawing>
              <wp:anchor distT="0" distB="0" distL="0" distR="0" allowOverlap="1" layoutInCell="1" locked="0" behindDoc="1" simplePos="0" relativeHeight="487289344">
                <wp:simplePos x="0" y="0"/>
                <wp:positionH relativeFrom="page">
                  <wp:posOffset>359994</wp:posOffset>
                </wp:positionH>
                <wp:positionV relativeFrom="page">
                  <wp:posOffset>1668005</wp:posOffset>
                </wp:positionV>
                <wp:extent cx="6165215" cy="676592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165215" cy="6765925"/>
                          <a:chExt cx="6165215" cy="6765925"/>
                        </a:xfrm>
                      </wpg:grpSpPr>
                      <wps:wsp>
                        <wps:cNvPr id="4" name="Graphic 4"/>
                        <wps:cNvSpPr/>
                        <wps:spPr>
                          <a:xfrm>
                            <a:off x="0" y="0"/>
                            <a:ext cx="6165215" cy="6765925"/>
                          </a:xfrm>
                          <a:custGeom>
                            <a:avLst/>
                            <a:gdLst/>
                            <a:ahLst/>
                            <a:cxnLst/>
                            <a:rect l="l" t="t" r="r" b="b"/>
                            <a:pathLst>
                              <a:path w="6165215" h="6765925">
                                <a:moveTo>
                                  <a:pt x="6165037" y="0"/>
                                </a:moveTo>
                                <a:lnTo>
                                  <a:pt x="0" y="0"/>
                                </a:lnTo>
                                <a:lnTo>
                                  <a:pt x="0" y="6765417"/>
                                </a:lnTo>
                                <a:lnTo>
                                  <a:pt x="6165037" y="6765417"/>
                                </a:lnTo>
                                <a:lnTo>
                                  <a:pt x="6165037"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33108" y="2490977"/>
                            <a:ext cx="5652770" cy="2178050"/>
                          </a:xfrm>
                          <a:custGeom>
                            <a:avLst/>
                            <a:gdLst/>
                            <a:ahLst/>
                            <a:cxnLst/>
                            <a:rect l="l" t="t" r="r" b="b"/>
                            <a:pathLst>
                              <a:path w="5652770" h="2178050">
                                <a:moveTo>
                                  <a:pt x="5652516" y="2171712"/>
                                </a:moveTo>
                                <a:lnTo>
                                  <a:pt x="0" y="2171712"/>
                                </a:lnTo>
                                <a:lnTo>
                                  <a:pt x="0" y="2177796"/>
                                </a:lnTo>
                                <a:lnTo>
                                  <a:pt x="5652516" y="2177796"/>
                                </a:lnTo>
                                <a:lnTo>
                                  <a:pt x="5652516" y="2171712"/>
                                </a:lnTo>
                                <a:close/>
                              </a:path>
                              <a:path w="5652770" h="21780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52057" y="394799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131.339005pt;width:485.45pt;height:532.75pt;mso-position-horizontal-relative:page;mso-position-vertical-relative:page;z-index:-16027136" id="docshapegroup1" coordorigin="567,2627" coordsize="9709,10655">
                <v:rect style="position:absolute;left:566;top:2626;width:9709;height:10655" id="docshape2" filled="true" fillcolor="#ffffff" stroked="false">
                  <v:fill type="solid"/>
                </v:rect>
                <v:shape style="position:absolute;left:776;top:6549;width:8902;height:3430" id="docshape3" coordorigin="777,6550" coordsize="8902,3430" path="m9678,9970l777,9970,777,9979,9678,9979,9678,9970xm9678,6550l777,6550,777,6559,9678,6559,9678,6550xe" filled="true" fillcolor="#000000" stroked="false">
                  <v:path arrowok="t"/>
                  <v:fill type="solid"/>
                </v:shape>
                <v:rect style="position:absolute;left:806;top:8844;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5"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6"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110" w:right="4"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jc w:val="center"/>
      </w:pPr>
      <w:r>
        <w:rPr/>
        <w:t>Economical</w:t>
      </w:r>
      <w:r>
        <w:rPr>
          <w:spacing w:val="-4"/>
        </w:rPr>
        <w:t> </w:t>
      </w:r>
      <w:r>
        <w:rPr/>
        <w:t>Analysis</w:t>
      </w:r>
      <w:r>
        <w:rPr>
          <w:spacing w:val="-4"/>
        </w:rPr>
        <w:t> </w:t>
      </w:r>
      <w:r>
        <w:rPr/>
        <w:t>of</w:t>
      </w:r>
      <w:r>
        <w:rPr>
          <w:spacing w:val="-4"/>
        </w:rPr>
        <w:t> </w:t>
      </w:r>
      <w:r>
        <w:rPr/>
        <w:t>the</w:t>
      </w:r>
      <w:r>
        <w:rPr>
          <w:spacing w:val="-4"/>
        </w:rPr>
        <w:t> </w:t>
      </w:r>
      <w:r>
        <w:rPr/>
        <w:t>Photovoltaic</w:t>
      </w:r>
      <w:r>
        <w:rPr>
          <w:spacing w:val="-5"/>
        </w:rPr>
        <w:t> </w:t>
      </w:r>
      <w:r>
        <w:rPr/>
        <w:t>Systems</w:t>
      </w:r>
      <w:r>
        <w:rPr>
          <w:spacing w:val="-5"/>
        </w:rPr>
        <w:t> </w:t>
      </w:r>
      <w:r>
        <w:rPr/>
        <w:t>–</w:t>
      </w:r>
      <w:r>
        <w:rPr>
          <w:spacing w:val="-5"/>
        </w:rPr>
        <w:t> </w:t>
      </w:r>
      <w:r>
        <w:rPr/>
        <w:t>Case</w:t>
      </w:r>
      <w:r>
        <w:rPr>
          <w:spacing w:val="-5"/>
        </w:rPr>
        <w:t> </w:t>
      </w:r>
      <w:r>
        <w:rPr/>
        <w:t>Study </w:t>
      </w:r>
      <w:r>
        <w:rPr>
          <w:spacing w:val="-2"/>
        </w:rPr>
        <w:t>Slovakia</w:t>
      </w:r>
    </w:p>
    <w:p>
      <w:pPr>
        <w:spacing w:before="227"/>
        <w:ind w:left="110" w:right="5" w:firstLine="0"/>
        <w:jc w:val="center"/>
        <w:rPr>
          <w:sz w:val="26"/>
        </w:rPr>
      </w:pPr>
      <w:r>
        <w:rPr>
          <w:sz w:val="26"/>
        </w:rPr>
        <w:t>Csikósová</w:t>
      </w:r>
      <w:r>
        <w:rPr>
          <w:spacing w:val="-7"/>
          <w:sz w:val="26"/>
        </w:rPr>
        <w:t> </w:t>
      </w:r>
      <w:r>
        <w:rPr>
          <w:sz w:val="26"/>
        </w:rPr>
        <w:t>Adriana</w:t>
      </w:r>
      <w:r>
        <w:rPr>
          <w:sz w:val="26"/>
          <w:vertAlign w:val="superscript"/>
        </w:rPr>
        <w:t>a*</w:t>
      </w:r>
      <w:r>
        <w:rPr>
          <w:sz w:val="26"/>
          <w:vertAlign w:val="baseline"/>
        </w:rPr>
        <w:t>,</w:t>
      </w:r>
      <w:r>
        <w:rPr>
          <w:spacing w:val="-5"/>
          <w:sz w:val="26"/>
          <w:vertAlign w:val="baseline"/>
        </w:rPr>
        <w:t> </w:t>
      </w:r>
      <w:r>
        <w:rPr>
          <w:sz w:val="26"/>
          <w:vertAlign w:val="baseline"/>
        </w:rPr>
        <w:t>Mária</w:t>
      </w:r>
      <w:r>
        <w:rPr>
          <w:spacing w:val="-8"/>
          <w:sz w:val="26"/>
          <w:vertAlign w:val="baseline"/>
        </w:rPr>
        <w:t> </w:t>
      </w:r>
      <w:r>
        <w:rPr>
          <w:sz w:val="26"/>
          <w:vertAlign w:val="baseline"/>
        </w:rPr>
        <w:t>Antošová</w:t>
      </w:r>
      <w:r>
        <w:rPr>
          <w:sz w:val="26"/>
          <w:vertAlign w:val="superscript"/>
        </w:rPr>
        <w:t>a</w:t>
      </w:r>
      <w:r>
        <w:rPr>
          <w:sz w:val="26"/>
          <w:vertAlign w:val="baseline"/>
        </w:rPr>
        <w:t>,</w:t>
      </w:r>
      <w:r>
        <w:rPr>
          <w:spacing w:val="-9"/>
          <w:sz w:val="26"/>
          <w:vertAlign w:val="baseline"/>
        </w:rPr>
        <w:t> </w:t>
      </w:r>
      <w:r>
        <w:rPr>
          <w:sz w:val="26"/>
          <w:vertAlign w:val="baseline"/>
        </w:rPr>
        <w:t>Seňová</w:t>
      </w:r>
      <w:r>
        <w:rPr>
          <w:spacing w:val="-8"/>
          <w:sz w:val="26"/>
          <w:vertAlign w:val="baseline"/>
        </w:rPr>
        <w:t> </w:t>
      </w:r>
      <w:r>
        <w:rPr>
          <w:sz w:val="26"/>
          <w:vertAlign w:val="baseline"/>
        </w:rPr>
        <w:t>Andrea</w:t>
      </w:r>
      <w:r>
        <w:rPr>
          <w:sz w:val="26"/>
          <w:vertAlign w:val="superscript"/>
        </w:rPr>
        <w:t>a</w:t>
      </w:r>
      <w:r>
        <w:rPr>
          <w:sz w:val="26"/>
          <w:vertAlign w:val="baseline"/>
        </w:rPr>
        <w:t>,</w:t>
      </w:r>
      <w:r>
        <w:rPr>
          <w:spacing w:val="-9"/>
          <w:sz w:val="26"/>
          <w:vertAlign w:val="baseline"/>
        </w:rPr>
        <w:t> </w:t>
      </w:r>
      <w:r>
        <w:rPr>
          <w:sz w:val="26"/>
          <w:vertAlign w:val="baseline"/>
        </w:rPr>
        <w:t>Katarína</w:t>
      </w:r>
      <w:r>
        <w:rPr>
          <w:spacing w:val="-8"/>
          <w:sz w:val="26"/>
          <w:vertAlign w:val="baseline"/>
        </w:rPr>
        <w:t> </w:t>
      </w:r>
      <w:r>
        <w:rPr>
          <w:spacing w:val="-2"/>
          <w:sz w:val="26"/>
          <w:vertAlign w:val="baseline"/>
        </w:rPr>
        <w:t>Čulková</w:t>
      </w:r>
      <w:r>
        <w:rPr>
          <w:spacing w:val="-2"/>
          <w:sz w:val="26"/>
          <w:vertAlign w:val="superscript"/>
        </w:rPr>
        <w:t>a</w:t>
      </w:r>
    </w:p>
    <w:p>
      <w:pPr>
        <w:spacing w:before="178"/>
        <w:ind w:left="110" w:right="2" w:firstLine="0"/>
        <w:jc w:val="center"/>
        <w:rPr>
          <w:i/>
          <w:sz w:val="16"/>
        </w:rPr>
      </w:pPr>
      <w:r>
        <w:rPr>
          <w:i/>
          <w:sz w:val="16"/>
          <w:vertAlign w:val="superscript"/>
        </w:rPr>
        <w:t>a</w:t>
      </w:r>
      <w:r>
        <w:rPr>
          <w:i/>
          <w:sz w:val="16"/>
          <w:vertAlign w:val="baseline"/>
        </w:rPr>
        <w:t>Technical</w:t>
      </w:r>
      <w:r>
        <w:rPr>
          <w:i/>
          <w:spacing w:val="-5"/>
          <w:sz w:val="16"/>
          <w:vertAlign w:val="baseline"/>
        </w:rPr>
        <w:t> </w:t>
      </w:r>
      <w:r>
        <w:rPr>
          <w:i/>
          <w:sz w:val="16"/>
          <w:vertAlign w:val="baseline"/>
        </w:rPr>
        <w:t>University</w:t>
      </w:r>
      <w:r>
        <w:rPr>
          <w:i/>
          <w:spacing w:val="-4"/>
          <w:sz w:val="16"/>
          <w:vertAlign w:val="baseline"/>
        </w:rPr>
        <w:t> </w:t>
      </w:r>
      <w:r>
        <w:rPr>
          <w:i/>
          <w:sz w:val="16"/>
          <w:vertAlign w:val="baseline"/>
        </w:rPr>
        <w:t>Košice,</w:t>
      </w:r>
      <w:r>
        <w:rPr>
          <w:i/>
          <w:spacing w:val="-6"/>
          <w:sz w:val="16"/>
          <w:vertAlign w:val="baseline"/>
        </w:rPr>
        <w:t> </w:t>
      </w:r>
      <w:r>
        <w:rPr>
          <w:i/>
          <w:sz w:val="16"/>
          <w:vertAlign w:val="baseline"/>
        </w:rPr>
        <w:t>FBERG,</w:t>
      </w:r>
      <w:r>
        <w:rPr>
          <w:i/>
          <w:spacing w:val="-2"/>
          <w:sz w:val="16"/>
          <w:vertAlign w:val="baseline"/>
        </w:rPr>
        <w:t> </w:t>
      </w:r>
      <w:r>
        <w:rPr>
          <w:i/>
          <w:sz w:val="16"/>
          <w:vertAlign w:val="baseline"/>
        </w:rPr>
        <w:t>Letná</w:t>
      </w:r>
      <w:r>
        <w:rPr>
          <w:i/>
          <w:spacing w:val="-5"/>
          <w:sz w:val="16"/>
          <w:vertAlign w:val="baseline"/>
        </w:rPr>
        <w:t> </w:t>
      </w:r>
      <w:r>
        <w:rPr>
          <w:i/>
          <w:sz w:val="16"/>
          <w:vertAlign w:val="baseline"/>
        </w:rPr>
        <w:t>9,</w:t>
      </w:r>
      <w:r>
        <w:rPr>
          <w:i/>
          <w:spacing w:val="-5"/>
          <w:sz w:val="16"/>
          <w:vertAlign w:val="baseline"/>
        </w:rPr>
        <w:t> </w:t>
      </w:r>
      <w:r>
        <w:rPr>
          <w:i/>
          <w:sz w:val="16"/>
          <w:vertAlign w:val="baseline"/>
        </w:rPr>
        <w:t>040</w:t>
      </w:r>
      <w:r>
        <w:rPr>
          <w:i/>
          <w:spacing w:val="-4"/>
          <w:sz w:val="16"/>
          <w:vertAlign w:val="baseline"/>
        </w:rPr>
        <w:t> </w:t>
      </w:r>
      <w:r>
        <w:rPr>
          <w:i/>
          <w:sz w:val="16"/>
          <w:vertAlign w:val="baseline"/>
        </w:rPr>
        <w:t>01</w:t>
      </w:r>
      <w:r>
        <w:rPr>
          <w:i/>
          <w:spacing w:val="-5"/>
          <w:sz w:val="16"/>
          <w:vertAlign w:val="baseline"/>
        </w:rPr>
        <w:t> </w:t>
      </w:r>
      <w:r>
        <w:rPr>
          <w:i/>
          <w:sz w:val="16"/>
          <w:vertAlign w:val="baseline"/>
        </w:rPr>
        <w:t>Košice,</w:t>
      </w:r>
      <w:r>
        <w:rPr>
          <w:i/>
          <w:spacing w:val="-4"/>
          <w:sz w:val="16"/>
          <w:vertAlign w:val="baseline"/>
        </w:rPr>
        <w:t> </w:t>
      </w:r>
      <w:r>
        <w:rPr>
          <w:i/>
          <w:spacing w:val="-2"/>
          <w:sz w:val="16"/>
          <w:vertAlign w:val="baseline"/>
        </w:rPr>
        <w:t>Slovakia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37"/>
        <w:rPr>
          <w:i/>
          <w:sz w:val="16"/>
        </w:rPr>
      </w:pPr>
    </w:p>
    <w:p>
      <w:pPr>
        <w:spacing w:before="1"/>
        <w:ind w:left="345" w:right="0" w:firstLine="0"/>
        <w:jc w:val="left"/>
        <w:rPr>
          <w:sz w:val="18"/>
        </w:rPr>
      </w:pPr>
      <w:r>
        <w:rPr>
          <w:spacing w:val="-2"/>
          <w:w w:val="110"/>
          <w:sz w:val="18"/>
        </w:rPr>
        <w:t>Abstract</w:t>
      </w:r>
    </w:p>
    <w:p>
      <w:pPr>
        <w:pStyle w:val="BodyText"/>
        <w:spacing w:before="15"/>
        <w:rPr>
          <w:sz w:val="18"/>
        </w:rPr>
      </w:pPr>
    </w:p>
    <w:p>
      <w:pPr>
        <w:spacing w:before="0"/>
        <w:ind w:left="345" w:right="230" w:firstLine="0"/>
        <w:jc w:val="both"/>
        <w:rPr>
          <w:sz w:val="18"/>
        </w:rPr>
      </w:pPr>
      <w:r>
        <w:rPr/>
        <mc:AlternateContent>
          <mc:Choice Requires="wps">
            <w:drawing>
              <wp:anchor distT="0" distB="0" distL="0" distR="0" allowOverlap="1" layoutInCell="1" locked="0" behindDoc="1" simplePos="0" relativeHeight="487287808">
                <wp:simplePos x="0" y="0"/>
                <wp:positionH relativeFrom="page">
                  <wp:posOffset>440080</wp:posOffset>
                </wp:positionH>
                <wp:positionV relativeFrom="paragraph">
                  <wp:posOffset>101541</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7.995415pt;width:428.9pt;height:8.950pt;mso-position-horizontal-relative:page;mso-position-vertical-relative:paragraph;z-index:-16028672"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Goal of the contribution is to present results of the economical analysis of the photovoltaic systems that fulfill present limits, stated by the legislative of the Slovak Republic. Comparative method is realized on one of the buildings from the state sector in the city from eastern Slovakia with goal to find out optimal using of installed photovoltaic system with performance 100kWp. Comparison is realized and searched from the view of the client and its main task is to determine solution with biggest contribution for the client. Comparison of the systems ON GRID with supplement of leftovers and ON GRID with total supplement to the distribution net is made from the view of state support by the way of repurchase prices for the correspondent installed power plants.</w:t>
      </w:r>
    </w:p>
    <w:p>
      <w:pPr>
        <w:pStyle w:val="BodyText"/>
        <w:rPr>
          <w:sz w:val="16"/>
        </w:rPr>
      </w:pPr>
    </w:p>
    <w:p>
      <w:pPr>
        <w:pStyle w:val="BodyText"/>
        <w:spacing w:before="42"/>
        <w:rPr>
          <w:sz w:val="16"/>
        </w:rPr>
      </w:pPr>
    </w:p>
    <w:p>
      <w:pPr>
        <w:spacing w:before="0"/>
        <w:ind w:left="346" w:right="0" w:firstLine="0"/>
        <w:jc w:val="left"/>
        <w:rPr>
          <w:sz w:val="16"/>
        </w:rPr>
      </w:pPr>
      <w:r>
        <w:rPr/>
        <mc:AlternateContent>
          <mc:Choice Requires="wps">
            <w:drawing>
              <wp:anchor distT="0" distB="0" distL="0" distR="0" allowOverlap="1" layoutInCell="1" locked="0" behindDoc="1" simplePos="0" relativeHeight="487288320">
                <wp:simplePos x="0" y="0"/>
                <wp:positionH relativeFrom="page">
                  <wp:posOffset>511385</wp:posOffset>
                </wp:positionH>
                <wp:positionV relativeFrom="paragraph">
                  <wp:posOffset>-110002</wp:posOffset>
                </wp:positionV>
                <wp:extent cx="4982210"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0.266602pt;margin-top:-8.661638pt;width:392.3pt;height:22.6pt;mso-position-horizontal-relative:page;mso-position-vertical-relative:paragraph;z-index:-16028160"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4"/>
        <w:ind w:left="354"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07"/>
        <w:ind w:left="345" w:right="0" w:firstLine="0"/>
        <w:jc w:val="left"/>
        <w:rPr>
          <w:sz w:val="16"/>
        </w:rPr>
      </w:pPr>
      <w:r>
        <w:rPr>
          <w:i/>
          <w:sz w:val="16"/>
        </w:rPr>
        <w:t>Key</w:t>
      </w:r>
      <w:r>
        <w:rPr>
          <w:i/>
          <w:spacing w:val="-7"/>
          <w:sz w:val="16"/>
        </w:rPr>
        <w:t> </w:t>
      </w:r>
      <w:r>
        <w:rPr>
          <w:i/>
          <w:sz w:val="16"/>
        </w:rPr>
        <w:t>words</w:t>
      </w:r>
      <w:r>
        <w:rPr>
          <w:sz w:val="16"/>
        </w:rPr>
        <w:t>:</w:t>
      </w:r>
      <w:r>
        <w:rPr>
          <w:spacing w:val="-6"/>
          <w:sz w:val="16"/>
        </w:rPr>
        <w:t> </w:t>
      </w:r>
      <w:r>
        <w:rPr>
          <w:sz w:val="16"/>
        </w:rPr>
        <w:t>economical</w:t>
      </w:r>
      <w:r>
        <w:rPr>
          <w:spacing w:val="-6"/>
          <w:sz w:val="16"/>
        </w:rPr>
        <w:t> </w:t>
      </w:r>
      <w:r>
        <w:rPr>
          <w:sz w:val="16"/>
        </w:rPr>
        <w:t>analysis,</w:t>
      </w:r>
      <w:r>
        <w:rPr>
          <w:spacing w:val="-5"/>
          <w:sz w:val="16"/>
        </w:rPr>
        <w:t> </w:t>
      </w:r>
      <w:r>
        <w:rPr>
          <w:sz w:val="16"/>
        </w:rPr>
        <w:t>photovoltaic</w:t>
      </w:r>
      <w:r>
        <w:rPr>
          <w:spacing w:val="-6"/>
          <w:sz w:val="16"/>
        </w:rPr>
        <w:t> </w:t>
      </w:r>
      <w:r>
        <w:rPr>
          <w:sz w:val="16"/>
        </w:rPr>
        <w:t>system,</w:t>
      </w:r>
      <w:r>
        <w:rPr>
          <w:spacing w:val="-4"/>
          <w:sz w:val="16"/>
        </w:rPr>
        <w:t> </w:t>
      </w:r>
      <w:r>
        <w:rPr>
          <w:sz w:val="16"/>
        </w:rPr>
        <w:t>comparative</w:t>
      </w:r>
      <w:r>
        <w:rPr>
          <w:spacing w:val="-6"/>
          <w:sz w:val="16"/>
        </w:rPr>
        <w:t> </w:t>
      </w:r>
      <w:r>
        <w:rPr>
          <w:sz w:val="16"/>
        </w:rPr>
        <w:t>method,</w:t>
      </w:r>
      <w:r>
        <w:rPr>
          <w:spacing w:val="-8"/>
          <w:sz w:val="16"/>
        </w:rPr>
        <w:t> </w:t>
      </w:r>
      <w:r>
        <w:rPr>
          <w:sz w:val="16"/>
        </w:rPr>
        <w:t>system</w:t>
      </w:r>
      <w:r>
        <w:rPr>
          <w:spacing w:val="-5"/>
          <w:sz w:val="16"/>
        </w:rPr>
        <w:t> </w:t>
      </w:r>
      <w:r>
        <w:rPr>
          <w:sz w:val="16"/>
        </w:rPr>
        <w:t>ON</w:t>
      </w:r>
      <w:r>
        <w:rPr>
          <w:spacing w:val="-3"/>
          <w:sz w:val="16"/>
        </w:rPr>
        <w:t> </w:t>
      </w:r>
      <w:r>
        <w:rPr>
          <w:spacing w:val="-4"/>
          <w:sz w:val="16"/>
        </w:rPr>
        <w:t>GRID</w:t>
      </w:r>
    </w:p>
    <w:p>
      <w:pPr>
        <w:pStyle w:val="BodyText"/>
        <w:spacing w:before="225"/>
      </w:pPr>
    </w:p>
    <w:p>
      <w:pPr>
        <w:pStyle w:val="ListParagraph"/>
        <w:numPr>
          <w:ilvl w:val="0"/>
          <w:numId w:val="1"/>
        </w:numPr>
        <w:tabs>
          <w:tab w:pos="550" w:val="left" w:leader="none"/>
        </w:tabs>
        <w:spacing w:line="240" w:lineRule="auto" w:before="0" w:after="0"/>
        <w:ind w:left="550" w:right="0" w:hanging="205"/>
        <w:jc w:val="left"/>
        <w:rPr>
          <w:sz w:val="20"/>
        </w:rPr>
      </w:pPr>
      <w:r>
        <w:rPr>
          <w:spacing w:val="-2"/>
          <w:w w:val="110"/>
          <w:sz w:val="20"/>
        </w:rPr>
        <w:t>Introduction</w:t>
      </w:r>
    </w:p>
    <w:p>
      <w:pPr>
        <w:pStyle w:val="BodyText"/>
        <w:spacing w:before="20"/>
      </w:pPr>
    </w:p>
    <w:p>
      <w:pPr>
        <w:pStyle w:val="BodyText"/>
        <w:spacing w:line="249" w:lineRule="auto" w:before="1"/>
        <w:ind w:left="345" w:right="205" w:firstLine="237"/>
        <w:jc w:val="both"/>
      </w:pPr>
      <w:r>
        <w:rPr/>
        <w:t>Present European energetic system is confronted with great number of uncertainties that include not predictable and very unstable prices of fossil fuels, political risks, connected with import and environmental influences of the fossil fuels. By the substitution of fossil fuels for renewable energy sources (RES) we are</w:t>
      </w:r>
      <w:r>
        <w:rPr>
          <w:spacing w:val="40"/>
        </w:rPr>
        <w:t> </w:t>
      </w:r>
      <w:r>
        <w:rPr/>
        <w:t>able to use its sustainable potential in economical, environmental and social area. Installment of technologies for RES using presents most perspective effort that can influence positively change of the climax and air</w:t>
      </w:r>
    </w:p>
    <w:p>
      <w:pPr>
        <w:pStyle w:val="BodyText"/>
        <w:spacing w:before="20"/>
      </w:pPr>
    </w:p>
    <w:p>
      <w:pPr>
        <w:spacing w:before="0"/>
        <w:ind w:left="345" w:right="0" w:firstLine="0"/>
        <w:jc w:val="left"/>
        <w:rPr>
          <w:sz w:val="16"/>
        </w:rPr>
      </w:pPr>
      <w:r>
        <w:rPr>
          <w:sz w:val="16"/>
        </w:rPr>
        <w:t>*Csikosova</w:t>
      </w:r>
      <w:r>
        <w:rPr>
          <w:spacing w:val="-4"/>
          <w:sz w:val="16"/>
        </w:rPr>
        <w:t> </w:t>
      </w:r>
      <w:r>
        <w:rPr>
          <w:sz w:val="16"/>
        </w:rPr>
        <w:t>Adriana.</w:t>
      </w:r>
      <w:r>
        <w:rPr>
          <w:spacing w:val="-4"/>
          <w:sz w:val="16"/>
        </w:rPr>
        <w:t> </w:t>
      </w:r>
      <w:r>
        <w:rPr>
          <w:sz w:val="16"/>
        </w:rPr>
        <w:t>Tel.:</w:t>
      </w:r>
      <w:r>
        <w:rPr>
          <w:spacing w:val="-6"/>
          <w:sz w:val="16"/>
        </w:rPr>
        <w:t> </w:t>
      </w:r>
      <w:r>
        <w:rPr>
          <w:sz w:val="16"/>
        </w:rPr>
        <w:t>+421-</w:t>
      </w:r>
      <w:r>
        <w:rPr>
          <w:spacing w:val="-7"/>
          <w:sz w:val="16"/>
        </w:rPr>
        <w:t> </w:t>
      </w:r>
      <w:r>
        <w:rPr>
          <w:sz w:val="16"/>
        </w:rPr>
        <w:t>55-602</w:t>
      </w:r>
      <w:r>
        <w:rPr>
          <w:spacing w:val="-5"/>
          <w:sz w:val="16"/>
        </w:rPr>
        <w:t> </w:t>
      </w:r>
      <w:r>
        <w:rPr>
          <w:spacing w:val="-4"/>
          <w:sz w:val="16"/>
        </w:rPr>
        <w:t>3116.</w:t>
      </w:r>
    </w:p>
    <w:p>
      <w:pPr>
        <w:spacing w:before="17"/>
        <w:ind w:left="345"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adriana.csikosova@tuke.sk</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2"/>
        <w:rPr>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20"/>
        <w:ind w:left="109"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3"/>
          <w:sz w:val="16"/>
        </w:rPr>
        <w:t> </w:t>
      </w:r>
      <w:r>
        <w:rPr>
          <w:color w:val="231F20"/>
          <w:spacing w:val="-2"/>
          <w:sz w:val="16"/>
        </w:rPr>
        <w:t>doi:10.1016/j.aasri.2012.09.033</w:t>
      </w:r>
    </w:p>
    <w:p>
      <w:pPr>
        <w:spacing w:after="0"/>
        <w:jc w:val="left"/>
        <w:rPr>
          <w:sz w:val="16"/>
        </w:rPr>
        <w:sectPr>
          <w:type w:val="continuous"/>
          <w:pgSz w:w="10890" w:h="14860"/>
          <w:pgMar w:header="0" w:footer="0" w:top="780" w:bottom="280" w:left="460" w:right="1000"/>
        </w:sectPr>
      </w:pPr>
    </w:p>
    <w:p>
      <w:pPr>
        <w:pStyle w:val="BodyText"/>
        <w:spacing w:before="102"/>
      </w:pPr>
    </w:p>
    <w:p>
      <w:pPr>
        <w:pStyle w:val="BodyText"/>
        <w:spacing w:line="249" w:lineRule="auto"/>
        <w:ind w:left="353" w:right="192" w:hanging="1"/>
        <w:jc w:val="both"/>
      </w:pPr>
      <w:r>
        <w:rPr/>
        <w:t>pollution, it can increase local and regional energetic dependence, stimulate top hi-tech branches and create thousands of new working posts.</w:t>
      </w:r>
    </w:p>
    <w:p>
      <w:pPr>
        <w:pStyle w:val="BodyText"/>
        <w:spacing w:before="12"/>
      </w:pPr>
    </w:p>
    <w:p>
      <w:pPr>
        <w:pStyle w:val="BodyText"/>
        <w:spacing w:line="249" w:lineRule="auto"/>
        <w:ind w:left="353" w:right="193" w:firstLine="237"/>
        <w:jc w:val="both"/>
      </w:pPr>
      <w:r>
        <w:rPr/>
        <w:t>In present time there are existing two tools at the European level that serve for RES support, mainly European Direction for support of electric power, produced from RES and Direction about bio fuels. Increase of electric power rate, produce from RES – 14% in 1997 to 21% in 2010 in the frame of EU-25 was key element of the previous direction that came into effect in 2001. Direction about bio fuels determined goal of fuel consumption – 5, 75% till 2010. Both mentioned tools that expired in 2011 had been replaced by new direction of parliament 2009/28/EC [1] about support for using of electric energy from RES that is connected with area of electricity, transport, heat and coldness, which determines goals for electric power rate, produced from RES at the final gross energetic consumption. European Counsel decided to increase rate of the total energy consumption in EU countries and by this way it specified also different national goals. Direction 2009/28/ES determines minimal energy rate from RES to 14% [2].</w:t>
      </w:r>
    </w:p>
    <w:p>
      <w:pPr>
        <w:pStyle w:val="BodyText"/>
        <w:spacing w:before="19"/>
      </w:pPr>
    </w:p>
    <w:p>
      <w:pPr>
        <w:pStyle w:val="ListParagraph"/>
        <w:numPr>
          <w:ilvl w:val="0"/>
          <w:numId w:val="1"/>
        </w:numPr>
        <w:tabs>
          <w:tab w:pos="558" w:val="left" w:leader="none"/>
        </w:tabs>
        <w:spacing w:line="240" w:lineRule="auto" w:before="0" w:after="0"/>
        <w:ind w:left="558" w:right="0" w:hanging="205"/>
        <w:jc w:val="left"/>
        <w:rPr>
          <w:sz w:val="20"/>
        </w:rPr>
      </w:pPr>
      <w:r>
        <w:rPr>
          <w:w w:val="105"/>
          <w:sz w:val="20"/>
        </w:rPr>
        <w:t>Basis</w:t>
      </w:r>
      <w:r>
        <w:rPr>
          <w:spacing w:val="-10"/>
          <w:w w:val="105"/>
          <w:sz w:val="20"/>
        </w:rPr>
        <w:t> </w:t>
      </w:r>
      <w:r>
        <w:rPr>
          <w:w w:val="105"/>
          <w:sz w:val="20"/>
        </w:rPr>
        <w:t>for</w:t>
      </w:r>
      <w:r>
        <w:rPr>
          <w:spacing w:val="-8"/>
          <w:w w:val="105"/>
          <w:sz w:val="20"/>
        </w:rPr>
        <w:t> </w:t>
      </w:r>
      <w:r>
        <w:rPr>
          <w:w w:val="105"/>
          <w:sz w:val="20"/>
        </w:rPr>
        <w:t>economical</w:t>
      </w:r>
      <w:r>
        <w:rPr>
          <w:spacing w:val="-8"/>
          <w:w w:val="105"/>
          <w:sz w:val="20"/>
        </w:rPr>
        <w:t> </w:t>
      </w:r>
      <w:r>
        <w:rPr>
          <w:w w:val="105"/>
          <w:sz w:val="20"/>
        </w:rPr>
        <w:t>analysis</w:t>
      </w:r>
      <w:r>
        <w:rPr>
          <w:spacing w:val="-9"/>
          <w:w w:val="105"/>
          <w:sz w:val="20"/>
        </w:rPr>
        <w:t> </w:t>
      </w:r>
      <w:r>
        <w:rPr>
          <w:w w:val="105"/>
          <w:sz w:val="20"/>
        </w:rPr>
        <w:t>of</w:t>
      </w:r>
      <w:r>
        <w:rPr>
          <w:spacing w:val="-7"/>
          <w:w w:val="105"/>
          <w:sz w:val="20"/>
        </w:rPr>
        <w:t> </w:t>
      </w:r>
      <w:r>
        <w:rPr>
          <w:w w:val="105"/>
          <w:sz w:val="20"/>
        </w:rPr>
        <w:t>the</w:t>
      </w:r>
      <w:r>
        <w:rPr>
          <w:spacing w:val="-8"/>
          <w:w w:val="105"/>
          <w:sz w:val="20"/>
        </w:rPr>
        <w:t> </w:t>
      </w:r>
      <w:r>
        <w:rPr>
          <w:w w:val="105"/>
          <w:sz w:val="20"/>
        </w:rPr>
        <w:t>photovoltaic</w:t>
      </w:r>
      <w:r>
        <w:rPr>
          <w:spacing w:val="-8"/>
          <w:w w:val="105"/>
          <w:sz w:val="20"/>
        </w:rPr>
        <w:t> </w:t>
      </w:r>
      <w:r>
        <w:rPr>
          <w:w w:val="105"/>
          <w:sz w:val="20"/>
        </w:rPr>
        <w:t>systems</w:t>
      </w:r>
      <w:r>
        <w:rPr>
          <w:spacing w:val="-7"/>
          <w:w w:val="105"/>
          <w:sz w:val="20"/>
        </w:rPr>
        <w:t> </w:t>
      </w:r>
      <w:r>
        <w:rPr>
          <w:w w:val="105"/>
          <w:sz w:val="20"/>
        </w:rPr>
        <w:t>in</w:t>
      </w:r>
      <w:r>
        <w:rPr>
          <w:spacing w:val="-9"/>
          <w:w w:val="105"/>
          <w:sz w:val="20"/>
        </w:rPr>
        <w:t> </w:t>
      </w:r>
      <w:r>
        <w:rPr>
          <w:spacing w:val="-2"/>
          <w:w w:val="105"/>
          <w:sz w:val="20"/>
        </w:rPr>
        <w:t>Slovakia</w:t>
      </w:r>
    </w:p>
    <w:p>
      <w:pPr>
        <w:pStyle w:val="BodyText"/>
        <w:spacing w:before="20"/>
      </w:pPr>
    </w:p>
    <w:p>
      <w:pPr>
        <w:pStyle w:val="BodyText"/>
        <w:spacing w:line="249" w:lineRule="auto"/>
        <w:ind w:left="353" w:right="196" w:firstLine="237"/>
        <w:jc w:val="both"/>
      </w:pPr>
      <w:r>
        <w:rPr/>
        <w:t>In present time we distinguish two ways of photovoltaic systems connection, mainly system that is connected to the energetic distribution net (further only DN), so-called ON GRID system with supplement of leftovers or ON GRID system with total energy supplement to DN or system that put produced electric power in batteries with aim of own consumption – so-called OFF GRID system.</w:t>
      </w:r>
    </w:p>
    <w:p>
      <w:pPr>
        <w:pStyle w:val="BodyText"/>
        <w:spacing w:line="249" w:lineRule="auto" w:before="3"/>
        <w:ind w:left="353" w:right="194" w:firstLine="237"/>
        <w:jc w:val="both"/>
      </w:pPr>
      <w:r>
        <w:rPr/>
        <w:t>Slovak republic transmitted its liability against EU to the law about RES No 309/2009, according with correspondent energetic distribution company is obligate during 15 years to repurchase electric power, produced from photovoltaic system from producer at the price, stated by the Office for regulation of net branches for the correspondent year [5].</w:t>
      </w:r>
    </w:p>
    <w:p>
      <w:pPr>
        <w:pStyle w:val="BodyText"/>
        <w:spacing w:line="249" w:lineRule="auto" w:before="4"/>
        <w:ind w:left="353" w:right="188" w:firstLine="237"/>
        <w:jc w:val="both"/>
      </w:pPr>
      <w:r>
        <w:rPr/>
        <w:t>Office for regulation of net branches (ORNB) decreases repurchase prices of electric energy, produced through solar power plants. Result of it means that due to the generously stated repurchase prices of electric energy, obtained by solar power plants for 2010 that were approximately 425€/MWh (for equipments with installed performance over 100kW) there was increased number of smaller photovoltaic power plants till 2009 yet over 500MW of photovoltaic [3]. Consequence of the mentioned means that regulation Office suggests in its amendment to decrease maximal repurchase price of electricity, produced with 100kW system, placed on the building approximately about 33,1%.</w:t>
      </w:r>
    </w:p>
    <w:p>
      <w:pPr>
        <w:pStyle w:val="BodyText"/>
        <w:spacing w:line="249" w:lineRule="auto" w:before="6"/>
        <w:ind w:left="353" w:right="190" w:firstLine="237"/>
        <w:jc w:val="both"/>
      </w:pPr>
      <w:r>
        <w:rPr/>
        <w:t>For 2012 prices of repurchase electric power had been repeatedly decreasing. Price of the electricity, produced from RES in equipments of electricity producers, installed to the service from 1st January 2012 is stated by direct determination of price without value added tax is 194,51 €/MWh.</w:t>
      </w:r>
    </w:p>
    <w:p>
      <w:pPr>
        <w:pStyle w:val="BodyText"/>
        <w:spacing w:line="249" w:lineRule="auto" w:before="2"/>
        <w:ind w:left="353" w:right="198" w:firstLine="237"/>
        <w:jc w:val="both"/>
      </w:pPr>
      <w:r>
        <w:rPr/>
        <w:t>Producer cash higher mentioned prices during direct sale of produced electric power that means that produced energy is sold to DN. If consumer has installed photovoltaic system ON GRID with supplement of total produced electric power to DN, he cashes sold energy with value 0, 19454 €/kWh.</w:t>
      </w:r>
    </w:p>
    <w:p>
      <w:pPr>
        <w:pStyle w:val="BodyText"/>
        <w:spacing w:line="249" w:lineRule="auto" w:before="3"/>
        <w:ind w:left="353" w:right="196" w:firstLine="237"/>
        <w:jc w:val="both"/>
      </w:pPr>
      <w:r>
        <w:rPr/>
        <w:t>Price 0, 91454 €/kWh is in reality sum, consisted from the price of electric energy on loss with value and surcharge 0, 13443 €/kWh. Only such consumer has requirement on surcharge that has installed photovoltaic system</w:t>
      </w:r>
      <w:r>
        <w:rPr>
          <w:spacing w:val="-3"/>
        </w:rPr>
        <w:t> </w:t>
      </w:r>
      <w:r>
        <w:rPr/>
        <w:t>ON</w:t>
      </w:r>
      <w:r>
        <w:rPr>
          <w:spacing w:val="-1"/>
        </w:rPr>
        <w:t> </w:t>
      </w:r>
      <w:r>
        <w:rPr/>
        <w:t>GRID</w:t>
      </w:r>
      <w:r>
        <w:rPr>
          <w:spacing w:val="-1"/>
        </w:rPr>
        <w:t> </w:t>
      </w:r>
      <w:r>
        <w:rPr/>
        <w:t>with</w:t>
      </w:r>
      <w:r>
        <w:rPr>
          <w:spacing w:val="-1"/>
        </w:rPr>
        <w:t> </w:t>
      </w:r>
      <w:r>
        <w:rPr/>
        <w:t>supplement</w:t>
      </w:r>
      <w:r>
        <w:rPr>
          <w:spacing w:val="-2"/>
        </w:rPr>
        <w:t> </w:t>
      </w:r>
      <w:r>
        <w:rPr/>
        <w:t>of</w:t>
      </w:r>
      <w:r>
        <w:rPr>
          <w:spacing w:val="-4"/>
        </w:rPr>
        <w:t> </w:t>
      </w:r>
      <w:r>
        <w:rPr/>
        <w:t>leftovers</w:t>
      </w:r>
      <w:r>
        <w:rPr>
          <w:spacing w:val="-3"/>
        </w:rPr>
        <w:t> </w:t>
      </w:r>
      <w:r>
        <w:rPr/>
        <w:t>to</w:t>
      </w:r>
      <w:r>
        <w:rPr>
          <w:spacing w:val="-1"/>
        </w:rPr>
        <w:t> </w:t>
      </w:r>
      <w:r>
        <w:rPr/>
        <w:t>the</w:t>
      </w:r>
      <w:r>
        <w:rPr>
          <w:spacing w:val="-1"/>
        </w:rPr>
        <w:t> </w:t>
      </w:r>
      <w:r>
        <w:rPr/>
        <w:t>DN</w:t>
      </w:r>
      <w:r>
        <w:rPr>
          <w:spacing w:val="-1"/>
        </w:rPr>
        <w:t> </w:t>
      </w:r>
      <w:r>
        <w:rPr/>
        <w:t>and</w:t>
      </w:r>
      <w:r>
        <w:rPr>
          <w:spacing w:val="-1"/>
        </w:rPr>
        <w:t> </w:t>
      </w:r>
      <w:r>
        <w:rPr/>
        <w:t>he</w:t>
      </w:r>
      <w:r>
        <w:rPr>
          <w:spacing w:val="-1"/>
        </w:rPr>
        <w:t> </w:t>
      </w:r>
      <w:r>
        <w:rPr/>
        <w:t>cashes</w:t>
      </w:r>
      <w:r>
        <w:rPr>
          <w:spacing w:val="-3"/>
        </w:rPr>
        <w:t> </w:t>
      </w:r>
      <w:r>
        <w:rPr/>
        <w:t>not</w:t>
      </w:r>
      <w:r>
        <w:rPr>
          <w:spacing w:val="-2"/>
        </w:rPr>
        <w:t> </w:t>
      </w:r>
      <w:r>
        <w:rPr/>
        <w:t>only</w:t>
      </w:r>
      <w:r>
        <w:rPr>
          <w:spacing w:val="-1"/>
        </w:rPr>
        <w:t> </w:t>
      </w:r>
      <w:r>
        <w:rPr/>
        <w:t>full</w:t>
      </w:r>
      <w:r>
        <w:rPr>
          <w:spacing w:val="-2"/>
        </w:rPr>
        <w:t> </w:t>
      </w:r>
      <w:r>
        <w:rPr/>
        <w:t>repurchase</w:t>
      </w:r>
      <w:r>
        <w:rPr>
          <w:spacing w:val="-2"/>
        </w:rPr>
        <w:t> </w:t>
      </w:r>
      <w:r>
        <w:rPr/>
        <w:t>price</w:t>
      </w:r>
      <w:r>
        <w:rPr>
          <w:spacing w:val="-1"/>
        </w:rPr>
        <w:t> </w:t>
      </w:r>
      <w:r>
        <w:rPr/>
        <w:t>0,19454</w:t>
      </w:r>
    </w:p>
    <w:p>
      <w:pPr>
        <w:pStyle w:val="BodyText"/>
        <w:spacing w:line="249" w:lineRule="auto" w:before="2"/>
        <w:ind w:left="353" w:right="195"/>
        <w:jc w:val="both"/>
      </w:pPr>
      <w:r>
        <w:rPr/>
        <w:t>€/kWh for sold leftovers, but also mentioned surcharge for consumed volume of own produced energy with value 0,13443 €/kWh.</w:t>
      </w:r>
    </w:p>
    <w:p>
      <w:pPr>
        <w:pStyle w:val="BodyText"/>
        <w:spacing w:line="249" w:lineRule="auto" w:before="2"/>
        <w:ind w:left="353" w:right="195" w:firstLine="237"/>
        <w:jc w:val="both"/>
      </w:pPr>
      <w:r>
        <w:rPr/>
        <w:t>Increasing of repurchase prices from photovoltaic power plant in 2009 against 2005 over more then 11% and availability of cheaper photovoltaic panels commenced vast interest about this source. In present time</w:t>
      </w:r>
      <w:r>
        <w:rPr>
          <w:spacing w:val="40"/>
        </w:rPr>
        <w:t> </w:t>
      </w:r>
      <w:r>
        <w:rPr/>
        <w:t>there is about 500MW photovoltaic power plants in Slovakia.</w:t>
      </w:r>
    </w:p>
    <w:p>
      <w:pPr>
        <w:pStyle w:val="BodyText"/>
        <w:spacing w:before="3"/>
        <w:ind w:left="591"/>
        <w:jc w:val="both"/>
      </w:pPr>
      <w:r>
        <w:rPr/>
        <w:t>In</w:t>
      </w:r>
      <w:r>
        <w:rPr>
          <w:spacing w:val="2"/>
        </w:rPr>
        <w:t> </w:t>
      </w:r>
      <w:r>
        <w:rPr/>
        <w:t>present</w:t>
      </w:r>
      <w:r>
        <w:rPr>
          <w:spacing w:val="5"/>
        </w:rPr>
        <w:t> </w:t>
      </w:r>
      <w:r>
        <w:rPr/>
        <w:t>time</w:t>
      </w:r>
      <w:r>
        <w:rPr>
          <w:spacing w:val="4"/>
        </w:rPr>
        <w:t> </w:t>
      </w:r>
      <w:r>
        <w:rPr/>
        <w:t>legislative</w:t>
      </w:r>
      <w:r>
        <w:rPr>
          <w:spacing w:val="5"/>
        </w:rPr>
        <w:t> </w:t>
      </w:r>
      <w:r>
        <w:rPr/>
        <w:t>of</w:t>
      </w:r>
      <w:r>
        <w:rPr>
          <w:spacing w:val="5"/>
        </w:rPr>
        <w:t> </w:t>
      </w:r>
      <w:r>
        <w:rPr/>
        <w:t>Slovak</w:t>
      </w:r>
      <w:r>
        <w:rPr>
          <w:spacing w:val="4"/>
        </w:rPr>
        <w:t> </w:t>
      </w:r>
      <w:r>
        <w:rPr/>
        <w:t>republic</w:t>
      </w:r>
      <w:r>
        <w:rPr>
          <w:spacing w:val="5"/>
        </w:rPr>
        <w:t> </w:t>
      </w:r>
      <w:r>
        <w:rPr/>
        <w:t>limits</w:t>
      </w:r>
      <w:r>
        <w:rPr>
          <w:spacing w:val="4"/>
        </w:rPr>
        <w:t> </w:t>
      </w:r>
      <w:r>
        <w:rPr/>
        <w:t>construction</w:t>
      </w:r>
      <w:r>
        <w:rPr>
          <w:spacing w:val="3"/>
        </w:rPr>
        <w:t> </w:t>
      </w:r>
      <w:r>
        <w:rPr/>
        <w:t>of</w:t>
      </w:r>
      <w:r>
        <w:rPr>
          <w:spacing w:val="3"/>
        </w:rPr>
        <w:t> </w:t>
      </w:r>
      <w:r>
        <w:rPr/>
        <w:t>big</w:t>
      </w:r>
      <w:r>
        <w:rPr>
          <w:spacing w:val="2"/>
        </w:rPr>
        <w:t> </w:t>
      </w:r>
      <w:r>
        <w:rPr/>
        <w:t>photovoltaic</w:t>
      </w:r>
      <w:r>
        <w:rPr>
          <w:spacing w:val="5"/>
        </w:rPr>
        <w:t> </w:t>
      </w:r>
      <w:r>
        <w:rPr/>
        <w:t>system</w:t>
      </w:r>
      <w:r>
        <w:rPr>
          <w:spacing w:val="1"/>
        </w:rPr>
        <w:t> </w:t>
      </w:r>
      <w:r>
        <w:rPr/>
        <w:t>according</w:t>
      </w:r>
      <w:r>
        <w:rPr>
          <w:spacing w:val="2"/>
        </w:rPr>
        <w:t> </w:t>
      </w:r>
      <w:r>
        <w:rPr>
          <w:spacing w:val="-5"/>
        </w:rPr>
        <w:t>law</w:t>
      </w:r>
    </w:p>
    <w:p>
      <w:pPr>
        <w:spacing w:after="0"/>
        <w:jc w:val="both"/>
        <w:sectPr>
          <w:headerReference w:type="default" r:id="rId12"/>
          <w:headerReference w:type="even" r:id="rId13"/>
          <w:pgSz w:w="10890" w:h="14860"/>
          <w:pgMar w:header="713" w:footer="0" w:top="900" w:bottom="280" w:left="460" w:right="1000"/>
          <w:pgNumType w:start="187"/>
        </w:sectPr>
      </w:pPr>
    </w:p>
    <w:p>
      <w:pPr>
        <w:pStyle w:val="BodyText"/>
        <w:spacing w:before="102"/>
      </w:pPr>
    </w:p>
    <w:p>
      <w:pPr>
        <w:pStyle w:val="BodyText"/>
        <w:spacing w:line="249" w:lineRule="auto"/>
        <w:ind w:left="296" w:right="248"/>
        <w:jc w:val="both"/>
      </w:pPr>
      <w:r>
        <w:rPr/>
        <w:t>No 558/2010 that changes and amends law No 309/2009 about RES support and high effective combined production, and state support is determined only for equipment with installed performance to 100kWp that is placed on the roof construction or circuit of one building, connected with earth by fix base, filed in land registry</w:t>
      </w:r>
      <w:r>
        <w:rPr>
          <w:spacing w:val="-1"/>
        </w:rPr>
        <w:t> </w:t>
      </w:r>
      <w:r>
        <w:rPr/>
        <w:t>[6]. Therefore comparison is orientated only</w:t>
      </w:r>
      <w:r>
        <w:rPr>
          <w:spacing w:val="-1"/>
        </w:rPr>
        <w:t> </w:t>
      </w:r>
      <w:r>
        <w:rPr/>
        <w:t>to the photovoltaic power plants, installed in accord with higher mentioned novelization of the law and its goal is determination of their optimal using according comparative method for ON GRID system with leftover supplement and ON GRID with total supplement to DN in model situation, where building of public sector is object of installed equipment. System OFF GRID is insular system that is used mainly in places with limited access to the DN connection with only one goal to produce own energy. Since its investment costs are too high against ON GRID system, it will not be added to the analysis.</w:t>
      </w:r>
    </w:p>
    <w:p>
      <w:pPr>
        <w:pStyle w:val="BodyText"/>
        <w:spacing w:line="249" w:lineRule="auto" w:before="9"/>
        <w:ind w:left="296" w:right="248" w:firstLine="237"/>
        <w:jc w:val="both"/>
      </w:pPr>
      <w:r>
        <w:rPr/>
        <w:t>Comparison is made and searched from the view of client and its main task is to determine solution with biggest contribution for client. Comparison of ON GRID system with leftovers supplement and ON GRID</w:t>
      </w:r>
      <w:r>
        <w:rPr>
          <w:spacing w:val="40"/>
        </w:rPr>
        <w:t> </w:t>
      </w:r>
      <w:r>
        <w:rPr/>
        <w:t>with total supplement to DN is made from the view of state support by the way of repurchase prices for correspondent installed power plants, according which there area developed economical indexes, as for example cost, revenue, payback period, cash flow and discounted cash flow. Due to the analysis there is necessary</w:t>
      </w:r>
      <w:r>
        <w:rPr>
          <w:spacing w:val="-2"/>
        </w:rPr>
        <w:t> </w:t>
      </w:r>
      <w:r>
        <w:rPr/>
        <w:t>to determine constant and variable indexes for compared connections. As constant indexes there are considered following: building of public sector, consumption of electric power of the searched object,</w:t>
      </w:r>
      <w:r>
        <w:rPr>
          <w:spacing w:val="80"/>
        </w:rPr>
        <w:t> </w:t>
      </w:r>
      <w:r>
        <w:rPr/>
        <w:t>installed performance, luminance, price of photovoltaic system, project and engineering activity, depreciation time, and insurance.</w:t>
      </w:r>
      <w:r>
        <w:rPr>
          <w:spacing w:val="40"/>
        </w:rPr>
        <w:t> </w:t>
      </w:r>
      <w:r>
        <w:rPr/>
        <w:t>Variable indexes are type of system connection and state support by the way</w:t>
      </w:r>
      <w:r>
        <w:rPr>
          <w:spacing w:val="-1"/>
        </w:rPr>
        <w:t> </w:t>
      </w:r>
      <w:r>
        <w:rPr/>
        <w:t>of different repurchases prices of electric power.</w:t>
      </w:r>
    </w:p>
    <w:p>
      <w:pPr>
        <w:pStyle w:val="BodyText"/>
        <w:spacing w:before="18"/>
      </w:pPr>
    </w:p>
    <w:p>
      <w:pPr>
        <w:pStyle w:val="ListParagraph"/>
        <w:numPr>
          <w:ilvl w:val="0"/>
          <w:numId w:val="1"/>
        </w:numPr>
        <w:tabs>
          <w:tab w:pos="502" w:val="left" w:leader="none"/>
        </w:tabs>
        <w:spacing w:line="240" w:lineRule="auto" w:before="0" w:after="0"/>
        <w:ind w:left="502" w:right="0" w:hanging="205"/>
        <w:jc w:val="left"/>
        <w:rPr>
          <w:sz w:val="20"/>
        </w:rPr>
      </w:pPr>
      <w:r>
        <w:rPr>
          <w:w w:val="105"/>
          <w:sz w:val="20"/>
        </w:rPr>
        <w:t>Economical</w:t>
      </w:r>
      <w:r>
        <w:rPr>
          <w:spacing w:val="-6"/>
          <w:w w:val="105"/>
          <w:sz w:val="20"/>
        </w:rPr>
        <w:t> </w:t>
      </w:r>
      <w:r>
        <w:rPr>
          <w:w w:val="105"/>
          <w:sz w:val="20"/>
        </w:rPr>
        <w:t>indexes</w:t>
      </w:r>
      <w:r>
        <w:rPr>
          <w:spacing w:val="-5"/>
          <w:w w:val="105"/>
          <w:sz w:val="20"/>
        </w:rPr>
        <w:t> </w:t>
      </w:r>
      <w:r>
        <w:rPr>
          <w:w w:val="105"/>
          <w:sz w:val="20"/>
        </w:rPr>
        <w:t>for</w:t>
      </w:r>
      <w:r>
        <w:rPr>
          <w:spacing w:val="-5"/>
          <w:w w:val="105"/>
          <w:sz w:val="20"/>
        </w:rPr>
        <w:t> </w:t>
      </w:r>
      <w:r>
        <w:rPr>
          <w:w w:val="105"/>
          <w:sz w:val="20"/>
        </w:rPr>
        <w:t>ON</w:t>
      </w:r>
      <w:r>
        <w:rPr>
          <w:spacing w:val="-5"/>
          <w:w w:val="105"/>
          <w:sz w:val="20"/>
        </w:rPr>
        <w:t> </w:t>
      </w:r>
      <w:r>
        <w:rPr>
          <w:w w:val="105"/>
          <w:sz w:val="20"/>
        </w:rPr>
        <w:t>GRID</w:t>
      </w:r>
      <w:r>
        <w:rPr>
          <w:spacing w:val="-4"/>
          <w:w w:val="105"/>
          <w:sz w:val="20"/>
        </w:rPr>
        <w:t> </w:t>
      </w:r>
      <w:r>
        <w:rPr>
          <w:w w:val="105"/>
          <w:sz w:val="20"/>
        </w:rPr>
        <w:t>with</w:t>
      </w:r>
      <w:r>
        <w:rPr>
          <w:spacing w:val="-5"/>
          <w:w w:val="105"/>
          <w:sz w:val="20"/>
        </w:rPr>
        <w:t> </w:t>
      </w:r>
      <w:r>
        <w:rPr>
          <w:w w:val="105"/>
          <w:sz w:val="20"/>
        </w:rPr>
        <w:t>total</w:t>
      </w:r>
      <w:r>
        <w:rPr>
          <w:spacing w:val="-5"/>
          <w:w w:val="105"/>
          <w:sz w:val="20"/>
        </w:rPr>
        <w:t> </w:t>
      </w:r>
      <w:r>
        <w:rPr>
          <w:w w:val="105"/>
          <w:sz w:val="20"/>
        </w:rPr>
        <w:t>supplement</w:t>
      </w:r>
      <w:r>
        <w:rPr>
          <w:spacing w:val="-1"/>
          <w:w w:val="105"/>
          <w:sz w:val="20"/>
        </w:rPr>
        <w:t> </w:t>
      </w:r>
      <w:r>
        <w:rPr>
          <w:w w:val="105"/>
          <w:sz w:val="20"/>
        </w:rPr>
        <w:t>to</w:t>
      </w:r>
      <w:r>
        <w:rPr>
          <w:spacing w:val="-4"/>
          <w:w w:val="105"/>
          <w:sz w:val="20"/>
        </w:rPr>
        <w:t> </w:t>
      </w:r>
      <w:r>
        <w:rPr>
          <w:w w:val="105"/>
          <w:sz w:val="20"/>
        </w:rPr>
        <w:t>DN</w:t>
      </w:r>
      <w:r>
        <w:rPr>
          <w:spacing w:val="-5"/>
          <w:w w:val="105"/>
          <w:sz w:val="20"/>
        </w:rPr>
        <w:t> </w:t>
      </w:r>
      <w:r>
        <w:rPr>
          <w:w w:val="105"/>
          <w:sz w:val="20"/>
        </w:rPr>
        <w:t>in</w:t>
      </w:r>
      <w:r>
        <w:rPr>
          <w:spacing w:val="-2"/>
          <w:w w:val="105"/>
          <w:sz w:val="20"/>
        </w:rPr>
        <w:t> </w:t>
      </w:r>
      <w:r>
        <w:rPr>
          <w:w w:val="105"/>
          <w:sz w:val="20"/>
        </w:rPr>
        <w:t>model</w:t>
      </w:r>
      <w:r>
        <w:rPr>
          <w:spacing w:val="-4"/>
          <w:w w:val="105"/>
          <w:sz w:val="20"/>
        </w:rPr>
        <w:t> </w:t>
      </w:r>
      <w:r>
        <w:rPr>
          <w:spacing w:val="-2"/>
          <w:w w:val="105"/>
          <w:sz w:val="20"/>
        </w:rPr>
        <w:t>situation</w:t>
      </w:r>
    </w:p>
    <w:p>
      <w:pPr>
        <w:pStyle w:val="BodyText"/>
        <w:spacing w:before="20"/>
      </w:pPr>
    </w:p>
    <w:p>
      <w:pPr>
        <w:pStyle w:val="BodyText"/>
        <w:spacing w:line="249" w:lineRule="auto"/>
        <w:ind w:left="296" w:right="250" w:firstLine="237"/>
        <w:jc w:val="both"/>
      </w:pPr>
      <w:r>
        <w:rPr/>
        <w:t>Cost volume connects closely with calculation of annual production of installed performance. In aim case study of comparing system would be in accord with law novelization and limitation for photovoltaic power plants construction, there was determined photovoltaic power plant ON GRID with total supplement to DN with installed performance to 100kWp on one roof construction of buildings from state sector in the city of eastern Slovakia.</w:t>
      </w:r>
    </w:p>
    <w:p>
      <w:pPr>
        <w:pStyle w:val="BodyText"/>
        <w:spacing w:line="249" w:lineRule="auto" w:before="5"/>
        <w:ind w:left="296" w:right="250" w:firstLine="237"/>
        <w:jc w:val="both"/>
      </w:pPr>
      <w:r>
        <w:rPr/>
        <w:t>Annual</w:t>
      </w:r>
      <w:r>
        <w:rPr>
          <w:spacing w:val="-1"/>
        </w:rPr>
        <w:t> </w:t>
      </w:r>
      <w:r>
        <w:rPr/>
        <w:t>income for sold energy, produced</w:t>
      </w:r>
      <w:r>
        <w:rPr>
          <w:spacing w:val="-2"/>
        </w:rPr>
        <w:t> </w:t>
      </w:r>
      <w:r>
        <w:rPr/>
        <w:t>from</w:t>
      </w:r>
      <w:r>
        <w:rPr>
          <w:spacing w:val="-4"/>
        </w:rPr>
        <w:t> </w:t>
      </w:r>
      <w:r>
        <w:rPr/>
        <w:t>given</w:t>
      </w:r>
      <w:r>
        <w:rPr>
          <w:spacing w:val="-2"/>
        </w:rPr>
        <w:t> </w:t>
      </w:r>
      <w:r>
        <w:rPr/>
        <w:t>100kWp from</w:t>
      </w:r>
      <w:r>
        <w:rPr>
          <w:spacing w:val="-3"/>
        </w:rPr>
        <w:t> </w:t>
      </w:r>
      <w:r>
        <w:rPr/>
        <w:t>ON GRID</w:t>
      </w:r>
      <w:r>
        <w:rPr>
          <w:spacing w:val="-1"/>
        </w:rPr>
        <w:t> </w:t>
      </w:r>
      <w:r>
        <w:rPr/>
        <w:t>system, determined for total supplement of energy to DN, installed on the roof construction on the building from state sector presents during</w:t>
      </w:r>
      <w:r>
        <w:rPr>
          <w:spacing w:val="-1"/>
        </w:rPr>
        <w:t> </w:t>
      </w:r>
      <w:r>
        <w:rPr/>
        <w:t>ideal conditions and solar radiance at first year of using</w:t>
      </w:r>
      <w:r>
        <w:rPr>
          <w:spacing w:val="-1"/>
        </w:rPr>
        <w:t> </w:t>
      </w:r>
      <w:r>
        <w:rPr/>
        <w:t>approximately</w:t>
      </w:r>
      <w:r>
        <w:rPr>
          <w:spacing w:val="-3"/>
        </w:rPr>
        <w:t> </w:t>
      </w:r>
      <w:r>
        <w:rPr/>
        <w:t>18</w:t>
      </w:r>
      <w:r>
        <w:rPr>
          <w:spacing w:val="-1"/>
        </w:rPr>
        <w:t> </w:t>
      </w:r>
      <w:r>
        <w:rPr/>
        <w:t>000 Eur.</w:t>
      </w:r>
      <w:r>
        <w:rPr>
          <w:spacing w:val="-1"/>
        </w:rPr>
        <w:t> </w:t>
      </w:r>
      <w:r>
        <w:rPr/>
        <w:t>Income in year N is achieved according produced electric energy that had been sold to the distribution society at the repurchase price of electric power, which was determined by ORNB in newest amending during ON GRID system with total supplement of produced energy to DN with value 0,19454 €/kWh. But such income is gradually decreasing year by year due to inter annual decrease of installed panels effectiveness about 0, 6%. Expended investment was regarded also with every expense, connected with maintenance, financial expenses and last</w:t>
      </w:r>
      <w:r>
        <w:rPr>
          <w:spacing w:val="80"/>
        </w:rPr>
        <w:t> </w:t>
      </w:r>
      <w:r>
        <w:rPr/>
        <w:t>but not least with expenses, connected with overhead of state sector object, on which photovoltaic system had been installed. Consumption of electric energy with value 30 000 kWh annually, withdrawing from the distribution company at stated price for business subject with value 0, 12 €/kWh, had been assumption of overhead costs.</w:t>
      </w:r>
    </w:p>
    <w:p>
      <w:pPr>
        <w:pStyle w:val="BodyText"/>
        <w:spacing w:line="249" w:lineRule="auto" w:before="10"/>
        <w:ind w:left="296" w:right="253" w:firstLine="237"/>
        <w:jc w:val="both"/>
      </w:pPr>
      <w:r>
        <w:rPr/>
        <w:t>Due to the achievement of real calculation there is necessary to regard during cash flow determination also not predictable influences, time influence, depreciation of photovoltaic panels and any other not predictable influences and risks, as for example risk of panels damaging, climax disfavor and legislative changes, connected mainly change of repurchase price of energy, stated by ORNB. Discounted cash flow shows to the regarding of every mentioned influences and acting to the total annual incomes that have consequently negative impact to the payback period. After regarding discount 4% we recorded decreasing against cash flow</w:t>
      </w:r>
    </w:p>
    <w:p>
      <w:pPr>
        <w:spacing w:after="0" w:line="249" w:lineRule="auto"/>
        <w:jc w:val="both"/>
        <w:sectPr>
          <w:pgSz w:w="10890" w:h="14860"/>
          <w:pgMar w:header="713" w:footer="0" w:top="900" w:bottom="280" w:left="460" w:right="1000"/>
        </w:sectPr>
      </w:pPr>
    </w:p>
    <w:p>
      <w:pPr>
        <w:pStyle w:val="BodyText"/>
        <w:spacing w:before="102"/>
      </w:pPr>
    </w:p>
    <w:p>
      <w:pPr>
        <w:pStyle w:val="BodyText"/>
        <w:spacing w:line="249" w:lineRule="auto"/>
        <w:ind w:left="353"/>
      </w:pPr>
      <w:r>
        <w:rPr/>
        <w:t>in „common“ year and discounted cash flow had been determined in first year of using with value 13 400 €, which finally lengthened payback period on 34 years.</w:t>
      </w:r>
    </w:p>
    <w:p>
      <w:pPr>
        <w:pStyle w:val="BodyText"/>
        <w:spacing w:before="12"/>
      </w:pPr>
    </w:p>
    <w:p>
      <w:pPr>
        <w:pStyle w:val="ListParagraph"/>
        <w:numPr>
          <w:ilvl w:val="0"/>
          <w:numId w:val="1"/>
        </w:numPr>
        <w:tabs>
          <w:tab w:pos="558" w:val="left" w:leader="none"/>
        </w:tabs>
        <w:spacing w:line="240" w:lineRule="auto" w:before="0" w:after="0"/>
        <w:ind w:left="558" w:right="0" w:hanging="205"/>
        <w:jc w:val="left"/>
        <w:rPr>
          <w:sz w:val="20"/>
        </w:rPr>
      </w:pPr>
      <w:r>
        <w:rPr>
          <w:w w:val="105"/>
          <w:sz w:val="20"/>
        </w:rPr>
        <w:t>Economical</w:t>
      </w:r>
      <w:r>
        <w:rPr>
          <w:spacing w:val="-6"/>
          <w:w w:val="105"/>
          <w:sz w:val="20"/>
        </w:rPr>
        <w:t> </w:t>
      </w:r>
      <w:r>
        <w:rPr>
          <w:w w:val="105"/>
          <w:sz w:val="20"/>
        </w:rPr>
        <w:t>indexes</w:t>
      </w:r>
      <w:r>
        <w:rPr>
          <w:spacing w:val="-6"/>
          <w:w w:val="105"/>
          <w:sz w:val="20"/>
        </w:rPr>
        <w:t> </w:t>
      </w:r>
      <w:r>
        <w:rPr>
          <w:w w:val="105"/>
          <w:sz w:val="20"/>
        </w:rPr>
        <w:t>for</w:t>
      </w:r>
      <w:r>
        <w:rPr>
          <w:spacing w:val="-5"/>
          <w:w w:val="105"/>
          <w:sz w:val="20"/>
        </w:rPr>
        <w:t> </w:t>
      </w:r>
      <w:r>
        <w:rPr>
          <w:w w:val="105"/>
          <w:sz w:val="20"/>
        </w:rPr>
        <w:t>ON</w:t>
      </w:r>
      <w:r>
        <w:rPr>
          <w:spacing w:val="-5"/>
          <w:w w:val="105"/>
          <w:sz w:val="20"/>
        </w:rPr>
        <w:t> </w:t>
      </w:r>
      <w:r>
        <w:rPr>
          <w:w w:val="105"/>
          <w:sz w:val="20"/>
        </w:rPr>
        <w:t>GRID</w:t>
      </w:r>
      <w:r>
        <w:rPr>
          <w:spacing w:val="-5"/>
          <w:w w:val="105"/>
          <w:sz w:val="20"/>
        </w:rPr>
        <w:t> </w:t>
      </w:r>
      <w:r>
        <w:rPr>
          <w:w w:val="105"/>
          <w:sz w:val="20"/>
        </w:rPr>
        <w:t>system</w:t>
      </w:r>
      <w:r>
        <w:rPr>
          <w:spacing w:val="-8"/>
          <w:w w:val="105"/>
          <w:sz w:val="20"/>
        </w:rPr>
        <w:t> </w:t>
      </w:r>
      <w:r>
        <w:rPr>
          <w:w w:val="105"/>
          <w:sz w:val="20"/>
        </w:rPr>
        <w:t>with</w:t>
      </w:r>
      <w:r>
        <w:rPr>
          <w:spacing w:val="-5"/>
          <w:w w:val="105"/>
          <w:sz w:val="20"/>
        </w:rPr>
        <w:t> </w:t>
      </w:r>
      <w:r>
        <w:rPr>
          <w:w w:val="105"/>
          <w:sz w:val="20"/>
        </w:rPr>
        <w:t>leftovers</w:t>
      </w:r>
      <w:r>
        <w:rPr>
          <w:spacing w:val="-6"/>
          <w:w w:val="105"/>
          <w:sz w:val="20"/>
        </w:rPr>
        <w:t> </w:t>
      </w:r>
      <w:r>
        <w:rPr>
          <w:w w:val="105"/>
          <w:sz w:val="20"/>
        </w:rPr>
        <w:t>supplement</w:t>
      </w:r>
      <w:r>
        <w:rPr>
          <w:spacing w:val="44"/>
          <w:w w:val="105"/>
          <w:sz w:val="20"/>
        </w:rPr>
        <w:t> </w:t>
      </w:r>
      <w:r>
        <w:rPr>
          <w:w w:val="105"/>
          <w:sz w:val="20"/>
        </w:rPr>
        <w:t>in model</w:t>
      </w:r>
      <w:r>
        <w:rPr>
          <w:spacing w:val="-5"/>
          <w:w w:val="105"/>
          <w:sz w:val="20"/>
        </w:rPr>
        <w:t> </w:t>
      </w:r>
      <w:r>
        <w:rPr>
          <w:spacing w:val="-2"/>
          <w:w w:val="105"/>
          <w:sz w:val="20"/>
        </w:rPr>
        <w:t>situation</w:t>
      </w:r>
    </w:p>
    <w:p>
      <w:pPr>
        <w:pStyle w:val="BodyText"/>
        <w:spacing w:before="20"/>
      </w:pPr>
    </w:p>
    <w:p>
      <w:pPr>
        <w:pStyle w:val="BodyText"/>
        <w:spacing w:line="249" w:lineRule="auto"/>
        <w:ind w:left="353" w:right="194" w:firstLine="237"/>
        <w:jc w:val="both"/>
      </w:pPr>
      <w:r>
        <w:rPr/>
        <w:t>Since volume of initial investment for ON GRID system with leftovers supplement to DN is constant against previous searched equipment for our model situation, costs for panel provision, their montage, project and engineering activity together with every other costs, connected with construction and installment to the service remain unchangeable.</w:t>
      </w:r>
    </w:p>
    <w:p>
      <w:pPr>
        <w:pStyle w:val="BodyText"/>
        <w:spacing w:line="249" w:lineRule="auto" w:before="4"/>
        <w:ind w:left="353" w:right="196" w:firstLine="237"/>
        <w:jc w:val="both"/>
      </w:pPr>
      <w:r>
        <w:rPr/>
        <w:t>During calculation of cash flow and discounted cash flow for search ON GRID system, determined for supplement of leftovers to DN there were used equal methods and processes as during ON GRID equipment, determined for total supplement of produced energy to DN. Due to their determination we resulted from the following assumptions:</w:t>
      </w:r>
    </w:p>
    <w:p>
      <w:pPr>
        <w:pStyle w:val="ListParagraph"/>
        <w:numPr>
          <w:ilvl w:val="1"/>
          <w:numId w:val="1"/>
        </w:numPr>
        <w:tabs>
          <w:tab w:pos="1072" w:val="left" w:leader="none"/>
        </w:tabs>
        <w:spacing w:line="240" w:lineRule="auto" w:before="3" w:after="0"/>
        <w:ind w:left="1072" w:right="0" w:hanging="359"/>
        <w:jc w:val="both"/>
        <w:rPr>
          <w:sz w:val="20"/>
        </w:rPr>
      </w:pPr>
      <w:r>
        <w:rPr>
          <w:sz w:val="20"/>
        </w:rPr>
        <w:t>Equal</w:t>
      </w:r>
      <w:r>
        <w:rPr>
          <w:spacing w:val="-8"/>
          <w:sz w:val="20"/>
        </w:rPr>
        <w:t> </w:t>
      </w:r>
      <w:r>
        <w:rPr>
          <w:sz w:val="20"/>
        </w:rPr>
        <w:t>depreciation</w:t>
      </w:r>
      <w:r>
        <w:rPr>
          <w:spacing w:val="-8"/>
          <w:sz w:val="20"/>
        </w:rPr>
        <w:t> </w:t>
      </w:r>
      <w:r>
        <w:rPr>
          <w:sz w:val="20"/>
        </w:rPr>
        <w:t>during</w:t>
      </w:r>
      <w:r>
        <w:rPr>
          <w:spacing w:val="-8"/>
          <w:sz w:val="20"/>
        </w:rPr>
        <w:t> </w:t>
      </w:r>
      <w:r>
        <w:rPr>
          <w:sz w:val="20"/>
        </w:rPr>
        <w:t>10</w:t>
      </w:r>
      <w:r>
        <w:rPr>
          <w:spacing w:val="-6"/>
          <w:sz w:val="20"/>
        </w:rPr>
        <w:t> </w:t>
      </w:r>
      <w:r>
        <w:rPr>
          <w:spacing w:val="-2"/>
          <w:sz w:val="20"/>
        </w:rPr>
        <w:t>years,</w:t>
      </w:r>
    </w:p>
    <w:p>
      <w:pPr>
        <w:pStyle w:val="ListParagraph"/>
        <w:numPr>
          <w:ilvl w:val="1"/>
          <w:numId w:val="1"/>
        </w:numPr>
        <w:tabs>
          <w:tab w:pos="1072" w:val="left" w:leader="none"/>
        </w:tabs>
        <w:spacing w:line="240" w:lineRule="auto" w:before="10" w:after="0"/>
        <w:ind w:left="1072" w:right="0" w:hanging="359"/>
        <w:jc w:val="both"/>
        <w:rPr>
          <w:sz w:val="20"/>
        </w:rPr>
      </w:pPr>
      <w:r>
        <w:rPr>
          <w:sz w:val="20"/>
        </w:rPr>
        <w:t>Investor</w:t>
      </w:r>
      <w:r>
        <w:rPr>
          <w:spacing w:val="-5"/>
          <w:sz w:val="20"/>
        </w:rPr>
        <w:t> </w:t>
      </w:r>
      <w:r>
        <w:rPr>
          <w:sz w:val="20"/>
        </w:rPr>
        <w:t>covers</w:t>
      </w:r>
      <w:r>
        <w:rPr>
          <w:spacing w:val="-7"/>
          <w:sz w:val="20"/>
        </w:rPr>
        <w:t> </w:t>
      </w:r>
      <w:r>
        <w:rPr>
          <w:sz w:val="20"/>
        </w:rPr>
        <w:t>volume</w:t>
      </w:r>
      <w:r>
        <w:rPr>
          <w:spacing w:val="-5"/>
          <w:sz w:val="20"/>
        </w:rPr>
        <w:t> </w:t>
      </w:r>
      <w:r>
        <w:rPr>
          <w:sz w:val="20"/>
        </w:rPr>
        <w:t>of</w:t>
      </w:r>
      <w:r>
        <w:rPr>
          <w:spacing w:val="-8"/>
          <w:sz w:val="20"/>
        </w:rPr>
        <w:t> </w:t>
      </w:r>
      <w:r>
        <w:rPr>
          <w:sz w:val="20"/>
        </w:rPr>
        <w:t>investment</w:t>
      </w:r>
      <w:r>
        <w:rPr>
          <w:spacing w:val="-5"/>
          <w:sz w:val="20"/>
        </w:rPr>
        <w:t> </w:t>
      </w:r>
      <w:r>
        <w:rPr>
          <w:sz w:val="20"/>
        </w:rPr>
        <w:t>to</w:t>
      </w:r>
      <w:r>
        <w:rPr>
          <w:spacing w:val="-5"/>
          <w:sz w:val="20"/>
        </w:rPr>
        <w:t> </w:t>
      </w:r>
      <w:r>
        <w:rPr>
          <w:sz w:val="20"/>
        </w:rPr>
        <w:t>100%</w:t>
      </w:r>
      <w:r>
        <w:rPr>
          <w:spacing w:val="-6"/>
          <w:sz w:val="20"/>
        </w:rPr>
        <w:t> </w:t>
      </w:r>
      <w:r>
        <w:rPr>
          <w:sz w:val="20"/>
        </w:rPr>
        <w:t>from</w:t>
      </w:r>
      <w:r>
        <w:rPr>
          <w:spacing w:val="-10"/>
          <w:sz w:val="20"/>
        </w:rPr>
        <w:t> </w:t>
      </w:r>
      <w:r>
        <w:rPr>
          <w:sz w:val="20"/>
        </w:rPr>
        <w:t>own</w:t>
      </w:r>
      <w:r>
        <w:rPr>
          <w:spacing w:val="-6"/>
          <w:sz w:val="20"/>
        </w:rPr>
        <w:t> </w:t>
      </w:r>
      <w:r>
        <w:rPr>
          <w:spacing w:val="-2"/>
          <w:sz w:val="20"/>
        </w:rPr>
        <w:t>capital,</w:t>
      </w:r>
    </w:p>
    <w:p>
      <w:pPr>
        <w:pStyle w:val="ListParagraph"/>
        <w:numPr>
          <w:ilvl w:val="1"/>
          <w:numId w:val="1"/>
        </w:numPr>
        <w:tabs>
          <w:tab w:pos="1074" w:val="left" w:leader="none"/>
        </w:tabs>
        <w:spacing w:line="249" w:lineRule="auto" w:before="10" w:after="0"/>
        <w:ind w:left="1074" w:right="196" w:hanging="361"/>
        <w:jc w:val="left"/>
        <w:rPr>
          <w:sz w:val="20"/>
        </w:rPr>
      </w:pPr>
      <w:r>
        <w:rPr>
          <w:sz w:val="20"/>
        </w:rPr>
        <w:t>Repurchase</w:t>
      </w:r>
      <w:r>
        <w:rPr>
          <w:spacing w:val="40"/>
          <w:sz w:val="20"/>
        </w:rPr>
        <w:t> </w:t>
      </w:r>
      <w:r>
        <w:rPr>
          <w:sz w:val="20"/>
        </w:rPr>
        <w:t>price</w:t>
      </w:r>
      <w:r>
        <w:rPr>
          <w:spacing w:val="40"/>
          <w:sz w:val="20"/>
        </w:rPr>
        <w:t> </w:t>
      </w:r>
      <w:r>
        <w:rPr>
          <w:sz w:val="20"/>
        </w:rPr>
        <w:t>for</w:t>
      </w:r>
      <w:r>
        <w:rPr>
          <w:spacing w:val="40"/>
          <w:sz w:val="20"/>
        </w:rPr>
        <w:t> </w:t>
      </w:r>
      <w:r>
        <w:rPr>
          <w:sz w:val="20"/>
        </w:rPr>
        <w:t>energy</w:t>
      </w:r>
      <w:r>
        <w:rPr>
          <w:spacing w:val="40"/>
          <w:sz w:val="20"/>
        </w:rPr>
        <w:t> </w:t>
      </w:r>
      <w:r>
        <w:rPr>
          <w:sz w:val="20"/>
        </w:rPr>
        <w:t>leftover,</w:t>
      </w:r>
      <w:r>
        <w:rPr>
          <w:spacing w:val="40"/>
          <w:sz w:val="20"/>
        </w:rPr>
        <w:t> </w:t>
      </w:r>
      <w:r>
        <w:rPr>
          <w:sz w:val="20"/>
        </w:rPr>
        <w:t>produced</w:t>
      </w:r>
      <w:r>
        <w:rPr>
          <w:spacing w:val="40"/>
          <w:sz w:val="20"/>
        </w:rPr>
        <w:t> </w:t>
      </w:r>
      <w:r>
        <w:rPr>
          <w:sz w:val="20"/>
        </w:rPr>
        <w:t>by</w:t>
      </w:r>
      <w:r>
        <w:rPr>
          <w:spacing w:val="40"/>
          <w:sz w:val="20"/>
        </w:rPr>
        <w:t> </w:t>
      </w:r>
      <w:r>
        <w:rPr>
          <w:sz w:val="20"/>
        </w:rPr>
        <w:t>ON</w:t>
      </w:r>
      <w:r>
        <w:rPr>
          <w:spacing w:val="40"/>
          <w:sz w:val="20"/>
        </w:rPr>
        <w:t> </w:t>
      </w:r>
      <w:r>
        <w:rPr>
          <w:sz w:val="20"/>
        </w:rPr>
        <w:t>GRID</w:t>
      </w:r>
      <w:r>
        <w:rPr>
          <w:spacing w:val="40"/>
          <w:sz w:val="20"/>
        </w:rPr>
        <w:t> </w:t>
      </w:r>
      <w:r>
        <w:rPr>
          <w:sz w:val="20"/>
        </w:rPr>
        <w:t>system,</w:t>
      </w:r>
      <w:r>
        <w:rPr>
          <w:spacing w:val="40"/>
          <w:sz w:val="20"/>
        </w:rPr>
        <w:t> </w:t>
      </w:r>
      <w:r>
        <w:rPr>
          <w:sz w:val="20"/>
        </w:rPr>
        <w:t>determined</w:t>
      </w:r>
      <w:r>
        <w:rPr>
          <w:spacing w:val="40"/>
          <w:sz w:val="20"/>
        </w:rPr>
        <w:t> </w:t>
      </w:r>
      <w:r>
        <w:rPr>
          <w:sz w:val="20"/>
        </w:rPr>
        <w:t>for</w:t>
      </w:r>
      <w:r>
        <w:rPr>
          <w:spacing w:val="40"/>
          <w:sz w:val="20"/>
        </w:rPr>
        <w:t> </w:t>
      </w:r>
      <w:r>
        <w:rPr>
          <w:sz w:val="20"/>
        </w:rPr>
        <w:t>leftovers supplement is stated by ORNB to 0,91454 €/kWh,</w:t>
      </w:r>
    </w:p>
    <w:p>
      <w:pPr>
        <w:pStyle w:val="ListParagraph"/>
        <w:numPr>
          <w:ilvl w:val="1"/>
          <w:numId w:val="1"/>
        </w:numPr>
        <w:tabs>
          <w:tab w:pos="1074" w:val="left" w:leader="none"/>
        </w:tabs>
        <w:spacing w:line="240" w:lineRule="auto" w:before="2" w:after="0"/>
        <w:ind w:left="1074" w:right="0" w:hanging="360"/>
        <w:jc w:val="left"/>
        <w:rPr>
          <w:sz w:val="20"/>
        </w:rPr>
      </w:pPr>
      <w:r>
        <w:rPr>
          <w:sz w:val="20"/>
        </w:rPr>
        <w:t>Surcharge</w:t>
      </w:r>
      <w:r>
        <w:rPr>
          <w:spacing w:val="-6"/>
          <w:sz w:val="20"/>
        </w:rPr>
        <w:t> </w:t>
      </w:r>
      <w:r>
        <w:rPr>
          <w:sz w:val="20"/>
        </w:rPr>
        <w:t>for</w:t>
      </w:r>
      <w:r>
        <w:rPr>
          <w:spacing w:val="-4"/>
          <w:sz w:val="20"/>
        </w:rPr>
        <w:t> </w:t>
      </w:r>
      <w:r>
        <w:rPr>
          <w:sz w:val="20"/>
        </w:rPr>
        <w:t>consumed</w:t>
      </w:r>
      <w:r>
        <w:rPr>
          <w:spacing w:val="-5"/>
          <w:sz w:val="20"/>
        </w:rPr>
        <w:t> </w:t>
      </w:r>
      <w:r>
        <w:rPr>
          <w:sz w:val="20"/>
        </w:rPr>
        <w:t>energy</w:t>
      </w:r>
      <w:r>
        <w:rPr>
          <w:spacing w:val="-6"/>
          <w:sz w:val="20"/>
        </w:rPr>
        <w:t> </w:t>
      </w:r>
      <w:r>
        <w:rPr>
          <w:sz w:val="20"/>
        </w:rPr>
        <w:t>by</w:t>
      </w:r>
      <w:r>
        <w:rPr>
          <w:spacing w:val="-9"/>
          <w:sz w:val="20"/>
        </w:rPr>
        <w:t> </w:t>
      </w:r>
      <w:r>
        <w:rPr>
          <w:sz w:val="20"/>
        </w:rPr>
        <w:t>such</w:t>
      </w:r>
      <w:r>
        <w:rPr>
          <w:spacing w:val="-6"/>
          <w:sz w:val="20"/>
        </w:rPr>
        <w:t> </w:t>
      </w:r>
      <w:r>
        <w:rPr>
          <w:sz w:val="20"/>
        </w:rPr>
        <w:t>produced</w:t>
      </w:r>
      <w:r>
        <w:rPr>
          <w:spacing w:val="-4"/>
          <w:sz w:val="20"/>
        </w:rPr>
        <w:t> </w:t>
      </w:r>
      <w:r>
        <w:rPr>
          <w:sz w:val="20"/>
        </w:rPr>
        <w:t>installed</w:t>
      </w:r>
      <w:r>
        <w:rPr>
          <w:spacing w:val="-5"/>
          <w:sz w:val="20"/>
        </w:rPr>
        <w:t> </w:t>
      </w:r>
      <w:r>
        <w:rPr>
          <w:sz w:val="20"/>
        </w:rPr>
        <w:t>equipment</w:t>
      </w:r>
      <w:r>
        <w:rPr>
          <w:spacing w:val="-5"/>
          <w:sz w:val="20"/>
        </w:rPr>
        <w:t> </w:t>
      </w:r>
      <w:r>
        <w:rPr>
          <w:sz w:val="20"/>
        </w:rPr>
        <w:t>is</w:t>
      </w:r>
      <w:r>
        <w:rPr>
          <w:spacing w:val="-5"/>
          <w:sz w:val="20"/>
        </w:rPr>
        <w:t> </w:t>
      </w:r>
      <w:r>
        <w:rPr>
          <w:sz w:val="20"/>
        </w:rPr>
        <w:t>0,13433</w:t>
      </w:r>
      <w:r>
        <w:rPr>
          <w:spacing w:val="-7"/>
          <w:sz w:val="20"/>
        </w:rPr>
        <w:t> </w:t>
      </w:r>
      <w:r>
        <w:rPr>
          <w:spacing w:val="-2"/>
          <w:sz w:val="20"/>
        </w:rPr>
        <w:t>€/kWh,</w:t>
      </w:r>
    </w:p>
    <w:p>
      <w:pPr>
        <w:pStyle w:val="ListParagraph"/>
        <w:numPr>
          <w:ilvl w:val="1"/>
          <w:numId w:val="1"/>
        </w:numPr>
        <w:tabs>
          <w:tab w:pos="1074" w:val="left" w:leader="none"/>
        </w:tabs>
        <w:spacing w:line="240" w:lineRule="auto" w:before="10" w:after="0"/>
        <w:ind w:left="1074" w:right="0" w:hanging="360"/>
        <w:jc w:val="left"/>
        <w:rPr>
          <w:sz w:val="20"/>
        </w:rPr>
      </w:pPr>
      <w:r>
        <w:rPr>
          <w:spacing w:val="-2"/>
          <w:sz w:val="20"/>
        </w:rPr>
        <w:t>Insurance,</w:t>
      </w:r>
    </w:p>
    <w:p>
      <w:pPr>
        <w:pStyle w:val="ListParagraph"/>
        <w:numPr>
          <w:ilvl w:val="1"/>
          <w:numId w:val="1"/>
        </w:numPr>
        <w:tabs>
          <w:tab w:pos="1074" w:val="left" w:leader="none"/>
        </w:tabs>
        <w:spacing w:line="240" w:lineRule="auto" w:before="10" w:after="0"/>
        <w:ind w:left="1074" w:right="0" w:hanging="360"/>
        <w:jc w:val="left"/>
        <w:rPr>
          <w:sz w:val="20"/>
        </w:rPr>
      </w:pPr>
      <w:r>
        <w:rPr>
          <w:sz w:val="20"/>
        </w:rPr>
        <w:t>Tax</w:t>
      </w:r>
      <w:r>
        <w:rPr>
          <w:spacing w:val="-5"/>
          <w:sz w:val="20"/>
        </w:rPr>
        <w:t> </w:t>
      </w:r>
      <w:r>
        <w:rPr>
          <w:sz w:val="20"/>
        </w:rPr>
        <w:t>from</w:t>
      </w:r>
      <w:r>
        <w:rPr>
          <w:spacing w:val="-6"/>
          <w:sz w:val="20"/>
        </w:rPr>
        <w:t> </w:t>
      </w:r>
      <w:r>
        <w:rPr>
          <w:sz w:val="20"/>
        </w:rPr>
        <w:t>profit</w:t>
      </w:r>
      <w:r>
        <w:rPr>
          <w:spacing w:val="-3"/>
          <w:sz w:val="20"/>
        </w:rPr>
        <w:t> </w:t>
      </w:r>
      <w:r>
        <w:rPr>
          <w:spacing w:val="-4"/>
          <w:sz w:val="20"/>
        </w:rPr>
        <w:t>20%,</w:t>
      </w:r>
    </w:p>
    <w:p>
      <w:pPr>
        <w:pStyle w:val="ListParagraph"/>
        <w:numPr>
          <w:ilvl w:val="1"/>
          <w:numId w:val="1"/>
        </w:numPr>
        <w:tabs>
          <w:tab w:pos="1074" w:val="left" w:leader="none"/>
        </w:tabs>
        <w:spacing w:line="240" w:lineRule="auto" w:before="10" w:after="0"/>
        <w:ind w:left="1074" w:right="0" w:hanging="360"/>
        <w:jc w:val="left"/>
        <w:rPr>
          <w:sz w:val="20"/>
        </w:rPr>
      </w:pPr>
      <w:r>
        <w:rPr>
          <w:sz w:val="20"/>
        </w:rPr>
        <w:t>Inter</w:t>
      </w:r>
      <w:r>
        <w:rPr>
          <w:spacing w:val="-6"/>
          <w:sz w:val="20"/>
        </w:rPr>
        <w:t> </w:t>
      </w:r>
      <w:r>
        <w:rPr>
          <w:sz w:val="20"/>
        </w:rPr>
        <w:t>annual</w:t>
      </w:r>
      <w:r>
        <w:rPr>
          <w:spacing w:val="-5"/>
          <w:sz w:val="20"/>
        </w:rPr>
        <w:t> </w:t>
      </w:r>
      <w:r>
        <w:rPr>
          <w:sz w:val="20"/>
        </w:rPr>
        <w:t>percentage</w:t>
      </w:r>
      <w:r>
        <w:rPr>
          <w:spacing w:val="-6"/>
          <w:sz w:val="20"/>
        </w:rPr>
        <w:t> </w:t>
      </w:r>
      <w:r>
        <w:rPr>
          <w:sz w:val="20"/>
        </w:rPr>
        <w:t>decrease</w:t>
      </w:r>
      <w:r>
        <w:rPr>
          <w:spacing w:val="-5"/>
          <w:sz w:val="20"/>
        </w:rPr>
        <w:t> </w:t>
      </w:r>
      <w:r>
        <w:rPr>
          <w:sz w:val="20"/>
        </w:rPr>
        <w:t>0,</w:t>
      </w:r>
      <w:r>
        <w:rPr>
          <w:spacing w:val="-4"/>
          <w:sz w:val="20"/>
        </w:rPr>
        <w:t> </w:t>
      </w:r>
      <w:r>
        <w:rPr>
          <w:sz w:val="20"/>
        </w:rPr>
        <w:t>6%</w:t>
      </w:r>
      <w:r>
        <w:rPr>
          <w:spacing w:val="-5"/>
          <w:sz w:val="20"/>
        </w:rPr>
        <w:t> </w:t>
      </w:r>
      <w:r>
        <w:rPr>
          <w:sz w:val="20"/>
        </w:rPr>
        <w:t>due</w:t>
      </w:r>
      <w:r>
        <w:rPr>
          <w:spacing w:val="-5"/>
          <w:sz w:val="20"/>
        </w:rPr>
        <w:t> </w:t>
      </w:r>
      <w:r>
        <w:rPr>
          <w:sz w:val="20"/>
        </w:rPr>
        <w:t>to</w:t>
      </w:r>
      <w:r>
        <w:rPr>
          <w:spacing w:val="-5"/>
          <w:sz w:val="20"/>
        </w:rPr>
        <w:t> </w:t>
      </w:r>
      <w:r>
        <w:rPr>
          <w:sz w:val="20"/>
        </w:rPr>
        <w:t>the</w:t>
      </w:r>
      <w:r>
        <w:rPr>
          <w:spacing w:val="-6"/>
          <w:sz w:val="20"/>
        </w:rPr>
        <w:t> </w:t>
      </w:r>
      <w:r>
        <w:rPr>
          <w:sz w:val="20"/>
        </w:rPr>
        <w:t>decreasing</w:t>
      </w:r>
      <w:r>
        <w:rPr>
          <w:spacing w:val="-4"/>
          <w:sz w:val="20"/>
        </w:rPr>
        <w:t> </w:t>
      </w:r>
      <w:r>
        <w:rPr>
          <w:sz w:val="20"/>
        </w:rPr>
        <w:t>of</w:t>
      </w:r>
      <w:r>
        <w:rPr>
          <w:spacing w:val="-7"/>
          <w:sz w:val="20"/>
        </w:rPr>
        <w:t> </w:t>
      </w:r>
      <w:r>
        <w:rPr>
          <w:sz w:val="20"/>
        </w:rPr>
        <w:t>panels</w:t>
      </w:r>
      <w:r>
        <w:rPr>
          <w:spacing w:val="-7"/>
          <w:sz w:val="20"/>
        </w:rPr>
        <w:t> </w:t>
      </w:r>
      <w:r>
        <w:rPr>
          <w:spacing w:val="-2"/>
          <w:sz w:val="20"/>
        </w:rPr>
        <w:t>effectiveness.</w:t>
      </w:r>
    </w:p>
    <w:p>
      <w:pPr>
        <w:pStyle w:val="BodyText"/>
        <w:spacing w:before="20"/>
      </w:pPr>
    </w:p>
    <w:p>
      <w:pPr>
        <w:pStyle w:val="ListParagraph"/>
        <w:numPr>
          <w:ilvl w:val="0"/>
          <w:numId w:val="1"/>
        </w:numPr>
        <w:tabs>
          <w:tab w:pos="609" w:val="left" w:leader="none"/>
        </w:tabs>
        <w:spacing w:line="240" w:lineRule="auto" w:before="0" w:after="0"/>
        <w:ind w:left="609" w:right="0" w:hanging="255"/>
        <w:jc w:val="left"/>
        <w:rPr>
          <w:sz w:val="20"/>
        </w:rPr>
      </w:pPr>
      <w:r>
        <w:rPr>
          <w:w w:val="105"/>
          <w:sz w:val="20"/>
        </w:rPr>
        <w:t>Results</w:t>
      </w:r>
      <w:r>
        <w:rPr>
          <w:spacing w:val="5"/>
          <w:w w:val="105"/>
          <w:sz w:val="20"/>
        </w:rPr>
        <w:t> </w:t>
      </w:r>
      <w:r>
        <w:rPr>
          <w:w w:val="105"/>
          <w:sz w:val="20"/>
        </w:rPr>
        <w:t>and</w:t>
      </w:r>
      <w:r>
        <w:rPr>
          <w:spacing w:val="5"/>
          <w:w w:val="105"/>
          <w:sz w:val="20"/>
        </w:rPr>
        <w:t> </w:t>
      </w:r>
      <w:r>
        <w:rPr>
          <w:spacing w:val="-2"/>
          <w:w w:val="105"/>
          <w:sz w:val="20"/>
        </w:rPr>
        <w:t>conclusion</w:t>
      </w:r>
    </w:p>
    <w:p>
      <w:pPr>
        <w:pStyle w:val="BodyText"/>
        <w:spacing w:before="20"/>
      </w:pPr>
    </w:p>
    <w:p>
      <w:pPr>
        <w:pStyle w:val="BodyText"/>
        <w:spacing w:line="249" w:lineRule="auto"/>
        <w:ind w:left="354" w:right="195" w:firstLine="237"/>
        <w:jc w:val="both"/>
      </w:pPr>
      <w:r>
        <w:rPr/>
        <w:t>Annual income in year N for sold not consumed energy (leftover), produced from the given ON GRID 100kWp of photovoltaic system, determined for leftover supplement, installed on the roof construction of the state sector building, presents during ideal condition and solar radiance approximately 12</w:t>
      </w:r>
      <w:r>
        <w:rPr>
          <w:spacing w:val="-4"/>
        </w:rPr>
        <w:t> </w:t>
      </w:r>
      <w:r>
        <w:rPr/>
        <w:t>200 €, which is stated for this area.</w:t>
      </w:r>
    </w:p>
    <w:p>
      <w:pPr>
        <w:pStyle w:val="BodyText"/>
        <w:spacing w:line="249" w:lineRule="auto" w:before="4"/>
        <w:ind w:left="354" w:right="192" w:firstLine="237"/>
        <w:jc w:val="both"/>
      </w:pPr>
      <w:r>
        <w:rPr/>
        <w:t>But such income is year by year decreasing in proportion to inter annual 0, 6% decrease of installed modules effectiveness. During application of surcharge for consumed own produced electric energy we need</w:t>
      </w:r>
      <w:r>
        <w:rPr>
          <w:spacing w:val="40"/>
        </w:rPr>
        <w:t> </w:t>
      </w:r>
      <w:r>
        <w:rPr/>
        <w:t>to</w:t>
      </w:r>
      <w:r>
        <w:rPr>
          <w:spacing w:val="-2"/>
        </w:rPr>
        <w:t> </w:t>
      </w:r>
      <w:r>
        <w:rPr/>
        <w:t>add</w:t>
      </w:r>
      <w:r>
        <w:rPr>
          <w:spacing w:val="-2"/>
        </w:rPr>
        <w:t> </w:t>
      </w:r>
      <w:r>
        <w:rPr/>
        <w:t>to</w:t>
      </w:r>
      <w:r>
        <w:rPr>
          <w:spacing w:val="-2"/>
        </w:rPr>
        <w:t> </w:t>
      </w:r>
      <w:r>
        <w:rPr/>
        <w:t>the</w:t>
      </w:r>
      <w:r>
        <w:rPr>
          <w:spacing w:val="-2"/>
        </w:rPr>
        <w:t> </w:t>
      </w:r>
      <w:r>
        <w:rPr/>
        <w:t>total</w:t>
      </w:r>
      <w:r>
        <w:rPr>
          <w:spacing w:val="-2"/>
        </w:rPr>
        <w:t> </w:t>
      </w:r>
      <w:r>
        <w:rPr/>
        <w:t>annual</w:t>
      </w:r>
      <w:r>
        <w:rPr>
          <w:spacing w:val="-2"/>
        </w:rPr>
        <w:t> </w:t>
      </w:r>
      <w:r>
        <w:rPr/>
        <w:t>incomes in year N</w:t>
      </w:r>
      <w:r>
        <w:rPr>
          <w:spacing w:val="-2"/>
        </w:rPr>
        <w:t> </w:t>
      </w:r>
      <w:r>
        <w:rPr/>
        <w:t>also income</w:t>
      </w:r>
      <w:r>
        <w:rPr>
          <w:spacing w:val="-2"/>
        </w:rPr>
        <w:t> </w:t>
      </w:r>
      <w:r>
        <w:rPr/>
        <w:t>that</w:t>
      </w:r>
      <w:r>
        <w:rPr>
          <w:spacing w:val="-2"/>
        </w:rPr>
        <w:t> </w:t>
      </w:r>
      <w:r>
        <w:rPr/>
        <w:t>is</w:t>
      </w:r>
      <w:r>
        <w:rPr>
          <w:spacing w:val="-3"/>
        </w:rPr>
        <w:t> </w:t>
      </w:r>
      <w:r>
        <w:rPr/>
        <w:t>relevant</w:t>
      </w:r>
      <w:r>
        <w:rPr>
          <w:spacing w:val="-2"/>
        </w:rPr>
        <w:t> </w:t>
      </w:r>
      <w:r>
        <w:rPr/>
        <w:t>according</w:t>
      </w:r>
      <w:r>
        <w:rPr>
          <w:spacing w:val="-3"/>
        </w:rPr>
        <w:t> </w:t>
      </w:r>
      <w:r>
        <w:rPr/>
        <w:t>conditions</w:t>
      </w:r>
      <w:r>
        <w:rPr>
          <w:spacing w:val="-3"/>
        </w:rPr>
        <w:t> </w:t>
      </w:r>
      <w:r>
        <w:rPr/>
        <w:t>about surcharges for own consumed energy with value 0,13433 €/kWh, which presents annually in our model situation and during consumption 30 000 kWh value 4 030 Eur. Building of state sector with determined assumption of 30000 kWh consumption per year, reaches every year savings in volume 3</w:t>
      </w:r>
      <w:r>
        <w:rPr>
          <w:spacing w:val="-1"/>
        </w:rPr>
        <w:t> </w:t>
      </w:r>
      <w:r>
        <w:rPr/>
        <w:t>600 € that needs to be regarded</w:t>
      </w:r>
      <w:r>
        <w:rPr>
          <w:spacing w:val="40"/>
        </w:rPr>
        <w:t> </w:t>
      </w:r>
      <w:r>
        <w:rPr/>
        <w:t>also in cash flow. Cash flow development for ON GRID system for leftover supplement means also in this</w:t>
      </w:r>
      <w:r>
        <w:rPr>
          <w:spacing w:val="40"/>
        </w:rPr>
        <w:t> </w:t>
      </w:r>
      <w:r>
        <w:rPr/>
        <w:t>case cash flow with assumption of proper system acting and even running of the power plant existence and it defines payback period of expended investment in 12th year.</w:t>
      </w:r>
    </w:p>
    <w:p>
      <w:pPr>
        <w:pStyle w:val="BodyText"/>
        <w:spacing w:line="249" w:lineRule="auto" w:before="7"/>
        <w:ind w:left="354" w:right="190" w:firstLine="237"/>
        <w:jc w:val="both"/>
      </w:pPr>
      <w:r>
        <w:rPr/>
        <w:t>Due to the achievement of real calculation we had to regard during ON GRID system with leftovers supplement also not predictable influences. After regarding of 4% discount we recorded cash flow decreasing against common year and discounted cash flow had been stated to 18 500 €, which means finally payback period to 17 years.</w:t>
      </w:r>
    </w:p>
    <w:p>
      <w:pPr>
        <w:spacing w:after="0" w:line="249" w:lineRule="auto"/>
        <w:jc w:val="both"/>
        <w:sectPr>
          <w:pgSz w:w="10890" w:h="14860"/>
          <w:pgMar w:header="713" w:footer="0" w:top="900" w:bottom="280" w:left="460" w:right="1000"/>
        </w:sectPr>
      </w:pPr>
    </w:p>
    <w:p>
      <w:pPr>
        <w:pStyle w:val="BodyText"/>
        <w:spacing w:before="154"/>
        <w:rPr>
          <w:sz w:val="16"/>
        </w:rPr>
      </w:pPr>
    </w:p>
    <w:p>
      <w:pPr>
        <w:spacing w:before="0"/>
        <w:ind w:left="296" w:right="0" w:firstLine="0"/>
        <w:jc w:val="left"/>
        <w:rPr>
          <w:sz w:val="16"/>
        </w:rPr>
      </w:pPr>
      <w:r>
        <w:rPr>
          <w:sz w:val="16"/>
        </w:rPr>
        <w:t>Table</w:t>
      </w:r>
      <w:r>
        <w:rPr>
          <w:spacing w:val="-7"/>
          <w:sz w:val="16"/>
        </w:rPr>
        <w:t> </w:t>
      </w:r>
      <w:r>
        <w:rPr>
          <w:sz w:val="16"/>
        </w:rPr>
        <w:t>1.</w:t>
      </w:r>
      <w:r>
        <w:rPr>
          <w:spacing w:val="-3"/>
          <w:sz w:val="16"/>
        </w:rPr>
        <w:t> </w:t>
      </w:r>
      <w:r>
        <w:rPr>
          <w:sz w:val="16"/>
        </w:rPr>
        <w:t>Constant</w:t>
      </w:r>
      <w:r>
        <w:rPr>
          <w:spacing w:val="-5"/>
          <w:sz w:val="16"/>
        </w:rPr>
        <w:t> </w:t>
      </w:r>
      <w:r>
        <w:rPr>
          <w:sz w:val="16"/>
        </w:rPr>
        <w:t>and</w:t>
      </w:r>
      <w:r>
        <w:rPr>
          <w:spacing w:val="-3"/>
          <w:sz w:val="16"/>
        </w:rPr>
        <w:t> </w:t>
      </w:r>
      <w:r>
        <w:rPr>
          <w:sz w:val="16"/>
        </w:rPr>
        <w:t>variable</w:t>
      </w:r>
      <w:r>
        <w:rPr>
          <w:spacing w:val="-5"/>
          <w:sz w:val="16"/>
        </w:rPr>
        <w:t> </w:t>
      </w:r>
      <w:r>
        <w:rPr>
          <w:sz w:val="16"/>
        </w:rPr>
        <w:t>indexes</w:t>
      </w:r>
      <w:r>
        <w:rPr>
          <w:spacing w:val="-3"/>
          <w:sz w:val="16"/>
        </w:rPr>
        <w:t> </w:t>
      </w:r>
      <w:r>
        <w:rPr>
          <w:sz w:val="16"/>
        </w:rPr>
        <w:t>for</w:t>
      </w:r>
      <w:r>
        <w:rPr>
          <w:spacing w:val="-4"/>
          <w:sz w:val="16"/>
        </w:rPr>
        <w:t> </w:t>
      </w:r>
      <w:r>
        <w:rPr>
          <w:sz w:val="16"/>
        </w:rPr>
        <w:t>ON</w:t>
      </w:r>
      <w:r>
        <w:rPr>
          <w:spacing w:val="-5"/>
          <w:sz w:val="16"/>
        </w:rPr>
        <w:t> </w:t>
      </w:r>
      <w:r>
        <w:rPr>
          <w:sz w:val="16"/>
        </w:rPr>
        <w:t>GRID</w:t>
      </w:r>
      <w:r>
        <w:rPr>
          <w:spacing w:val="-2"/>
          <w:sz w:val="16"/>
        </w:rPr>
        <w:t> </w:t>
      </w:r>
      <w:r>
        <w:rPr>
          <w:sz w:val="16"/>
        </w:rPr>
        <w:t>with</w:t>
      </w:r>
      <w:r>
        <w:rPr>
          <w:spacing w:val="-5"/>
          <w:sz w:val="16"/>
        </w:rPr>
        <w:t> </w:t>
      </w:r>
      <w:r>
        <w:rPr>
          <w:sz w:val="16"/>
        </w:rPr>
        <w:t>total</w:t>
      </w:r>
      <w:r>
        <w:rPr>
          <w:spacing w:val="-5"/>
          <w:sz w:val="16"/>
        </w:rPr>
        <w:t> </w:t>
      </w:r>
      <w:r>
        <w:rPr>
          <w:sz w:val="16"/>
        </w:rPr>
        <w:t>supplement</w:t>
      </w:r>
      <w:r>
        <w:rPr>
          <w:spacing w:val="-5"/>
          <w:sz w:val="16"/>
        </w:rPr>
        <w:t> </w:t>
      </w:r>
      <w:r>
        <w:rPr>
          <w:sz w:val="16"/>
        </w:rPr>
        <w:t>to</w:t>
      </w:r>
      <w:r>
        <w:rPr>
          <w:spacing w:val="-5"/>
          <w:sz w:val="16"/>
        </w:rPr>
        <w:t> </w:t>
      </w:r>
      <w:r>
        <w:rPr>
          <w:sz w:val="16"/>
        </w:rPr>
        <w:t>DN</w:t>
      </w:r>
      <w:r>
        <w:rPr>
          <w:spacing w:val="-3"/>
          <w:sz w:val="16"/>
        </w:rPr>
        <w:t> </w:t>
      </w:r>
      <w:r>
        <w:rPr>
          <w:sz w:val="16"/>
        </w:rPr>
        <w:t>and</w:t>
      </w:r>
      <w:r>
        <w:rPr>
          <w:spacing w:val="-3"/>
          <w:sz w:val="16"/>
        </w:rPr>
        <w:t> </w:t>
      </w:r>
      <w:r>
        <w:rPr>
          <w:sz w:val="16"/>
        </w:rPr>
        <w:t>leftovers</w:t>
      </w:r>
      <w:r>
        <w:rPr>
          <w:spacing w:val="-4"/>
          <w:sz w:val="16"/>
        </w:rPr>
        <w:t> </w:t>
      </w:r>
      <w:r>
        <w:rPr>
          <w:sz w:val="16"/>
        </w:rPr>
        <w:t>supplement</w:t>
      </w:r>
      <w:r>
        <w:rPr>
          <w:spacing w:val="-3"/>
          <w:sz w:val="16"/>
        </w:rPr>
        <w:t> </w:t>
      </w:r>
      <w:r>
        <w:rPr>
          <w:sz w:val="16"/>
        </w:rPr>
        <w:t>to</w:t>
      </w:r>
      <w:r>
        <w:rPr>
          <w:spacing w:val="-4"/>
          <w:sz w:val="16"/>
        </w:rPr>
        <w:t> </w:t>
      </w:r>
      <w:r>
        <w:rPr>
          <w:spacing w:val="-5"/>
          <w:sz w:val="16"/>
        </w:rPr>
        <w:t>DN</w:t>
      </w:r>
    </w:p>
    <w:p>
      <w:pPr>
        <w:pStyle w:val="BodyText"/>
        <w:spacing w:before="118"/>
        <w:rPr>
          <w:sz w:val="16"/>
        </w:rPr>
      </w:pPr>
    </w:p>
    <w:p>
      <w:pPr>
        <w:pStyle w:val="BodyText"/>
        <w:ind w:left="110" w:right="14"/>
        <w:jc w:val="center"/>
      </w:pPr>
      <w:r>
        <w:rPr>
          <w:w w:val="105"/>
        </w:rPr>
        <w:t>Constant</w:t>
      </w:r>
      <w:r>
        <w:rPr>
          <w:spacing w:val="21"/>
          <w:w w:val="105"/>
        </w:rPr>
        <w:t> </w:t>
      </w:r>
      <w:r>
        <w:rPr>
          <w:spacing w:val="-2"/>
          <w:w w:val="105"/>
        </w:rPr>
        <w:t>indexes</w:t>
      </w:r>
    </w:p>
    <w:p>
      <w:pPr>
        <w:pStyle w:val="BodyText"/>
        <w:spacing w:before="10"/>
        <w:rPr>
          <w:sz w:val="5"/>
        </w:r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4"/>
        <w:gridCol w:w="1698"/>
        <w:gridCol w:w="618"/>
        <w:gridCol w:w="2559"/>
      </w:tblGrid>
      <w:tr>
        <w:trPr>
          <w:trHeight w:val="350" w:hRule="atLeast"/>
        </w:trPr>
        <w:tc>
          <w:tcPr>
            <w:tcW w:w="4104" w:type="dxa"/>
            <w:tcBorders>
              <w:top w:val="single" w:sz="4" w:space="0" w:color="000000"/>
              <w:bottom w:val="single" w:sz="4" w:space="0" w:color="000000"/>
            </w:tcBorders>
          </w:tcPr>
          <w:p>
            <w:pPr>
              <w:pStyle w:val="TableParagraph"/>
              <w:rPr>
                <w:sz w:val="18"/>
              </w:rPr>
            </w:pPr>
          </w:p>
        </w:tc>
        <w:tc>
          <w:tcPr>
            <w:tcW w:w="1698" w:type="dxa"/>
            <w:tcBorders>
              <w:top w:val="single" w:sz="4" w:space="0" w:color="000000"/>
              <w:bottom w:val="single" w:sz="4" w:space="0" w:color="000000"/>
            </w:tcBorders>
          </w:tcPr>
          <w:p>
            <w:pPr>
              <w:pStyle w:val="TableParagraph"/>
              <w:spacing w:before="58"/>
              <w:ind w:left="338"/>
              <w:rPr>
                <w:sz w:val="20"/>
              </w:rPr>
            </w:pPr>
            <w:r>
              <w:rPr>
                <w:w w:val="105"/>
                <w:sz w:val="20"/>
              </w:rPr>
              <w:t>ON</w:t>
            </w:r>
            <w:r>
              <w:rPr>
                <w:spacing w:val="-5"/>
                <w:w w:val="105"/>
                <w:sz w:val="20"/>
              </w:rPr>
              <w:t> </w:t>
            </w:r>
            <w:r>
              <w:rPr>
                <w:w w:val="105"/>
                <w:sz w:val="20"/>
              </w:rPr>
              <w:t>GRID</w:t>
            </w:r>
            <w:r>
              <w:rPr>
                <w:spacing w:val="-4"/>
                <w:w w:val="105"/>
                <w:sz w:val="20"/>
              </w:rPr>
              <w:t> </w:t>
            </w:r>
            <w:r>
              <w:rPr>
                <w:spacing w:val="-2"/>
                <w:w w:val="105"/>
                <w:sz w:val="20"/>
              </w:rPr>
              <w:t>total</w:t>
            </w:r>
          </w:p>
        </w:tc>
        <w:tc>
          <w:tcPr>
            <w:tcW w:w="618" w:type="dxa"/>
            <w:tcBorders>
              <w:top w:val="single" w:sz="4" w:space="0" w:color="000000"/>
              <w:bottom w:val="single" w:sz="4" w:space="0" w:color="000000"/>
            </w:tcBorders>
          </w:tcPr>
          <w:p>
            <w:pPr>
              <w:pStyle w:val="TableParagraph"/>
              <w:spacing w:before="58"/>
              <w:ind w:left="51"/>
              <w:rPr>
                <w:sz w:val="20"/>
              </w:rPr>
            </w:pPr>
            <w:r>
              <w:rPr>
                <w:spacing w:val="-2"/>
                <w:w w:val="105"/>
                <w:sz w:val="20"/>
              </w:rPr>
              <w:t>suppl.</w:t>
            </w:r>
          </w:p>
        </w:tc>
        <w:tc>
          <w:tcPr>
            <w:tcW w:w="2559" w:type="dxa"/>
            <w:tcBorders>
              <w:top w:val="single" w:sz="4" w:space="0" w:color="000000"/>
              <w:bottom w:val="single" w:sz="4" w:space="0" w:color="000000"/>
            </w:tcBorders>
          </w:tcPr>
          <w:p>
            <w:pPr>
              <w:pStyle w:val="TableParagraph"/>
              <w:spacing w:before="58"/>
              <w:ind w:left="51"/>
              <w:rPr>
                <w:sz w:val="20"/>
              </w:rPr>
            </w:pPr>
            <w:r>
              <w:rPr>
                <w:w w:val="105"/>
                <w:sz w:val="20"/>
              </w:rPr>
              <w:t>ON</w:t>
            </w:r>
            <w:r>
              <w:rPr>
                <w:spacing w:val="-5"/>
                <w:w w:val="105"/>
                <w:sz w:val="20"/>
              </w:rPr>
              <w:t> </w:t>
            </w:r>
            <w:r>
              <w:rPr>
                <w:w w:val="105"/>
                <w:sz w:val="20"/>
              </w:rPr>
              <w:t>GRID</w:t>
            </w:r>
            <w:r>
              <w:rPr>
                <w:spacing w:val="-5"/>
                <w:w w:val="105"/>
                <w:sz w:val="20"/>
              </w:rPr>
              <w:t> </w:t>
            </w:r>
            <w:r>
              <w:rPr>
                <w:w w:val="105"/>
                <w:sz w:val="20"/>
              </w:rPr>
              <w:t>leftover</w:t>
            </w:r>
            <w:r>
              <w:rPr>
                <w:spacing w:val="-4"/>
                <w:w w:val="105"/>
                <w:sz w:val="20"/>
              </w:rPr>
              <w:t> </w:t>
            </w:r>
            <w:r>
              <w:rPr>
                <w:spacing w:val="-2"/>
                <w:w w:val="105"/>
                <w:sz w:val="20"/>
              </w:rPr>
              <w:t>suppl.</w:t>
            </w:r>
          </w:p>
        </w:tc>
      </w:tr>
      <w:tr>
        <w:trPr>
          <w:trHeight w:val="213" w:hRule="atLeast"/>
        </w:trPr>
        <w:tc>
          <w:tcPr>
            <w:tcW w:w="4104" w:type="dxa"/>
            <w:tcBorders>
              <w:top w:val="single" w:sz="4" w:space="0" w:color="000000"/>
            </w:tcBorders>
          </w:tcPr>
          <w:p>
            <w:pPr>
              <w:pStyle w:val="TableParagraph"/>
              <w:spacing w:line="193" w:lineRule="exact"/>
              <w:ind w:left="38" w:right="4"/>
              <w:jc w:val="center"/>
              <w:rPr>
                <w:sz w:val="20"/>
              </w:rPr>
            </w:pPr>
            <w:r>
              <w:rPr>
                <w:sz w:val="20"/>
              </w:rPr>
              <w:t>Installed</w:t>
            </w:r>
            <w:r>
              <w:rPr>
                <w:spacing w:val="-7"/>
                <w:sz w:val="20"/>
              </w:rPr>
              <w:t> </w:t>
            </w:r>
            <w:r>
              <w:rPr>
                <w:sz w:val="20"/>
              </w:rPr>
              <w:t>performance</w:t>
            </w:r>
            <w:r>
              <w:rPr>
                <w:spacing w:val="-7"/>
                <w:sz w:val="20"/>
              </w:rPr>
              <w:t> </w:t>
            </w:r>
            <w:r>
              <w:rPr>
                <w:spacing w:val="-4"/>
                <w:sz w:val="20"/>
              </w:rPr>
              <w:t>[kWh]</w:t>
            </w:r>
          </w:p>
        </w:tc>
        <w:tc>
          <w:tcPr>
            <w:tcW w:w="1698" w:type="dxa"/>
            <w:tcBorders>
              <w:top w:val="single" w:sz="4" w:space="0" w:color="000000"/>
            </w:tcBorders>
          </w:tcPr>
          <w:p>
            <w:pPr>
              <w:pStyle w:val="TableParagraph"/>
              <w:spacing w:line="193" w:lineRule="exact"/>
              <w:ind w:left="938"/>
              <w:rPr>
                <w:sz w:val="20"/>
              </w:rPr>
            </w:pPr>
            <w:r>
              <w:rPr>
                <w:sz w:val="20"/>
              </w:rPr>
              <w:t>92 </w:t>
            </w:r>
            <w:r>
              <w:rPr>
                <w:spacing w:val="-5"/>
                <w:sz w:val="20"/>
              </w:rPr>
              <w:t>800</w:t>
            </w:r>
          </w:p>
        </w:tc>
        <w:tc>
          <w:tcPr>
            <w:tcW w:w="618" w:type="dxa"/>
            <w:tcBorders>
              <w:top w:val="single" w:sz="4" w:space="0" w:color="000000"/>
            </w:tcBorders>
          </w:tcPr>
          <w:p>
            <w:pPr>
              <w:pStyle w:val="TableParagraph"/>
              <w:rPr>
                <w:sz w:val="14"/>
              </w:rPr>
            </w:pPr>
          </w:p>
        </w:tc>
        <w:tc>
          <w:tcPr>
            <w:tcW w:w="2559" w:type="dxa"/>
            <w:tcBorders>
              <w:top w:val="single" w:sz="4" w:space="0" w:color="000000"/>
            </w:tcBorders>
          </w:tcPr>
          <w:p>
            <w:pPr>
              <w:pStyle w:val="TableParagraph"/>
              <w:spacing w:line="193" w:lineRule="exact"/>
              <w:ind w:left="87" w:right="5"/>
              <w:jc w:val="center"/>
              <w:rPr>
                <w:sz w:val="20"/>
              </w:rPr>
            </w:pPr>
            <w:r>
              <w:rPr>
                <w:sz w:val="20"/>
              </w:rPr>
              <w:t>92 </w:t>
            </w:r>
            <w:r>
              <w:rPr>
                <w:spacing w:val="-5"/>
                <w:sz w:val="20"/>
              </w:rPr>
              <w:t>800</w:t>
            </w:r>
          </w:p>
        </w:tc>
      </w:tr>
      <w:tr>
        <w:trPr>
          <w:trHeight w:val="245" w:hRule="atLeast"/>
        </w:trPr>
        <w:tc>
          <w:tcPr>
            <w:tcW w:w="4104" w:type="dxa"/>
          </w:tcPr>
          <w:p>
            <w:pPr>
              <w:pStyle w:val="TableParagraph"/>
              <w:spacing w:line="215" w:lineRule="exact" w:before="10"/>
              <w:ind w:left="38" w:right="6"/>
              <w:jc w:val="center"/>
              <w:rPr>
                <w:sz w:val="20"/>
              </w:rPr>
            </w:pPr>
            <w:r>
              <w:rPr>
                <w:spacing w:val="-2"/>
                <w:sz w:val="20"/>
              </w:rPr>
              <w:t>Luminance</w:t>
            </w:r>
            <w:r>
              <w:rPr>
                <w:spacing w:val="5"/>
                <w:sz w:val="20"/>
              </w:rPr>
              <w:t> </w:t>
            </w:r>
            <w:r>
              <w:rPr>
                <w:spacing w:val="-2"/>
                <w:sz w:val="20"/>
              </w:rPr>
              <w:t>[W/m</w:t>
            </w:r>
            <w:r>
              <w:rPr>
                <w:spacing w:val="-2"/>
                <w:sz w:val="20"/>
                <w:vertAlign w:val="superscript"/>
              </w:rPr>
              <w:t>2</w:t>
            </w:r>
            <w:r>
              <w:rPr>
                <w:spacing w:val="-2"/>
                <w:sz w:val="20"/>
                <w:vertAlign w:val="baseline"/>
              </w:rPr>
              <w:t>]</w:t>
            </w:r>
          </w:p>
        </w:tc>
        <w:tc>
          <w:tcPr>
            <w:tcW w:w="1698" w:type="dxa"/>
          </w:tcPr>
          <w:p>
            <w:pPr>
              <w:pStyle w:val="TableParagraph"/>
              <w:spacing w:line="215" w:lineRule="exact" w:before="10"/>
              <w:ind w:left="986"/>
              <w:rPr>
                <w:sz w:val="20"/>
              </w:rPr>
            </w:pPr>
            <w:r>
              <w:rPr>
                <w:sz w:val="20"/>
              </w:rPr>
              <w:t>1</w:t>
            </w:r>
            <w:r>
              <w:rPr>
                <w:spacing w:val="1"/>
                <w:sz w:val="20"/>
              </w:rPr>
              <w:t> </w:t>
            </w:r>
            <w:r>
              <w:rPr>
                <w:spacing w:val="-5"/>
                <w:sz w:val="20"/>
              </w:rPr>
              <w:t>240</w:t>
            </w:r>
          </w:p>
        </w:tc>
        <w:tc>
          <w:tcPr>
            <w:tcW w:w="618" w:type="dxa"/>
          </w:tcPr>
          <w:p>
            <w:pPr>
              <w:pStyle w:val="TableParagraph"/>
              <w:rPr>
                <w:sz w:val="16"/>
              </w:rPr>
            </w:pPr>
          </w:p>
        </w:tc>
        <w:tc>
          <w:tcPr>
            <w:tcW w:w="2559" w:type="dxa"/>
          </w:tcPr>
          <w:p>
            <w:pPr>
              <w:pStyle w:val="TableParagraph"/>
              <w:spacing w:line="215" w:lineRule="exact" w:before="10"/>
              <w:ind w:left="87" w:right="4"/>
              <w:jc w:val="center"/>
              <w:rPr>
                <w:sz w:val="20"/>
              </w:rPr>
            </w:pPr>
            <w:r>
              <w:rPr>
                <w:sz w:val="20"/>
              </w:rPr>
              <w:t>1</w:t>
            </w:r>
            <w:r>
              <w:rPr>
                <w:spacing w:val="1"/>
                <w:sz w:val="20"/>
              </w:rPr>
              <w:t> </w:t>
            </w:r>
            <w:r>
              <w:rPr>
                <w:spacing w:val="-5"/>
                <w:sz w:val="20"/>
              </w:rPr>
              <w:t>240</w:t>
            </w:r>
          </w:p>
        </w:tc>
      </w:tr>
      <w:tr>
        <w:trPr>
          <w:trHeight w:val="230" w:hRule="atLeast"/>
        </w:trPr>
        <w:tc>
          <w:tcPr>
            <w:tcW w:w="4104" w:type="dxa"/>
          </w:tcPr>
          <w:p>
            <w:pPr>
              <w:pStyle w:val="TableParagraph"/>
              <w:spacing w:line="210" w:lineRule="exact"/>
              <w:ind w:left="38"/>
              <w:jc w:val="center"/>
              <w:rPr>
                <w:sz w:val="20"/>
              </w:rPr>
            </w:pPr>
            <w:r>
              <w:rPr>
                <w:sz w:val="20"/>
              </w:rPr>
              <w:t>Price</w:t>
            </w:r>
            <w:r>
              <w:rPr>
                <w:spacing w:val="-6"/>
                <w:sz w:val="20"/>
              </w:rPr>
              <w:t> </w:t>
            </w:r>
            <w:r>
              <w:rPr>
                <w:sz w:val="20"/>
              </w:rPr>
              <w:t>of</w:t>
            </w:r>
            <w:r>
              <w:rPr>
                <w:spacing w:val="-7"/>
                <w:sz w:val="20"/>
              </w:rPr>
              <w:t> </w:t>
            </w:r>
            <w:r>
              <w:rPr>
                <w:sz w:val="20"/>
              </w:rPr>
              <w:t>photovoltaic</w:t>
            </w:r>
            <w:r>
              <w:rPr>
                <w:spacing w:val="-6"/>
                <w:sz w:val="20"/>
              </w:rPr>
              <w:t> </w:t>
            </w:r>
            <w:r>
              <w:rPr>
                <w:sz w:val="20"/>
              </w:rPr>
              <w:t>system</w:t>
            </w:r>
            <w:r>
              <w:rPr>
                <w:spacing w:val="-7"/>
                <w:sz w:val="20"/>
              </w:rPr>
              <w:t> </w:t>
            </w:r>
            <w:r>
              <w:rPr>
                <w:spacing w:val="-5"/>
                <w:sz w:val="20"/>
              </w:rPr>
              <w:t>[€]</w:t>
            </w:r>
          </w:p>
        </w:tc>
        <w:tc>
          <w:tcPr>
            <w:tcW w:w="1698" w:type="dxa"/>
          </w:tcPr>
          <w:p>
            <w:pPr>
              <w:pStyle w:val="TableParagraph"/>
              <w:spacing w:line="210" w:lineRule="exact"/>
              <w:ind w:left="886"/>
              <w:rPr>
                <w:sz w:val="20"/>
              </w:rPr>
            </w:pPr>
            <w:r>
              <w:rPr>
                <w:sz w:val="20"/>
              </w:rPr>
              <w:t>209 </w:t>
            </w:r>
            <w:r>
              <w:rPr>
                <w:spacing w:val="-5"/>
                <w:sz w:val="20"/>
              </w:rPr>
              <w:t>935</w:t>
            </w:r>
          </w:p>
        </w:tc>
        <w:tc>
          <w:tcPr>
            <w:tcW w:w="618" w:type="dxa"/>
          </w:tcPr>
          <w:p>
            <w:pPr>
              <w:pStyle w:val="TableParagraph"/>
              <w:rPr>
                <w:sz w:val="16"/>
              </w:rPr>
            </w:pPr>
          </w:p>
        </w:tc>
        <w:tc>
          <w:tcPr>
            <w:tcW w:w="2559" w:type="dxa"/>
          </w:tcPr>
          <w:p>
            <w:pPr>
              <w:pStyle w:val="TableParagraph"/>
              <w:spacing w:line="210" w:lineRule="exact"/>
              <w:ind w:left="87" w:right="6"/>
              <w:jc w:val="center"/>
              <w:rPr>
                <w:sz w:val="20"/>
              </w:rPr>
            </w:pPr>
            <w:r>
              <w:rPr>
                <w:sz w:val="20"/>
              </w:rPr>
              <w:t>209 </w:t>
            </w:r>
            <w:r>
              <w:rPr>
                <w:spacing w:val="-5"/>
                <w:sz w:val="20"/>
              </w:rPr>
              <w:t>935</w:t>
            </w:r>
          </w:p>
        </w:tc>
      </w:tr>
      <w:tr>
        <w:trPr>
          <w:trHeight w:val="274" w:hRule="atLeast"/>
        </w:trPr>
        <w:tc>
          <w:tcPr>
            <w:tcW w:w="4104" w:type="dxa"/>
          </w:tcPr>
          <w:p>
            <w:pPr>
              <w:pStyle w:val="TableParagraph"/>
              <w:spacing w:line="226" w:lineRule="exact"/>
              <w:ind w:left="38" w:right="3"/>
              <w:jc w:val="center"/>
              <w:rPr>
                <w:sz w:val="20"/>
              </w:rPr>
            </w:pPr>
            <w:r>
              <w:rPr>
                <w:sz w:val="20"/>
              </w:rPr>
              <w:t>Project</w:t>
            </w:r>
            <w:r>
              <w:rPr>
                <w:spacing w:val="-8"/>
                <w:sz w:val="20"/>
              </w:rPr>
              <w:t> </w:t>
            </w:r>
            <w:r>
              <w:rPr>
                <w:sz w:val="20"/>
              </w:rPr>
              <w:t>and</w:t>
            </w:r>
            <w:r>
              <w:rPr>
                <w:spacing w:val="-6"/>
                <w:sz w:val="20"/>
              </w:rPr>
              <w:t> </w:t>
            </w:r>
            <w:r>
              <w:rPr>
                <w:sz w:val="20"/>
              </w:rPr>
              <w:t>engineering</w:t>
            </w:r>
            <w:r>
              <w:rPr>
                <w:spacing w:val="-8"/>
                <w:sz w:val="20"/>
              </w:rPr>
              <w:t> </w:t>
            </w:r>
            <w:r>
              <w:rPr>
                <w:sz w:val="20"/>
              </w:rPr>
              <w:t>activity</w:t>
            </w:r>
            <w:r>
              <w:rPr>
                <w:spacing w:val="-7"/>
                <w:sz w:val="20"/>
              </w:rPr>
              <w:t> </w:t>
            </w:r>
            <w:r>
              <w:rPr>
                <w:spacing w:val="-5"/>
                <w:sz w:val="20"/>
              </w:rPr>
              <w:t>[€]</w:t>
            </w:r>
          </w:p>
        </w:tc>
        <w:tc>
          <w:tcPr>
            <w:tcW w:w="1698" w:type="dxa"/>
          </w:tcPr>
          <w:p>
            <w:pPr>
              <w:pStyle w:val="TableParagraph"/>
              <w:spacing w:line="226" w:lineRule="exact"/>
              <w:ind w:left="987"/>
              <w:rPr>
                <w:sz w:val="20"/>
              </w:rPr>
            </w:pPr>
            <w:r>
              <w:rPr>
                <w:sz w:val="20"/>
              </w:rPr>
              <w:t>9 </w:t>
            </w:r>
            <w:r>
              <w:rPr>
                <w:spacing w:val="-5"/>
                <w:sz w:val="20"/>
              </w:rPr>
              <w:t>800</w:t>
            </w:r>
          </w:p>
        </w:tc>
        <w:tc>
          <w:tcPr>
            <w:tcW w:w="618" w:type="dxa"/>
          </w:tcPr>
          <w:p>
            <w:pPr>
              <w:pStyle w:val="TableParagraph"/>
              <w:rPr>
                <w:sz w:val="18"/>
              </w:rPr>
            </w:pPr>
          </w:p>
        </w:tc>
        <w:tc>
          <w:tcPr>
            <w:tcW w:w="2559" w:type="dxa"/>
          </w:tcPr>
          <w:p>
            <w:pPr>
              <w:pStyle w:val="TableParagraph"/>
              <w:spacing w:line="226" w:lineRule="exact"/>
              <w:ind w:left="87" w:right="3"/>
              <w:jc w:val="center"/>
              <w:rPr>
                <w:sz w:val="20"/>
              </w:rPr>
            </w:pPr>
            <w:r>
              <w:rPr>
                <w:sz w:val="20"/>
              </w:rPr>
              <w:t>9 </w:t>
            </w:r>
            <w:r>
              <w:rPr>
                <w:spacing w:val="-5"/>
                <w:sz w:val="20"/>
              </w:rPr>
              <w:t>800</w:t>
            </w:r>
          </w:p>
        </w:tc>
      </w:tr>
      <w:tr>
        <w:trPr>
          <w:trHeight w:val="274" w:hRule="atLeast"/>
        </w:trPr>
        <w:tc>
          <w:tcPr>
            <w:tcW w:w="4104" w:type="dxa"/>
          </w:tcPr>
          <w:p>
            <w:pPr>
              <w:pStyle w:val="TableParagraph"/>
              <w:spacing w:line="215" w:lineRule="exact" w:before="40"/>
              <w:ind w:left="38" w:right="3"/>
              <w:jc w:val="center"/>
              <w:rPr>
                <w:sz w:val="20"/>
              </w:rPr>
            </w:pPr>
            <w:r>
              <w:rPr>
                <w:sz w:val="20"/>
              </w:rPr>
              <w:t>Equal</w:t>
            </w:r>
            <w:r>
              <w:rPr>
                <w:spacing w:val="-8"/>
                <w:sz w:val="20"/>
              </w:rPr>
              <w:t> </w:t>
            </w:r>
            <w:r>
              <w:rPr>
                <w:sz w:val="20"/>
              </w:rPr>
              <w:t>depreciation</w:t>
            </w:r>
            <w:r>
              <w:rPr>
                <w:spacing w:val="-9"/>
                <w:sz w:val="20"/>
              </w:rPr>
              <w:t> </w:t>
            </w:r>
            <w:r>
              <w:rPr>
                <w:spacing w:val="-2"/>
                <w:sz w:val="20"/>
              </w:rPr>
              <w:t>[year]</w:t>
            </w:r>
          </w:p>
        </w:tc>
        <w:tc>
          <w:tcPr>
            <w:tcW w:w="1698" w:type="dxa"/>
          </w:tcPr>
          <w:p>
            <w:pPr>
              <w:pStyle w:val="TableParagraph"/>
              <w:spacing w:line="215" w:lineRule="exact" w:before="40"/>
              <w:ind w:left="1113"/>
              <w:rPr>
                <w:sz w:val="20"/>
              </w:rPr>
            </w:pPr>
            <w:r>
              <w:rPr>
                <w:spacing w:val="-5"/>
                <w:sz w:val="20"/>
              </w:rPr>
              <w:t>10</w:t>
            </w:r>
          </w:p>
        </w:tc>
        <w:tc>
          <w:tcPr>
            <w:tcW w:w="618" w:type="dxa"/>
          </w:tcPr>
          <w:p>
            <w:pPr>
              <w:pStyle w:val="TableParagraph"/>
              <w:rPr>
                <w:sz w:val="18"/>
              </w:rPr>
            </w:pPr>
          </w:p>
        </w:tc>
        <w:tc>
          <w:tcPr>
            <w:tcW w:w="2559" w:type="dxa"/>
          </w:tcPr>
          <w:p>
            <w:pPr>
              <w:pStyle w:val="TableParagraph"/>
              <w:spacing w:line="215" w:lineRule="exact" w:before="40"/>
              <w:ind w:left="87" w:right="4"/>
              <w:jc w:val="center"/>
              <w:rPr>
                <w:sz w:val="20"/>
              </w:rPr>
            </w:pPr>
            <w:r>
              <w:rPr>
                <w:spacing w:val="-5"/>
                <w:sz w:val="20"/>
              </w:rPr>
              <w:t>10</w:t>
            </w:r>
          </w:p>
        </w:tc>
      </w:tr>
      <w:tr>
        <w:trPr>
          <w:trHeight w:val="230" w:hRule="atLeast"/>
        </w:trPr>
        <w:tc>
          <w:tcPr>
            <w:tcW w:w="4104" w:type="dxa"/>
          </w:tcPr>
          <w:p>
            <w:pPr>
              <w:pStyle w:val="TableParagraph"/>
              <w:spacing w:line="210" w:lineRule="exact"/>
              <w:ind w:left="38" w:right="4"/>
              <w:jc w:val="center"/>
              <w:rPr>
                <w:sz w:val="20"/>
              </w:rPr>
            </w:pPr>
            <w:r>
              <w:rPr>
                <w:sz w:val="20"/>
              </w:rPr>
              <w:t>Tax</w:t>
            </w:r>
            <w:r>
              <w:rPr>
                <w:spacing w:val="-5"/>
                <w:sz w:val="20"/>
              </w:rPr>
              <w:t> </w:t>
            </w:r>
            <w:r>
              <w:rPr>
                <w:sz w:val="20"/>
              </w:rPr>
              <w:t>from</w:t>
            </w:r>
            <w:r>
              <w:rPr>
                <w:spacing w:val="-6"/>
                <w:sz w:val="20"/>
              </w:rPr>
              <w:t> </w:t>
            </w:r>
            <w:r>
              <w:rPr>
                <w:sz w:val="20"/>
              </w:rPr>
              <w:t>profit</w:t>
            </w:r>
            <w:r>
              <w:rPr>
                <w:spacing w:val="-3"/>
                <w:sz w:val="20"/>
              </w:rPr>
              <w:t> </w:t>
            </w:r>
            <w:r>
              <w:rPr>
                <w:spacing w:val="-5"/>
                <w:sz w:val="20"/>
              </w:rPr>
              <w:t>[€]</w:t>
            </w:r>
          </w:p>
        </w:tc>
        <w:tc>
          <w:tcPr>
            <w:tcW w:w="1698" w:type="dxa"/>
          </w:tcPr>
          <w:p>
            <w:pPr>
              <w:pStyle w:val="TableParagraph"/>
              <w:spacing w:line="210" w:lineRule="exact"/>
              <w:ind w:left="1028"/>
              <w:rPr>
                <w:sz w:val="20"/>
              </w:rPr>
            </w:pPr>
            <w:r>
              <w:rPr>
                <w:spacing w:val="-5"/>
                <w:sz w:val="20"/>
              </w:rPr>
              <w:t>20%</w:t>
            </w:r>
          </w:p>
        </w:tc>
        <w:tc>
          <w:tcPr>
            <w:tcW w:w="618" w:type="dxa"/>
          </w:tcPr>
          <w:p>
            <w:pPr>
              <w:pStyle w:val="TableParagraph"/>
              <w:rPr>
                <w:sz w:val="16"/>
              </w:rPr>
            </w:pPr>
          </w:p>
        </w:tc>
        <w:tc>
          <w:tcPr>
            <w:tcW w:w="2559" w:type="dxa"/>
          </w:tcPr>
          <w:p>
            <w:pPr>
              <w:pStyle w:val="TableParagraph"/>
              <w:spacing w:line="210" w:lineRule="exact"/>
              <w:ind w:left="87" w:right="6"/>
              <w:jc w:val="center"/>
              <w:rPr>
                <w:sz w:val="20"/>
              </w:rPr>
            </w:pPr>
            <w:r>
              <w:rPr>
                <w:spacing w:val="-5"/>
                <w:sz w:val="20"/>
              </w:rPr>
              <w:t>20%</w:t>
            </w:r>
          </w:p>
        </w:tc>
      </w:tr>
      <w:tr>
        <w:trPr>
          <w:trHeight w:val="259" w:hRule="atLeast"/>
        </w:trPr>
        <w:tc>
          <w:tcPr>
            <w:tcW w:w="4104" w:type="dxa"/>
          </w:tcPr>
          <w:p>
            <w:pPr>
              <w:pStyle w:val="TableParagraph"/>
              <w:spacing w:line="226" w:lineRule="exact"/>
              <w:ind w:left="38" w:right="7"/>
              <w:jc w:val="center"/>
              <w:rPr>
                <w:sz w:val="20"/>
              </w:rPr>
            </w:pPr>
            <w:r>
              <w:rPr>
                <w:sz w:val="20"/>
              </w:rPr>
              <w:t>Consumption</w:t>
            </w:r>
            <w:r>
              <w:rPr>
                <w:spacing w:val="-7"/>
                <w:sz w:val="20"/>
              </w:rPr>
              <w:t> </w:t>
            </w:r>
            <w:r>
              <w:rPr>
                <w:sz w:val="20"/>
              </w:rPr>
              <w:t>of</w:t>
            </w:r>
            <w:r>
              <w:rPr>
                <w:spacing w:val="-7"/>
                <w:sz w:val="20"/>
              </w:rPr>
              <w:t> </w:t>
            </w:r>
            <w:r>
              <w:rPr>
                <w:sz w:val="20"/>
              </w:rPr>
              <w:t>object</w:t>
            </w:r>
            <w:r>
              <w:rPr>
                <w:spacing w:val="-6"/>
                <w:sz w:val="20"/>
              </w:rPr>
              <w:t> </w:t>
            </w:r>
            <w:r>
              <w:rPr>
                <w:sz w:val="20"/>
              </w:rPr>
              <w:t>energy</w:t>
            </w:r>
            <w:r>
              <w:rPr>
                <w:spacing w:val="-6"/>
                <w:sz w:val="20"/>
              </w:rPr>
              <w:t> </w:t>
            </w:r>
            <w:r>
              <w:rPr>
                <w:spacing w:val="-2"/>
                <w:sz w:val="20"/>
              </w:rPr>
              <w:t>[kWh/year]</w:t>
            </w:r>
          </w:p>
        </w:tc>
        <w:tc>
          <w:tcPr>
            <w:tcW w:w="1698" w:type="dxa"/>
          </w:tcPr>
          <w:p>
            <w:pPr>
              <w:pStyle w:val="TableParagraph"/>
              <w:spacing w:line="226" w:lineRule="exact"/>
              <w:ind w:left="936"/>
              <w:rPr>
                <w:sz w:val="20"/>
              </w:rPr>
            </w:pPr>
            <w:r>
              <w:rPr>
                <w:sz w:val="20"/>
              </w:rPr>
              <w:t>30 </w:t>
            </w:r>
            <w:r>
              <w:rPr>
                <w:spacing w:val="-5"/>
                <w:sz w:val="20"/>
              </w:rPr>
              <w:t>000</w:t>
            </w:r>
          </w:p>
        </w:tc>
        <w:tc>
          <w:tcPr>
            <w:tcW w:w="618" w:type="dxa"/>
          </w:tcPr>
          <w:p>
            <w:pPr>
              <w:pStyle w:val="TableParagraph"/>
              <w:rPr>
                <w:sz w:val="18"/>
              </w:rPr>
            </w:pPr>
          </w:p>
        </w:tc>
        <w:tc>
          <w:tcPr>
            <w:tcW w:w="2559" w:type="dxa"/>
          </w:tcPr>
          <w:p>
            <w:pPr>
              <w:pStyle w:val="TableParagraph"/>
              <w:spacing w:line="226" w:lineRule="exact"/>
              <w:ind w:left="87" w:right="7"/>
              <w:jc w:val="center"/>
              <w:rPr>
                <w:sz w:val="20"/>
              </w:rPr>
            </w:pPr>
            <w:r>
              <w:rPr>
                <w:sz w:val="20"/>
              </w:rPr>
              <w:t>30 </w:t>
            </w:r>
            <w:r>
              <w:rPr>
                <w:spacing w:val="-5"/>
                <w:sz w:val="20"/>
              </w:rPr>
              <w:t>000</w:t>
            </w:r>
          </w:p>
        </w:tc>
      </w:tr>
      <w:tr>
        <w:trPr>
          <w:trHeight w:val="288" w:hRule="atLeast"/>
        </w:trPr>
        <w:tc>
          <w:tcPr>
            <w:tcW w:w="4104" w:type="dxa"/>
          </w:tcPr>
          <w:p>
            <w:pPr>
              <w:pStyle w:val="TableParagraph"/>
              <w:spacing w:before="24"/>
              <w:ind w:left="38" w:right="1"/>
              <w:jc w:val="center"/>
              <w:rPr>
                <w:sz w:val="20"/>
              </w:rPr>
            </w:pPr>
            <w:r>
              <w:rPr>
                <w:sz w:val="20"/>
              </w:rPr>
              <w:t>Purchase</w:t>
            </w:r>
            <w:r>
              <w:rPr>
                <w:spacing w:val="-5"/>
                <w:sz w:val="20"/>
              </w:rPr>
              <w:t> </w:t>
            </w:r>
            <w:r>
              <w:rPr>
                <w:sz w:val="20"/>
              </w:rPr>
              <w:t>price</w:t>
            </w:r>
            <w:r>
              <w:rPr>
                <w:spacing w:val="-4"/>
                <w:sz w:val="20"/>
              </w:rPr>
              <w:t> </w:t>
            </w:r>
            <w:r>
              <w:rPr>
                <w:sz w:val="20"/>
              </w:rPr>
              <w:t>of</w:t>
            </w:r>
            <w:r>
              <w:rPr>
                <w:spacing w:val="-6"/>
                <w:sz w:val="20"/>
              </w:rPr>
              <w:t> </w:t>
            </w:r>
            <w:r>
              <w:rPr>
                <w:sz w:val="20"/>
              </w:rPr>
              <w:t>energy</w:t>
            </w:r>
            <w:r>
              <w:rPr>
                <w:spacing w:val="-5"/>
                <w:sz w:val="20"/>
              </w:rPr>
              <w:t> </w:t>
            </w:r>
            <w:r>
              <w:rPr>
                <w:sz w:val="20"/>
              </w:rPr>
              <w:t>from</w:t>
            </w:r>
            <w:r>
              <w:rPr>
                <w:spacing w:val="-5"/>
                <w:sz w:val="20"/>
              </w:rPr>
              <w:t> </w:t>
            </w:r>
            <w:r>
              <w:rPr>
                <w:sz w:val="20"/>
              </w:rPr>
              <w:t>DN</w:t>
            </w:r>
            <w:r>
              <w:rPr>
                <w:spacing w:val="-5"/>
                <w:sz w:val="20"/>
              </w:rPr>
              <w:t> [€]</w:t>
            </w:r>
          </w:p>
        </w:tc>
        <w:tc>
          <w:tcPr>
            <w:tcW w:w="1698" w:type="dxa"/>
          </w:tcPr>
          <w:p>
            <w:pPr>
              <w:pStyle w:val="TableParagraph"/>
              <w:spacing w:before="24"/>
              <w:ind w:left="1039"/>
              <w:rPr>
                <w:sz w:val="20"/>
              </w:rPr>
            </w:pPr>
            <w:r>
              <w:rPr>
                <w:spacing w:val="-4"/>
                <w:sz w:val="20"/>
              </w:rPr>
              <w:t>0,12</w:t>
            </w:r>
          </w:p>
        </w:tc>
        <w:tc>
          <w:tcPr>
            <w:tcW w:w="618" w:type="dxa"/>
          </w:tcPr>
          <w:p>
            <w:pPr>
              <w:pStyle w:val="TableParagraph"/>
              <w:rPr>
                <w:sz w:val="18"/>
              </w:rPr>
            </w:pPr>
          </w:p>
        </w:tc>
        <w:tc>
          <w:tcPr>
            <w:tcW w:w="2559" w:type="dxa"/>
          </w:tcPr>
          <w:p>
            <w:pPr>
              <w:pStyle w:val="TableParagraph"/>
              <w:spacing w:before="24"/>
              <w:ind w:left="87" w:right="1"/>
              <w:jc w:val="center"/>
              <w:rPr>
                <w:sz w:val="20"/>
              </w:rPr>
            </w:pPr>
            <w:r>
              <w:rPr>
                <w:spacing w:val="-4"/>
                <w:sz w:val="20"/>
              </w:rPr>
              <w:t>0,12</w:t>
            </w:r>
          </w:p>
        </w:tc>
      </w:tr>
      <w:tr>
        <w:trPr>
          <w:trHeight w:val="259" w:hRule="atLeast"/>
        </w:trPr>
        <w:tc>
          <w:tcPr>
            <w:tcW w:w="4104" w:type="dxa"/>
          </w:tcPr>
          <w:p>
            <w:pPr>
              <w:pStyle w:val="TableParagraph"/>
              <w:spacing w:line="215" w:lineRule="exact" w:before="24"/>
              <w:ind w:left="38" w:right="2"/>
              <w:jc w:val="center"/>
              <w:rPr>
                <w:sz w:val="20"/>
              </w:rPr>
            </w:pPr>
            <w:r>
              <w:rPr>
                <w:sz w:val="20"/>
              </w:rPr>
              <w:t>Insurance</w:t>
            </w:r>
            <w:r>
              <w:rPr>
                <w:spacing w:val="-8"/>
                <w:sz w:val="20"/>
              </w:rPr>
              <w:t> </w:t>
            </w:r>
            <w:r>
              <w:rPr>
                <w:spacing w:val="-5"/>
                <w:sz w:val="20"/>
              </w:rPr>
              <w:t>[€]</w:t>
            </w:r>
          </w:p>
        </w:tc>
        <w:tc>
          <w:tcPr>
            <w:tcW w:w="1698" w:type="dxa"/>
          </w:tcPr>
          <w:p>
            <w:pPr>
              <w:pStyle w:val="TableParagraph"/>
              <w:spacing w:line="215" w:lineRule="exact" w:before="24"/>
              <w:ind w:left="1062"/>
              <w:rPr>
                <w:sz w:val="20"/>
              </w:rPr>
            </w:pPr>
            <w:r>
              <w:rPr>
                <w:spacing w:val="-5"/>
                <w:sz w:val="20"/>
              </w:rPr>
              <w:t>574</w:t>
            </w:r>
          </w:p>
        </w:tc>
        <w:tc>
          <w:tcPr>
            <w:tcW w:w="618" w:type="dxa"/>
          </w:tcPr>
          <w:p>
            <w:pPr>
              <w:pStyle w:val="TableParagraph"/>
              <w:rPr>
                <w:sz w:val="18"/>
              </w:rPr>
            </w:pPr>
          </w:p>
        </w:tc>
        <w:tc>
          <w:tcPr>
            <w:tcW w:w="2559" w:type="dxa"/>
          </w:tcPr>
          <w:p>
            <w:pPr>
              <w:pStyle w:val="TableParagraph"/>
              <w:spacing w:line="215" w:lineRule="exact" w:before="24"/>
              <w:ind w:left="87" w:right="4"/>
              <w:jc w:val="center"/>
              <w:rPr>
                <w:sz w:val="20"/>
              </w:rPr>
            </w:pPr>
            <w:r>
              <w:rPr>
                <w:spacing w:val="-5"/>
                <w:sz w:val="20"/>
              </w:rPr>
              <w:t>537</w:t>
            </w:r>
          </w:p>
        </w:tc>
      </w:tr>
      <w:tr>
        <w:trPr>
          <w:trHeight w:val="232" w:hRule="atLeast"/>
        </w:trPr>
        <w:tc>
          <w:tcPr>
            <w:tcW w:w="4104" w:type="dxa"/>
            <w:tcBorders>
              <w:bottom w:val="single" w:sz="4" w:space="0" w:color="000000"/>
            </w:tcBorders>
          </w:tcPr>
          <w:p>
            <w:pPr>
              <w:pStyle w:val="TableParagraph"/>
              <w:spacing w:line="212" w:lineRule="exact"/>
              <w:ind w:left="38"/>
              <w:jc w:val="center"/>
              <w:rPr>
                <w:sz w:val="20"/>
              </w:rPr>
            </w:pPr>
            <w:r>
              <w:rPr>
                <w:sz w:val="20"/>
              </w:rPr>
              <w:t>Level</w:t>
            </w:r>
            <w:r>
              <w:rPr>
                <w:spacing w:val="-4"/>
                <w:sz w:val="20"/>
              </w:rPr>
              <w:t> </w:t>
            </w:r>
            <w:r>
              <w:rPr>
                <w:sz w:val="20"/>
              </w:rPr>
              <w:t>of</w:t>
            </w:r>
            <w:r>
              <w:rPr>
                <w:spacing w:val="-5"/>
                <w:sz w:val="20"/>
              </w:rPr>
              <w:t> </w:t>
            </w:r>
            <w:r>
              <w:rPr>
                <w:sz w:val="20"/>
              </w:rPr>
              <w:t>equity</w:t>
            </w:r>
            <w:r>
              <w:rPr>
                <w:spacing w:val="-5"/>
                <w:sz w:val="20"/>
              </w:rPr>
              <w:t> [€]</w:t>
            </w:r>
          </w:p>
        </w:tc>
        <w:tc>
          <w:tcPr>
            <w:tcW w:w="1698" w:type="dxa"/>
            <w:tcBorders>
              <w:bottom w:val="single" w:sz="4" w:space="0" w:color="000000"/>
            </w:tcBorders>
          </w:tcPr>
          <w:p>
            <w:pPr>
              <w:pStyle w:val="TableParagraph"/>
              <w:spacing w:line="212" w:lineRule="exact"/>
              <w:ind w:left="981"/>
              <w:rPr>
                <w:sz w:val="20"/>
              </w:rPr>
            </w:pPr>
            <w:r>
              <w:rPr>
                <w:spacing w:val="-4"/>
                <w:sz w:val="20"/>
              </w:rPr>
              <w:t>100%</w:t>
            </w:r>
          </w:p>
        </w:tc>
        <w:tc>
          <w:tcPr>
            <w:tcW w:w="618" w:type="dxa"/>
            <w:tcBorders>
              <w:bottom w:val="single" w:sz="4" w:space="0" w:color="000000"/>
            </w:tcBorders>
          </w:tcPr>
          <w:p>
            <w:pPr>
              <w:pStyle w:val="TableParagraph"/>
              <w:rPr>
                <w:sz w:val="16"/>
              </w:rPr>
            </w:pPr>
          </w:p>
        </w:tc>
        <w:tc>
          <w:tcPr>
            <w:tcW w:w="2559" w:type="dxa"/>
            <w:tcBorders>
              <w:bottom w:val="single" w:sz="4" w:space="0" w:color="000000"/>
            </w:tcBorders>
          </w:tcPr>
          <w:p>
            <w:pPr>
              <w:pStyle w:val="TableParagraph"/>
              <w:spacing w:line="212" w:lineRule="exact"/>
              <w:ind w:left="87"/>
              <w:jc w:val="center"/>
              <w:rPr>
                <w:sz w:val="20"/>
              </w:rPr>
            </w:pPr>
            <w:r>
              <w:rPr>
                <w:spacing w:val="-4"/>
                <w:sz w:val="20"/>
              </w:rPr>
              <w:t>100%</w:t>
            </w:r>
          </w:p>
        </w:tc>
      </w:tr>
    </w:tbl>
    <w:p>
      <w:pPr>
        <w:pStyle w:val="BodyText"/>
        <w:spacing w:before="57"/>
        <w:ind w:left="110" w:right="13"/>
        <w:jc w:val="center"/>
      </w:pPr>
      <w:r>
        <w:rPr/>
        <mc:AlternateContent>
          <mc:Choice Requires="wps">
            <w:drawing>
              <wp:anchor distT="0" distB="0" distL="0" distR="0" allowOverlap="1" layoutInCell="1" locked="0" behindDoc="1" simplePos="0" relativeHeight="487591424">
                <wp:simplePos x="0" y="0"/>
                <wp:positionH relativeFrom="page">
                  <wp:posOffset>480542</wp:posOffset>
                </wp:positionH>
                <wp:positionV relativeFrom="paragraph">
                  <wp:posOffset>221584</wp:posOffset>
                </wp:positionV>
                <wp:extent cx="5671185"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671185" cy="6350"/>
                        </a:xfrm>
                        <a:custGeom>
                          <a:avLst/>
                          <a:gdLst/>
                          <a:ahLst/>
                          <a:cxnLst/>
                          <a:rect l="l" t="t" r="r" b="b"/>
                          <a:pathLst>
                            <a:path w="5671185" h="6350">
                              <a:moveTo>
                                <a:pt x="5670804" y="0"/>
                              </a:moveTo>
                              <a:lnTo>
                                <a:pt x="0" y="0"/>
                              </a:lnTo>
                              <a:lnTo>
                                <a:pt x="0" y="6096"/>
                              </a:lnTo>
                              <a:lnTo>
                                <a:pt x="5670804" y="6096"/>
                              </a:lnTo>
                              <a:lnTo>
                                <a:pt x="5670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38001pt;margin-top:17.447565pt;width:446.52pt;height:.48pt;mso-position-horizontal-relative:page;mso-position-vertical-relative:paragraph;z-index:-15725056;mso-wrap-distance-left:0;mso-wrap-distance-right:0" id="docshape13" filled="true" fillcolor="#000000" stroked="false">
                <v:fill type="solid"/>
                <w10:wrap type="topAndBottom"/>
              </v:rect>
            </w:pict>
          </mc:Fallback>
        </mc:AlternateContent>
      </w:r>
      <w:r>
        <w:rPr>
          <w:w w:val="105"/>
        </w:rPr>
        <w:t>Variable</w:t>
      </w:r>
      <w:r>
        <w:rPr>
          <w:spacing w:val="8"/>
          <w:w w:val="105"/>
        </w:rPr>
        <w:t> </w:t>
      </w:r>
      <w:r>
        <w:rPr>
          <w:spacing w:val="-2"/>
          <w:w w:val="105"/>
        </w:rPr>
        <w:t>indexes</w:t>
      </w:r>
    </w:p>
    <w:p>
      <w:pPr>
        <w:pStyle w:val="BodyText"/>
        <w:spacing w:before="58" w:after="62"/>
        <w:ind w:left="4715"/>
      </w:pPr>
      <w:r>
        <w:rPr>
          <w:w w:val="105"/>
        </w:rPr>
        <w:t>ON</w:t>
      </w:r>
      <w:r>
        <w:rPr>
          <w:spacing w:val="-2"/>
          <w:w w:val="105"/>
        </w:rPr>
        <w:t> </w:t>
      </w:r>
      <w:r>
        <w:rPr>
          <w:w w:val="105"/>
        </w:rPr>
        <w:t>GRID</w:t>
      </w:r>
      <w:r>
        <w:rPr>
          <w:spacing w:val="-1"/>
          <w:w w:val="105"/>
        </w:rPr>
        <w:t> </w:t>
      </w:r>
      <w:r>
        <w:rPr>
          <w:w w:val="105"/>
        </w:rPr>
        <w:t>total</w:t>
      </w:r>
      <w:r>
        <w:rPr>
          <w:spacing w:val="49"/>
          <w:w w:val="105"/>
        </w:rPr>
        <w:t> </w:t>
      </w:r>
      <w:r>
        <w:rPr>
          <w:w w:val="105"/>
        </w:rPr>
        <w:t>suppl.</w:t>
      </w:r>
      <w:r>
        <w:rPr>
          <w:spacing w:val="50"/>
          <w:w w:val="105"/>
        </w:rPr>
        <w:t> </w:t>
      </w:r>
      <w:r>
        <w:rPr>
          <w:w w:val="105"/>
        </w:rPr>
        <w:t>ON</w:t>
      </w:r>
      <w:r>
        <w:rPr>
          <w:spacing w:val="-2"/>
          <w:w w:val="105"/>
        </w:rPr>
        <w:t> </w:t>
      </w:r>
      <w:r>
        <w:rPr>
          <w:w w:val="105"/>
        </w:rPr>
        <w:t>GRID</w:t>
      </w:r>
      <w:r>
        <w:rPr>
          <w:spacing w:val="-1"/>
          <w:w w:val="105"/>
        </w:rPr>
        <w:t> </w:t>
      </w:r>
      <w:r>
        <w:rPr>
          <w:w w:val="105"/>
        </w:rPr>
        <w:t>leftover</w:t>
      </w:r>
      <w:r>
        <w:rPr>
          <w:spacing w:val="-2"/>
          <w:w w:val="105"/>
        </w:rPr>
        <w:t> suppl.</w:t>
      </w:r>
    </w:p>
    <w:p>
      <w:pPr>
        <w:pStyle w:val="BodyText"/>
        <w:spacing w:line="20" w:lineRule="exact"/>
        <w:ind w:left="296"/>
        <w:rPr>
          <w:sz w:val="2"/>
        </w:rPr>
      </w:pPr>
      <w:r>
        <w:rPr>
          <w:sz w:val="2"/>
        </w:rPr>
        <mc:AlternateContent>
          <mc:Choice Requires="wps">
            <w:drawing>
              <wp:inline distT="0" distB="0" distL="0" distR="0">
                <wp:extent cx="5671185" cy="6350"/>
                <wp:effectExtent l="0" t="0" r="0" b="0"/>
                <wp:docPr id="16" name="Group 16"/>
                <wp:cNvGraphicFramePr>
                  <a:graphicFrameLocks/>
                </wp:cNvGraphicFramePr>
                <a:graphic>
                  <a:graphicData uri="http://schemas.microsoft.com/office/word/2010/wordprocessingGroup">
                    <wpg:wgp>
                      <wpg:cNvPr id="16" name="Group 16"/>
                      <wpg:cNvGrpSpPr/>
                      <wpg:grpSpPr>
                        <a:xfrm>
                          <a:off x="0" y="0"/>
                          <a:ext cx="5671185" cy="6350"/>
                          <a:chExt cx="5671185" cy="6350"/>
                        </a:xfrm>
                      </wpg:grpSpPr>
                      <wps:wsp>
                        <wps:cNvPr id="17" name="Graphic 17"/>
                        <wps:cNvSpPr/>
                        <wps:spPr>
                          <a:xfrm>
                            <a:off x="0" y="0"/>
                            <a:ext cx="5671185" cy="6350"/>
                          </a:xfrm>
                          <a:custGeom>
                            <a:avLst/>
                            <a:gdLst/>
                            <a:ahLst/>
                            <a:cxnLst/>
                            <a:rect l="l" t="t" r="r" b="b"/>
                            <a:pathLst>
                              <a:path w="5671185" h="6350">
                                <a:moveTo>
                                  <a:pt x="5670804" y="0"/>
                                </a:moveTo>
                                <a:lnTo>
                                  <a:pt x="0" y="0"/>
                                </a:lnTo>
                                <a:lnTo>
                                  <a:pt x="0" y="6096"/>
                                </a:lnTo>
                                <a:lnTo>
                                  <a:pt x="5670804" y="6096"/>
                                </a:lnTo>
                                <a:lnTo>
                                  <a:pt x="56708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6.55pt;height:.5pt;mso-position-horizontal-relative:char;mso-position-vertical-relative:line" id="docshapegroup14" coordorigin="0,0" coordsize="8931,10">
                <v:rect style="position:absolute;left:0;top:0;width:8931;height:10" id="docshape15" filled="true" fillcolor="#000000" stroked="false">
                  <v:fill type="solid"/>
                </v:rect>
              </v:group>
            </w:pict>
          </mc:Fallback>
        </mc:AlternateContent>
      </w:r>
      <w:r>
        <w:rPr>
          <w:sz w:val="2"/>
        </w:rPr>
      </w:r>
    </w:p>
    <w:p>
      <w:pPr>
        <w:pStyle w:val="BodyText"/>
        <w:tabs>
          <w:tab w:pos="4975" w:val="left" w:leader="none"/>
          <w:tab w:pos="6556" w:val="left" w:leader="none"/>
        </w:tabs>
        <w:ind w:left="985"/>
      </w:pPr>
      <w:r>
        <w:rPr/>
        <w:t>Repurchase</w:t>
      </w:r>
      <w:r>
        <w:rPr>
          <w:spacing w:val="-7"/>
        </w:rPr>
        <w:t> </w:t>
      </w:r>
      <w:r>
        <w:rPr/>
        <w:t>energy</w:t>
      </w:r>
      <w:r>
        <w:rPr>
          <w:spacing w:val="-10"/>
        </w:rPr>
        <w:t> </w:t>
      </w:r>
      <w:r>
        <w:rPr/>
        <w:t>price</w:t>
      </w:r>
      <w:r>
        <w:rPr>
          <w:spacing w:val="-6"/>
        </w:rPr>
        <w:t> </w:t>
      </w:r>
      <w:r>
        <w:rPr>
          <w:spacing w:val="-2"/>
        </w:rPr>
        <w:t>[€/kWh]</w:t>
      </w:r>
      <w:r>
        <w:rPr/>
        <w:tab/>
      </w:r>
      <w:r>
        <w:rPr>
          <w:spacing w:val="-2"/>
        </w:rPr>
        <w:t>0,19454</w:t>
      </w:r>
      <w:r>
        <w:rPr/>
        <w:tab/>
        <w:t>0,19454</w:t>
      </w:r>
      <w:r>
        <w:rPr>
          <w:spacing w:val="-8"/>
        </w:rPr>
        <w:t> </w:t>
      </w:r>
      <w:r>
        <w:rPr/>
        <w:t>+</w:t>
      </w:r>
      <w:r>
        <w:rPr>
          <w:spacing w:val="-7"/>
        </w:rPr>
        <w:t> </w:t>
      </w:r>
      <w:r>
        <w:rPr/>
        <w:t>surcharge</w:t>
      </w:r>
      <w:r>
        <w:rPr>
          <w:spacing w:val="-7"/>
        </w:rPr>
        <w:t> </w:t>
      </w:r>
      <w:r>
        <w:rPr>
          <w:spacing w:val="-2"/>
        </w:rPr>
        <w:t>0,13433</w:t>
      </w:r>
    </w:p>
    <w:p>
      <w:pPr>
        <w:pStyle w:val="BodyText"/>
        <w:spacing w:before="94"/>
      </w:pPr>
    </w:p>
    <w:p>
      <w:pPr>
        <w:pStyle w:val="BodyText"/>
        <w:spacing w:line="249" w:lineRule="auto"/>
        <w:ind w:left="296" w:right="254" w:firstLine="237"/>
        <w:jc w:val="both"/>
      </w:pPr>
      <w:r>
        <w:rPr/>
        <w:t>Comparing of the results from the realized calculation is made during 30 years and we compare results of the economical indexes for correspondent systems with goal to determine optimal using for photovoltaic connection in the searching region from stated model situation.</w:t>
      </w:r>
    </w:p>
    <w:p>
      <w:pPr>
        <w:pStyle w:val="BodyText"/>
        <w:spacing w:before="7"/>
        <w:rPr>
          <w:sz w:val="18"/>
        </w:r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2321"/>
        <w:gridCol w:w="2168"/>
        <w:gridCol w:w="2023"/>
      </w:tblGrid>
      <w:tr>
        <w:trPr>
          <w:trHeight w:val="334" w:hRule="atLeast"/>
        </w:trPr>
        <w:tc>
          <w:tcPr>
            <w:tcW w:w="2489" w:type="dxa"/>
          </w:tcPr>
          <w:p>
            <w:pPr>
              <w:pStyle w:val="TableParagraph"/>
              <w:spacing w:line="178" w:lineRule="exact"/>
              <w:ind w:left="50"/>
              <w:rPr>
                <w:sz w:val="16"/>
              </w:rPr>
            </w:pPr>
            <w:r>
              <w:rPr>
                <w:sz w:val="16"/>
              </w:rPr>
              <w:t>Table</w:t>
            </w:r>
            <w:r>
              <w:rPr>
                <w:spacing w:val="-5"/>
                <w:sz w:val="16"/>
              </w:rPr>
              <w:t> </w:t>
            </w:r>
            <w:r>
              <w:rPr>
                <w:sz w:val="16"/>
              </w:rPr>
              <w:t>2.</w:t>
            </w:r>
            <w:r>
              <w:rPr>
                <w:spacing w:val="-3"/>
                <w:sz w:val="16"/>
              </w:rPr>
              <w:t> </w:t>
            </w:r>
            <w:r>
              <w:rPr>
                <w:sz w:val="16"/>
              </w:rPr>
              <w:t>Results</w:t>
            </w:r>
            <w:r>
              <w:rPr>
                <w:spacing w:val="-3"/>
                <w:sz w:val="16"/>
              </w:rPr>
              <w:t> </w:t>
            </w:r>
            <w:r>
              <w:rPr>
                <w:spacing w:val="-2"/>
                <w:sz w:val="16"/>
              </w:rPr>
              <w:t>comparison</w:t>
            </w:r>
          </w:p>
        </w:tc>
        <w:tc>
          <w:tcPr>
            <w:tcW w:w="6512" w:type="dxa"/>
            <w:gridSpan w:val="3"/>
          </w:tcPr>
          <w:p>
            <w:pPr>
              <w:pStyle w:val="TableParagraph"/>
              <w:rPr>
                <w:sz w:val="18"/>
              </w:rPr>
            </w:pPr>
          </w:p>
        </w:tc>
      </w:tr>
      <w:tr>
        <w:trPr>
          <w:trHeight w:val="377" w:hRule="atLeast"/>
        </w:trPr>
        <w:tc>
          <w:tcPr>
            <w:tcW w:w="2489" w:type="dxa"/>
          </w:tcPr>
          <w:p>
            <w:pPr>
              <w:pStyle w:val="TableParagraph"/>
              <w:spacing w:line="210" w:lineRule="exact" w:before="147"/>
              <w:ind w:left="129"/>
              <w:rPr>
                <w:sz w:val="20"/>
              </w:rPr>
            </w:pPr>
            <w:r>
              <w:rPr>
                <w:spacing w:val="-4"/>
                <w:w w:val="110"/>
                <w:sz w:val="20"/>
              </w:rPr>
              <w:t>Year</w:t>
            </w:r>
          </w:p>
        </w:tc>
        <w:tc>
          <w:tcPr>
            <w:tcW w:w="2321" w:type="dxa"/>
          </w:tcPr>
          <w:p>
            <w:pPr>
              <w:pStyle w:val="TableParagraph"/>
              <w:spacing w:line="210" w:lineRule="exact" w:before="147"/>
              <w:ind w:left="616"/>
              <w:rPr>
                <w:sz w:val="20"/>
              </w:rPr>
            </w:pPr>
            <w:r>
              <w:rPr>
                <w:w w:val="105"/>
                <w:sz w:val="20"/>
              </w:rPr>
              <w:t>Compared</w:t>
            </w:r>
            <w:r>
              <w:rPr>
                <w:spacing w:val="24"/>
                <w:w w:val="105"/>
                <w:sz w:val="20"/>
              </w:rPr>
              <w:t> </w:t>
            </w:r>
            <w:r>
              <w:rPr>
                <w:spacing w:val="-2"/>
                <w:w w:val="105"/>
                <w:sz w:val="20"/>
              </w:rPr>
              <w:t>index</w:t>
            </w:r>
          </w:p>
        </w:tc>
        <w:tc>
          <w:tcPr>
            <w:tcW w:w="2168" w:type="dxa"/>
          </w:tcPr>
          <w:p>
            <w:pPr>
              <w:pStyle w:val="TableParagraph"/>
              <w:spacing w:line="210" w:lineRule="exact" w:before="147"/>
              <w:ind w:left="280"/>
              <w:rPr>
                <w:sz w:val="20"/>
              </w:rPr>
            </w:pPr>
            <w:r>
              <w:rPr>
                <w:w w:val="105"/>
                <w:sz w:val="20"/>
              </w:rPr>
              <w:t>ON</w:t>
            </w:r>
            <w:r>
              <w:rPr>
                <w:spacing w:val="-4"/>
                <w:w w:val="105"/>
                <w:sz w:val="20"/>
              </w:rPr>
              <w:t> </w:t>
            </w:r>
            <w:r>
              <w:rPr>
                <w:w w:val="105"/>
                <w:sz w:val="20"/>
              </w:rPr>
              <w:t>GRID</w:t>
            </w:r>
            <w:r>
              <w:rPr>
                <w:spacing w:val="-4"/>
                <w:w w:val="105"/>
                <w:sz w:val="20"/>
              </w:rPr>
              <w:t> </w:t>
            </w:r>
            <w:r>
              <w:rPr>
                <w:w w:val="105"/>
                <w:sz w:val="20"/>
              </w:rPr>
              <w:t>with</w:t>
            </w:r>
            <w:r>
              <w:rPr>
                <w:spacing w:val="-3"/>
                <w:w w:val="105"/>
                <w:sz w:val="20"/>
              </w:rPr>
              <w:t> </w:t>
            </w:r>
            <w:r>
              <w:rPr>
                <w:spacing w:val="-4"/>
                <w:w w:val="105"/>
                <w:sz w:val="20"/>
              </w:rPr>
              <w:t>total</w:t>
            </w:r>
          </w:p>
        </w:tc>
        <w:tc>
          <w:tcPr>
            <w:tcW w:w="2023" w:type="dxa"/>
          </w:tcPr>
          <w:p>
            <w:pPr>
              <w:pStyle w:val="TableParagraph"/>
              <w:spacing w:line="210" w:lineRule="exact" w:before="147"/>
              <w:ind w:left="149"/>
              <w:rPr>
                <w:sz w:val="20"/>
              </w:rPr>
            </w:pPr>
            <w:r>
              <w:rPr>
                <w:w w:val="105"/>
                <w:sz w:val="20"/>
              </w:rPr>
              <w:t>ON</w:t>
            </w:r>
            <w:r>
              <w:rPr>
                <w:spacing w:val="-5"/>
                <w:w w:val="105"/>
                <w:sz w:val="20"/>
              </w:rPr>
              <w:t> </w:t>
            </w:r>
            <w:r>
              <w:rPr>
                <w:w w:val="105"/>
                <w:sz w:val="20"/>
              </w:rPr>
              <w:t>GRID</w:t>
            </w:r>
            <w:r>
              <w:rPr>
                <w:spacing w:val="-5"/>
                <w:w w:val="105"/>
                <w:sz w:val="20"/>
              </w:rPr>
              <w:t> </w:t>
            </w:r>
            <w:r>
              <w:rPr>
                <w:spacing w:val="-4"/>
                <w:w w:val="105"/>
                <w:sz w:val="20"/>
              </w:rPr>
              <w:t>with</w:t>
            </w:r>
          </w:p>
        </w:tc>
      </w:tr>
      <w:tr>
        <w:trPr>
          <w:trHeight w:val="326" w:hRule="atLeast"/>
        </w:trPr>
        <w:tc>
          <w:tcPr>
            <w:tcW w:w="2489" w:type="dxa"/>
            <w:tcBorders>
              <w:bottom w:val="single" w:sz="4" w:space="0" w:color="000000"/>
            </w:tcBorders>
          </w:tcPr>
          <w:p>
            <w:pPr>
              <w:pStyle w:val="TableParagraph"/>
              <w:rPr>
                <w:sz w:val="18"/>
              </w:rPr>
            </w:pPr>
          </w:p>
        </w:tc>
        <w:tc>
          <w:tcPr>
            <w:tcW w:w="2321" w:type="dxa"/>
            <w:tcBorders>
              <w:bottom w:val="single" w:sz="4" w:space="0" w:color="000000"/>
            </w:tcBorders>
          </w:tcPr>
          <w:p>
            <w:pPr>
              <w:pStyle w:val="TableParagraph"/>
              <w:spacing w:before="60"/>
              <w:ind w:left="616"/>
              <w:rPr>
                <w:sz w:val="20"/>
              </w:rPr>
            </w:pPr>
            <w:r>
              <w:rPr>
                <w:spacing w:val="-5"/>
                <w:sz w:val="20"/>
              </w:rPr>
              <w:t>[€]</w:t>
            </w:r>
          </w:p>
        </w:tc>
        <w:tc>
          <w:tcPr>
            <w:tcW w:w="2168" w:type="dxa"/>
            <w:tcBorders>
              <w:bottom w:val="single" w:sz="4" w:space="0" w:color="000000"/>
            </w:tcBorders>
          </w:tcPr>
          <w:p>
            <w:pPr>
              <w:pStyle w:val="TableParagraph"/>
              <w:ind w:left="280"/>
              <w:rPr>
                <w:sz w:val="20"/>
              </w:rPr>
            </w:pPr>
            <w:r>
              <w:rPr>
                <w:w w:val="105"/>
                <w:sz w:val="20"/>
              </w:rPr>
              <w:t>supplement</w:t>
            </w:r>
            <w:r>
              <w:rPr>
                <w:spacing w:val="2"/>
                <w:w w:val="105"/>
                <w:sz w:val="20"/>
              </w:rPr>
              <w:t> </w:t>
            </w:r>
            <w:r>
              <w:rPr>
                <w:w w:val="105"/>
                <w:sz w:val="20"/>
              </w:rPr>
              <w:t>to</w:t>
            </w:r>
            <w:r>
              <w:rPr>
                <w:spacing w:val="3"/>
                <w:w w:val="105"/>
                <w:sz w:val="20"/>
              </w:rPr>
              <w:t> </w:t>
            </w:r>
            <w:r>
              <w:rPr>
                <w:spacing w:val="-5"/>
                <w:w w:val="105"/>
                <w:sz w:val="20"/>
              </w:rPr>
              <w:t>DN</w:t>
            </w:r>
          </w:p>
        </w:tc>
        <w:tc>
          <w:tcPr>
            <w:tcW w:w="2023" w:type="dxa"/>
            <w:tcBorders>
              <w:bottom w:val="single" w:sz="4" w:space="0" w:color="000000"/>
            </w:tcBorders>
          </w:tcPr>
          <w:p>
            <w:pPr>
              <w:pStyle w:val="TableParagraph"/>
              <w:ind w:left="149"/>
              <w:rPr>
                <w:sz w:val="20"/>
              </w:rPr>
            </w:pPr>
            <w:r>
              <w:rPr>
                <w:w w:val="105"/>
                <w:sz w:val="20"/>
              </w:rPr>
              <w:t>leftovers</w:t>
            </w:r>
            <w:r>
              <w:rPr>
                <w:spacing w:val="-10"/>
                <w:w w:val="105"/>
                <w:sz w:val="20"/>
              </w:rPr>
              <w:t> </w:t>
            </w:r>
            <w:r>
              <w:rPr>
                <w:spacing w:val="-2"/>
                <w:w w:val="105"/>
                <w:sz w:val="20"/>
              </w:rPr>
              <w:t>suppl.</w:t>
            </w:r>
          </w:p>
        </w:tc>
      </w:tr>
      <w:tr>
        <w:trPr>
          <w:trHeight w:val="320" w:hRule="atLeast"/>
        </w:trPr>
        <w:tc>
          <w:tcPr>
            <w:tcW w:w="2489" w:type="dxa"/>
            <w:tcBorders>
              <w:top w:val="single" w:sz="4" w:space="0" w:color="000000"/>
            </w:tcBorders>
          </w:tcPr>
          <w:p>
            <w:pPr>
              <w:pStyle w:val="TableParagraph"/>
              <w:spacing w:before="58"/>
              <w:ind w:left="129"/>
              <w:rPr>
                <w:sz w:val="20"/>
              </w:rPr>
            </w:pPr>
            <w:r>
              <w:rPr>
                <w:spacing w:val="-5"/>
                <w:sz w:val="20"/>
              </w:rPr>
              <w:t>15.</w:t>
            </w:r>
          </w:p>
        </w:tc>
        <w:tc>
          <w:tcPr>
            <w:tcW w:w="2321" w:type="dxa"/>
            <w:tcBorders>
              <w:top w:val="single" w:sz="4" w:space="0" w:color="000000"/>
            </w:tcBorders>
          </w:tcPr>
          <w:p>
            <w:pPr>
              <w:pStyle w:val="TableParagraph"/>
              <w:spacing w:before="53"/>
              <w:ind w:left="616"/>
              <w:rPr>
                <w:sz w:val="20"/>
              </w:rPr>
            </w:pPr>
            <w:r>
              <w:rPr>
                <w:sz w:val="20"/>
              </w:rPr>
              <w:t>Total</w:t>
            </w:r>
            <w:r>
              <w:rPr>
                <w:spacing w:val="-2"/>
                <w:sz w:val="20"/>
              </w:rPr>
              <w:t> income</w:t>
            </w:r>
          </w:p>
        </w:tc>
        <w:tc>
          <w:tcPr>
            <w:tcW w:w="2168" w:type="dxa"/>
            <w:tcBorders>
              <w:top w:val="single" w:sz="4" w:space="0" w:color="000000"/>
            </w:tcBorders>
          </w:tcPr>
          <w:p>
            <w:pPr>
              <w:pStyle w:val="TableParagraph"/>
              <w:spacing w:before="53"/>
              <w:ind w:left="280"/>
              <w:rPr>
                <w:sz w:val="20"/>
              </w:rPr>
            </w:pPr>
            <w:r>
              <w:rPr>
                <w:spacing w:val="-2"/>
                <w:sz w:val="20"/>
              </w:rPr>
              <w:t>259717</w:t>
            </w:r>
          </w:p>
        </w:tc>
        <w:tc>
          <w:tcPr>
            <w:tcW w:w="2023" w:type="dxa"/>
            <w:tcBorders>
              <w:top w:val="single" w:sz="4" w:space="0" w:color="000000"/>
            </w:tcBorders>
          </w:tcPr>
          <w:p>
            <w:pPr>
              <w:pStyle w:val="TableParagraph"/>
              <w:spacing w:before="53"/>
              <w:ind w:left="150"/>
              <w:rPr>
                <w:sz w:val="20"/>
              </w:rPr>
            </w:pPr>
            <w:r>
              <w:rPr>
                <w:spacing w:val="-2"/>
                <w:sz w:val="20"/>
              </w:rPr>
              <w:t>290205</w:t>
            </w:r>
          </w:p>
        </w:tc>
      </w:tr>
      <w:tr>
        <w:trPr>
          <w:trHeight w:val="257" w:hRule="atLeast"/>
        </w:trPr>
        <w:tc>
          <w:tcPr>
            <w:tcW w:w="2489" w:type="dxa"/>
          </w:tcPr>
          <w:p>
            <w:pPr>
              <w:pStyle w:val="TableParagraph"/>
              <w:spacing w:line="215" w:lineRule="exact" w:before="23"/>
              <w:ind w:left="129"/>
              <w:rPr>
                <w:sz w:val="20"/>
              </w:rPr>
            </w:pPr>
            <w:r>
              <w:rPr>
                <w:sz w:val="20"/>
              </w:rPr>
              <w:t>Total</w:t>
            </w:r>
            <w:r>
              <w:rPr>
                <w:spacing w:val="-2"/>
                <w:sz w:val="20"/>
              </w:rPr>
              <w:t> expense</w:t>
            </w:r>
          </w:p>
        </w:tc>
        <w:tc>
          <w:tcPr>
            <w:tcW w:w="2321" w:type="dxa"/>
          </w:tcPr>
          <w:p>
            <w:pPr>
              <w:pStyle w:val="TableParagraph"/>
              <w:spacing w:line="215" w:lineRule="exact" w:before="23"/>
              <w:ind w:left="618"/>
              <w:rPr>
                <w:sz w:val="20"/>
              </w:rPr>
            </w:pPr>
            <w:r>
              <w:rPr>
                <w:spacing w:val="-2"/>
                <w:sz w:val="20"/>
              </w:rPr>
              <w:t>74691</w:t>
            </w:r>
          </w:p>
        </w:tc>
        <w:tc>
          <w:tcPr>
            <w:tcW w:w="2168" w:type="dxa"/>
          </w:tcPr>
          <w:p>
            <w:pPr>
              <w:pStyle w:val="TableParagraph"/>
              <w:spacing w:line="215" w:lineRule="exact" w:before="23"/>
              <w:ind w:left="281"/>
              <w:rPr>
                <w:sz w:val="20"/>
              </w:rPr>
            </w:pPr>
            <w:r>
              <w:rPr>
                <w:spacing w:val="-2"/>
                <w:sz w:val="20"/>
              </w:rPr>
              <w:t>22891</w:t>
            </w:r>
          </w:p>
        </w:tc>
        <w:tc>
          <w:tcPr>
            <w:tcW w:w="2023" w:type="dxa"/>
          </w:tcPr>
          <w:p>
            <w:pPr>
              <w:pStyle w:val="TableParagraph"/>
              <w:rPr>
                <w:sz w:val="18"/>
              </w:rPr>
            </w:pPr>
          </w:p>
        </w:tc>
      </w:tr>
      <w:tr>
        <w:trPr>
          <w:trHeight w:val="230" w:hRule="atLeast"/>
        </w:trPr>
        <w:tc>
          <w:tcPr>
            <w:tcW w:w="2489" w:type="dxa"/>
          </w:tcPr>
          <w:p>
            <w:pPr>
              <w:pStyle w:val="TableParagraph"/>
              <w:spacing w:line="210" w:lineRule="exact"/>
              <w:ind w:left="129"/>
              <w:rPr>
                <w:sz w:val="20"/>
              </w:rPr>
            </w:pPr>
            <w:r>
              <w:rPr>
                <w:sz w:val="20"/>
              </w:rPr>
              <w:t>Cash</w:t>
            </w:r>
            <w:r>
              <w:rPr>
                <w:spacing w:val="-7"/>
                <w:sz w:val="20"/>
              </w:rPr>
              <w:t> </w:t>
            </w:r>
            <w:r>
              <w:rPr>
                <w:spacing w:val="-4"/>
                <w:sz w:val="20"/>
              </w:rPr>
              <w:t>flow</w:t>
            </w:r>
          </w:p>
        </w:tc>
        <w:tc>
          <w:tcPr>
            <w:tcW w:w="2321" w:type="dxa"/>
          </w:tcPr>
          <w:p>
            <w:pPr>
              <w:pStyle w:val="TableParagraph"/>
              <w:spacing w:line="210" w:lineRule="exact"/>
              <w:ind w:left="616"/>
              <w:rPr>
                <w:sz w:val="20"/>
              </w:rPr>
            </w:pPr>
            <w:r>
              <w:rPr>
                <w:spacing w:val="-2"/>
                <w:sz w:val="20"/>
              </w:rPr>
              <w:t>185026</w:t>
            </w:r>
          </w:p>
        </w:tc>
        <w:tc>
          <w:tcPr>
            <w:tcW w:w="2168" w:type="dxa"/>
          </w:tcPr>
          <w:p>
            <w:pPr>
              <w:pStyle w:val="TableParagraph"/>
              <w:spacing w:line="210" w:lineRule="exact"/>
              <w:ind w:left="280"/>
              <w:rPr>
                <w:sz w:val="20"/>
              </w:rPr>
            </w:pPr>
            <w:r>
              <w:rPr>
                <w:spacing w:val="-2"/>
                <w:sz w:val="20"/>
              </w:rPr>
              <w:t>267314</w:t>
            </w:r>
          </w:p>
        </w:tc>
        <w:tc>
          <w:tcPr>
            <w:tcW w:w="2023" w:type="dxa"/>
          </w:tcPr>
          <w:p>
            <w:pPr>
              <w:pStyle w:val="TableParagraph"/>
              <w:rPr>
                <w:sz w:val="16"/>
              </w:rPr>
            </w:pPr>
          </w:p>
        </w:tc>
      </w:tr>
      <w:tr>
        <w:trPr>
          <w:trHeight w:val="230" w:hRule="atLeast"/>
        </w:trPr>
        <w:tc>
          <w:tcPr>
            <w:tcW w:w="2489" w:type="dxa"/>
            <w:tcBorders>
              <w:bottom w:val="single" w:sz="4" w:space="0" w:color="000000"/>
            </w:tcBorders>
          </w:tcPr>
          <w:p>
            <w:pPr>
              <w:pStyle w:val="TableParagraph"/>
              <w:spacing w:line="210" w:lineRule="exact"/>
              <w:ind w:left="129"/>
              <w:rPr>
                <w:sz w:val="20"/>
              </w:rPr>
            </w:pPr>
            <w:r>
              <w:rPr>
                <w:sz w:val="20"/>
              </w:rPr>
              <w:t>Discounted</w:t>
            </w:r>
            <w:r>
              <w:rPr>
                <w:spacing w:val="-4"/>
                <w:sz w:val="20"/>
              </w:rPr>
              <w:t> </w:t>
            </w:r>
            <w:r>
              <w:rPr>
                <w:sz w:val="20"/>
              </w:rPr>
              <w:t>cash</w:t>
            </w:r>
            <w:r>
              <w:rPr>
                <w:spacing w:val="-6"/>
                <w:sz w:val="20"/>
              </w:rPr>
              <w:t> </w:t>
            </w:r>
            <w:r>
              <w:rPr>
                <w:spacing w:val="-4"/>
                <w:sz w:val="20"/>
              </w:rPr>
              <w:t>flow</w:t>
            </w:r>
          </w:p>
        </w:tc>
        <w:tc>
          <w:tcPr>
            <w:tcW w:w="2321" w:type="dxa"/>
            <w:tcBorders>
              <w:bottom w:val="single" w:sz="4" w:space="0" w:color="000000"/>
            </w:tcBorders>
          </w:tcPr>
          <w:p>
            <w:pPr>
              <w:pStyle w:val="TableParagraph"/>
              <w:spacing w:line="210" w:lineRule="exact"/>
              <w:ind w:left="617"/>
              <w:rPr>
                <w:sz w:val="20"/>
              </w:rPr>
            </w:pPr>
            <w:r>
              <w:rPr>
                <w:spacing w:val="-2"/>
                <w:sz w:val="20"/>
              </w:rPr>
              <w:t>139754</w:t>
            </w:r>
          </w:p>
        </w:tc>
        <w:tc>
          <w:tcPr>
            <w:tcW w:w="2168" w:type="dxa"/>
            <w:tcBorders>
              <w:bottom w:val="single" w:sz="4" w:space="0" w:color="000000"/>
            </w:tcBorders>
          </w:tcPr>
          <w:p>
            <w:pPr>
              <w:pStyle w:val="TableParagraph"/>
              <w:spacing w:line="210" w:lineRule="exact"/>
              <w:ind w:left="281"/>
              <w:rPr>
                <w:sz w:val="20"/>
              </w:rPr>
            </w:pPr>
            <w:r>
              <w:rPr>
                <w:spacing w:val="-2"/>
                <w:sz w:val="20"/>
              </w:rPr>
              <w:t>200784</w:t>
            </w:r>
          </w:p>
        </w:tc>
        <w:tc>
          <w:tcPr>
            <w:tcW w:w="2023" w:type="dxa"/>
            <w:tcBorders>
              <w:bottom w:val="single" w:sz="4" w:space="0" w:color="000000"/>
            </w:tcBorders>
          </w:tcPr>
          <w:p>
            <w:pPr>
              <w:pStyle w:val="TableParagraph"/>
              <w:rPr>
                <w:sz w:val="16"/>
              </w:rPr>
            </w:pPr>
          </w:p>
        </w:tc>
      </w:tr>
      <w:tr>
        <w:trPr>
          <w:trHeight w:val="321" w:hRule="atLeast"/>
        </w:trPr>
        <w:tc>
          <w:tcPr>
            <w:tcW w:w="2489" w:type="dxa"/>
            <w:tcBorders>
              <w:top w:val="single" w:sz="4" w:space="0" w:color="000000"/>
            </w:tcBorders>
          </w:tcPr>
          <w:p>
            <w:pPr>
              <w:pStyle w:val="TableParagraph"/>
              <w:spacing w:before="60"/>
              <w:ind w:left="129"/>
              <w:rPr>
                <w:sz w:val="20"/>
              </w:rPr>
            </w:pPr>
            <w:r>
              <w:rPr>
                <w:spacing w:val="-5"/>
                <w:sz w:val="20"/>
              </w:rPr>
              <w:t>20.</w:t>
            </w:r>
          </w:p>
        </w:tc>
        <w:tc>
          <w:tcPr>
            <w:tcW w:w="2321" w:type="dxa"/>
            <w:tcBorders>
              <w:top w:val="single" w:sz="4" w:space="0" w:color="000000"/>
            </w:tcBorders>
          </w:tcPr>
          <w:p>
            <w:pPr>
              <w:pStyle w:val="TableParagraph"/>
              <w:spacing w:before="55"/>
              <w:ind w:left="616"/>
              <w:rPr>
                <w:sz w:val="20"/>
              </w:rPr>
            </w:pPr>
            <w:r>
              <w:rPr>
                <w:sz w:val="20"/>
              </w:rPr>
              <w:t>Total</w:t>
            </w:r>
            <w:r>
              <w:rPr>
                <w:spacing w:val="-2"/>
                <w:sz w:val="20"/>
              </w:rPr>
              <w:t> income</w:t>
            </w:r>
          </w:p>
        </w:tc>
        <w:tc>
          <w:tcPr>
            <w:tcW w:w="2168" w:type="dxa"/>
            <w:tcBorders>
              <w:top w:val="single" w:sz="4" w:space="0" w:color="000000"/>
            </w:tcBorders>
          </w:tcPr>
          <w:p>
            <w:pPr>
              <w:pStyle w:val="TableParagraph"/>
              <w:spacing w:before="55"/>
              <w:ind w:left="281"/>
              <w:rPr>
                <w:sz w:val="20"/>
              </w:rPr>
            </w:pPr>
            <w:r>
              <w:rPr>
                <w:spacing w:val="-2"/>
                <w:sz w:val="20"/>
              </w:rPr>
              <w:t>341208</w:t>
            </w:r>
          </w:p>
        </w:tc>
        <w:tc>
          <w:tcPr>
            <w:tcW w:w="2023" w:type="dxa"/>
            <w:tcBorders>
              <w:top w:val="single" w:sz="4" w:space="0" w:color="000000"/>
            </w:tcBorders>
          </w:tcPr>
          <w:p>
            <w:pPr>
              <w:pStyle w:val="TableParagraph"/>
              <w:spacing w:before="55"/>
              <w:ind w:left="150"/>
              <w:rPr>
                <w:sz w:val="20"/>
              </w:rPr>
            </w:pPr>
            <w:r>
              <w:rPr>
                <w:spacing w:val="-2"/>
                <w:sz w:val="20"/>
              </w:rPr>
              <w:t>383502</w:t>
            </w:r>
          </w:p>
        </w:tc>
      </w:tr>
      <w:tr>
        <w:trPr>
          <w:trHeight w:val="256" w:hRule="atLeast"/>
        </w:trPr>
        <w:tc>
          <w:tcPr>
            <w:tcW w:w="2489" w:type="dxa"/>
          </w:tcPr>
          <w:p>
            <w:pPr>
              <w:pStyle w:val="TableParagraph"/>
              <w:spacing w:line="215" w:lineRule="exact" w:before="22"/>
              <w:ind w:left="129"/>
              <w:rPr>
                <w:sz w:val="20"/>
              </w:rPr>
            </w:pPr>
            <w:r>
              <w:rPr>
                <w:sz w:val="20"/>
              </w:rPr>
              <w:t>Total</w:t>
            </w:r>
            <w:r>
              <w:rPr>
                <w:spacing w:val="-2"/>
                <w:sz w:val="20"/>
              </w:rPr>
              <w:t> expense</w:t>
            </w:r>
          </w:p>
        </w:tc>
        <w:tc>
          <w:tcPr>
            <w:tcW w:w="2321" w:type="dxa"/>
          </w:tcPr>
          <w:p>
            <w:pPr>
              <w:pStyle w:val="TableParagraph"/>
              <w:spacing w:line="215" w:lineRule="exact" w:before="22"/>
              <w:ind w:left="618"/>
              <w:rPr>
                <w:sz w:val="20"/>
              </w:rPr>
            </w:pPr>
            <w:r>
              <w:rPr>
                <w:spacing w:val="-2"/>
                <w:sz w:val="20"/>
              </w:rPr>
              <w:t>107530</w:t>
            </w:r>
          </w:p>
        </w:tc>
        <w:tc>
          <w:tcPr>
            <w:tcW w:w="2168" w:type="dxa"/>
          </w:tcPr>
          <w:p>
            <w:pPr>
              <w:pStyle w:val="TableParagraph"/>
              <w:spacing w:line="215" w:lineRule="exact" w:before="22"/>
              <w:ind w:left="281"/>
              <w:rPr>
                <w:sz w:val="20"/>
              </w:rPr>
            </w:pPr>
            <w:r>
              <w:rPr>
                <w:spacing w:val="-2"/>
                <w:sz w:val="20"/>
              </w:rPr>
              <w:t>40092</w:t>
            </w:r>
          </w:p>
        </w:tc>
        <w:tc>
          <w:tcPr>
            <w:tcW w:w="2023" w:type="dxa"/>
          </w:tcPr>
          <w:p>
            <w:pPr>
              <w:pStyle w:val="TableParagraph"/>
              <w:rPr>
                <w:sz w:val="18"/>
              </w:rPr>
            </w:pPr>
          </w:p>
        </w:tc>
      </w:tr>
      <w:tr>
        <w:trPr>
          <w:trHeight w:val="230" w:hRule="atLeast"/>
        </w:trPr>
        <w:tc>
          <w:tcPr>
            <w:tcW w:w="2489" w:type="dxa"/>
          </w:tcPr>
          <w:p>
            <w:pPr>
              <w:pStyle w:val="TableParagraph"/>
              <w:spacing w:line="210" w:lineRule="exact"/>
              <w:ind w:left="129"/>
              <w:rPr>
                <w:sz w:val="20"/>
              </w:rPr>
            </w:pPr>
            <w:r>
              <w:rPr>
                <w:sz w:val="20"/>
              </w:rPr>
              <w:t>Cash</w:t>
            </w:r>
            <w:r>
              <w:rPr>
                <w:spacing w:val="-7"/>
                <w:sz w:val="20"/>
              </w:rPr>
              <w:t> </w:t>
            </w:r>
            <w:r>
              <w:rPr>
                <w:spacing w:val="-4"/>
                <w:sz w:val="20"/>
              </w:rPr>
              <w:t>flow</w:t>
            </w:r>
          </w:p>
        </w:tc>
        <w:tc>
          <w:tcPr>
            <w:tcW w:w="2321" w:type="dxa"/>
          </w:tcPr>
          <w:p>
            <w:pPr>
              <w:pStyle w:val="TableParagraph"/>
              <w:spacing w:line="210" w:lineRule="exact"/>
              <w:ind w:left="616"/>
              <w:rPr>
                <w:sz w:val="20"/>
              </w:rPr>
            </w:pPr>
            <w:r>
              <w:rPr>
                <w:spacing w:val="-2"/>
                <w:sz w:val="20"/>
              </w:rPr>
              <w:t>233677</w:t>
            </w:r>
          </w:p>
        </w:tc>
        <w:tc>
          <w:tcPr>
            <w:tcW w:w="2168" w:type="dxa"/>
          </w:tcPr>
          <w:p>
            <w:pPr>
              <w:pStyle w:val="TableParagraph"/>
              <w:spacing w:line="210" w:lineRule="exact"/>
              <w:ind w:left="280"/>
              <w:rPr>
                <w:sz w:val="20"/>
              </w:rPr>
            </w:pPr>
            <w:r>
              <w:rPr>
                <w:spacing w:val="-2"/>
                <w:sz w:val="20"/>
              </w:rPr>
              <w:t>343410</w:t>
            </w:r>
          </w:p>
        </w:tc>
        <w:tc>
          <w:tcPr>
            <w:tcW w:w="2023" w:type="dxa"/>
          </w:tcPr>
          <w:p>
            <w:pPr>
              <w:pStyle w:val="TableParagraph"/>
              <w:rPr>
                <w:sz w:val="16"/>
              </w:rPr>
            </w:pPr>
          </w:p>
        </w:tc>
      </w:tr>
      <w:tr>
        <w:trPr>
          <w:trHeight w:val="239" w:hRule="atLeast"/>
        </w:trPr>
        <w:tc>
          <w:tcPr>
            <w:tcW w:w="2489" w:type="dxa"/>
            <w:tcBorders>
              <w:bottom w:val="single" w:sz="4" w:space="0" w:color="000000"/>
            </w:tcBorders>
          </w:tcPr>
          <w:p>
            <w:pPr>
              <w:pStyle w:val="TableParagraph"/>
              <w:spacing w:line="220" w:lineRule="exact"/>
              <w:ind w:left="129"/>
              <w:rPr>
                <w:sz w:val="20"/>
              </w:rPr>
            </w:pPr>
            <w:r>
              <w:rPr>
                <w:sz w:val="20"/>
              </w:rPr>
              <w:t>Discounted</w:t>
            </w:r>
            <w:r>
              <w:rPr>
                <w:spacing w:val="-4"/>
                <w:sz w:val="20"/>
              </w:rPr>
              <w:t> </w:t>
            </w:r>
            <w:r>
              <w:rPr>
                <w:sz w:val="20"/>
              </w:rPr>
              <w:t>cash</w:t>
            </w:r>
            <w:r>
              <w:rPr>
                <w:spacing w:val="-6"/>
                <w:sz w:val="20"/>
              </w:rPr>
              <w:t> </w:t>
            </w:r>
            <w:r>
              <w:rPr>
                <w:spacing w:val="-4"/>
                <w:sz w:val="20"/>
              </w:rPr>
              <w:t>flow</w:t>
            </w:r>
          </w:p>
        </w:tc>
        <w:tc>
          <w:tcPr>
            <w:tcW w:w="2321" w:type="dxa"/>
            <w:tcBorders>
              <w:bottom w:val="single" w:sz="4" w:space="0" w:color="000000"/>
            </w:tcBorders>
          </w:tcPr>
          <w:p>
            <w:pPr>
              <w:pStyle w:val="TableParagraph"/>
              <w:spacing w:line="220" w:lineRule="exact"/>
              <w:ind w:left="617"/>
              <w:rPr>
                <w:sz w:val="20"/>
              </w:rPr>
            </w:pPr>
            <w:r>
              <w:rPr>
                <w:spacing w:val="-2"/>
                <w:sz w:val="20"/>
              </w:rPr>
              <w:t>163822</w:t>
            </w:r>
          </w:p>
        </w:tc>
        <w:tc>
          <w:tcPr>
            <w:tcW w:w="2168" w:type="dxa"/>
            <w:tcBorders>
              <w:bottom w:val="single" w:sz="4" w:space="0" w:color="000000"/>
            </w:tcBorders>
          </w:tcPr>
          <w:p>
            <w:pPr>
              <w:pStyle w:val="TableParagraph"/>
              <w:spacing w:line="220" w:lineRule="exact"/>
              <w:ind w:left="281"/>
              <w:rPr>
                <w:sz w:val="20"/>
              </w:rPr>
            </w:pPr>
            <w:r>
              <w:rPr>
                <w:spacing w:val="-2"/>
                <w:sz w:val="20"/>
              </w:rPr>
              <w:t>238416</w:t>
            </w:r>
          </w:p>
        </w:tc>
        <w:tc>
          <w:tcPr>
            <w:tcW w:w="2023" w:type="dxa"/>
            <w:tcBorders>
              <w:bottom w:val="single" w:sz="4" w:space="0" w:color="000000"/>
            </w:tcBorders>
          </w:tcPr>
          <w:p>
            <w:pPr>
              <w:pStyle w:val="TableParagraph"/>
              <w:rPr>
                <w:sz w:val="16"/>
              </w:rPr>
            </w:pPr>
          </w:p>
        </w:tc>
      </w:tr>
      <w:tr>
        <w:trPr>
          <w:trHeight w:val="320" w:hRule="atLeast"/>
        </w:trPr>
        <w:tc>
          <w:tcPr>
            <w:tcW w:w="2489" w:type="dxa"/>
            <w:tcBorders>
              <w:top w:val="single" w:sz="4" w:space="0" w:color="000000"/>
            </w:tcBorders>
          </w:tcPr>
          <w:p>
            <w:pPr>
              <w:pStyle w:val="TableParagraph"/>
              <w:spacing w:before="58"/>
              <w:ind w:left="129"/>
              <w:rPr>
                <w:sz w:val="20"/>
              </w:rPr>
            </w:pPr>
            <w:r>
              <w:rPr>
                <w:spacing w:val="-5"/>
                <w:sz w:val="20"/>
              </w:rPr>
              <w:t>25.</w:t>
            </w:r>
          </w:p>
        </w:tc>
        <w:tc>
          <w:tcPr>
            <w:tcW w:w="2321" w:type="dxa"/>
            <w:tcBorders>
              <w:top w:val="single" w:sz="4" w:space="0" w:color="000000"/>
            </w:tcBorders>
          </w:tcPr>
          <w:p>
            <w:pPr>
              <w:pStyle w:val="TableParagraph"/>
              <w:spacing w:before="53"/>
              <w:ind w:left="616"/>
              <w:rPr>
                <w:sz w:val="20"/>
              </w:rPr>
            </w:pPr>
            <w:r>
              <w:rPr>
                <w:sz w:val="20"/>
              </w:rPr>
              <w:t>Total</w:t>
            </w:r>
            <w:r>
              <w:rPr>
                <w:spacing w:val="-2"/>
                <w:sz w:val="20"/>
              </w:rPr>
              <w:t> income</w:t>
            </w:r>
          </w:p>
        </w:tc>
        <w:tc>
          <w:tcPr>
            <w:tcW w:w="2168" w:type="dxa"/>
            <w:tcBorders>
              <w:top w:val="single" w:sz="4" w:space="0" w:color="000000"/>
            </w:tcBorders>
          </w:tcPr>
          <w:p>
            <w:pPr>
              <w:pStyle w:val="TableParagraph"/>
              <w:spacing w:before="53"/>
              <w:ind w:left="280"/>
              <w:rPr>
                <w:sz w:val="20"/>
              </w:rPr>
            </w:pPr>
            <w:r>
              <w:rPr>
                <w:spacing w:val="-2"/>
                <w:sz w:val="20"/>
              </w:rPr>
              <w:t>420284</w:t>
            </w:r>
          </w:p>
        </w:tc>
        <w:tc>
          <w:tcPr>
            <w:tcW w:w="2023" w:type="dxa"/>
            <w:tcBorders>
              <w:top w:val="single" w:sz="4" w:space="0" w:color="000000"/>
            </w:tcBorders>
          </w:tcPr>
          <w:p>
            <w:pPr>
              <w:pStyle w:val="TableParagraph"/>
              <w:spacing w:before="53"/>
              <w:ind w:left="150"/>
              <w:rPr>
                <w:sz w:val="20"/>
              </w:rPr>
            </w:pPr>
            <w:r>
              <w:rPr>
                <w:spacing w:val="-2"/>
                <w:sz w:val="20"/>
              </w:rPr>
              <w:t>475164</w:t>
            </w:r>
          </w:p>
        </w:tc>
      </w:tr>
      <w:tr>
        <w:trPr>
          <w:trHeight w:val="257" w:hRule="atLeast"/>
        </w:trPr>
        <w:tc>
          <w:tcPr>
            <w:tcW w:w="2489" w:type="dxa"/>
          </w:tcPr>
          <w:p>
            <w:pPr>
              <w:pStyle w:val="TableParagraph"/>
              <w:spacing w:line="215" w:lineRule="exact" w:before="23"/>
              <w:ind w:left="129"/>
              <w:rPr>
                <w:sz w:val="20"/>
              </w:rPr>
            </w:pPr>
            <w:r>
              <w:rPr>
                <w:sz w:val="20"/>
              </w:rPr>
              <w:t>Total</w:t>
            </w:r>
            <w:r>
              <w:rPr>
                <w:spacing w:val="-2"/>
                <w:sz w:val="20"/>
              </w:rPr>
              <w:t> expense</w:t>
            </w:r>
          </w:p>
        </w:tc>
        <w:tc>
          <w:tcPr>
            <w:tcW w:w="2321" w:type="dxa"/>
          </w:tcPr>
          <w:p>
            <w:pPr>
              <w:pStyle w:val="TableParagraph"/>
              <w:spacing w:line="215" w:lineRule="exact" w:before="23"/>
              <w:ind w:left="618"/>
              <w:rPr>
                <w:sz w:val="20"/>
              </w:rPr>
            </w:pPr>
            <w:r>
              <w:rPr>
                <w:spacing w:val="-2"/>
                <w:sz w:val="20"/>
              </w:rPr>
              <w:t>139887</w:t>
            </w:r>
          </w:p>
        </w:tc>
        <w:tc>
          <w:tcPr>
            <w:tcW w:w="2168" w:type="dxa"/>
          </w:tcPr>
          <w:p>
            <w:pPr>
              <w:pStyle w:val="TableParagraph"/>
              <w:spacing w:line="215" w:lineRule="exact" w:before="23"/>
              <w:ind w:left="281"/>
              <w:rPr>
                <w:sz w:val="20"/>
              </w:rPr>
            </w:pPr>
            <w:r>
              <w:rPr>
                <w:spacing w:val="-2"/>
                <w:sz w:val="20"/>
              </w:rPr>
              <w:t>56965</w:t>
            </w:r>
          </w:p>
        </w:tc>
        <w:tc>
          <w:tcPr>
            <w:tcW w:w="2023" w:type="dxa"/>
          </w:tcPr>
          <w:p>
            <w:pPr>
              <w:pStyle w:val="TableParagraph"/>
              <w:rPr>
                <w:sz w:val="18"/>
              </w:rPr>
            </w:pPr>
          </w:p>
        </w:tc>
      </w:tr>
      <w:tr>
        <w:trPr>
          <w:trHeight w:val="230" w:hRule="atLeast"/>
        </w:trPr>
        <w:tc>
          <w:tcPr>
            <w:tcW w:w="2489" w:type="dxa"/>
          </w:tcPr>
          <w:p>
            <w:pPr>
              <w:pStyle w:val="TableParagraph"/>
              <w:spacing w:line="210" w:lineRule="exact"/>
              <w:ind w:left="129"/>
              <w:rPr>
                <w:sz w:val="20"/>
              </w:rPr>
            </w:pPr>
            <w:r>
              <w:rPr>
                <w:sz w:val="20"/>
              </w:rPr>
              <w:t>Cash</w:t>
            </w:r>
            <w:r>
              <w:rPr>
                <w:spacing w:val="-7"/>
                <w:sz w:val="20"/>
              </w:rPr>
              <w:t> </w:t>
            </w:r>
            <w:r>
              <w:rPr>
                <w:spacing w:val="-4"/>
                <w:sz w:val="20"/>
              </w:rPr>
              <w:t>flow</w:t>
            </w:r>
          </w:p>
        </w:tc>
        <w:tc>
          <w:tcPr>
            <w:tcW w:w="2321" w:type="dxa"/>
          </w:tcPr>
          <w:p>
            <w:pPr>
              <w:pStyle w:val="TableParagraph"/>
              <w:spacing w:line="210" w:lineRule="exact"/>
              <w:ind w:left="616"/>
              <w:rPr>
                <w:sz w:val="20"/>
              </w:rPr>
            </w:pPr>
            <w:r>
              <w:rPr>
                <w:spacing w:val="-2"/>
                <w:sz w:val="20"/>
              </w:rPr>
              <w:t>208397</w:t>
            </w:r>
          </w:p>
        </w:tc>
        <w:tc>
          <w:tcPr>
            <w:tcW w:w="2168" w:type="dxa"/>
          </w:tcPr>
          <w:p>
            <w:pPr>
              <w:pStyle w:val="TableParagraph"/>
              <w:spacing w:line="210" w:lineRule="exact"/>
              <w:ind w:left="280"/>
              <w:rPr>
                <w:sz w:val="20"/>
              </w:rPr>
            </w:pPr>
            <w:r>
              <w:rPr>
                <w:spacing w:val="-2"/>
                <w:sz w:val="20"/>
              </w:rPr>
              <w:t>418198</w:t>
            </w:r>
          </w:p>
        </w:tc>
        <w:tc>
          <w:tcPr>
            <w:tcW w:w="2023" w:type="dxa"/>
          </w:tcPr>
          <w:p>
            <w:pPr>
              <w:pStyle w:val="TableParagraph"/>
              <w:rPr>
                <w:sz w:val="16"/>
              </w:rPr>
            </w:pPr>
          </w:p>
        </w:tc>
      </w:tr>
      <w:tr>
        <w:trPr>
          <w:trHeight w:val="462" w:hRule="atLeast"/>
        </w:trPr>
        <w:tc>
          <w:tcPr>
            <w:tcW w:w="2489" w:type="dxa"/>
            <w:tcBorders>
              <w:bottom w:val="single" w:sz="4" w:space="0" w:color="000000"/>
            </w:tcBorders>
          </w:tcPr>
          <w:p>
            <w:pPr>
              <w:pStyle w:val="TableParagraph"/>
              <w:spacing w:line="226" w:lineRule="exact"/>
              <w:ind w:left="129"/>
              <w:rPr>
                <w:sz w:val="20"/>
              </w:rPr>
            </w:pPr>
            <w:r>
              <w:rPr>
                <w:sz w:val="20"/>
              </w:rPr>
              <w:t>Discounted</w:t>
            </w:r>
            <w:r>
              <w:rPr>
                <w:spacing w:val="-4"/>
                <w:sz w:val="20"/>
              </w:rPr>
              <w:t> </w:t>
            </w:r>
            <w:r>
              <w:rPr>
                <w:sz w:val="20"/>
              </w:rPr>
              <w:t>cash</w:t>
            </w:r>
            <w:r>
              <w:rPr>
                <w:spacing w:val="-6"/>
                <w:sz w:val="20"/>
              </w:rPr>
              <w:t> </w:t>
            </w:r>
            <w:r>
              <w:rPr>
                <w:spacing w:val="-4"/>
                <w:sz w:val="20"/>
              </w:rPr>
              <w:t>flow</w:t>
            </w:r>
          </w:p>
        </w:tc>
        <w:tc>
          <w:tcPr>
            <w:tcW w:w="2321" w:type="dxa"/>
            <w:tcBorders>
              <w:bottom w:val="single" w:sz="4" w:space="0" w:color="000000"/>
            </w:tcBorders>
          </w:tcPr>
          <w:p>
            <w:pPr>
              <w:pStyle w:val="TableParagraph"/>
              <w:spacing w:line="226" w:lineRule="exact"/>
              <w:ind w:left="617"/>
              <w:rPr>
                <w:sz w:val="20"/>
              </w:rPr>
            </w:pPr>
            <w:r>
              <w:rPr>
                <w:spacing w:val="-2"/>
                <w:sz w:val="20"/>
              </w:rPr>
              <w:t>182819</w:t>
            </w:r>
          </w:p>
        </w:tc>
        <w:tc>
          <w:tcPr>
            <w:tcW w:w="2168" w:type="dxa"/>
            <w:tcBorders>
              <w:bottom w:val="single" w:sz="4" w:space="0" w:color="000000"/>
            </w:tcBorders>
          </w:tcPr>
          <w:p>
            <w:pPr>
              <w:pStyle w:val="TableParagraph"/>
              <w:spacing w:line="226" w:lineRule="exact"/>
              <w:ind w:left="281"/>
              <w:rPr>
                <w:sz w:val="20"/>
              </w:rPr>
            </w:pPr>
            <w:r>
              <w:rPr>
                <w:spacing w:val="-2"/>
                <w:sz w:val="20"/>
              </w:rPr>
              <w:t>268814</w:t>
            </w:r>
          </w:p>
        </w:tc>
        <w:tc>
          <w:tcPr>
            <w:tcW w:w="2023" w:type="dxa"/>
            <w:tcBorders>
              <w:bottom w:val="single" w:sz="4" w:space="0" w:color="000000"/>
            </w:tcBorders>
          </w:tcPr>
          <w:p>
            <w:pPr>
              <w:pStyle w:val="TableParagraph"/>
              <w:rPr>
                <w:sz w:val="18"/>
              </w:rPr>
            </w:pPr>
          </w:p>
        </w:tc>
      </w:tr>
      <w:tr>
        <w:trPr>
          <w:trHeight w:val="320" w:hRule="atLeast"/>
        </w:trPr>
        <w:tc>
          <w:tcPr>
            <w:tcW w:w="2489" w:type="dxa"/>
            <w:tcBorders>
              <w:top w:val="single" w:sz="4" w:space="0" w:color="000000"/>
            </w:tcBorders>
          </w:tcPr>
          <w:p>
            <w:pPr>
              <w:pStyle w:val="TableParagraph"/>
              <w:spacing w:before="58"/>
              <w:ind w:left="129"/>
              <w:rPr>
                <w:sz w:val="20"/>
              </w:rPr>
            </w:pPr>
            <w:r>
              <w:rPr>
                <w:spacing w:val="-5"/>
                <w:sz w:val="20"/>
              </w:rPr>
              <w:t>30.</w:t>
            </w:r>
          </w:p>
        </w:tc>
        <w:tc>
          <w:tcPr>
            <w:tcW w:w="2321" w:type="dxa"/>
            <w:tcBorders>
              <w:top w:val="single" w:sz="4" w:space="0" w:color="000000"/>
            </w:tcBorders>
          </w:tcPr>
          <w:p>
            <w:pPr>
              <w:pStyle w:val="TableParagraph"/>
              <w:spacing w:before="53"/>
              <w:ind w:left="616"/>
              <w:rPr>
                <w:sz w:val="20"/>
              </w:rPr>
            </w:pPr>
            <w:r>
              <w:rPr>
                <w:sz w:val="20"/>
              </w:rPr>
              <w:t>Total</w:t>
            </w:r>
            <w:r>
              <w:rPr>
                <w:spacing w:val="-2"/>
                <w:sz w:val="20"/>
              </w:rPr>
              <w:t> income</w:t>
            </w:r>
          </w:p>
        </w:tc>
        <w:tc>
          <w:tcPr>
            <w:tcW w:w="2168" w:type="dxa"/>
            <w:tcBorders>
              <w:top w:val="single" w:sz="4" w:space="0" w:color="000000"/>
            </w:tcBorders>
          </w:tcPr>
          <w:p>
            <w:pPr>
              <w:pStyle w:val="TableParagraph"/>
              <w:spacing w:before="53"/>
              <w:ind w:left="280"/>
              <w:rPr>
                <w:sz w:val="20"/>
              </w:rPr>
            </w:pPr>
            <w:r>
              <w:rPr>
                <w:spacing w:val="-2"/>
                <w:sz w:val="20"/>
              </w:rPr>
              <w:t>497015</w:t>
            </w:r>
          </w:p>
        </w:tc>
        <w:tc>
          <w:tcPr>
            <w:tcW w:w="2023" w:type="dxa"/>
            <w:tcBorders>
              <w:top w:val="single" w:sz="4" w:space="0" w:color="000000"/>
            </w:tcBorders>
          </w:tcPr>
          <w:p>
            <w:pPr>
              <w:pStyle w:val="TableParagraph"/>
              <w:spacing w:before="53"/>
              <w:ind w:left="150"/>
              <w:rPr>
                <w:sz w:val="20"/>
              </w:rPr>
            </w:pPr>
            <w:r>
              <w:rPr>
                <w:spacing w:val="-2"/>
                <w:sz w:val="20"/>
              </w:rPr>
              <w:t>565239</w:t>
            </w:r>
          </w:p>
        </w:tc>
      </w:tr>
      <w:tr>
        <w:trPr>
          <w:trHeight w:val="256" w:hRule="atLeast"/>
        </w:trPr>
        <w:tc>
          <w:tcPr>
            <w:tcW w:w="2489" w:type="dxa"/>
          </w:tcPr>
          <w:p>
            <w:pPr>
              <w:pStyle w:val="TableParagraph"/>
              <w:spacing w:line="214" w:lineRule="exact" w:before="23"/>
              <w:ind w:left="129"/>
              <w:rPr>
                <w:sz w:val="20"/>
              </w:rPr>
            </w:pPr>
            <w:r>
              <w:rPr>
                <w:sz w:val="20"/>
              </w:rPr>
              <w:t>Total</w:t>
            </w:r>
            <w:r>
              <w:rPr>
                <w:spacing w:val="-2"/>
                <w:sz w:val="20"/>
              </w:rPr>
              <w:t> expense</w:t>
            </w:r>
          </w:p>
        </w:tc>
        <w:tc>
          <w:tcPr>
            <w:tcW w:w="2321" w:type="dxa"/>
          </w:tcPr>
          <w:p>
            <w:pPr>
              <w:pStyle w:val="TableParagraph"/>
              <w:spacing w:line="214" w:lineRule="exact" w:before="23"/>
              <w:ind w:left="618"/>
              <w:rPr>
                <w:sz w:val="20"/>
              </w:rPr>
            </w:pPr>
            <w:r>
              <w:rPr>
                <w:spacing w:val="-2"/>
                <w:sz w:val="20"/>
              </w:rPr>
              <w:t>171775</w:t>
            </w:r>
          </w:p>
        </w:tc>
        <w:tc>
          <w:tcPr>
            <w:tcW w:w="2168" w:type="dxa"/>
          </w:tcPr>
          <w:p>
            <w:pPr>
              <w:pStyle w:val="TableParagraph"/>
              <w:spacing w:line="214" w:lineRule="exact" w:before="23"/>
              <w:ind w:left="281"/>
              <w:rPr>
                <w:sz w:val="20"/>
              </w:rPr>
            </w:pPr>
            <w:r>
              <w:rPr>
                <w:spacing w:val="-2"/>
                <w:sz w:val="20"/>
              </w:rPr>
              <w:t>73522</w:t>
            </w:r>
          </w:p>
        </w:tc>
        <w:tc>
          <w:tcPr>
            <w:tcW w:w="2023" w:type="dxa"/>
          </w:tcPr>
          <w:p>
            <w:pPr>
              <w:pStyle w:val="TableParagraph"/>
              <w:rPr>
                <w:sz w:val="18"/>
              </w:rPr>
            </w:pPr>
          </w:p>
        </w:tc>
      </w:tr>
      <w:tr>
        <w:trPr>
          <w:trHeight w:val="224" w:hRule="atLeast"/>
        </w:trPr>
        <w:tc>
          <w:tcPr>
            <w:tcW w:w="2489" w:type="dxa"/>
          </w:tcPr>
          <w:p>
            <w:pPr>
              <w:pStyle w:val="TableParagraph"/>
              <w:spacing w:line="204" w:lineRule="exact"/>
              <w:ind w:left="129"/>
              <w:rPr>
                <w:sz w:val="20"/>
              </w:rPr>
            </w:pPr>
            <w:r>
              <w:rPr>
                <w:sz w:val="20"/>
              </w:rPr>
              <w:t>Cash</w:t>
            </w:r>
            <w:r>
              <w:rPr>
                <w:spacing w:val="-7"/>
                <w:sz w:val="20"/>
              </w:rPr>
              <w:t> </w:t>
            </w:r>
            <w:r>
              <w:rPr>
                <w:spacing w:val="-4"/>
                <w:sz w:val="20"/>
              </w:rPr>
              <w:t>flow</w:t>
            </w:r>
          </w:p>
        </w:tc>
        <w:tc>
          <w:tcPr>
            <w:tcW w:w="2321" w:type="dxa"/>
          </w:tcPr>
          <w:p>
            <w:pPr>
              <w:pStyle w:val="TableParagraph"/>
              <w:spacing w:line="204" w:lineRule="exact"/>
              <w:ind w:left="616"/>
              <w:rPr>
                <w:sz w:val="20"/>
              </w:rPr>
            </w:pPr>
            <w:r>
              <w:rPr>
                <w:spacing w:val="-2"/>
                <w:sz w:val="20"/>
              </w:rPr>
              <w:t>325241</w:t>
            </w:r>
          </w:p>
        </w:tc>
        <w:tc>
          <w:tcPr>
            <w:tcW w:w="2168" w:type="dxa"/>
          </w:tcPr>
          <w:p>
            <w:pPr>
              <w:pStyle w:val="TableParagraph"/>
              <w:spacing w:line="204" w:lineRule="exact"/>
              <w:ind w:left="280"/>
              <w:rPr>
                <w:sz w:val="20"/>
              </w:rPr>
            </w:pPr>
            <w:r>
              <w:rPr>
                <w:spacing w:val="-2"/>
                <w:sz w:val="20"/>
              </w:rPr>
              <w:t>491717</w:t>
            </w:r>
          </w:p>
        </w:tc>
        <w:tc>
          <w:tcPr>
            <w:tcW w:w="2023" w:type="dxa"/>
          </w:tcPr>
          <w:p>
            <w:pPr>
              <w:pStyle w:val="TableParagraph"/>
              <w:rPr>
                <w:sz w:val="16"/>
              </w:rPr>
            </w:pPr>
          </w:p>
        </w:tc>
      </w:tr>
    </w:tbl>
    <w:p>
      <w:pPr>
        <w:spacing w:after="0"/>
        <w:rPr>
          <w:sz w:val="16"/>
        </w:rPr>
        <w:sectPr>
          <w:pgSz w:w="10890" w:h="14860"/>
          <w:pgMar w:header="713" w:footer="0" w:top="900" w:bottom="280" w:left="460" w:right="1000"/>
        </w:sectPr>
      </w:pPr>
    </w:p>
    <w:p>
      <w:pPr>
        <w:pStyle w:val="BodyText"/>
        <w:spacing w:before="99" w:after="1"/>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6"/>
        <w:gridCol w:w="1522"/>
        <w:gridCol w:w="2619"/>
      </w:tblGrid>
      <w:tr>
        <w:trPr>
          <w:trHeight w:val="227" w:hRule="atLeast"/>
        </w:trPr>
        <w:tc>
          <w:tcPr>
            <w:tcW w:w="2856" w:type="dxa"/>
            <w:tcBorders>
              <w:bottom w:val="single" w:sz="4" w:space="0" w:color="000000"/>
            </w:tcBorders>
          </w:tcPr>
          <w:p>
            <w:pPr>
              <w:pStyle w:val="TableParagraph"/>
              <w:spacing w:line="208" w:lineRule="exact"/>
              <w:ind w:left="107"/>
              <w:rPr>
                <w:sz w:val="20"/>
              </w:rPr>
            </w:pPr>
            <w:r>
              <w:rPr>
                <w:sz w:val="20"/>
              </w:rPr>
              <w:t>Discounted</w:t>
            </w:r>
            <w:r>
              <w:rPr>
                <w:spacing w:val="-4"/>
                <w:sz w:val="20"/>
              </w:rPr>
              <w:t> </w:t>
            </w:r>
            <w:r>
              <w:rPr>
                <w:sz w:val="20"/>
              </w:rPr>
              <w:t>cash</w:t>
            </w:r>
            <w:r>
              <w:rPr>
                <w:spacing w:val="-6"/>
                <w:sz w:val="20"/>
              </w:rPr>
              <w:t> </w:t>
            </w:r>
            <w:r>
              <w:rPr>
                <w:spacing w:val="-4"/>
                <w:sz w:val="20"/>
              </w:rPr>
              <w:t>flow</w:t>
            </w:r>
          </w:p>
        </w:tc>
        <w:tc>
          <w:tcPr>
            <w:tcW w:w="1522" w:type="dxa"/>
            <w:tcBorders>
              <w:bottom w:val="single" w:sz="4" w:space="0" w:color="000000"/>
            </w:tcBorders>
          </w:tcPr>
          <w:p>
            <w:pPr>
              <w:pStyle w:val="TableParagraph"/>
              <w:spacing w:line="208" w:lineRule="exact"/>
              <w:ind w:left="229"/>
              <w:rPr>
                <w:sz w:val="20"/>
              </w:rPr>
            </w:pPr>
            <w:r>
              <w:rPr>
                <w:spacing w:val="-2"/>
                <w:sz w:val="20"/>
              </w:rPr>
              <w:t>197806</w:t>
            </w:r>
          </w:p>
        </w:tc>
        <w:tc>
          <w:tcPr>
            <w:tcW w:w="2619" w:type="dxa"/>
            <w:tcBorders>
              <w:bottom w:val="single" w:sz="4" w:space="0" w:color="000000"/>
            </w:tcBorders>
          </w:tcPr>
          <w:p>
            <w:pPr>
              <w:pStyle w:val="TableParagraph"/>
              <w:spacing w:line="208" w:lineRule="exact"/>
              <w:ind w:left="691"/>
              <w:rPr>
                <w:sz w:val="20"/>
              </w:rPr>
            </w:pPr>
            <w:r>
              <w:rPr>
                <w:spacing w:val="-2"/>
                <w:sz w:val="20"/>
              </w:rPr>
              <w:t>293375</w:t>
            </w:r>
          </w:p>
        </w:tc>
      </w:tr>
      <w:tr>
        <w:trPr>
          <w:trHeight w:val="227" w:hRule="atLeast"/>
        </w:trPr>
        <w:tc>
          <w:tcPr>
            <w:tcW w:w="2856" w:type="dxa"/>
            <w:tcBorders>
              <w:top w:val="single" w:sz="4" w:space="0" w:color="000000"/>
            </w:tcBorders>
          </w:tcPr>
          <w:p>
            <w:pPr>
              <w:pStyle w:val="TableParagraph"/>
              <w:spacing w:line="208" w:lineRule="exact"/>
              <w:ind w:left="107"/>
              <w:rPr>
                <w:sz w:val="20"/>
              </w:rPr>
            </w:pPr>
            <w:r>
              <w:rPr>
                <w:sz w:val="20"/>
              </w:rPr>
              <w:t>Payback</w:t>
            </w:r>
            <w:r>
              <w:rPr>
                <w:spacing w:val="-8"/>
                <w:sz w:val="20"/>
              </w:rPr>
              <w:t> </w:t>
            </w:r>
            <w:r>
              <w:rPr>
                <w:sz w:val="20"/>
              </w:rPr>
              <w:t>period</w:t>
            </w:r>
            <w:r>
              <w:rPr>
                <w:spacing w:val="-7"/>
                <w:sz w:val="20"/>
              </w:rPr>
              <w:t> </w:t>
            </w:r>
            <w:r>
              <w:rPr>
                <w:sz w:val="20"/>
              </w:rPr>
              <w:t>common</w:t>
            </w:r>
            <w:r>
              <w:rPr>
                <w:spacing w:val="-7"/>
                <w:sz w:val="20"/>
              </w:rPr>
              <w:t> </w:t>
            </w:r>
            <w:r>
              <w:rPr>
                <w:spacing w:val="-2"/>
                <w:sz w:val="20"/>
              </w:rPr>
              <w:t>[year]</w:t>
            </w:r>
          </w:p>
        </w:tc>
        <w:tc>
          <w:tcPr>
            <w:tcW w:w="1522" w:type="dxa"/>
            <w:tcBorders>
              <w:top w:val="single" w:sz="4" w:space="0" w:color="000000"/>
            </w:tcBorders>
          </w:tcPr>
          <w:p>
            <w:pPr>
              <w:pStyle w:val="TableParagraph"/>
              <w:spacing w:line="208" w:lineRule="exact"/>
              <w:ind w:left="230"/>
              <w:rPr>
                <w:sz w:val="20"/>
              </w:rPr>
            </w:pPr>
            <w:r>
              <w:rPr>
                <w:spacing w:val="-5"/>
                <w:sz w:val="20"/>
              </w:rPr>
              <w:t>18</w:t>
            </w:r>
          </w:p>
        </w:tc>
        <w:tc>
          <w:tcPr>
            <w:tcW w:w="2619" w:type="dxa"/>
            <w:tcBorders>
              <w:top w:val="single" w:sz="4" w:space="0" w:color="000000"/>
            </w:tcBorders>
          </w:tcPr>
          <w:p>
            <w:pPr>
              <w:pStyle w:val="TableParagraph"/>
              <w:spacing w:line="208" w:lineRule="exact"/>
              <w:ind w:left="692"/>
              <w:rPr>
                <w:sz w:val="20"/>
              </w:rPr>
            </w:pPr>
            <w:r>
              <w:rPr>
                <w:spacing w:val="-5"/>
                <w:sz w:val="20"/>
              </w:rPr>
              <w:t>12</w:t>
            </w:r>
          </w:p>
        </w:tc>
      </w:tr>
      <w:tr>
        <w:trPr>
          <w:trHeight w:val="225" w:hRule="atLeast"/>
        </w:trPr>
        <w:tc>
          <w:tcPr>
            <w:tcW w:w="2856" w:type="dxa"/>
          </w:tcPr>
          <w:p>
            <w:pPr>
              <w:pStyle w:val="TableParagraph"/>
              <w:spacing w:line="205" w:lineRule="exact"/>
              <w:ind w:left="107"/>
              <w:rPr>
                <w:sz w:val="20"/>
              </w:rPr>
            </w:pPr>
            <w:r>
              <w:rPr>
                <w:sz w:val="20"/>
              </w:rPr>
              <w:t>Payback</w:t>
            </w:r>
            <w:r>
              <w:rPr>
                <w:spacing w:val="-11"/>
                <w:sz w:val="20"/>
              </w:rPr>
              <w:t> </w:t>
            </w:r>
            <w:r>
              <w:rPr>
                <w:sz w:val="20"/>
              </w:rPr>
              <w:t>period</w:t>
            </w:r>
            <w:r>
              <w:rPr>
                <w:spacing w:val="-9"/>
                <w:sz w:val="20"/>
              </w:rPr>
              <w:t> </w:t>
            </w:r>
            <w:r>
              <w:rPr>
                <w:sz w:val="20"/>
              </w:rPr>
              <w:t>discount</w:t>
            </w:r>
            <w:r>
              <w:rPr>
                <w:spacing w:val="-9"/>
                <w:sz w:val="20"/>
              </w:rPr>
              <w:t> </w:t>
            </w:r>
            <w:r>
              <w:rPr>
                <w:spacing w:val="-2"/>
                <w:sz w:val="20"/>
              </w:rPr>
              <w:t>[year]</w:t>
            </w:r>
          </w:p>
        </w:tc>
        <w:tc>
          <w:tcPr>
            <w:tcW w:w="1522" w:type="dxa"/>
          </w:tcPr>
          <w:p>
            <w:pPr>
              <w:pStyle w:val="TableParagraph"/>
              <w:spacing w:line="205" w:lineRule="exact"/>
              <w:ind w:left="230"/>
              <w:rPr>
                <w:sz w:val="20"/>
              </w:rPr>
            </w:pPr>
            <w:r>
              <w:rPr>
                <w:spacing w:val="-5"/>
                <w:sz w:val="20"/>
              </w:rPr>
              <w:t>35</w:t>
            </w:r>
          </w:p>
        </w:tc>
        <w:tc>
          <w:tcPr>
            <w:tcW w:w="2619" w:type="dxa"/>
          </w:tcPr>
          <w:p>
            <w:pPr>
              <w:pStyle w:val="TableParagraph"/>
              <w:spacing w:line="205" w:lineRule="exact"/>
              <w:ind w:left="692"/>
              <w:rPr>
                <w:sz w:val="20"/>
              </w:rPr>
            </w:pPr>
            <w:r>
              <w:rPr>
                <w:spacing w:val="-5"/>
                <w:sz w:val="20"/>
              </w:rPr>
              <w:t>17</w:t>
            </w:r>
          </w:p>
        </w:tc>
      </w:tr>
    </w:tbl>
    <w:p>
      <w:pPr>
        <w:pStyle w:val="BodyText"/>
        <w:spacing w:before="15"/>
      </w:pPr>
    </w:p>
    <w:p>
      <w:pPr>
        <w:pStyle w:val="BodyText"/>
        <w:spacing w:line="249" w:lineRule="auto"/>
        <w:ind w:left="353" w:right="147" w:firstLine="237"/>
        <w:jc w:val="both"/>
      </w:pPr>
      <w:r>
        <w:rPr/>
        <w:t>From the table there is resulting that ON GRID system with leftovers supplement achieves higher incomes against total incomes of installed ON GRID system, determined for total supplement of produced energy to DN. Considerable savings</w:t>
      </w:r>
      <w:r>
        <w:rPr>
          <w:spacing w:val="23"/>
        </w:rPr>
        <w:t> </w:t>
      </w:r>
      <w:r>
        <w:rPr/>
        <w:t>had been recorded again in the</w:t>
      </w:r>
      <w:r>
        <w:rPr>
          <w:spacing w:val="24"/>
        </w:rPr>
        <w:t> </w:t>
      </w:r>
      <w:r>
        <w:rPr/>
        <w:t>system ON GRID</w:t>
      </w:r>
      <w:r>
        <w:rPr>
          <w:spacing w:val="24"/>
        </w:rPr>
        <w:t> </w:t>
      </w:r>
      <w:r>
        <w:rPr/>
        <w:t>with leftovers supplement that</w:t>
      </w:r>
      <w:r>
        <w:rPr>
          <w:spacing w:val="40"/>
        </w:rPr>
        <w:t> </w:t>
      </w:r>
      <w:r>
        <w:rPr/>
        <w:t>had finally positive impact also to the total cash flow and payback period. Payback period of expended investment of equipment that is determined for sale of whole production to DN in our searched conditions and during ideal conditions of power plant is shorter about 6 years against equipment, determined for own consumption of energy and sale of leftovers to DN. Main reason of rising differences on the side of expenses and incomes and total cash flow was the</w:t>
      </w:r>
      <w:r>
        <w:rPr>
          <w:spacing w:val="40"/>
        </w:rPr>
        <w:t> </w:t>
      </w:r>
      <w:r>
        <w:rPr/>
        <w:t>fact that during ON GRID</w:t>
      </w:r>
      <w:r>
        <w:rPr>
          <w:spacing w:val="40"/>
        </w:rPr>
        <w:t> </w:t>
      </w:r>
      <w:r>
        <w:rPr/>
        <w:t>system for leftovers supplement consumers need not to buy electric energy from DN, but he is using produced energy of photovoltaic for his own consumption, which would bring him considerate savings. Such savings could be even more visible, if determined consumption of electric energy in searching object would be higher and object with such installed power plant would be using higher volume of own produced energy and he need not to buy electric energy</w:t>
      </w:r>
      <w:r>
        <w:rPr>
          <w:spacing w:val="40"/>
        </w:rPr>
        <w:t> </w:t>
      </w:r>
      <w:r>
        <w:rPr/>
        <w:t>from</w:t>
      </w:r>
      <w:r>
        <w:rPr>
          <w:spacing w:val="-5"/>
        </w:rPr>
        <w:t> </w:t>
      </w:r>
      <w:r>
        <w:rPr/>
        <w:t>DN.</w:t>
      </w:r>
      <w:r>
        <w:rPr>
          <w:spacing w:val="-1"/>
        </w:rPr>
        <w:t> </w:t>
      </w:r>
      <w:r>
        <w:rPr/>
        <w:t>Similarly</w:t>
      </w:r>
      <w:r>
        <w:rPr>
          <w:spacing w:val="-2"/>
        </w:rPr>
        <w:t> </w:t>
      </w:r>
      <w:r>
        <w:rPr/>
        <w:t>as cash flow</w:t>
      </w:r>
      <w:r>
        <w:rPr>
          <w:spacing w:val="-6"/>
        </w:rPr>
        <w:t> </w:t>
      </w:r>
      <w:r>
        <w:rPr/>
        <w:t>in</w:t>
      </w:r>
      <w:r>
        <w:rPr>
          <w:spacing w:val="-2"/>
        </w:rPr>
        <w:t> </w:t>
      </w:r>
      <w:r>
        <w:rPr/>
        <w:t>common year,</w:t>
      </w:r>
      <w:r>
        <w:rPr>
          <w:spacing w:val="-1"/>
        </w:rPr>
        <w:t> </w:t>
      </w:r>
      <w:r>
        <w:rPr/>
        <w:t>also</w:t>
      </w:r>
      <w:r>
        <w:rPr>
          <w:spacing w:val="-1"/>
        </w:rPr>
        <w:t> </w:t>
      </w:r>
      <w:r>
        <w:rPr/>
        <w:t>in</w:t>
      </w:r>
      <w:r>
        <w:rPr>
          <w:spacing w:val="-2"/>
        </w:rPr>
        <w:t> </w:t>
      </w:r>
      <w:r>
        <w:rPr/>
        <w:t>the</w:t>
      </w:r>
      <w:r>
        <w:rPr>
          <w:spacing w:val="-1"/>
        </w:rPr>
        <w:t> </w:t>
      </w:r>
      <w:r>
        <w:rPr/>
        <w:t>case of not predictable influences,</w:t>
      </w:r>
      <w:r>
        <w:rPr>
          <w:spacing w:val="-1"/>
        </w:rPr>
        <w:t> </w:t>
      </w:r>
      <w:r>
        <w:rPr/>
        <w:t>time influence, deprecation of panels and any other risks, discounted cash flow had been expressively recorded as equipment for leftover supplement to DN and its payback period has positive difference yet 18 years.</w:t>
      </w:r>
    </w:p>
    <w:p>
      <w:pPr>
        <w:pStyle w:val="BodyText"/>
        <w:spacing w:line="249" w:lineRule="auto" w:before="13"/>
        <w:ind w:left="353" w:right="196" w:firstLine="237"/>
        <w:jc w:val="both"/>
      </w:pPr>
      <w:r>
        <w:rPr/>
        <w:t>Result of the realized analysis and comparison of the individual systems is optimal choice of model situation for using of ON GRID equipment with leftovers supplement to DN. Generally we can say that such system is optimal for objects that consumes electric energy and by this way they can consume own produced energy and to achieve higher profits and decrease costs of consumed energy.</w:t>
      </w:r>
    </w:p>
    <w:p>
      <w:pPr>
        <w:pStyle w:val="BodyText"/>
      </w:pPr>
    </w:p>
    <w:p>
      <w:pPr>
        <w:pStyle w:val="BodyText"/>
        <w:spacing w:before="6"/>
      </w:pPr>
    </w:p>
    <w:p>
      <w:pPr>
        <w:pStyle w:val="BodyText"/>
        <w:ind w:left="353"/>
      </w:pPr>
      <w:r>
        <w:rPr>
          <w:spacing w:val="-2"/>
          <w:w w:val="105"/>
        </w:rPr>
        <w:t>Acknowledgements</w:t>
      </w:r>
    </w:p>
    <w:p>
      <w:pPr>
        <w:pStyle w:val="BodyText"/>
        <w:spacing w:before="3"/>
      </w:pPr>
    </w:p>
    <w:p>
      <w:pPr>
        <w:pStyle w:val="BodyText"/>
        <w:ind w:left="353" w:right="221" w:firstLine="283"/>
        <w:jc w:val="both"/>
      </w:pPr>
      <w:r>
        <w:rPr/>
        <w:t>The article is a partial output of a research task of Slovakian research agency VEGA</w:t>
      </w:r>
      <w:r>
        <w:rPr>
          <w:spacing w:val="40"/>
        </w:rPr>
        <w:t> </w:t>
      </w:r>
      <w:r>
        <w:rPr/>
        <w:t>No 1/1033/12 - Indicators for social responsible business of small and middle firms in context of regional development.</w:t>
      </w:r>
    </w:p>
    <w:p>
      <w:pPr>
        <w:pStyle w:val="BodyText"/>
      </w:pPr>
    </w:p>
    <w:p>
      <w:pPr>
        <w:pStyle w:val="BodyText"/>
      </w:pPr>
    </w:p>
    <w:p>
      <w:pPr>
        <w:pStyle w:val="BodyText"/>
        <w:spacing w:before="29"/>
      </w:pPr>
    </w:p>
    <w:p>
      <w:pPr>
        <w:pStyle w:val="BodyText"/>
        <w:ind w:left="353"/>
      </w:pPr>
      <w:r>
        <w:rPr>
          <w:spacing w:val="-2"/>
          <w:w w:val="105"/>
        </w:rPr>
        <w:t>References</w:t>
      </w:r>
    </w:p>
    <w:p>
      <w:pPr>
        <w:pStyle w:val="ListParagraph"/>
        <w:numPr>
          <w:ilvl w:val="0"/>
          <w:numId w:val="2"/>
        </w:numPr>
        <w:tabs>
          <w:tab w:pos="645" w:val="left" w:leader="none"/>
        </w:tabs>
        <w:spacing w:line="240" w:lineRule="auto" w:before="192" w:after="0"/>
        <w:ind w:left="353" w:right="221" w:firstLine="0"/>
        <w:jc w:val="both"/>
        <w:rPr>
          <w:sz w:val="20"/>
        </w:rPr>
      </w:pPr>
      <w:r>
        <w:rPr>
          <w:sz w:val="20"/>
        </w:rPr>
        <w:t>Böhme, D., Dürrschmidt, W., Mark, M., Renewable energy sources in figures, National and international development, Federal Ministry for the Environment, Nature Conservation and Nuclear Safety (BMU), Public Relations Division, Berlin 2009.</w:t>
      </w:r>
    </w:p>
    <w:p>
      <w:pPr>
        <w:pStyle w:val="ListParagraph"/>
        <w:numPr>
          <w:ilvl w:val="0"/>
          <w:numId w:val="2"/>
        </w:numPr>
        <w:tabs>
          <w:tab w:pos="693" w:val="left" w:leader="none"/>
        </w:tabs>
        <w:spacing w:line="240" w:lineRule="auto" w:before="0" w:after="0"/>
        <w:ind w:left="353" w:right="222" w:firstLine="0"/>
        <w:jc w:val="both"/>
        <w:rPr>
          <w:sz w:val="20"/>
        </w:rPr>
      </w:pPr>
      <w:r>
        <w:rPr>
          <w:sz w:val="20"/>
        </w:rPr>
        <w:t>Liška, M. Sfera.a.s. Prehľad vybraných ukazovateľov európskej energetiky pre obnoviteľné zdroje. 29.7.2010, dostupné na internete: </w:t>
      </w:r>
      <w:hyperlink r:id="rId14">
        <w:r>
          <w:rPr>
            <w:sz w:val="20"/>
          </w:rPr>
          <w:t>http://www.energoforum.sk/sk/a/109/prehlad-vybranych-ukazovatelov</w:t>
        </w:r>
      </w:hyperlink>
      <w:r>
        <w:rPr>
          <w:sz w:val="20"/>
        </w:rPr>
        <w:t> europskej energetiky-pre-obnovitelne-zdroje.</w:t>
      </w:r>
    </w:p>
    <w:p>
      <w:pPr>
        <w:pStyle w:val="ListParagraph"/>
        <w:numPr>
          <w:ilvl w:val="0"/>
          <w:numId w:val="2"/>
        </w:numPr>
        <w:tabs>
          <w:tab w:pos="633" w:val="left" w:leader="none"/>
        </w:tabs>
        <w:spacing w:line="240" w:lineRule="auto" w:before="1" w:after="0"/>
        <w:ind w:left="633" w:right="0" w:hanging="280"/>
        <w:jc w:val="both"/>
        <w:rPr>
          <w:sz w:val="20"/>
        </w:rPr>
      </w:pPr>
      <w:r>
        <w:rPr>
          <w:sz w:val="20"/>
        </w:rPr>
        <w:t>Takáč,</w:t>
      </w:r>
      <w:r>
        <w:rPr>
          <w:spacing w:val="-5"/>
          <w:sz w:val="20"/>
        </w:rPr>
        <w:t> </w:t>
      </w:r>
      <w:r>
        <w:rPr>
          <w:sz w:val="20"/>
        </w:rPr>
        <w:t>K.</w:t>
      </w:r>
      <w:r>
        <w:rPr>
          <w:spacing w:val="-4"/>
          <w:sz w:val="20"/>
        </w:rPr>
        <w:t> </w:t>
      </w:r>
      <w:r>
        <w:rPr>
          <w:sz w:val="20"/>
        </w:rPr>
        <w:t>Energetika</w:t>
      </w:r>
      <w:r>
        <w:rPr>
          <w:spacing w:val="-2"/>
          <w:sz w:val="20"/>
        </w:rPr>
        <w:t> </w:t>
      </w:r>
      <w:r>
        <w:rPr>
          <w:sz w:val="20"/>
        </w:rPr>
        <w:t>na</w:t>
      </w:r>
      <w:r>
        <w:rPr>
          <w:spacing w:val="-5"/>
          <w:sz w:val="20"/>
        </w:rPr>
        <w:t> </w:t>
      </w:r>
      <w:r>
        <w:rPr>
          <w:sz w:val="20"/>
        </w:rPr>
        <w:t>Slovensku</w:t>
      </w:r>
      <w:r>
        <w:rPr>
          <w:spacing w:val="-6"/>
          <w:sz w:val="20"/>
        </w:rPr>
        <w:t> </w:t>
      </w:r>
      <w:r>
        <w:rPr>
          <w:sz w:val="20"/>
        </w:rPr>
        <w:t>–</w:t>
      </w:r>
      <w:r>
        <w:rPr>
          <w:spacing w:val="-4"/>
          <w:sz w:val="20"/>
        </w:rPr>
        <w:t> </w:t>
      </w:r>
      <w:r>
        <w:rPr>
          <w:sz w:val="20"/>
        </w:rPr>
        <w:t>Čo</w:t>
      </w:r>
      <w:r>
        <w:rPr>
          <w:spacing w:val="-4"/>
          <w:sz w:val="20"/>
        </w:rPr>
        <w:t> </w:t>
      </w:r>
      <w:r>
        <w:rPr>
          <w:sz w:val="20"/>
        </w:rPr>
        <w:t>nás</w:t>
      </w:r>
      <w:r>
        <w:rPr>
          <w:spacing w:val="-6"/>
          <w:sz w:val="20"/>
        </w:rPr>
        <w:t> </w:t>
      </w:r>
      <w:r>
        <w:rPr>
          <w:sz w:val="20"/>
        </w:rPr>
        <w:t>čaká</w:t>
      </w:r>
      <w:r>
        <w:rPr>
          <w:spacing w:val="-4"/>
          <w:sz w:val="20"/>
        </w:rPr>
        <w:t> </w:t>
      </w:r>
      <w:r>
        <w:rPr>
          <w:sz w:val="20"/>
        </w:rPr>
        <w:t>a</w:t>
      </w:r>
      <w:r>
        <w:rPr>
          <w:spacing w:val="-4"/>
          <w:sz w:val="20"/>
        </w:rPr>
        <w:t> </w:t>
      </w:r>
      <w:r>
        <w:rPr>
          <w:sz w:val="20"/>
        </w:rPr>
        <w:t>neminie.</w:t>
      </w:r>
      <w:r>
        <w:rPr>
          <w:spacing w:val="-5"/>
          <w:sz w:val="20"/>
        </w:rPr>
        <w:t> </w:t>
      </w:r>
      <w:r>
        <w:rPr>
          <w:sz w:val="20"/>
        </w:rPr>
        <w:t>Trend,</w:t>
      </w:r>
      <w:r>
        <w:rPr>
          <w:spacing w:val="-4"/>
          <w:sz w:val="20"/>
        </w:rPr>
        <w:t> </w:t>
      </w:r>
      <w:r>
        <w:rPr>
          <w:spacing w:val="-2"/>
          <w:sz w:val="20"/>
        </w:rPr>
        <w:t>3/2012.</w:t>
      </w:r>
    </w:p>
    <w:p>
      <w:pPr>
        <w:pStyle w:val="ListParagraph"/>
        <w:numPr>
          <w:ilvl w:val="0"/>
          <w:numId w:val="2"/>
        </w:numPr>
        <w:tabs>
          <w:tab w:pos="636" w:val="left" w:leader="none"/>
        </w:tabs>
        <w:spacing w:line="240" w:lineRule="auto" w:before="0" w:after="0"/>
        <w:ind w:left="636" w:right="0" w:hanging="283"/>
        <w:jc w:val="both"/>
        <w:rPr>
          <w:sz w:val="20"/>
        </w:rPr>
      </w:pPr>
      <w:r>
        <w:rPr>
          <w:sz w:val="20"/>
        </w:rPr>
        <w:t>Vyhláška</w:t>
      </w:r>
      <w:r>
        <w:rPr>
          <w:spacing w:val="-7"/>
          <w:sz w:val="20"/>
        </w:rPr>
        <w:t> </w:t>
      </w:r>
      <w:r>
        <w:rPr>
          <w:sz w:val="20"/>
        </w:rPr>
        <w:t>Úradu</w:t>
      </w:r>
      <w:r>
        <w:rPr>
          <w:spacing w:val="-7"/>
          <w:sz w:val="20"/>
        </w:rPr>
        <w:t> </w:t>
      </w:r>
      <w:r>
        <w:rPr>
          <w:sz w:val="20"/>
        </w:rPr>
        <w:t>pre</w:t>
      </w:r>
      <w:r>
        <w:rPr>
          <w:spacing w:val="-6"/>
          <w:sz w:val="20"/>
        </w:rPr>
        <w:t> </w:t>
      </w:r>
      <w:r>
        <w:rPr>
          <w:sz w:val="20"/>
        </w:rPr>
        <w:t>reguláciu</w:t>
      </w:r>
      <w:r>
        <w:rPr>
          <w:spacing w:val="-8"/>
          <w:sz w:val="20"/>
        </w:rPr>
        <w:t> </w:t>
      </w:r>
      <w:r>
        <w:rPr>
          <w:sz w:val="20"/>
        </w:rPr>
        <w:t>sieťových</w:t>
      </w:r>
      <w:r>
        <w:rPr>
          <w:spacing w:val="-8"/>
          <w:sz w:val="20"/>
        </w:rPr>
        <w:t> </w:t>
      </w:r>
      <w:r>
        <w:rPr>
          <w:sz w:val="20"/>
        </w:rPr>
        <w:t>odvetví</w:t>
      </w:r>
      <w:r>
        <w:rPr>
          <w:spacing w:val="-7"/>
          <w:sz w:val="20"/>
        </w:rPr>
        <w:t> </w:t>
      </w:r>
      <w:r>
        <w:rPr>
          <w:sz w:val="20"/>
        </w:rPr>
        <w:t>z</w:t>
      </w:r>
      <w:r>
        <w:rPr>
          <w:spacing w:val="-6"/>
          <w:sz w:val="20"/>
        </w:rPr>
        <w:t> </w:t>
      </w:r>
      <w:r>
        <w:rPr>
          <w:sz w:val="20"/>
        </w:rPr>
        <w:t>11.Júla</w:t>
      </w:r>
      <w:r>
        <w:rPr>
          <w:spacing w:val="-6"/>
          <w:sz w:val="20"/>
        </w:rPr>
        <w:t> </w:t>
      </w:r>
      <w:r>
        <w:rPr>
          <w:sz w:val="20"/>
        </w:rPr>
        <w:t>2011,</w:t>
      </w:r>
      <w:r>
        <w:rPr>
          <w:spacing w:val="-6"/>
          <w:sz w:val="20"/>
        </w:rPr>
        <w:t> </w:t>
      </w:r>
      <w:r>
        <w:rPr>
          <w:sz w:val="20"/>
        </w:rPr>
        <w:t>Z.</w:t>
      </w:r>
      <w:r>
        <w:rPr>
          <w:spacing w:val="-6"/>
          <w:sz w:val="20"/>
        </w:rPr>
        <w:t> </w:t>
      </w:r>
      <w:r>
        <w:rPr>
          <w:sz w:val="20"/>
        </w:rPr>
        <w:t>z.</w:t>
      </w:r>
      <w:r>
        <w:rPr>
          <w:spacing w:val="-6"/>
          <w:sz w:val="20"/>
        </w:rPr>
        <w:t> </w:t>
      </w:r>
      <w:r>
        <w:rPr>
          <w:spacing w:val="-2"/>
          <w:sz w:val="20"/>
        </w:rPr>
        <w:t>č.225/2011.</w:t>
      </w:r>
    </w:p>
    <w:p>
      <w:pPr>
        <w:pStyle w:val="ListParagraph"/>
        <w:numPr>
          <w:ilvl w:val="0"/>
          <w:numId w:val="2"/>
        </w:numPr>
        <w:tabs>
          <w:tab w:pos="650" w:val="left" w:leader="none"/>
        </w:tabs>
        <w:spacing w:line="240" w:lineRule="auto" w:before="1" w:after="0"/>
        <w:ind w:left="353" w:right="224" w:firstLine="0"/>
        <w:jc w:val="both"/>
        <w:rPr>
          <w:sz w:val="20"/>
        </w:rPr>
      </w:pPr>
      <w:r>
        <w:rPr>
          <w:sz w:val="20"/>
        </w:rPr>
        <w:t>Zákon č. 309/2009 o podpore obnoviteľných zdrojov energie a vysoko účinnej kombinovanej výroby a o zmene a doplnení niektorých zákonov, 2009.</w:t>
      </w:r>
    </w:p>
    <w:p>
      <w:pPr>
        <w:pStyle w:val="ListParagraph"/>
        <w:numPr>
          <w:ilvl w:val="0"/>
          <w:numId w:val="2"/>
        </w:numPr>
        <w:tabs>
          <w:tab w:pos="650" w:val="left" w:leader="none"/>
        </w:tabs>
        <w:spacing w:line="240" w:lineRule="auto" w:before="0" w:after="0"/>
        <w:ind w:left="353" w:right="226" w:firstLine="0"/>
        <w:jc w:val="both"/>
        <w:rPr>
          <w:sz w:val="20"/>
        </w:rPr>
      </w:pPr>
      <w:r>
        <w:rPr>
          <w:sz w:val="20"/>
        </w:rPr>
        <w:t>Zákon 558/2010 Z. z., Novelizácia zákona č. 309/2009 Z. z. o podpore obnoviteľných zdrojov energie a vysoko účinnej kombinovanej výroby, 2010.</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7296">
              <wp:simplePos x="0" y="0"/>
              <wp:positionH relativeFrom="page">
                <wp:posOffset>2176411</wp:posOffset>
              </wp:positionH>
              <wp:positionV relativeFrom="page">
                <wp:posOffset>455282</wp:posOffset>
              </wp:positionV>
              <wp:extent cx="257683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76830" cy="137160"/>
                      </a:xfrm>
                      <a:prstGeom prst="rect">
                        <a:avLst/>
                      </a:prstGeom>
                    </wps:spPr>
                    <wps:txbx>
                      <w:txbxContent>
                        <w:p>
                          <w:pPr>
                            <w:spacing w:before="12"/>
                            <w:ind w:left="20" w:right="0" w:firstLine="0"/>
                            <w:jc w:val="left"/>
                            <w:rPr>
                              <w:i/>
                              <w:sz w:val="16"/>
                            </w:rPr>
                          </w:pPr>
                          <w:r>
                            <w:rPr>
                              <w:i/>
                              <w:color w:val="231F20"/>
                              <w:sz w:val="16"/>
                            </w:rPr>
                            <w:t>Csikósová</w:t>
                          </w:r>
                          <w:r>
                            <w:rPr>
                              <w:i/>
                              <w:color w:val="231F20"/>
                              <w:spacing w:val="-1"/>
                              <w:sz w:val="16"/>
                            </w:rPr>
                            <w:t> </w:t>
                          </w:r>
                          <w:r>
                            <w:rPr>
                              <w:i/>
                              <w:color w:val="231F20"/>
                              <w:sz w:val="16"/>
                            </w:rPr>
                            <w:t>Adriana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186</w:t>
                          </w:r>
                          <w:r>
                            <w:rPr>
                              <w:i/>
                              <w:color w:val="231F20"/>
                              <w:spacing w:val="-1"/>
                              <w:sz w:val="16"/>
                            </w:rPr>
                            <w:t> </w:t>
                          </w:r>
                          <w:r>
                            <w:rPr>
                              <w:i/>
                              <w:color w:val="231F20"/>
                              <w:sz w:val="16"/>
                            </w:rPr>
                            <w:t>– </w:t>
                          </w:r>
                          <w:r>
                            <w:rPr>
                              <w:i/>
                              <w:color w:val="231F20"/>
                              <w:spacing w:val="-5"/>
                              <w:sz w:val="16"/>
                            </w:rPr>
                            <w:t>191</w:t>
                          </w:r>
                        </w:p>
                      </w:txbxContent>
                    </wps:txbx>
                    <wps:bodyPr wrap="square" lIns="0" tIns="0" rIns="0" bIns="0" rtlCol="0">
                      <a:noAutofit/>
                    </wps:bodyPr>
                  </wps:wsp>
                </a:graphicData>
              </a:graphic>
            </wp:anchor>
          </w:drawing>
        </mc:Choice>
        <mc:Fallback>
          <w:pict>
            <v:shape style="position:absolute;margin-left:171.371002pt;margin-top:35.849003pt;width:202.9pt;height:10.8pt;mso-position-horizontal-relative:page;mso-position-vertical-relative:page;z-index:-16029184" type="#_x0000_t202" id="docshape9" filled="false" stroked="false">
              <v:textbox inset="0,0,0,0">
                <w:txbxContent>
                  <w:p>
                    <w:pPr>
                      <w:spacing w:before="12"/>
                      <w:ind w:left="20" w:right="0" w:firstLine="0"/>
                      <w:jc w:val="left"/>
                      <w:rPr>
                        <w:i/>
                        <w:sz w:val="16"/>
                      </w:rPr>
                    </w:pPr>
                    <w:r>
                      <w:rPr>
                        <w:i/>
                        <w:color w:val="231F20"/>
                        <w:sz w:val="16"/>
                      </w:rPr>
                      <w:t>Csikósová</w:t>
                    </w:r>
                    <w:r>
                      <w:rPr>
                        <w:i/>
                        <w:color w:val="231F20"/>
                        <w:spacing w:val="-1"/>
                        <w:sz w:val="16"/>
                      </w:rPr>
                      <w:t> </w:t>
                    </w:r>
                    <w:r>
                      <w:rPr>
                        <w:i/>
                        <w:color w:val="231F20"/>
                        <w:sz w:val="16"/>
                      </w:rPr>
                      <w:t>Adriana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186</w:t>
                    </w:r>
                    <w:r>
                      <w:rPr>
                        <w:i/>
                        <w:color w:val="231F20"/>
                        <w:spacing w:val="-1"/>
                        <w:sz w:val="16"/>
                      </w:rPr>
                      <w:t> </w:t>
                    </w:r>
                    <w:r>
                      <w:rPr>
                        <w:i/>
                        <w:color w:val="231F20"/>
                        <w:sz w:val="16"/>
                      </w:rPr>
                      <w:t>– </w:t>
                    </w:r>
                    <w:r>
                      <w:rPr>
                        <w:i/>
                        <w:color w:val="231F20"/>
                        <w:spacing w:val="-5"/>
                        <w:sz w:val="16"/>
                      </w:rPr>
                      <w:t>191</w:t>
                    </w:r>
                  </w:p>
                </w:txbxContent>
              </v:textbox>
              <w10:wrap type="none"/>
            </v:shape>
          </w:pict>
        </mc:Fallback>
      </mc:AlternateContent>
    </w:r>
    <w:r>
      <w:rPr/>
      <mc:AlternateContent>
        <mc:Choice Requires="wps">
          <w:drawing>
            <wp:anchor distT="0" distB="0" distL="0" distR="0" allowOverlap="1" layoutInCell="1" locked="0" behindDoc="1" simplePos="0" relativeHeight="487287808">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8672"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8320">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8160"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8832">
              <wp:simplePos x="0" y="0"/>
              <wp:positionH relativeFrom="page">
                <wp:posOffset>2379045</wp:posOffset>
              </wp:positionH>
              <wp:positionV relativeFrom="page">
                <wp:posOffset>455282</wp:posOffset>
              </wp:positionV>
              <wp:extent cx="257683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576830" cy="137160"/>
                      </a:xfrm>
                      <a:prstGeom prst="rect">
                        <a:avLst/>
                      </a:prstGeom>
                    </wps:spPr>
                    <wps:txbx>
                      <w:txbxContent>
                        <w:p>
                          <w:pPr>
                            <w:spacing w:before="12"/>
                            <w:ind w:left="20" w:right="0" w:firstLine="0"/>
                            <w:jc w:val="left"/>
                            <w:rPr>
                              <w:i/>
                              <w:sz w:val="16"/>
                            </w:rPr>
                          </w:pPr>
                          <w:r>
                            <w:rPr>
                              <w:i/>
                              <w:color w:val="231F20"/>
                              <w:sz w:val="16"/>
                            </w:rPr>
                            <w:t>Csikósová</w:t>
                          </w:r>
                          <w:r>
                            <w:rPr>
                              <w:i/>
                              <w:color w:val="231F20"/>
                              <w:spacing w:val="-1"/>
                              <w:sz w:val="16"/>
                            </w:rPr>
                            <w:t> </w:t>
                          </w:r>
                          <w:r>
                            <w:rPr>
                              <w:i/>
                              <w:color w:val="231F20"/>
                              <w:sz w:val="16"/>
                            </w:rPr>
                            <w:t>Adriana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186</w:t>
                          </w:r>
                          <w:r>
                            <w:rPr>
                              <w:i/>
                              <w:color w:val="231F20"/>
                              <w:spacing w:val="-1"/>
                              <w:sz w:val="16"/>
                            </w:rPr>
                            <w:t> </w:t>
                          </w:r>
                          <w:r>
                            <w:rPr>
                              <w:i/>
                              <w:color w:val="231F20"/>
                              <w:sz w:val="16"/>
                            </w:rPr>
                            <w:t>– </w:t>
                          </w:r>
                          <w:r>
                            <w:rPr>
                              <w:i/>
                              <w:color w:val="231F20"/>
                              <w:spacing w:val="-5"/>
                              <w:sz w:val="16"/>
                            </w:rPr>
                            <w:t>191</w:t>
                          </w:r>
                        </w:p>
                      </w:txbxContent>
                    </wps:txbx>
                    <wps:bodyPr wrap="square" lIns="0" tIns="0" rIns="0" bIns="0" rtlCol="0">
                      <a:noAutofit/>
                    </wps:bodyPr>
                  </wps:wsp>
                </a:graphicData>
              </a:graphic>
            </wp:anchor>
          </w:drawing>
        </mc:Choice>
        <mc:Fallback>
          <w:pict>
            <v:shape style="position:absolute;margin-left:187.326401pt;margin-top:35.849003pt;width:202.9pt;height:10.8pt;mso-position-horizontal-relative:page;mso-position-vertical-relative:page;z-index:-16027648" type="#_x0000_t202" id="docshape12" filled="false" stroked="false">
              <v:textbox inset="0,0,0,0">
                <w:txbxContent>
                  <w:p>
                    <w:pPr>
                      <w:spacing w:before="12"/>
                      <w:ind w:left="20" w:right="0" w:firstLine="0"/>
                      <w:jc w:val="left"/>
                      <w:rPr>
                        <w:i/>
                        <w:sz w:val="16"/>
                      </w:rPr>
                    </w:pPr>
                    <w:r>
                      <w:rPr>
                        <w:i/>
                        <w:color w:val="231F20"/>
                        <w:sz w:val="16"/>
                      </w:rPr>
                      <w:t>Csikósová</w:t>
                    </w:r>
                    <w:r>
                      <w:rPr>
                        <w:i/>
                        <w:color w:val="231F20"/>
                        <w:spacing w:val="-1"/>
                        <w:sz w:val="16"/>
                      </w:rPr>
                      <w:t> </w:t>
                    </w:r>
                    <w:r>
                      <w:rPr>
                        <w:i/>
                        <w:color w:val="231F20"/>
                        <w:sz w:val="16"/>
                      </w:rPr>
                      <w:t>Adriana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186</w:t>
                    </w:r>
                    <w:r>
                      <w:rPr>
                        <w:i/>
                        <w:color w:val="231F20"/>
                        <w:spacing w:val="-1"/>
                        <w:sz w:val="16"/>
                      </w:rPr>
                      <w:t> </w:t>
                    </w:r>
                    <w:r>
                      <w:rPr>
                        <w:i/>
                        <w:color w:val="231F20"/>
                        <w:sz w:val="16"/>
                      </w:rPr>
                      <w:t>– </w:t>
                    </w:r>
                    <w:r>
                      <w:rPr>
                        <w:i/>
                        <w:color w:val="231F20"/>
                        <w:spacing w:val="-5"/>
                        <w:sz w:val="16"/>
                      </w:rPr>
                      <w:t>191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3" w:hanging="29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6" w:hanging="295"/>
      </w:pPr>
      <w:rPr>
        <w:rFonts w:hint="default"/>
        <w:lang w:val="en-US" w:eastAsia="en-US" w:bidi="ar-SA"/>
      </w:rPr>
    </w:lvl>
    <w:lvl w:ilvl="2">
      <w:start w:val="0"/>
      <w:numFmt w:val="bullet"/>
      <w:lvlText w:val="•"/>
      <w:lvlJc w:val="left"/>
      <w:pPr>
        <w:ind w:left="2173" w:hanging="295"/>
      </w:pPr>
      <w:rPr>
        <w:rFonts w:hint="default"/>
        <w:lang w:val="en-US" w:eastAsia="en-US" w:bidi="ar-SA"/>
      </w:rPr>
    </w:lvl>
    <w:lvl w:ilvl="3">
      <w:start w:val="0"/>
      <w:numFmt w:val="bullet"/>
      <w:lvlText w:val="•"/>
      <w:lvlJc w:val="left"/>
      <w:pPr>
        <w:ind w:left="3079" w:hanging="295"/>
      </w:pPr>
      <w:rPr>
        <w:rFonts w:hint="default"/>
        <w:lang w:val="en-US" w:eastAsia="en-US" w:bidi="ar-SA"/>
      </w:rPr>
    </w:lvl>
    <w:lvl w:ilvl="4">
      <w:start w:val="0"/>
      <w:numFmt w:val="bullet"/>
      <w:lvlText w:val="•"/>
      <w:lvlJc w:val="left"/>
      <w:pPr>
        <w:ind w:left="3986" w:hanging="295"/>
      </w:pPr>
      <w:rPr>
        <w:rFonts w:hint="default"/>
        <w:lang w:val="en-US" w:eastAsia="en-US" w:bidi="ar-SA"/>
      </w:rPr>
    </w:lvl>
    <w:lvl w:ilvl="5">
      <w:start w:val="0"/>
      <w:numFmt w:val="bullet"/>
      <w:lvlText w:val="•"/>
      <w:lvlJc w:val="left"/>
      <w:pPr>
        <w:ind w:left="4892" w:hanging="295"/>
      </w:pPr>
      <w:rPr>
        <w:rFonts w:hint="default"/>
        <w:lang w:val="en-US" w:eastAsia="en-US" w:bidi="ar-SA"/>
      </w:rPr>
    </w:lvl>
    <w:lvl w:ilvl="6">
      <w:start w:val="0"/>
      <w:numFmt w:val="bullet"/>
      <w:lvlText w:val="•"/>
      <w:lvlJc w:val="left"/>
      <w:pPr>
        <w:ind w:left="5799" w:hanging="295"/>
      </w:pPr>
      <w:rPr>
        <w:rFonts w:hint="default"/>
        <w:lang w:val="en-US" w:eastAsia="en-US" w:bidi="ar-SA"/>
      </w:rPr>
    </w:lvl>
    <w:lvl w:ilvl="7">
      <w:start w:val="0"/>
      <w:numFmt w:val="bullet"/>
      <w:lvlText w:val="•"/>
      <w:lvlJc w:val="left"/>
      <w:pPr>
        <w:ind w:left="6705" w:hanging="295"/>
      </w:pPr>
      <w:rPr>
        <w:rFonts w:hint="default"/>
        <w:lang w:val="en-US" w:eastAsia="en-US" w:bidi="ar-SA"/>
      </w:rPr>
    </w:lvl>
    <w:lvl w:ilvl="8">
      <w:start w:val="0"/>
      <w:numFmt w:val="bullet"/>
      <w:lvlText w:val="•"/>
      <w:lvlJc w:val="left"/>
      <w:pPr>
        <w:ind w:left="7612" w:hanging="295"/>
      </w:pPr>
      <w:rPr>
        <w:rFonts w:hint="default"/>
        <w:lang w:val="en-US" w:eastAsia="en-US" w:bidi="ar-SA"/>
      </w:rPr>
    </w:lvl>
  </w:abstractNum>
  <w:abstractNum w:abstractNumId="0">
    <w:multiLevelType w:val="hybridMultilevel"/>
    <w:lvl w:ilvl="0">
      <w:start w:val="1"/>
      <w:numFmt w:val="decimal"/>
      <w:lvlText w:val="%1."/>
      <w:lvlJc w:val="left"/>
      <w:pPr>
        <w:ind w:left="551"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74" w:hanging="361"/>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07" w:hanging="361"/>
      </w:pPr>
      <w:rPr>
        <w:rFonts w:hint="default"/>
        <w:lang w:val="en-US" w:eastAsia="en-US" w:bidi="ar-SA"/>
      </w:rPr>
    </w:lvl>
    <w:lvl w:ilvl="3">
      <w:start w:val="0"/>
      <w:numFmt w:val="bullet"/>
      <w:lvlText w:val="•"/>
      <w:lvlJc w:val="left"/>
      <w:pPr>
        <w:ind w:left="2934" w:hanging="361"/>
      </w:pPr>
      <w:rPr>
        <w:rFonts w:hint="default"/>
        <w:lang w:val="en-US" w:eastAsia="en-US" w:bidi="ar-SA"/>
      </w:rPr>
    </w:lvl>
    <w:lvl w:ilvl="4">
      <w:start w:val="0"/>
      <w:numFmt w:val="bullet"/>
      <w:lvlText w:val="•"/>
      <w:lvlJc w:val="left"/>
      <w:pPr>
        <w:ind w:left="3861" w:hanging="361"/>
      </w:pPr>
      <w:rPr>
        <w:rFonts w:hint="default"/>
        <w:lang w:val="en-US" w:eastAsia="en-US" w:bidi="ar-SA"/>
      </w:rPr>
    </w:lvl>
    <w:lvl w:ilvl="5">
      <w:start w:val="0"/>
      <w:numFmt w:val="bullet"/>
      <w:lvlText w:val="•"/>
      <w:lvlJc w:val="left"/>
      <w:pPr>
        <w:ind w:left="4788" w:hanging="361"/>
      </w:pPr>
      <w:rPr>
        <w:rFonts w:hint="default"/>
        <w:lang w:val="en-US" w:eastAsia="en-US" w:bidi="ar-SA"/>
      </w:rPr>
    </w:lvl>
    <w:lvl w:ilvl="6">
      <w:start w:val="0"/>
      <w:numFmt w:val="bullet"/>
      <w:lvlText w:val="•"/>
      <w:lvlJc w:val="left"/>
      <w:pPr>
        <w:ind w:left="5716" w:hanging="361"/>
      </w:pPr>
      <w:rPr>
        <w:rFonts w:hint="default"/>
        <w:lang w:val="en-US" w:eastAsia="en-US" w:bidi="ar-SA"/>
      </w:rPr>
    </w:lvl>
    <w:lvl w:ilvl="7">
      <w:start w:val="0"/>
      <w:numFmt w:val="bullet"/>
      <w:lvlText w:val="•"/>
      <w:lvlJc w:val="left"/>
      <w:pPr>
        <w:ind w:left="6643" w:hanging="361"/>
      </w:pPr>
      <w:rPr>
        <w:rFonts w:hint="default"/>
        <w:lang w:val="en-US" w:eastAsia="en-US" w:bidi="ar-SA"/>
      </w:rPr>
    </w:lvl>
    <w:lvl w:ilvl="8">
      <w:start w:val="0"/>
      <w:numFmt w:val="bullet"/>
      <w:lvlText w:val="•"/>
      <w:lvlJc w:val="left"/>
      <w:pPr>
        <w:ind w:left="7570"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0"/>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07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adriana.csikosova@tuke.sk"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energoforum.sk/sk/a/109/prehlad-vybranych-ukazovatelov"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Csikósová Adriana</dc:creator>
  <cp:keywords>Economical analysis; Photovoltaic system; Comparative method; System ON GRID</cp:keywords>
  <dc:subject>, 2 (2012) 186-191. doi:10.1016/j.aasri.2012.09.033</dc:subject>
  <dc:title>Economical Analysis of the Photovoltaic Systems - Case Study Slovakia</dc:title>
  <dcterms:created xsi:type="dcterms:W3CDTF">2023-11-25T05:12:51Z</dcterms:created>
  <dcterms:modified xsi:type="dcterms:W3CDTF">2023-11-25T05:12:51Z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10.1016/j.aasri.2012.09.033</vt:lpwstr>
  </property>
  <property fmtid="{D5CDD505-2E9C-101B-9397-08002B2CF9AE}" pid="12" name="robots">
    <vt:lpwstr>noindex</vt:lpwstr>
  </property>
</Properties>
</file>