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563" w:right="1471" w:firstLine="0"/>
        <w:jc w:val="center"/>
        <w:rPr>
          <w:rFonts w:ascii="Arial"/>
          <w:sz w:val="18"/>
        </w:rPr>
      </w:pPr>
      <w:r>
        <w:rPr/>
        <w:drawing>
          <wp:anchor distT="0" distB="0" distL="0" distR="0" allowOverlap="1" layoutInCell="1" locked="0" behindDoc="0" simplePos="0" relativeHeight="15730176">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mc:AlternateContent>
          <mc:Choice Requires="wps">
            <w:drawing>
              <wp:anchor distT="0" distB="0" distL="0" distR="0" allowOverlap="1" layoutInCell="1" locked="0" behindDoc="0" simplePos="0" relativeHeight="15731200">
                <wp:simplePos x="0" y="0"/>
                <wp:positionH relativeFrom="page">
                  <wp:posOffset>1419174</wp:posOffset>
                </wp:positionH>
                <wp:positionV relativeFrom="paragraph">
                  <wp:posOffset>72085</wp:posOffset>
                </wp:positionV>
                <wp:extent cx="387350" cy="408940"/>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87350" cy="408940"/>
                          <a:chExt cx="387350" cy="408940"/>
                        </a:xfrm>
                      </wpg:grpSpPr>
                      <pic:pic>
                        <pic:nvPicPr>
                          <pic:cNvPr id="4" name="Image 4">
                            <a:hlinkClick r:id="rId9"/>
                          </pic:cNvPr>
                          <pic:cNvPicPr/>
                        </pic:nvPicPr>
                        <pic:blipFill>
                          <a:blip r:embed="rId8" cstate="print"/>
                          <a:stretch>
                            <a:fillRect/>
                          </a:stretch>
                        </pic:blipFill>
                        <pic:spPr>
                          <a:xfrm>
                            <a:off x="0" y="342011"/>
                            <a:ext cx="387210" cy="66357"/>
                          </a:xfrm>
                          <a:prstGeom prst="rect">
                            <a:avLst/>
                          </a:prstGeom>
                        </pic:spPr>
                      </pic:pic>
                      <pic:pic>
                        <pic:nvPicPr>
                          <pic:cNvPr id="5" name="Image 5">
                            <a:hlinkClick r:id="rId9"/>
                          </pic:cNvPr>
                          <pic:cNvPicPr/>
                        </pic:nvPicPr>
                        <pic:blipFill>
                          <a:blip r:embed="rId10" cstate="print"/>
                          <a:stretch>
                            <a:fillRect/>
                          </a:stretch>
                        </pic:blipFill>
                        <pic:spPr>
                          <a:xfrm>
                            <a:off x="30721" y="0"/>
                            <a:ext cx="319557" cy="319493"/>
                          </a:xfrm>
                          <a:prstGeom prst="rect">
                            <a:avLst/>
                          </a:prstGeom>
                        </pic:spPr>
                      </pic:pic>
                    </wpg:wgp>
                  </a:graphicData>
                </a:graphic>
              </wp:anchor>
            </w:drawing>
          </mc:Choice>
          <mc:Fallback>
            <w:pict>
              <v:group style="position:absolute;margin-left:111.746002pt;margin-top:5.676pt;width:30.5pt;height:32.2pt;mso-position-horizontal-relative:page;mso-position-vertical-relative:paragraph;z-index:15731200" id="docshapegroup1" coordorigin="2235,114" coordsize="610,644">
                <v:shape style="position:absolute;left:2234;top:652;width:610;height:105" type="#_x0000_t75" id="docshape2" href="http://crossmark.crossref.org/dialog/?doi=10.1016/j.aasri.2014.05.028&amp;domain=pdf" stroked="false">
                  <v:imagedata r:id="rId8" o:title=""/>
                </v:shape>
                <v:shape style="position:absolute;left:2283;top:113;width:504;height:504" type="#_x0000_t75" id="docshape3" href="http://crossmark.crossref.org/dialog/?doi=10.1016/j.aasri.2014.05.028&amp;domain=pdf" stroked="false">
                  <v:imagedata r:id="rId10" o:title=""/>
                </v:shape>
                <w10:wrap type="none"/>
              </v:group>
            </w:pict>
          </mc:Fallback>
        </mc:AlternateContent>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11">
        <w:r>
          <w:rPr>
            <w:rFonts w:ascii="Arial"/>
            <w:color w:val="231F20"/>
            <w:spacing w:val="-2"/>
            <w:sz w:val="18"/>
          </w:rPr>
          <w:t>www.sciencedirect.com</w:t>
        </w:r>
      </w:hyperlink>
    </w:p>
    <w:p>
      <w:pPr>
        <w:spacing w:before="70"/>
        <w:ind w:left="563" w:right="1478"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563" w:right="1472"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7</w:t>
      </w:r>
      <w:r>
        <w:rPr>
          <w:color w:val="231F20"/>
          <w:spacing w:val="-1"/>
          <w:sz w:val="16"/>
        </w:rPr>
        <w:t> </w:t>
      </w:r>
      <w:r>
        <w:rPr>
          <w:color w:val="231F20"/>
          <w:sz w:val="16"/>
        </w:rPr>
        <w:t>(2014)</w:t>
      </w:r>
      <w:r>
        <w:rPr>
          <w:color w:val="231F20"/>
          <w:spacing w:val="-1"/>
          <w:sz w:val="16"/>
        </w:rPr>
        <w:t> </w:t>
      </w:r>
      <w:r>
        <w:rPr>
          <w:color w:val="231F20"/>
          <w:sz w:val="16"/>
        </w:rPr>
        <w:t>51 –</w:t>
      </w:r>
      <w:r>
        <w:rPr>
          <w:color w:val="231F20"/>
          <w:spacing w:val="-1"/>
          <w:sz w:val="16"/>
        </w:rPr>
        <w:t> </w:t>
      </w:r>
      <w:r>
        <w:rPr>
          <w:color w:val="231F20"/>
          <w:spacing w:val="-5"/>
          <w:sz w:val="16"/>
        </w:rPr>
        <w:t>56</w:t>
      </w:r>
    </w:p>
    <w:p>
      <w:pPr>
        <w:pStyle w:val="BodyText"/>
        <w:rPr>
          <w:sz w:val="24"/>
        </w:rPr>
      </w:pPr>
    </w:p>
    <w:p>
      <w:pPr>
        <w:pStyle w:val="BodyText"/>
        <w:spacing w:before="166"/>
        <w:rPr>
          <w:sz w:val="24"/>
        </w:rPr>
      </w:pPr>
    </w:p>
    <w:p>
      <w:pPr>
        <w:spacing w:before="1"/>
        <w:ind w:left="0" w:right="70" w:firstLine="0"/>
        <w:jc w:val="center"/>
        <w:rPr>
          <w:sz w:val="24"/>
        </w:rPr>
      </w:pPr>
      <w:r>
        <w:rPr>
          <w:sz w:val="24"/>
        </w:rPr>
        <w:t>2013</w:t>
      </w:r>
      <w:r>
        <w:rPr>
          <w:spacing w:val="-2"/>
          <w:sz w:val="24"/>
        </w:rPr>
        <w:t> </w:t>
      </w:r>
      <w:r>
        <w:rPr>
          <w:sz w:val="24"/>
        </w:rPr>
        <w:t>2nd AASRI Conference on Power and Energy </w:t>
      </w:r>
      <w:r>
        <w:rPr>
          <w:spacing w:val="-2"/>
          <w:sz w:val="24"/>
        </w:rPr>
        <w:t>Systems</w:t>
      </w:r>
    </w:p>
    <w:p>
      <w:pPr>
        <w:pStyle w:val="Title"/>
        <w:spacing w:line="230" w:lineRule="auto"/>
      </w:pPr>
      <w:r>
        <w:rPr/>
        <w:t>Impacts</w:t>
      </w:r>
      <w:r>
        <w:rPr>
          <w:spacing w:val="-4"/>
        </w:rPr>
        <w:t> </w:t>
      </w:r>
      <w:r>
        <w:rPr/>
        <w:t>of</w:t>
      </w:r>
      <w:r>
        <w:rPr>
          <w:spacing w:val="-4"/>
        </w:rPr>
        <w:t> </w:t>
      </w:r>
      <w:r>
        <w:rPr/>
        <w:t>the</w:t>
      </w:r>
      <w:r>
        <w:rPr>
          <w:spacing w:val="-4"/>
        </w:rPr>
        <w:t> </w:t>
      </w:r>
      <w:r>
        <w:rPr/>
        <w:t>Drain-side</w:t>
      </w:r>
      <w:r>
        <w:rPr>
          <w:spacing w:val="-4"/>
        </w:rPr>
        <w:t> </w:t>
      </w:r>
      <w:r>
        <w:rPr/>
        <w:t>nWell</w:t>
      </w:r>
      <w:r>
        <w:rPr>
          <w:spacing w:val="-4"/>
        </w:rPr>
        <w:t> </w:t>
      </w:r>
      <w:r>
        <w:rPr/>
        <w:t>Adding</w:t>
      </w:r>
      <w:r>
        <w:rPr>
          <w:spacing w:val="-4"/>
        </w:rPr>
        <w:t> </w:t>
      </w:r>
      <w:r>
        <w:rPr/>
        <w:t>on</w:t>
      </w:r>
      <w:r>
        <w:rPr>
          <w:spacing w:val="-4"/>
        </w:rPr>
        <w:t> </w:t>
      </w:r>
      <w:r>
        <w:rPr/>
        <w:t>ESD</w:t>
      </w:r>
      <w:r>
        <w:rPr>
          <w:spacing w:val="-4"/>
        </w:rPr>
        <w:t> </w:t>
      </w:r>
      <w:r>
        <w:rPr/>
        <w:t>Robustness</w:t>
      </w:r>
      <w:r>
        <w:rPr>
          <w:spacing w:val="-4"/>
        </w:rPr>
        <w:t> </w:t>
      </w:r>
      <w:r>
        <w:rPr/>
        <w:t>in 0.25-</w:t>
      </w:r>
      <w:r>
        <w:rPr>
          <w:rFonts w:ascii="Symbol" w:hAnsi="Symbol"/>
        </w:rPr>
        <w:t></w:t>
      </w:r>
      <w:r>
        <w:rPr/>
        <w:t>m LV/HV nMOSTs</w:t>
      </w:r>
    </w:p>
    <w:p>
      <w:pPr>
        <w:spacing w:before="246"/>
        <w:ind w:left="0" w:right="70" w:firstLine="0"/>
        <w:jc w:val="center"/>
        <w:rPr>
          <w:sz w:val="26"/>
        </w:rPr>
      </w:pPr>
      <w:r>
        <w:rPr>
          <w:sz w:val="26"/>
        </w:rPr>
        <w:t>Shen-Li</w:t>
      </w:r>
      <w:r>
        <w:rPr>
          <w:spacing w:val="-3"/>
          <w:sz w:val="26"/>
        </w:rPr>
        <w:t> </w:t>
      </w:r>
      <w:r>
        <w:rPr>
          <w:sz w:val="26"/>
        </w:rPr>
        <w:t>Chen*</w:t>
      </w:r>
      <w:r>
        <w:rPr>
          <w:spacing w:val="-2"/>
          <w:sz w:val="26"/>
        </w:rPr>
        <w:t> </w:t>
      </w:r>
      <w:r>
        <w:rPr>
          <w:sz w:val="26"/>
        </w:rPr>
        <w:t>and</w:t>
      </w:r>
      <w:r>
        <w:rPr>
          <w:spacing w:val="-3"/>
          <w:sz w:val="26"/>
        </w:rPr>
        <w:t> </w:t>
      </w:r>
      <w:r>
        <w:rPr>
          <w:sz w:val="26"/>
        </w:rPr>
        <w:t>Min-Hua</w:t>
      </w:r>
      <w:r>
        <w:rPr>
          <w:spacing w:val="-2"/>
          <w:sz w:val="26"/>
        </w:rPr>
        <w:t> </w:t>
      </w:r>
      <w:r>
        <w:rPr>
          <w:spacing w:val="-5"/>
          <w:sz w:val="26"/>
        </w:rPr>
        <w:t>Lee</w:t>
      </w:r>
    </w:p>
    <w:p>
      <w:pPr>
        <w:spacing w:before="174"/>
        <w:ind w:left="0" w:right="33" w:firstLine="0"/>
        <w:jc w:val="center"/>
        <w:rPr>
          <w:i/>
          <w:sz w:val="16"/>
        </w:rPr>
      </w:pPr>
      <w:r>
        <w:rPr>
          <w:i/>
          <w:sz w:val="16"/>
        </w:rPr>
        <w:t>Department</w:t>
      </w:r>
      <w:r>
        <w:rPr>
          <w:i/>
          <w:spacing w:val="-7"/>
          <w:sz w:val="16"/>
        </w:rPr>
        <w:t> </w:t>
      </w:r>
      <w:r>
        <w:rPr>
          <w:i/>
          <w:sz w:val="16"/>
        </w:rPr>
        <w:t>of</w:t>
      </w:r>
      <w:r>
        <w:rPr>
          <w:i/>
          <w:spacing w:val="-6"/>
          <w:sz w:val="16"/>
        </w:rPr>
        <w:t> </w:t>
      </w:r>
      <w:r>
        <w:rPr>
          <w:i/>
          <w:sz w:val="16"/>
        </w:rPr>
        <w:t>Electronic</w:t>
      </w:r>
      <w:r>
        <w:rPr>
          <w:i/>
          <w:spacing w:val="-7"/>
          <w:sz w:val="16"/>
        </w:rPr>
        <w:t> </w:t>
      </w:r>
      <w:r>
        <w:rPr>
          <w:i/>
          <w:sz w:val="16"/>
        </w:rPr>
        <w:t>Engineering,</w:t>
      </w:r>
      <w:r>
        <w:rPr>
          <w:i/>
          <w:spacing w:val="-6"/>
          <w:sz w:val="16"/>
        </w:rPr>
        <w:t> </w:t>
      </w:r>
      <w:r>
        <w:rPr>
          <w:i/>
          <w:sz w:val="16"/>
        </w:rPr>
        <w:t>National</w:t>
      </w:r>
      <w:r>
        <w:rPr>
          <w:i/>
          <w:spacing w:val="-6"/>
          <w:sz w:val="16"/>
        </w:rPr>
        <w:t> </w:t>
      </w:r>
      <w:r>
        <w:rPr>
          <w:i/>
          <w:sz w:val="16"/>
        </w:rPr>
        <w:t>United</w:t>
      </w:r>
      <w:r>
        <w:rPr>
          <w:i/>
          <w:spacing w:val="-7"/>
          <w:sz w:val="16"/>
        </w:rPr>
        <w:t> </w:t>
      </w:r>
      <w:r>
        <w:rPr>
          <w:i/>
          <w:sz w:val="16"/>
        </w:rPr>
        <w:t>University,</w:t>
      </w:r>
      <w:r>
        <w:rPr>
          <w:i/>
          <w:spacing w:val="-6"/>
          <w:sz w:val="16"/>
        </w:rPr>
        <w:t> </w:t>
      </w:r>
      <w:r>
        <w:rPr>
          <w:i/>
          <w:sz w:val="16"/>
        </w:rPr>
        <w:t>MiaoLi</w:t>
      </w:r>
      <w:r>
        <w:rPr>
          <w:i/>
          <w:spacing w:val="-6"/>
          <w:sz w:val="16"/>
        </w:rPr>
        <w:t> </w:t>
      </w:r>
      <w:r>
        <w:rPr>
          <w:i/>
          <w:sz w:val="16"/>
        </w:rPr>
        <w:t>City</w:t>
      </w:r>
      <w:r>
        <w:rPr>
          <w:i/>
          <w:spacing w:val="-7"/>
          <w:sz w:val="16"/>
        </w:rPr>
        <w:t> </w:t>
      </w:r>
      <w:r>
        <w:rPr>
          <w:i/>
          <w:sz w:val="16"/>
        </w:rPr>
        <w:t>36003,</w:t>
      </w:r>
      <w:r>
        <w:rPr>
          <w:i/>
          <w:spacing w:val="-6"/>
          <w:sz w:val="16"/>
        </w:rPr>
        <w:t> </w:t>
      </w:r>
      <w:r>
        <w:rPr>
          <w:i/>
          <w:spacing w:val="-2"/>
          <w:sz w:val="16"/>
        </w:rPr>
        <w:t>Taiwan</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598970</wp:posOffset>
                </wp:positionH>
                <wp:positionV relativeFrom="paragraph">
                  <wp:posOffset>169199</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162998pt;margin-top:13.322797pt;width:445.26pt;height:.48pt;mso-position-horizontal-relative:page;mso-position-vertical-relative:paragraph;z-index:-15728640;mso-wrap-distance-left:0;mso-wrap-distance-right:0" id="docshape4" filled="true" fillcolor="#000000" stroked="false">
                <v:fill type="solid"/>
                <w10:wrap type="topAndBottom"/>
              </v:rect>
            </w:pict>
          </mc:Fallback>
        </mc:AlternateContent>
      </w:r>
    </w:p>
    <w:p>
      <w:pPr>
        <w:pStyle w:val="BodyText"/>
        <w:spacing w:before="24"/>
        <w:rPr>
          <w:i/>
          <w:sz w:val="16"/>
        </w:rPr>
      </w:pPr>
    </w:p>
    <w:p>
      <w:pPr>
        <w:spacing w:before="0"/>
        <w:ind w:left="453" w:right="0" w:firstLine="0"/>
        <w:jc w:val="left"/>
        <w:rPr>
          <w:b/>
          <w:sz w:val="18"/>
        </w:rPr>
      </w:pPr>
      <w:r>
        <w:rPr>
          <w:b/>
          <w:spacing w:val="-2"/>
          <w:sz w:val="18"/>
        </w:rPr>
        <w:t>Abstract</w:t>
      </w:r>
    </w:p>
    <w:p>
      <w:pPr>
        <w:pStyle w:val="BodyText"/>
        <w:spacing w:before="27"/>
        <w:rPr>
          <w:b/>
          <w:sz w:val="18"/>
        </w:rPr>
      </w:pPr>
    </w:p>
    <w:p>
      <w:pPr>
        <w:spacing w:line="252" w:lineRule="auto" w:before="0"/>
        <w:ind w:left="453" w:right="521" w:firstLine="0"/>
        <w:jc w:val="both"/>
        <w:rPr>
          <w:sz w:val="18"/>
        </w:rPr>
      </w:pPr>
      <w:r>
        <w:rPr>
          <w:sz w:val="18"/>
        </w:rPr>
        <w:t>An n-channel MOS transistor (nMOST) no matter what low or high voltage processes are often used in I/O pads as ESD protection components. However, the contact spiking is a common caused leakage problems which deeply affect the ESD reliability capability of protection devices. Therefore, in this work, we proposed systematic experiments on the drain side: by adding an n-type Well (nWell) structure in the drain area for 0.25-μm low voltage (LV)/ high voltage (HV) processes. After measurement and analysis, it is found that for this LV process adding the nWell in drain side is bad for the I</w:t>
      </w:r>
      <w:r>
        <w:rPr>
          <w:sz w:val="18"/>
          <w:vertAlign w:val="subscript"/>
        </w:rPr>
        <w:t>t2</w:t>
      </w:r>
      <w:r>
        <w:rPr>
          <w:sz w:val="18"/>
          <w:vertAlign w:val="baseline"/>
        </w:rPr>
        <w:t> robustness of ESD capability, such as the lowest ESD capability condition (S= 9-</w:t>
      </w:r>
      <w:r>
        <w:rPr>
          <w:rFonts w:ascii="Symbol" w:hAnsi="Symbol"/>
          <w:sz w:val="18"/>
          <w:vertAlign w:val="baseline"/>
        </w:rPr>
        <w:t></w:t>
      </w:r>
      <w:r>
        <w:rPr>
          <w:sz w:val="18"/>
          <w:vertAlign w:val="baseline"/>
        </w:rPr>
        <w:t>m) as compared with the reference group (none with the nWell) is decreased up to 42%, so in the ESD protection application should be avoided to add this structure; in the same token adding the nWell structure in the drain side of an HV nLDMOS, it was found that can expand an ESD current conduction cross-sectional area, which will not dissipate a lot of heat on the surface of the device led to burn, and then enhancing the ESD capability. Meanwhile, the ESD capability of a DUT with S= 9-</w:t>
      </w:r>
      <w:r>
        <w:rPr>
          <w:rFonts w:ascii="Symbol" w:hAnsi="Symbol"/>
          <w:sz w:val="18"/>
          <w:vertAlign w:val="baseline"/>
        </w:rPr>
        <w:t></w:t>
      </w:r>
      <w:r>
        <w:rPr>
          <w:sz w:val="18"/>
          <w:vertAlign w:val="baseline"/>
        </w:rPr>
        <w:t>m as compared with the reference group (none with</w:t>
      </w:r>
      <w:r>
        <w:rPr>
          <w:spacing w:val="-1"/>
          <w:sz w:val="18"/>
          <w:vertAlign w:val="baseline"/>
        </w:rPr>
        <w:t> </w:t>
      </w:r>
      <w:r>
        <w:rPr>
          <w:sz w:val="18"/>
          <w:vertAlign w:val="baseline"/>
        </w:rPr>
        <w:t>the nWell)</w:t>
      </w:r>
      <w:r>
        <w:rPr>
          <w:spacing w:val="-2"/>
          <w:sz w:val="18"/>
          <w:vertAlign w:val="baseline"/>
        </w:rPr>
        <w:t> </w:t>
      </w:r>
      <w:r>
        <w:rPr>
          <w:sz w:val="18"/>
          <w:vertAlign w:val="baseline"/>
        </w:rPr>
        <w:t>is</w:t>
      </w:r>
      <w:r>
        <w:rPr>
          <w:spacing w:val="-1"/>
          <w:sz w:val="18"/>
          <w:vertAlign w:val="baseline"/>
        </w:rPr>
        <w:t> </w:t>
      </w:r>
      <w:r>
        <w:rPr>
          <w:sz w:val="18"/>
          <w:vertAlign w:val="baseline"/>
        </w:rPr>
        <w:t>increased up</w:t>
      </w:r>
      <w:r>
        <w:rPr>
          <w:spacing w:val="-1"/>
          <w:sz w:val="18"/>
          <w:vertAlign w:val="baseline"/>
        </w:rPr>
        <w:t> </w:t>
      </w:r>
      <w:r>
        <w:rPr>
          <w:sz w:val="18"/>
          <w:vertAlign w:val="baseline"/>
        </w:rPr>
        <w:t>to</w:t>
      </w:r>
      <w:r>
        <w:rPr>
          <w:spacing w:val="-1"/>
          <w:sz w:val="18"/>
          <w:vertAlign w:val="baseline"/>
        </w:rPr>
        <w:t> </w:t>
      </w:r>
      <w:r>
        <w:rPr>
          <w:sz w:val="18"/>
          <w:vertAlign w:val="baseline"/>
        </w:rPr>
        <w:t>8%, so adding</w:t>
      </w:r>
      <w:r>
        <w:rPr>
          <w:spacing w:val="-1"/>
          <w:sz w:val="18"/>
          <w:vertAlign w:val="baseline"/>
        </w:rPr>
        <w:t> </w:t>
      </w:r>
      <w:r>
        <w:rPr>
          <w:sz w:val="18"/>
          <w:vertAlign w:val="baseline"/>
        </w:rPr>
        <w:t>an</w:t>
      </w:r>
      <w:r>
        <w:rPr>
          <w:spacing w:val="-1"/>
          <w:sz w:val="18"/>
          <w:vertAlign w:val="baseline"/>
        </w:rPr>
        <w:t> </w:t>
      </w:r>
      <w:r>
        <w:rPr>
          <w:sz w:val="18"/>
          <w:vertAlign w:val="baseline"/>
        </w:rPr>
        <w:t>nWell structure in</w:t>
      </w:r>
      <w:r>
        <w:rPr>
          <w:spacing w:val="-1"/>
          <w:sz w:val="18"/>
          <w:vertAlign w:val="baseline"/>
        </w:rPr>
        <w:t> </w:t>
      </w:r>
      <w:r>
        <w:rPr>
          <w:sz w:val="18"/>
          <w:vertAlign w:val="baseline"/>
        </w:rPr>
        <w:t>the drain</w:t>
      </w:r>
      <w:r>
        <w:rPr>
          <w:spacing w:val="-1"/>
          <w:sz w:val="18"/>
          <w:vertAlign w:val="baseline"/>
        </w:rPr>
        <w:t> </w:t>
      </w:r>
      <w:r>
        <w:rPr>
          <w:sz w:val="18"/>
          <w:vertAlign w:val="baseline"/>
        </w:rPr>
        <w:t>side is</w:t>
      </w:r>
      <w:r>
        <w:rPr>
          <w:spacing w:val="-1"/>
          <w:sz w:val="18"/>
          <w:vertAlign w:val="baseline"/>
        </w:rPr>
        <w:t> </w:t>
      </w:r>
      <w:r>
        <w:rPr>
          <w:sz w:val="18"/>
          <w:vertAlign w:val="baseline"/>
        </w:rPr>
        <w:t>good for ESD capability (I</w:t>
      </w:r>
      <w:r>
        <w:rPr>
          <w:sz w:val="18"/>
          <w:vertAlign w:val="subscript"/>
        </w:rPr>
        <w:t>t2</w:t>
      </w:r>
      <w:r>
        <w:rPr>
          <w:sz w:val="18"/>
          <w:vertAlign w:val="baseline"/>
        </w:rPr>
        <w:t> value) of HV MOS devices.</w:t>
      </w:r>
    </w:p>
    <w:p>
      <w:pPr>
        <w:spacing w:line="232" w:lineRule="auto" w:before="197"/>
        <w:ind w:left="457" w:right="1170" w:firstLine="0"/>
        <w:jc w:val="left"/>
        <w:rPr>
          <w:sz w:val="18"/>
        </w:rPr>
      </w:pPr>
      <w:r>
        <w:rPr/>
        <mc:AlternateContent>
          <mc:Choice Requires="wps">
            <w:drawing>
              <wp:anchor distT="0" distB="0" distL="0" distR="0" allowOverlap="1" layoutInCell="1" locked="0" behindDoc="1" simplePos="0" relativeHeight="487374848">
                <wp:simplePos x="0" y="0"/>
                <wp:positionH relativeFrom="page">
                  <wp:posOffset>618016</wp:posOffset>
                </wp:positionH>
                <wp:positionV relativeFrom="paragraph">
                  <wp:posOffset>145863</wp:posOffset>
                </wp:positionV>
                <wp:extent cx="4984750" cy="28765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984750" cy="287655"/>
                        </a:xfrm>
                        <a:prstGeom prst="rect">
                          <a:avLst/>
                        </a:prstGeom>
                      </wps:spPr>
                      <wps:txbx>
                        <w:txbxContent>
                          <w:p>
                            <w:pPr>
                              <w:pStyle w:val="BodyText"/>
                              <w:spacing w:line="222" w:lineRule="exact"/>
                            </w:pPr>
                            <w:r>
                              <w:rPr/>
                              <w:t>©</w:t>
                            </w:r>
                            <w:r>
                              <w:rPr>
                                <w:spacing w:val="-5"/>
                              </w:rPr>
                              <w:t> </w:t>
                            </w:r>
                            <w:r>
                              <w:rPr/>
                              <w:t>2013</w:t>
                            </w:r>
                            <w:r>
                              <w:rPr>
                                <w:spacing w:val="-4"/>
                              </w:rPr>
                              <w:t> </w:t>
                            </w:r>
                            <w:r>
                              <w:rPr/>
                              <w:t>Published</w:t>
                            </w:r>
                            <w:r>
                              <w:rPr>
                                <w:spacing w:val="-5"/>
                              </w:rPr>
                              <w:t> </w:t>
                            </w:r>
                            <w:r>
                              <w:rPr/>
                              <w:t>by</w:t>
                            </w:r>
                            <w:r>
                              <w:rPr>
                                <w:spacing w:val="-5"/>
                              </w:rPr>
                              <w:t> </w:t>
                            </w:r>
                            <w:r>
                              <w:rPr/>
                              <w:t>Elsevier</w:t>
                            </w:r>
                            <w:r>
                              <w:rPr>
                                <w:spacing w:val="-4"/>
                              </w:rPr>
                              <w:t> B.V.</w:t>
                            </w:r>
                          </w:p>
                          <w:p>
                            <w:pPr>
                              <w:pStyle w:val="BodyText"/>
                            </w:pPr>
                            <w:r>
                              <w:rPr/>
                              <w:t>Selection</w:t>
                            </w:r>
                            <w:r>
                              <w:rPr>
                                <w:spacing w:val="-6"/>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7"/>
                              </w:rPr>
                              <w:t> </w:t>
                            </w:r>
                            <w:r>
                              <w:rPr/>
                              <w:t>of</w:t>
                            </w:r>
                            <w:r>
                              <w:rPr>
                                <w:spacing w:val="-7"/>
                              </w:rPr>
                              <w:t> </w:t>
                            </w:r>
                            <w:r>
                              <w:rPr/>
                              <w:t>American</w:t>
                            </w:r>
                            <w:r>
                              <w:rPr>
                                <w:spacing w:val="-7"/>
                              </w:rPr>
                              <w:t> </w:t>
                            </w:r>
                            <w:r>
                              <w:rPr/>
                              <w:t>Applied</w:t>
                            </w:r>
                            <w:r>
                              <w:rPr>
                                <w:spacing w:val="-7"/>
                              </w:rPr>
                              <w:t> </w:t>
                            </w:r>
                            <w:r>
                              <w:rPr/>
                              <w:t>Science</w:t>
                            </w:r>
                            <w:r>
                              <w:rPr>
                                <w:spacing w:val="-6"/>
                              </w:rPr>
                              <w:t> </w:t>
                            </w:r>
                            <w:r>
                              <w:rPr/>
                              <w:t>Research</w:t>
                            </w:r>
                            <w:r>
                              <w:rPr>
                                <w:spacing w:val="-5"/>
                              </w:rPr>
                              <w:t> </w:t>
                            </w:r>
                            <w:r>
                              <w:rPr>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8.662701pt;margin-top:11.485347pt;width:392.5pt;height:22.65pt;mso-position-horizontal-relative:page;mso-position-vertical-relative:paragraph;z-index:-15941632" type="#_x0000_t202" id="docshape5" filled="false" stroked="false">
                <v:textbox inset="0,0,0,0">
                  <w:txbxContent>
                    <w:p>
                      <w:pPr>
                        <w:pStyle w:val="BodyText"/>
                        <w:spacing w:line="222" w:lineRule="exact"/>
                      </w:pPr>
                      <w:r>
                        <w:rPr/>
                        <w:t>©</w:t>
                      </w:r>
                      <w:r>
                        <w:rPr>
                          <w:spacing w:val="-5"/>
                        </w:rPr>
                        <w:t> </w:t>
                      </w:r>
                      <w:r>
                        <w:rPr/>
                        <w:t>2013</w:t>
                      </w:r>
                      <w:r>
                        <w:rPr>
                          <w:spacing w:val="-4"/>
                        </w:rPr>
                        <w:t> </w:t>
                      </w:r>
                      <w:r>
                        <w:rPr/>
                        <w:t>Published</w:t>
                      </w:r>
                      <w:r>
                        <w:rPr>
                          <w:spacing w:val="-5"/>
                        </w:rPr>
                        <w:t> </w:t>
                      </w:r>
                      <w:r>
                        <w:rPr/>
                        <w:t>by</w:t>
                      </w:r>
                      <w:r>
                        <w:rPr>
                          <w:spacing w:val="-5"/>
                        </w:rPr>
                        <w:t> </w:t>
                      </w:r>
                      <w:r>
                        <w:rPr/>
                        <w:t>Elsevier</w:t>
                      </w:r>
                      <w:r>
                        <w:rPr>
                          <w:spacing w:val="-4"/>
                        </w:rPr>
                        <w:t> B.V.</w:t>
                      </w:r>
                    </w:p>
                    <w:p>
                      <w:pPr>
                        <w:pStyle w:val="BodyText"/>
                      </w:pPr>
                      <w:r>
                        <w:rPr/>
                        <w:t>Selection</w:t>
                      </w:r>
                      <w:r>
                        <w:rPr>
                          <w:spacing w:val="-6"/>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7"/>
                        </w:rPr>
                        <w:t> </w:t>
                      </w:r>
                      <w:r>
                        <w:rPr/>
                        <w:t>of</w:t>
                      </w:r>
                      <w:r>
                        <w:rPr>
                          <w:spacing w:val="-7"/>
                        </w:rPr>
                        <w:t> </w:t>
                      </w:r>
                      <w:r>
                        <w:rPr/>
                        <w:t>American</w:t>
                      </w:r>
                      <w:r>
                        <w:rPr>
                          <w:spacing w:val="-7"/>
                        </w:rPr>
                        <w:t> </w:t>
                      </w:r>
                      <w:r>
                        <w:rPr/>
                        <w:t>Applied</w:t>
                      </w:r>
                      <w:r>
                        <w:rPr>
                          <w:spacing w:val="-7"/>
                        </w:rPr>
                        <w:t> </w:t>
                      </w:r>
                      <w:r>
                        <w:rPr/>
                        <w:t>Science</w:t>
                      </w:r>
                      <w:r>
                        <w:rPr>
                          <w:spacing w:val="-6"/>
                        </w:rPr>
                        <w:t> </w:t>
                      </w:r>
                      <w:r>
                        <w:rPr/>
                        <w:t>Research</w:t>
                      </w:r>
                      <w:r>
                        <w:rPr>
                          <w:spacing w:val="-5"/>
                        </w:rPr>
                        <w:t> </w:t>
                      </w:r>
                      <w:r>
                        <w:rPr>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376896">
                <wp:simplePos x="0" y="0"/>
                <wp:positionH relativeFrom="page">
                  <wp:posOffset>602399</wp:posOffset>
                </wp:positionH>
                <wp:positionV relativeFrom="paragraph">
                  <wp:posOffset>80815</wp:posOffset>
                </wp:positionV>
                <wp:extent cx="5481955" cy="461009"/>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5481955" cy="461009"/>
                        </a:xfrm>
                        <a:custGeom>
                          <a:avLst/>
                          <a:gdLst/>
                          <a:ahLst/>
                          <a:cxnLst/>
                          <a:rect l="l" t="t" r="r" b="b"/>
                          <a:pathLst>
                            <a:path w="5481955" h="461009">
                              <a:moveTo>
                                <a:pt x="5481599" y="0"/>
                              </a:moveTo>
                              <a:lnTo>
                                <a:pt x="0" y="0"/>
                              </a:lnTo>
                              <a:lnTo>
                                <a:pt x="0" y="460463"/>
                              </a:lnTo>
                              <a:lnTo>
                                <a:pt x="5481599" y="46046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7.432999pt;margin-top:6.363422pt;width:431.622pt;height:36.257pt;mso-position-horizontal-relative:page;mso-position-vertical-relative:paragraph;z-index:-15939584" id="docshape6" filled="true" fillcolor="#ffffff" stroked="false">
                <v:fill type="solid"/>
                <w10:wrap type="none"/>
              </v:rect>
            </w:pict>
          </mc:Fallback>
        </mc:AlternateContent>
      </w:r>
      <w:r>
        <w:rPr>
          <w:color w:val="231F20"/>
          <w:sz w:val="18"/>
        </w:rPr>
        <w:t>©</w:t>
      </w:r>
      <w:r>
        <w:rPr>
          <w:color w:val="231F20"/>
          <w:spacing w:val="-2"/>
          <w:sz w:val="18"/>
        </w:rPr>
        <w:t> </w:t>
      </w:r>
      <w:r>
        <w:rPr>
          <w:color w:val="231F20"/>
          <w:sz w:val="18"/>
        </w:rPr>
        <w:t>2014</w:t>
      </w:r>
      <w:r>
        <w:rPr>
          <w:color w:val="231F20"/>
          <w:spacing w:val="-2"/>
          <w:sz w:val="18"/>
        </w:rPr>
        <w:t> </w:t>
      </w:r>
      <w:r>
        <w:rPr>
          <w:color w:val="231F20"/>
          <w:sz w:val="18"/>
        </w:rPr>
        <w:t>The</w:t>
      </w:r>
      <w:r>
        <w:rPr>
          <w:color w:val="231F20"/>
          <w:spacing w:val="-2"/>
          <w:sz w:val="18"/>
        </w:rPr>
        <w:t> </w:t>
      </w:r>
      <w:r>
        <w:rPr>
          <w:color w:val="231F20"/>
          <w:sz w:val="18"/>
        </w:rPr>
        <w:t>Authors.</w:t>
      </w:r>
      <w:r>
        <w:rPr>
          <w:color w:val="231F20"/>
          <w:spacing w:val="-2"/>
          <w:sz w:val="18"/>
        </w:rPr>
        <w:t> </w:t>
      </w:r>
      <w:r>
        <w:rPr>
          <w:color w:val="231F20"/>
          <w:sz w:val="18"/>
        </w:rPr>
        <w:t>Published</w:t>
      </w:r>
      <w:r>
        <w:rPr>
          <w:color w:val="231F20"/>
          <w:spacing w:val="-2"/>
          <w:sz w:val="18"/>
        </w:rPr>
        <w:t> </w:t>
      </w:r>
      <w:r>
        <w:rPr>
          <w:color w:val="231F20"/>
          <w:sz w:val="18"/>
        </w:rPr>
        <w:t>by</w:t>
      </w:r>
      <w:r>
        <w:rPr>
          <w:color w:val="231F20"/>
          <w:spacing w:val="-2"/>
          <w:sz w:val="18"/>
        </w:rPr>
        <w:t> </w:t>
      </w:r>
      <w:r>
        <w:rPr>
          <w:color w:val="231F20"/>
          <w:sz w:val="18"/>
        </w:rPr>
        <w:t>Elsevier</w:t>
      </w:r>
      <w:r>
        <w:rPr>
          <w:color w:val="231F20"/>
          <w:spacing w:val="-2"/>
          <w:sz w:val="18"/>
        </w:rPr>
        <w:t> </w:t>
      </w:r>
      <w:r>
        <w:rPr>
          <w:color w:val="231F20"/>
          <w:sz w:val="18"/>
        </w:rPr>
        <w:t>B.</w:t>
      </w:r>
      <w:r>
        <w:rPr>
          <w:color w:val="231F20"/>
          <w:spacing w:val="-2"/>
          <w:sz w:val="18"/>
        </w:rPr>
        <w:t> </w:t>
      </w:r>
      <w:r>
        <w:rPr>
          <w:color w:val="231F20"/>
          <w:sz w:val="18"/>
        </w:rPr>
        <w:t>V.</w:t>
      </w:r>
      <w:r>
        <w:rPr>
          <w:color w:val="231F20"/>
          <w:spacing w:val="-2"/>
          <w:sz w:val="18"/>
        </w:rPr>
        <w:t> </w:t>
      </w:r>
      <w:r>
        <w:rPr>
          <w:color w:val="231F20"/>
          <w:sz w:val="18"/>
        </w:rPr>
        <w:t>This</w:t>
      </w:r>
      <w:r>
        <w:rPr>
          <w:color w:val="231F20"/>
          <w:spacing w:val="-2"/>
          <w:sz w:val="18"/>
        </w:rPr>
        <w:t> </w:t>
      </w:r>
      <w:r>
        <w:rPr>
          <w:color w:val="231F20"/>
          <w:sz w:val="18"/>
        </w:rPr>
        <w:t>is</w:t>
      </w:r>
      <w:r>
        <w:rPr>
          <w:color w:val="231F20"/>
          <w:spacing w:val="-2"/>
          <w:sz w:val="18"/>
        </w:rPr>
        <w:t> </w:t>
      </w:r>
      <w:r>
        <w:rPr>
          <w:color w:val="231F20"/>
          <w:sz w:val="18"/>
        </w:rPr>
        <w:t>an</w:t>
      </w:r>
      <w:r>
        <w:rPr>
          <w:color w:val="231F20"/>
          <w:spacing w:val="-2"/>
          <w:sz w:val="18"/>
        </w:rPr>
        <w:t> </w:t>
      </w:r>
      <w:r>
        <w:rPr>
          <w:color w:val="231F20"/>
          <w:sz w:val="18"/>
        </w:rPr>
        <w:t>open</w:t>
      </w:r>
      <w:r>
        <w:rPr>
          <w:color w:val="231F20"/>
          <w:spacing w:val="-2"/>
          <w:sz w:val="18"/>
        </w:rPr>
        <w:t> </w:t>
      </w:r>
      <w:r>
        <w:rPr>
          <w:color w:val="231F20"/>
          <w:sz w:val="18"/>
        </w:rPr>
        <w:t>access</w:t>
      </w:r>
      <w:r>
        <w:rPr>
          <w:color w:val="231F20"/>
          <w:spacing w:val="-2"/>
          <w:sz w:val="18"/>
        </w:rPr>
        <w:t> </w:t>
      </w:r>
      <w:r>
        <w:rPr>
          <w:color w:val="231F20"/>
          <w:sz w:val="18"/>
        </w:rPr>
        <w:t>article</w:t>
      </w:r>
      <w:r>
        <w:rPr>
          <w:color w:val="231F20"/>
          <w:spacing w:val="-2"/>
          <w:sz w:val="18"/>
        </w:rPr>
        <w:t> </w:t>
      </w:r>
      <w:r>
        <w:rPr>
          <w:color w:val="231F20"/>
          <w:sz w:val="18"/>
        </w:rPr>
        <w:t>under</w:t>
      </w:r>
      <w:r>
        <w:rPr>
          <w:color w:val="231F20"/>
          <w:spacing w:val="-2"/>
          <w:sz w:val="18"/>
        </w:rPr>
        <w:t> </w:t>
      </w:r>
      <w:r>
        <w:rPr>
          <w:color w:val="231F20"/>
          <w:sz w:val="18"/>
        </w:rPr>
        <w:t>the</w:t>
      </w:r>
      <w:r>
        <w:rPr>
          <w:color w:val="231F20"/>
          <w:spacing w:val="-2"/>
          <w:sz w:val="18"/>
        </w:rPr>
        <w:t> </w:t>
      </w:r>
      <w:r>
        <w:rPr>
          <w:color w:val="231F20"/>
          <w:sz w:val="18"/>
        </w:rPr>
        <w:t>CC</w:t>
      </w:r>
      <w:r>
        <w:rPr>
          <w:color w:val="231F20"/>
          <w:spacing w:val="-2"/>
          <w:sz w:val="18"/>
        </w:rPr>
        <w:t> </w:t>
      </w:r>
      <w:r>
        <w:rPr>
          <w:color w:val="231F20"/>
          <w:sz w:val="18"/>
        </w:rPr>
        <w:t>BY-NC-ND</w:t>
      </w:r>
      <w:r>
        <w:rPr>
          <w:color w:val="231F20"/>
          <w:spacing w:val="-2"/>
          <w:sz w:val="18"/>
        </w:rPr>
        <w:t> </w:t>
      </w:r>
      <w:r>
        <w:rPr>
          <w:color w:val="231F20"/>
          <w:sz w:val="18"/>
        </w:rPr>
        <w:t>license </w:t>
      </w:r>
      <w:r>
        <w:rPr>
          <w:color w:val="231F20"/>
          <w:spacing w:val="-2"/>
          <w:sz w:val="18"/>
        </w:rPr>
        <w:t>(</w:t>
      </w:r>
      <w:hyperlink r:id="rId12">
        <w:r>
          <w:rPr>
            <w:color w:val="373393"/>
            <w:spacing w:val="-2"/>
            <w:sz w:val="18"/>
          </w:rPr>
          <w:t>http://creativecommons.org/licenses/by-nc-nd/3.0/</w:t>
        </w:r>
        <w:r>
          <w:rPr>
            <w:color w:val="231F20"/>
            <w:spacing w:val="-2"/>
            <w:sz w:val="18"/>
          </w:rPr>
          <w:t>).</w:t>
        </w:r>
      </w:hyperlink>
    </w:p>
    <w:p>
      <w:pPr>
        <w:spacing w:line="200" w:lineRule="exact" w:before="0"/>
        <w:ind w:left="457" w:right="0" w:firstLine="0"/>
        <w:jc w:val="left"/>
        <w:rPr>
          <w:sz w:val="18"/>
        </w:rPr>
      </w:pPr>
      <w:r>
        <w:rPr>
          <w:color w:val="231F20"/>
          <w:sz w:val="18"/>
        </w:rPr>
        <w:t>Peer-review under responsibility of Scientific Committee of American Applied Science Research </w:t>
      </w:r>
      <w:r>
        <w:rPr>
          <w:color w:val="231F20"/>
          <w:spacing w:val="-2"/>
          <w:sz w:val="18"/>
        </w:rPr>
        <w:t>Institute</w:t>
      </w:r>
    </w:p>
    <w:p>
      <w:pPr>
        <w:spacing w:line="264" w:lineRule="auto" w:before="126"/>
        <w:ind w:left="453" w:right="484" w:firstLine="0"/>
        <w:jc w:val="left"/>
        <w:rPr>
          <w:sz w:val="16"/>
        </w:rPr>
      </w:pPr>
      <w:r>
        <w:rPr>
          <w:i/>
          <w:sz w:val="16"/>
        </w:rPr>
        <w:t>Keywords:</w:t>
      </w:r>
      <w:r>
        <w:rPr>
          <w:i/>
          <w:spacing w:val="-3"/>
          <w:sz w:val="16"/>
        </w:rPr>
        <w:t> </w:t>
      </w:r>
      <w:r>
        <w:rPr>
          <w:sz w:val="16"/>
        </w:rPr>
        <w:t>Contact</w:t>
      </w:r>
      <w:r>
        <w:rPr>
          <w:spacing w:val="-3"/>
          <w:sz w:val="16"/>
        </w:rPr>
        <w:t> </w:t>
      </w:r>
      <w:r>
        <w:rPr>
          <w:sz w:val="16"/>
        </w:rPr>
        <w:t>spiking;</w:t>
      </w:r>
      <w:r>
        <w:rPr>
          <w:spacing w:val="-3"/>
          <w:sz w:val="16"/>
        </w:rPr>
        <w:t> </w:t>
      </w:r>
      <w:r>
        <w:rPr>
          <w:sz w:val="16"/>
        </w:rPr>
        <w:t>electrostatic</w:t>
      </w:r>
      <w:r>
        <w:rPr>
          <w:spacing w:val="-3"/>
          <w:sz w:val="16"/>
        </w:rPr>
        <w:t> </w:t>
      </w:r>
      <w:r>
        <w:rPr>
          <w:sz w:val="16"/>
        </w:rPr>
        <w:t>discharge</w:t>
      </w:r>
      <w:r>
        <w:rPr>
          <w:spacing w:val="-3"/>
          <w:sz w:val="16"/>
        </w:rPr>
        <w:t> </w:t>
      </w:r>
      <w:r>
        <w:rPr>
          <w:sz w:val="16"/>
        </w:rPr>
        <w:t>(ESD);</w:t>
      </w:r>
      <w:r>
        <w:rPr>
          <w:spacing w:val="-3"/>
          <w:sz w:val="16"/>
        </w:rPr>
        <w:t> </w:t>
      </w:r>
      <w:r>
        <w:rPr>
          <w:sz w:val="16"/>
        </w:rPr>
        <w:t>field</w:t>
      </w:r>
      <w:r>
        <w:rPr>
          <w:spacing w:val="-3"/>
          <w:sz w:val="16"/>
        </w:rPr>
        <w:t> </w:t>
      </w:r>
      <w:r>
        <w:rPr>
          <w:sz w:val="16"/>
        </w:rPr>
        <w:t>oxide</w:t>
      </w:r>
      <w:r>
        <w:rPr>
          <w:spacing w:val="-3"/>
          <w:sz w:val="16"/>
        </w:rPr>
        <w:t> </w:t>
      </w:r>
      <w:r>
        <w:rPr>
          <w:sz w:val="16"/>
        </w:rPr>
        <w:t>device</w:t>
      </w:r>
      <w:r>
        <w:rPr>
          <w:spacing w:val="-3"/>
          <w:sz w:val="16"/>
        </w:rPr>
        <w:t> </w:t>
      </w:r>
      <w:r>
        <w:rPr>
          <w:sz w:val="16"/>
        </w:rPr>
        <w:t>(FOD);</w:t>
      </w:r>
      <w:r>
        <w:rPr>
          <w:spacing w:val="-3"/>
          <w:sz w:val="16"/>
        </w:rPr>
        <w:t> </w:t>
      </w:r>
      <w:r>
        <w:rPr>
          <w:sz w:val="16"/>
        </w:rPr>
        <w:t>holding</w:t>
      </w:r>
      <w:r>
        <w:rPr>
          <w:spacing w:val="-3"/>
          <w:sz w:val="16"/>
        </w:rPr>
        <w:t> </w:t>
      </w:r>
      <w:r>
        <w:rPr>
          <w:sz w:val="16"/>
        </w:rPr>
        <w:t>voltage</w:t>
      </w:r>
      <w:r>
        <w:rPr>
          <w:spacing w:val="-3"/>
          <w:sz w:val="16"/>
        </w:rPr>
        <w:t> </w:t>
      </w:r>
      <w:r>
        <w:rPr>
          <w:sz w:val="16"/>
        </w:rPr>
        <w:t>(V</w:t>
      </w:r>
      <w:r>
        <w:rPr>
          <w:sz w:val="16"/>
          <w:vertAlign w:val="subscript"/>
        </w:rPr>
        <w:t>h</w:t>
      </w:r>
      <w:r>
        <w:rPr>
          <w:sz w:val="16"/>
          <w:vertAlign w:val="baseline"/>
        </w:rPr>
        <w:t>);</w:t>
      </w:r>
      <w:r>
        <w:rPr>
          <w:spacing w:val="-3"/>
          <w:sz w:val="16"/>
          <w:vertAlign w:val="baseline"/>
        </w:rPr>
        <w:t> </w:t>
      </w:r>
      <w:r>
        <w:rPr>
          <w:sz w:val="16"/>
          <w:vertAlign w:val="baseline"/>
        </w:rPr>
        <w:t>lateral-diffused</w:t>
      </w:r>
      <w:r>
        <w:rPr>
          <w:spacing w:val="-3"/>
          <w:sz w:val="16"/>
          <w:vertAlign w:val="baseline"/>
        </w:rPr>
        <w:t> </w:t>
      </w:r>
      <w:r>
        <w:rPr>
          <w:sz w:val="16"/>
          <w:vertAlign w:val="baseline"/>
        </w:rPr>
        <w:t>MOS</w:t>
      </w:r>
      <w:r>
        <w:rPr>
          <w:spacing w:val="40"/>
          <w:sz w:val="16"/>
          <w:vertAlign w:val="baseline"/>
        </w:rPr>
        <w:t> </w:t>
      </w:r>
      <w:r>
        <w:rPr>
          <w:sz w:val="16"/>
          <w:vertAlign w:val="baseline"/>
        </w:rPr>
        <w:t>(LDMOS); trigger voltage (V</w:t>
      </w:r>
      <w:r>
        <w:rPr>
          <w:sz w:val="16"/>
          <w:vertAlign w:val="subscript"/>
        </w:rPr>
        <w:t>t1</w:t>
      </w:r>
      <w:r>
        <w:rPr>
          <w:sz w:val="16"/>
          <w:vertAlign w:val="baseline"/>
        </w:rPr>
        <w:t>); secondary breakdown current (I</w:t>
      </w:r>
      <w:r>
        <w:rPr>
          <w:sz w:val="16"/>
          <w:vertAlign w:val="subscript"/>
        </w:rPr>
        <w:t>t2</w:t>
      </w:r>
      <w:r>
        <w:rPr>
          <w:sz w:val="16"/>
          <w:vertAlign w:val="baseline"/>
        </w:rPr>
        <w:t>)</w:t>
      </w:r>
    </w:p>
    <w:p>
      <w:pPr>
        <w:pStyle w:val="BodyText"/>
        <w:spacing w:before="11"/>
        <w:rPr>
          <w:sz w:val="13"/>
        </w:rPr>
      </w:pPr>
      <w:r>
        <w:rPr/>
        <mc:AlternateContent>
          <mc:Choice Requires="wps">
            <w:drawing>
              <wp:anchor distT="0" distB="0" distL="0" distR="0" allowOverlap="1" layoutInCell="1" locked="0" behindDoc="1" simplePos="0" relativeHeight="487588352">
                <wp:simplePos x="0" y="0"/>
                <wp:positionH relativeFrom="page">
                  <wp:posOffset>598970</wp:posOffset>
                </wp:positionH>
                <wp:positionV relativeFrom="paragraph">
                  <wp:posOffset>117463</wp:posOffset>
                </wp:positionV>
                <wp:extent cx="5655310" cy="635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162998pt;margin-top:9.249088pt;width:445.26pt;height:.48pt;mso-position-horizontal-relative:page;mso-position-vertical-relative:paragraph;z-index:-15728128;mso-wrap-distance-left:0;mso-wrap-distance-right:0" id="docshape7" filled="true" fillcolor="#000000" stroked="false">
                <v:fill type="solid"/>
                <w10:wrap type="topAndBottom"/>
              </v:rect>
            </w:pict>
          </mc:Fallback>
        </mc:AlternateContent>
      </w:r>
    </w:p>
    <w:p>
      <w:pPr>
        <w:pStyle w:val="BodyText"/>
        <w:spacing w:before="26"/>
        <w:rPr>
          <w:sz w:val="16"/>
        </w:rPr>
      </w:pPr>
    </w:p>
    <w:p>
      <w:pPr>
        <w:spacing w:before="0"/>
        <w:ind w:left="693" w:right="0" w:firstLine="0"/>
        <w:jc w:val="left"/>
        <w:rPr>
          <w:sz w:val="16"/>
        </w:rPr>
      </w:pPr>
      <w:r>
        <w:rPr>
          <w:sz w:val="16"/>
        </w:rPr>
        <w:t>*</w:t>
      </w:r>
      <w:r>
        <w:rPr>
          <w:spacing w:val="-9"/>
          <w:sz w:val="16"/>
        </w:rPr>
        <w:t> </w:t>
      </w:r>
      <w:r>
        <w:rPr>
          <w:sz w:val="16"/>
        </w:rPr>
        <w:t>Corresponding</w:t>
      </w:r>
      <w:r>
        <w:rPr>
          <w:spacing w:val="-8"/>
          <w:sz w:val="16"/>
        </w:rPr>
        <w:t> </w:t>
      </w:r>
      <w:r>
        <w:rPr>
          <w:sz w:val="16"/>
        </w:rPr>
        <w:t>author.</w:t>
      </w:r>
      <w:r>
        <w:rPr>
          <w:spacing w:val="-9"/>
          <w:sz w:val="16"/>
        </w:rPr>
        <w:t> </w:t>
      </w:r>
      <w:r>
        <w:rPr>
          <w:sz w:val="16"/>
        </w:rPr>
        <w:t>Tel.:</w:t>
      </w:r>
      <w:r>
        <w:rPr>
          <w:spacing w:val="-7"/>
          <w:sz w:val="16"/>
        </w:rPr>
        <w:t> </w:t>
      </w:r>
      <w:r>
        <w:rPr>
          <w:sz w:val="16"/>
        </w:rPr>
        <w:t>+886-37-381525;</w:t>
      </w:r>
      <w:r>
        <w:rPr>
          <w:spacing w:val="-8"/>
          <w:sz w:val="16"/>
        </w:rPr>
        <w:t> </w:t>
      </w:r>
      <w:r>
        <w:rPr>
          <w:sz w:val="16"/>
        </w:rPr>
        <w:t>fax:</w:t>
      </w:r>
      <w:r>
        <w:rPr>
          <w:spacing w:val="-8"/>
          <w:sz w:val="16"/>
        </w:rPr>
        <w:t> </w:t>
      </w:r>
      <w:r>
        <w:rPr>
          <w:sz w:val="16"/>
        </w:rPr>
        <w:t>+886-37-</w:t>
      </w:r>
      <w:r>
        <w:rPr>
          <w:spacing w:val="-2"/>
          <w:sz w:val="16"/>
        </w:rPr>
        <w:t>362809.</w:t>
      </w:r>
    </w:p>
    <w:p>
      <w:pPr>
        <w:spacing w:before="49"/>
        <w:ind w:left="690" w:right="0" w:firstLine="0"/>
        <w:jc w:val="left"/>
        <w:rPr>
          <w:sz w:val="16"/>
        </w:rPr>
      </w:pPr>
      <w:r>
        <w:rPr>
          <w:i/>
          <w:sz w:val="16"/>
        </w:rPr>
        <w:t>E-mail</w:t>
      </w:r>
      <w:r>
        <w:rPr>
          <w:i/>
          <w:spacing w:val="-6"/>
          <w:sz w:val="16"/>
        </w:rPr>
        <w:t> </w:t>
      </w:r>
      <w:r>
        <w:rPr>
          <w:i/>
          <w:sz w:val="16"/>
        </w:rPr>
        <w:t>address:</w:t>
      </w:r>
      <w:r>
        <w:rPr>
          <w:i/>
          <w:spacing w:val="-6"/>
          <w:sz w:val="16"/>
        </w:rPr>
        <w:t> </w:t>
      </w:r>
      <w:hyperlink r:id="rId13">
        <w:r>
          <w:rPr>
            <w:spacing w:val="-2"/>
            <w:sz w:val="16"/>
          </w:rPr>
          <w:t>jackchen@nuu.edu.tw.</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21"/>
        <w:rPr>
          <w:sz w:val="16"/>
        </w:rPr>
      </w:pPr>
    </w:p>
    <w:p>
      <w:pPr>
        <w:spacing w:line="261" w:lineRule="auto" w:before="0"/>
        <w:ind w:left="103" w:right="1795" w:firstLine="0"/>
        <w:jc w:val="left"/>
        <w:rPr>
          <w:sz w:val="16"/>
        </w:rPr>
      </w:pPr>
      <w:r>
        <w:rPr>
          <w:color w:val="231F20"/>
          <w:sz w:val="16"/>
        </w:rPr>
        <w:t>2212-6716</w:t>
      </w:r>
      <w:r>
        <w:rPr>
          <w:color w:val="231F20"/>
          <w:spacing w:val="-7"/>
          <w:sz w:val="16"/>
        </w:rPr>
        <w:t> </w:t>
      </w:r>
      <w:r>
        <w:rPr>
          <w:color w:val="231F20"/>
          <w:sz w:val="16"/>
        </w:rPr>
        <w:t>©</w:t>
      </w:r>
      <w:r>
        <w:rPr>
          <w:color w:val="231F20"/>
          <w:spacing w:val="-7"/>
          <w:sz w:val="16"/>
        </w:rPr>
        <w:t> </w:t>
      </w:r>
      <w:r>
        <w:rPr>
          <w:color w:val="231F20"/>
          <w:sz w:val="16"/>
        </w:rPr>
        <w:t>2014</w:t>
      </w:r>
      <w:r>
        <w:rPr>
          <w:color w:val="231F20"/>
          <w:spacing w:val="-7"/>
          <w:sz w:val="16"/>
        </w:rPr>
        <w:t> </w:t>
      </w:r>
      <w:r>
        <w:rPr>
          <w:color w:val="231F20"/>
          <w:sz w:val="16"/>
        </w:rPr>
        <w:t>The</w:t>
      </w:r>
      <w:r>
        <w:rPr>
          <w:color w:val="231F20"/>
          <w:spacing w:val="-7"/>
          <w:sz w:val="16"/>
        </w:rPr>
        <w:t> </w:t>
      </w:r>
      <w:r>
        <w:rPr>
          <w:color w:val="231F20"/>
          <w:sz w:val="16"/>
        </w:rPr>
        <w:t>Authors.</w:t>
      </w:r>
      <w:r>
        <w:rPr>
          <w:color w:val="231F20"/>
          <w:spacing w:val="-7"/>
          <w:sz w:val="16"/>
        </w:rPr>
        <w:t> </w:t>
      </w:r>
      <w:r>
        <w:rPr>
          <w:color w:val="231F20"/>
          <w:sz w:val="16"/>
        </w:rPr>
        <w:t>Published</w:t>
      </w:r>
      <w:r>
        <w:rPr>
          <w:color w:val="231F20"/>
          <w:spacing w:val="-7"/>
          <w:sz w:val="16"/>
        </w:rPr>
        <w:t> </w:t>
      </w:r>
      <w:r>
        <w:rPr>
          <w:color w:val="231F20"/>
          <w:sz w:val="16"/>
        </w:rPr>
        <w:t>by</w:t>
      </w:r>
      <w:r>
        <w:rPr>
          <w:color w:val="231F20"/>
          <w:spacing w:val="-7"/>
          <w:sz w:val="16"/>
        </w:rPr>
        <w:t> </w:t>
      </w:r>
      <w:r>
        <w:rPr>
          <w:color w:val="231F20"/>
          <w:sz w:val="16"/>
        </w:rPr>
        <w:t>Elsevier</w:t>
      </w:r>
      <w:r>
        <w:rPr>
          <w:color w:val="231F20"/>
          <w:spacing w:val="-7"/>
          <w:sz w:val="16"/>
        </w:rPr>
        <w:t> </w:t>
      </w:r>
      <w:r>
        <w:rPr>
          <w:color w:val="231F20"/>
          <w:sz w:val="16"/>
        </w:rPr>
        <w:t>B.</w:t>
      </w:r>
      <w:r>
        <w:rPr>
          <w:color w:val="231F20"/>
          <w:spacing w:val="-7"/>
          <w:sz w:val="16"/>
        </w:rPr>
        <w:t> </w:t>
      </w:r>
      <w:r>
        <w:rPr>
          <w:color w:val="231F20"/>
          <w:sz w:val="16"/>
        </w:rPr>
        <w:t>V.</w:t>
      </w:r>
      <w:r>
        <w:rPr>
          <w:color w:val="231F20"/>
          <w:spacing w:val="-7"/>
          <w:sz w:val="16"/>
        </w:rPr>
        <w:t> </w:t>
      </w:r>
      <w:r>
        <w:rPr>
          <w:color w:val="231F20"/>
          <w:sz w:val="16"/>
        </w:rPr>
        <w:t>This</w:t>
      </w:r>
      <w:r>
        <w:rPr>
          <w:color w:val="231F20"/>
          <w:spacing w:val="-7"/>
          <w:sz w:val="16"/>
        </w:rPr>
        <w:t> </w:t>
      </w:r>
      <w:r>
        <w:rPr>
          <w:color w:val="231F20"/>
          <w:sz w:val="16"/>
        </w:rPr>
        <w:t>is</w:t>
      </w:r>
      <w:r>
        <w:rPr>
          <w:color w:val="231F20"/>
          <w:spacing w:val="-7"/>
          <w:sz w:val="16"/>
        </w:rPr>
        <w:t> </w:t>
      </w:r>
      <w:r>
        <w:rPr>
          <w:color w:val="231F20"/>
          <w:sz w:val="16"/>
        </w:rPr>
        <w:t>an</w:t>
      </w:r>
      <w:r>
        <w:rPr>
          <w:color w:val="231F20"/>
          <w:spacing w:val="-7"/>
          <w:sz w:val="16"/>
        </w:rPr>
        <w:t> </w:t>
      </w:r>
      <w:r>
        <w:rPr>
          <w:color w:val="231F20"/>
          <w:sz w:val="16"/>
        </w:rPr>
        <w:t>open</w:t>
      </w:r>
      <w:r>
        <w:rPr>
          <w:color w:val="231F20"/>
          <w:spacing w:val="-7"/>
          <w:sz w:val="16"/>
        </w:rPr>
        <w:t> </w:t>
      </w:r>
      <w:r>
        <w:rPr>
          <w:color w:val="231F20"/>
          <w:sz w:val="16"/>
        </w:rPr>
        <w:t>access</w:t>
      </w:r>
      <w:r>
        <w:rPr>
          <w:color w:val="231F20"/>
          <w:spacing w:val="-7"/>
          <w:sz w:val="16"/>
        </w:rPr>
        <w:t> </w:t>
      </w:r>
      <w:r>
        <w:rPr>
          <w:color w:val="231F20"/>
          <w:sz w:val="16"/>
        </w:rPr>
        <w:t>article</w:t>
      </w:r>
      <w:r>
        <w:rPr>
          <w:color w:val="231F20"/>
          <w:spacing w:val="-7"/>
          <w:sz w:val="16"/>
        </w:rPr>
        <w:t> </w:t>
      </w:r>
      <w:r>
        <w:rPr>
          <w:color w:val="231F20"/>
          <w:sz w:val="16"/>
        </w:rPr>
        <w:t>under</w:t>
      </w:r>
      <w:r>
        <w:rPr>
          <w:color w:val="231F20"/>
          <w:spacing w:val="-7"/>
          <w:sz w:val="16"/>
        </w:rPr>
        <w:t> </w:t>
      </w:r>
      <w:r>
        <w:rPr>
          <w:color w:val="231F20"/>
          <w:sz w:val="16"/>
        </w:rPr>
        <w:t>the</w:t>
      </w:r>
      <w:r>
        <w:rPr>
          <w:color w:val="231F20"/>
          <w:spacing w:val="-7"/>
          <w:sz w:val="16"/>
        </w:rPr>
        <w:t> </w:t>
      </w:r>
      <w:r>
        <w:rPr>
          <w:color w:val="231F20"/>
          <w:sz w:val="16"/>
        </w:rPr>
        <w:t>CC</w:t>
      </w:r>
      <w:r>
        <w:rPr>
          <w:color w:val="231F20"/>
          <w:spacing w:val="-7"/>
          <w:sz w:val="16"/>
        </w:rPr>
        <w:t> </w:t>
      </w:r>
      <w:r>
        <w:rPr>
          <w:color w:val="231F20"/>
          <w:sz w:val="16"/>
        </w:rPr>
        <w:t>BY-NC-ND</w:t>
      </w:r>
      <w:r>
        <w:rPr>
          <w:color w:val="231F20"/>
          <w:spacing w:val="-7"/>
          <w:sz w:val="16"/>
        </w:rPr>
        <w:t> </w:t>
      </w:r>
      <w:r>
        <w:rPr>
          <w:color w:val="231F20"/>
          <w:sz w:val="16"/>
        </w:rPr>
        <w:t>license</w:t>
      </w:r>
      <w:r>
        <w:rPr>
          <w:color w:val="231F20"/>
          <w:spacing w:val="40"/>
          <w:sz w:val="16"/>
        </w:rPr>
        <w:t> </w:t>
      </w:r>
      <w:r>
        <w:rPr>
          <w:color w:val="231F20"/>
          <w:spacing w:val="-2"/>
          <w:sz w:val="16"/>
        </w:rPr>
        <w:t>(</w:t>
      </w:r>
      <w:hyperlink r:id="rId12">
        <w:r>
          <w:rPr>
            <w:color w:val="373393"/>
            <w:spacing w:val="-2"/>
            <w:sz w:val="16"/>
          </w:rPr>
          <w:t>http://creativecommons.org/licenses/by-nc-nd/3.0/</w:t>
        </w:r>
        <w:r>
          <w:rPr>
            <w:color w:val="231F20"/>
            <w:spacing w:val="-2"/>
            <w:sz w:val="16"/>
          </w:rPr>
          <w:t>).</w:t>
        </w:r>
      </w:hyperlink>
    </w:p>
    <w:p>
      <w:pPr>
        <w:spacing w:line="261" w:lineRule="auto" w:before="0"/>
        <w:ind w:left="103" w:right="1170" w:firstLine="0"/>
        <w:jc w:val="left"/>
        <w:rPr>
          <w:sz w:val="16"/>
        </w:rPr>
      </w:pPr>
      <w:r>
        <w:rPr>
          <w:color w:val="231F20"/>
          <w:sz w:val="16"/>
        </w:rPr>
        <w:t>Peer-review</w:t>
      </w:r>
      <w:r>
        <w:rPr>
          <w:color w:val="231F20"/>
          <w:spacing w:val="-10"/>
          <w:sz w:val="16"/>
        </w:rPr>
        <w:t> </w:t>
      </w:r>
      <w:r>
        <w:rPr>
          <w:color w:val="231F20"/>
          <w:sz w:val="16"/>
        </w:rPr>
        <w:t>under</w:t>
      </w:r>
      <w:r>
        <w:rPr>
          <w:color w:val="231F20"/>
          <w:spacing w:val="-10"/>
          <w:sz w:val="16"/>
        </w:rPr>
        <w:t> </w:t>
      </w:r>
      <w:r>
        <w:rPr>
          <w:color w:val="231F20"/>
          <w:sz w:val="16"/>
        </w:rPr>
        <w:t>responsibility</w:t>
      </w:r>
      <w:r>
        <w:rPr>
          <w:color w:val="231F20"/>
          <w:spacing w:val="-10"/>
          <w:sz w:val="16"/>
        </w:rPr>
        <w:t> </w:t>
      </w:r>
      <w:r>
        <w:rPr>
          <w:color w:val="231F20"/>
          <w:sz w:val="16"/>
        </w:rPr>
        <w:t>of</w:t>
      </w:r>
      <w:r>
        <w:rPr>
          <w:color w:val="231F20"/>
          <w:spacing w:val="-10"/>
          <w:sz w:val="16"/>
        </w:rPr>
        <w:t> </w:t>
      </w:r>
      <w:r>
        <w:rPr>
          <w:color w:val="231F20"/>
          <w:sz w:val="16"/>
        </w:rPr>
        <w:t>Scientific</w:t>
      </w:r>
      <w:r>
        <w:rPr>
          <w:color w:val="231F20"/>
          <w:spacing w:val="-10"/>
          <w:sz w:val="16"/>
        </w:rPr>
        <w:t> </w:t>
      </w:r>
      <w:r>
        <w:rPr>
          <w:color w:val="231F20"/>
          <w:sz w:val="16"/>
        </w:rPr>
        <w:t>Committee</w:t>
      </w:r>
      <w:r>
        <w:rPr>
          <w:color w:val="231F20"/>
          <w:spacing w:val="-10"/>
          <w:sz w:val="16"/>
        </w:rPr>
        <w:t> </w:t>
      </w:r>
      <w:r>
        <w:rPr>
          <w:color w:val="231F20"/>
          <w:sz w:val="16"/>
        </w:rPr>
        <w:t>of</w:t>
      </w:r>
      <w:r>
        <w:rPr>
          <w:color w:val="231F20"/>
          <w:spacing w:val="-10"/>
          <w:sz w:val="16"/>
        </w:rPr>
        <w:t> </w:t>
      </w:r>
      <w:r>
        <w:rPr>
          <w:color w:val="231F20"/>
          <w:sz w:val="16"/>
        </w:rPr>
        <w:t>American</w:t>
      </w:r>
      <w:r>
        <w:rPr>
          <w:color w:val="231F20"/>
          <w:spacing w:val="-10"/>
          <w:sz w:val="16"/>
        </w:rPr>
        <w:t> </w:t>
      </w:r>
      <w:r>
        <w:rPr>
          <w:color w:val="231F20"/>
          <w:sz w:val="16"/>
        </w:rPr>
        <w:t>Applied</w:t>
      </w:r>
      <w:r>
        <w:rPr>
          <w:color w:val="231F20"/>
          <w:spacing w:val="-10"/>
          <w:sz w:val="16"/>
        </w:rPr>
        <w:t> </w:t>
      </w:r>
      <w:r>
        <w:rPr>
          <w:color w:val="231F20"/>
          <w:sz w:val="16"/>
        </w:rPr>
        <w:t>Science</w:t>
      </w:r>
      <w:r>
        <w:rPr>
          <w:color w:val="231F20"/>
          <w:spacing w:val="-10"/>
          <w:sz w:val="16"/>
        </w:rPr>
        <w:t> </w:t>
      </w:r>
      <w:r>
        <w:rPr>
          <w:color w:val="231F20"/>
          <w:sz w:val="16"/>
        </w:rPr>
        <w:t>Research</w:t>
      </w:r>
      <w:r>
        <w:rPr>
          <w:color w:val="231F20"/>
          <w:spacing w:val="-10"/>
          <w:sz w:val="16"/>
        </w:rPr>
        <w:t> </w:t>
      </w:r>
      <w:r>
        <w:rPr>
          <w:color w:val="231F20"/>
          <w:sz w:val="16"/>
        </w:rPr>
        <w:t>Institute</w:t>
      </w:r>
      <w:r>
        <w:rPr>
          <w:color w:val="231F20"/>
          <w:spacing w:val="40"/>
          <w:sz w:val="16"/>
        </w:rPr>
        <w:t> </w:t>
      </w:r>
      <w:r>
        <w:rPr>
          <w:color w:val="231F20"/>
          <w:spacing w:val="-2"/>
          <w:sz w:val="16"/>
        </w:rPr>
        <w:t>doi:10.1016/j.aasri.2014.05.028</w:t>
      </w:r>
    </w:p>
    <w:p>
      <w:pPr>
        <w:spacing w:after="0" w:line="261" w:lineRule="auto"/>
        <w:jc w:val="left"/>
        <w:rPr>
          <w:sz w:val="16"/>
        </w:rPr>
        <w:sectPr>
          <w:footerReference w:type="default" r:id="rId5"/>
          <w:type w:val="continuous"/>
          <w:pgSz w:w="10890" w:h="14860"/>
          <w:pgMar w:header="0" w:footer="0" w:top="780" w:bottom="0" w:left="520" w:right="540"/>
          <w:pgNumType w:start="51"/>
        </w:sectPr>
      </w:pPr>
    </w:p>
    <w:p>
      <w:pPr>
        <w:pStyle w:val="BodyText"/>
        <w:spacing w:before="194"/>
      </w:pPr>
    </w:p>
    <w:p>
      <w:pPr>
        <w:pStyle w:val="Heading1"/>
        <w:numPr>
          <w:ilvl w:val="0"/>
          <w:numId w:val="1"/>
        </w:numPr>
        <w:tabs>
          <w:tab w:pos="693" w:val="left" w:leader="none"/>
        </w:tabs>
        <w:spacing w:line="240" w:lineRule="auto" w:before="0" w:after="0"/>
        <w:ind w:left="693" w:right="0" w:hanging="204"/>
        <w:jc w:val="left"/>
      </w:pPr>
      <w:r>
        <w:rPr>
          <w:spacing w:val="-2"/>
        </w:rPr>
        <w:t>Introduction</w:t>
      </w:r>
    </w:p>
    <w:p>
      <w:pPr>
        <w:pStyle w:val="BodyText"/>
        <w:spacing w:before="20"/>
        <w:rPr>
          <w:b/>
        </w:rPr>
      </w:pPr>
    </w:p>
    <w:p>
      <w:pPr>
        <w:pStyle w:val="BodyText"/>
        <w:spacing w:line="249" w:lineRule="auto"/>
        <w:ind w:left="489" w:right="486" w:firstLine="237"/>
        <w:jc w:val="both"/>
      </w:pPr>
      <w:r>
        <w:rPr/>
        <w:t>In recent years, with advances and scaling in microelectronic technologies, a large number of silicon technology has been widely used in the daily use of personal computers, laptops, mobile phones, internet, digital cameras, and others applications. Moreover, electrostatic discharge (ESD) events affect the reliability of ICs appeared to be increasingly serious, the reason lies in the integrated circuits are scaled, resulting in a thinner gate oxide layer, the source/drain regions were shallow junction depths and contacts window size got smaller. Therefore, the weighting of integrated circuits suffered by ESD damages is rapidly increased. Therefore, ESD reliability has become increasingly important for ultra deep submicron or nano-scale processes electronic products </w:t>
      </w:r>
      <w:r>
        <w:rPr>
          <w:vertAlign w:val="superscript"/>
        </w:rPr>
        <w:t>[1-4]</w:t>
      </w:r>
      <w:r>
        <w:rPr>
          <w:vertAlign w:val="baseline"/>
        </w:rPr>
        <w:t>.</w:t>
      </w:r>
    </w:p>
    <w:p>
      <w:pPr>
        <w:pStyle w:val="BodyText"/>
        <w:spacing w:line="242" w:lineRule="auto" w:before="6"/>
        <w:ind w:left="488" w:right="485" w:firstLine="237"/>
        <w:jc w:val="both"/>
      </w:pPr>
      <w:r>
        <w:rPr/>
        <w:t>In the microelectronics failure analysis, especially a contact spiking happened to drain region caused leakage or short circuit, and which does deeply affect the reliability of ESD capability </w:t>
      </w:r>
      <w:r>
        <w:rPr>
          <w:vertAlign w:val="superscript"/>
        </w:rPr>
        <w:t>[5-8]</w:t>
      </w:r>
      <w:r>
        <w:rPr>
          <w:vertAlign w:val="baseline"/>
        </w:rPr>
        <w:t>. In the design rules of</w:t>
      </w:r>
      <w:r>
        <w:rPr>
          <w:spacing w:val="-3"/>
          <w:vertAlign w:val="baseline"/>
        </w:rPr>
        <w:t> </w:t>
      </w:r>
      <w:r>
        <w:rPr>
          <w:vertAlign w:val="baseline"/>
        </w:rPr>
        <w:t>T-Fab 0.6-</w:t>
      </w:r>
      <w:r>
        <w:rPr>
          <w:rFonts w:ascii="Symbol" w:hAnsi="Symbol"/>
          <w:vertAlign w:val="baseline"/>
        </w:rPr>
        <w:t></w:t>
      </w:r>
      <w:r>
        <w:rPr>
          <w:vertAlign w:val="baseline"/>
        </w:rPr>
        <w:t>m process</w:t>
      </w:r>
      <w:r>
        <w:rPr>
          <w:spacing w:val="-13"/>
          <w:vertAlign w:val="baseline"/>
        </w:rPr>
        <w:t> </w:t>
      </w:r>
      <w:r>
        <w:rPr>
          <w:vertAlign w:val="superscript"/>
        </w:rPr>
        <w:t>[9]</w:t>
      </w:r>
      <w:r>
        <w:rPr>
          <w:vertAlign w:val="baseline"/>
        </w:rPr>
        <w:t>, which records the designer should add an nWell structure below the drain side to enhance the ESD capability of components, but how is it in a 0.25-</w:t>
      </w:r>
      <w:r>
        <w:rPr>
          <w:rFonts w:ascii="Symbol" w:hAnsi="Symbol"/>
          <w:vertAlign w:val="baseline"/>
        </w:rPr>
        <w:t></w:t>
      </w:r>
      <w:r>
        <w:rPr>
          <w:vertAlign w:val="baseline"/>
        </w:rPr>
        <w:t>m process? This paper will also aim at</w:t>
      </w:r>
      <w:r>
        <w:rPr>
          <w:spacing w:val="40"/>
          <w:vertAlign w:val="baseline"/>
        </w:rPr>
        <w:t> </w:t>
      </w:r>
      <w:r>
        <w:rPr>
          <w:vertAlign w:val="baseline"/>
        </w:rPr>
        <w:t>and evaluate this process as for the low- and high-voltage devices to explore.</w:t>
      </w:r>
    </w:p>
    <w:p>
      <w:pPr>
        <w:pStyle w:val="BodyText"/>
        <w:spacing w:before="18"/>
      </w:pPr>
    </w:p>
    <w:p>
      <w:pPr>
        <w:pStyle w:val="Heading1"/>
        <w:numPr>
          <w:ilvl w:val="0"/>
          <w:numId w:val="1"/>
        </w:numPr>
        <w:tabs>
          <w:tab w:pos="692" w:val="left" w:leader="none"/>
        </w:tabs>
        <w:spacing w:line="240" w:lineRule="auto" w:before="1" w:after="0"/>
        <w:ind w:left="692" w:right="0" w:hanging="204"/>
        <w:jc w:val="left"/>
      </w:pPr>
      <w:r>
        <w:rPr/>
        <w:t>Contact</w:t>
      </w:r>
      <w:r>
        <w:rPr>
          <w:spacing w:val="-3"/>
        </w:rPr>
        <w:t> </w:t>
      </w:r>
      <w:r>
        <w:rPr/>
        <w:t>spiking</w:t>
      </w:r>
      <w:r>
        <w:rPr>
          <w:spacing w:val="-2"/>
        </w:rPr>
        <w:t> </w:t>
      </w:r>
      <w:r>
        <w:rPr/>
        <w:t>and</w:t>
      </w:r>
      <w:r>
        <w:rPr>
          <w:spacing w:val="-1"/>
        </w:rPr>
        <w:t> </w:t>
      </w:r>
      <w:r>
        <w:rPr/>
        <w:t>layouts</w:t>
      </w:r>
      <w:r>
        <w:rPr>
          <w:spacing w:val="-1"/>
        </w:rPr>
        <w:t> </w:t>
      </w:r>
      <w:r>
        <w:rPr/>
        <w:t>of</w:t>
      </w:r>
      <w:r>
        <w:rPr>
          <w:spacing w:val="-2"/>
        </w:rPr>
        <w:t> </w:t>
      </w:r>
      <w:r>
        <w:rPr>
          <w:spacing w:val="-4"/>
        </w:rPr>
        <w:t>DUTs</w:t>
      </w:r>
    </w:p>
    <w:p>
      <w:pPr>
        <w:pStyle w:val="BodyText"/>
        <w:spacing w:before="19"/>
        <w:rPr>
          <w:b/>
        </w:rPr>
      </w:pPr>
    </w:p>
    <w:p>
      <w:pPr>
        <w:pStyle w:val="ListParagraph"/>
        <w:numPr>
          <w:ilvl w:val="1"/>
          <w:numId w:val="1"/>
        </w:numPr>
        <w:tabs>
          <w:tab w:pos="787" w:val="left" w:leader="none"/>
        </w:tabs>
        <w:spacing w:line="240" w:lineRule="auto" w:before="1" w:after="0"/>
        <w:ind w:left="787" w:right="0" w:hanging="299"/>
        <w:jc w:val="left"/>
        <w:rPr>
          <w:i/>
          <w:sz w:val="20"/>
        </w:rPr>
      </w:pPr>
      <w:r>
        <w:rPr>
          <w:i/>
          <w:sz w:val="20"/>
        </w:rPr>
        <w:t>Contact</w:t>
      </w:r>
      <w:r>
        <w:rPr>
          <w:i/>
          <w:spacing w:val="-4"/>
          <w:sz w:val="20"/>
        </w:rPr>
        <w:t> </w:t>
      </w:r>
      <w:r>
        <w:rPr>
          <w:i/>
          <w:sz w:val="20"/>
        </w:rPr>
        <w:t>spiking</w:t>
      </w:r>
      <w:r>
        <w:rPr>
          <w:i/>
          <w:spacing w:val="-3"/>
          <w:sz w:val="20"/>
        </w:rPr>
        <w:t> </w:t>
      </w:r>
      <w:r>
        <w:rPr>
          <w:i/>
          <w:spacing w:val="-2"/>
          <w:sz w:val="20"/>
        </w:rPr>
        <w:t>phenomenon</w:t>
      </w:r>
    </w:p>
    <w:p>
      <w:pPr>
        <w:pStyle w:val="BodyText"/>
        <w:spacing w:before="19"/>
        <w:rPr>
          <w:i/>
        </w:rPr>
      </w:pPr>
    </w:p>
    <w:p>
      <w:pPr>
        <w:pStyle w:val="BodyText"/>
        <w:spacing w:line="249" w:lineRule="auto" w:before="1"/>
        <w:ind w:left="488" w:right="485" w:firstLine="237"/>
        <w:jc w:val="both"/>
      </w:pPr>
      <w:r>
        <w:rPr/>
        <w:t>The damage</w:t>
      </w:r>
      <w:r>
        <w:rPr>
          <w:spacing w:val="-1"/>
        </w:rPr>
        <w:t> </w:t>
      </w:r>
      <w:r>
        <w:rPr/>
        <w:t>of ESD for integrated circuits</w:t>
      </w:r>
      <w:r>
        <w:rPr>
          <w:spacing w:val="-1"/>
        </w:rPr>
        <w:t> </w:t>
      </w:r>
      <w:r>
        <w:rPr/>
        <w:t>was mostly caused</w:t>
      </w:r>
      <w:r>
        <w:rPr>
          <w:spacing w:val="-1"/>
        </w:rPr>
        <w:t> </w:t>
      </w:r>
      <w:r>
        <w:rPr/>
        <w:t>by</w:t>
      </w:r>
      <w:r>
        <w:rPr>
          <w:spacing w:val="-1"/>
        </w:rPr>
        <w:t> </w:t>
      </w:r>
      <w:r>
        <w:rPr/>
        <w:t>ESD large current</w:t>
      </w:r>
      <w:r>
        <w:rPr>
          <w:spacing w:val="-1"/>
        </w:rPr>
        <w:t> </w:t>
      </w:r>
      <w:r>
        <w:rPr/>
        <w:t>with</w:t>
      </w:r>
      <w:r>
        <w:rPr>
          <w:spacing w:val="-1"/>
        </w:rPr>
        <w:t> </w:t>
      </w:r>
      <w:r>
        <w:rPr/>
        <w:t>residual</w:t>
      </w:r>
      <w:r>
        <w:rPr>
          <w:spacing w:val="-1"/>
        </w:rPr>
        <w:t> </w:t>
      </w:r>
      <w:r>
        <w:rPr/>
        <w:t>heat. The rising time was set to be in the nano second scale, and the voltage can be up to kV during the transient ESD noise of human body model (HBM). The transient power on a small area of drain depleted high-resistance region of an MOSFET is high. The generated heat usually results in aluminum or via-plug material of a contact window spiking, and the fusing part would form</w:t>
      </w:r>
      <w:r>
        <w:rPr>
          <w:spacing w:val="-1"/>
        </w:rPr>
        <w:t> </w:t>
      </w:r>
      <w:r>
        <w:rPr/>
        <w:t>alloy with silicon substrate. Then, the p/n junction of semiconductor device disappears, and the electrical junction performance will seem to be short and abnormal. The</w:t>
      </w:r>
      <w:r>
        <w:rPr>
          <w:spacing w:val="-1"/>
        </w:rPr>
        <w:t> </w:t>
      </w:r>
      <w:r>
        <w:rPr/>
        <w:t>spiking phenomenon is</w:t>
      </w:r>
      <w:r>
        <w:rPr>
          <w:spacing w:val="-1"/>
        </w:rPr>
        <w:t> </w:t>
      </w:r>
      <w:r>
        <w:rPr/>
        <w:t>prone</w:t>
      </w:r>
      <w:r>
        <w:rPr>
          <w:spacing w:val="-1"/>
        </w:rPr>
        <w:t> </w:t>
      </w:r>
      <w:r>
        <w:rPr/>
        <w:t>to take</w:t>
      </w:r>
      <w:r>
        <w:rPr>
          <w:spacing w:val="-2"/>
        </w:rPr>
        <w:t> </w:t>
      </w:r>
      <w:r>
        <w:rPr/>
        <w:t>place in</w:t>
      </w:r>
      <w:r>
        <w:rPr>
          <w:spacing w:val="-1"/>
        </w:rPr>
        <w:t> </w:t>
      </w:r>
      <w:r>
        <w:rPr/>
        <w:t>p/n junction</w:t>
      </w:r>
      <w:r>
        <w:rPr>
          <w:spacing w:val="-1"/>
        </w:rPr>
        <w:t> </w:t>
      </w:r>
      <w:r>
        <w:rPr/>
        <w:t>of</w:t>
      </w:r>
      <w:r>
        <w:rPr>
          <w:spacing w:val="-1"/>
        </w:rPr>
        <w:t> </w:t>
      </w:r>
      <w:r>
        <w:rPr/>
        <w:t>drain or source</w:t>
      </w:r>
      <w:r>
        <w:rPr>
          <w:spacing w:val="-1"/>
        </w:rPr>
        <w:t> </w:t>
      </w:r>
      <w:r>
        <w:rPr/>
        <w:t>side, especially occurs</w:t>
      </w:r>
      <w:r>
        <w:rPr>
          <w:spacing w:val="-1"/>
        </w:rPr>
        <w:t> </w:t>
      </w:r>
      <w:r>
        <w:rPr/>
        <w:t>in the drain reverse bias situation. This is due to the resistance of this area be highest and to form high temperature and cause spiking phenomena.</w:t>
      </w:r>
    </w:p>
    <w:p>
      <w:pPr>
        <w:pStyle w:val="BodyText"/>
        <w:spacing w:before="17"/>
      </w:pPr>
    </w:p>
    <w:p>
      <w:pPr>
        <w:pStyle w:val="ListParagraph"/>
        <w:numPr>
          <w:ilvl w:val="1"/>
          <w:numId w:val="1"/>
        </w:numPr>
        <w:tabs>
          <w:tab w:pos="786" w:val="left" w:leader="none"/>
        </w:tabs>
        <w:spacing w:line="240" w:lineRule="auto" w:before="1" w:after="0"/>
        <w:ind w:left="786" w:right="0" w:hanging="298"/>
        <w:jc w:val="left"/>
        <w:rPr>
          <w:i/>
          <w:sz w:val="20"/>
        </w:rPr>
      </w:pPr>
      <w:r>
        <w:rPr>
          <w:i/>
          <w:sz w:val="20"/>
        </w:rPr>
        <w:t>nWell</w:t>
      </w:r>
      <w:r>
        <w:rPr>
          <w:i/>
          <w:spacing w:val="-2"/>
          <w:sz w:val="20"/>
        </w:rPr>
        <w:t> </w:t>
      </w:r>
      <w:r>
        <w:rPr>
          <w:i/>
          <w:sz w:val="20"/>
        </w:rPr>
        <w:t>adding</w:t>
      </w:r>
      <w:r>
        <w:rPr>
          <w:i/>
          <w:spacing w:val="-2"/>
          <w:sz w:val="20"/>
        </w:rPr>
        <w:t> </w:t>
      </w:r>
      <w:r>
        <w:rPr>
          <w:i/>
          <w:sz w:val="20"/>
        </w:rPr>
        <w:t>of</w:t>
      </w:r>
      <w:r>
        <w:rPr>
          <w:i/>
          <w:spacing w:val="-2"/>
          <w:sz w:val="20"/>
        </w:rPr>
        <w:t> </w:t>
      </w:r>
      <w:r>
        <w:rPr>
          <w:i/>
          <w:sz w:val="20"/>
        </w:rPr>
        <w:t>an LV</w:t>
      </w:r>
      <w:r>
        <w:rPr>
          <w:i/>
          <w:spacing w:val="-3"/>
          <w:sz w:val="20"/>
        </w:rPr>
        <w:t> </w:t>
      </w:r>
      <w:r>
        <w:rPr>
          <w:i/>
          <w:sz w:val="20"/>
        </w:rPr>
        <w:t>5V</w:t>
      </w:r>
      <w:r>
        <w:rPr>
          <w:i/>
          <w:spacing w:val="-2"/>
          <w:sz w:val="20"/>
        </w:rPr>
        <w:t> </w:t>
      </w:r>
      <w:r>
        <w:rPr>
          <w:i/>
          <w:sz w:val="20"/>
        </w:rPr>
        <w:t>nMOST</w:t>
      </w:r>
      <w:r>
        <w:rPr>
          <w:i/>
          <w:spacing w:val="-1"/>
          <w:sz w:val="20"/>
        </w:rPr>
        <w:t> </w:t>
      </w:r>
      <w:r>
        <w:rPr>
          <w:i/>
          <w:sz w:val="20"/>
        </w:rPr>
        <w:t>in the</w:t>
      </w:r>
      <w:r>
        <w:rPr>
          <w:i/>
          <w:spacing w:val="-4"/>
          <w:sz w:val="20"/>
        </w:rPr>
        <w:t> </w:t>
      </w:r>
      <w:r>
        <w:rPr>
          <w:i/>
          <w:sz w:val="20"/>
        </w:rPr>
        <w:t>drain</w:t>
      </w:r>
      <w:r>
        <w:rPr>
          <w:i/>
          <w:spacing w:val="-1"/>
          <w:sz w:val="20"/>
        </w:rPr>
        <w:t> </w:t>
      </w:r>
      <w:r>
        <w:rPr>
          <w:i/>
          <w:spacing w:val="-4"/>
          <w:sz w:val="20"/>
        </w:rPr>
        <w:t>side</w:t>
      </w:r>
    </w:p>
    <w:p>
      <w:pPr>
        <w:pStyle w:val="BodyText"/>
        <w:spacing w:before="19"/>
        <w:rPr>
          <w:i/>
        </w:rPr>
      </w:pPr>
    </w:p>
    <w:p>
      <w:pPr>
        <w:pStyle w:val="BodyText"/>
        <w:spacing w:line="247" w:lineRule="auto" w:before="1"/>
        <w:ind w:left="488" w:right="486" w:firstLine="237"/>
        <w:jc w:val="both"/>
      </w:pPr>
      <w:r>
        <w:rPr/>
        <w:t>All of these test DUTs were fabricated by a T-Fab 0.25-</w:t>
      </w:r>
      <w:r>
        <w:rPr>
          <w:rFonts w:ascii="Liberation Serif" w:hAnsi="Liberation Serif"/>
        </w:rPr>
        <w:t>ȝ</w:t>
      </w:r>
      <w:r>
        <w:rPr/>
        <w:t>m low-voltage 5-V process.</w:t>
      </w:r>
      <w:r>
        <w:rPr>
          <w:spacing w:val="40"/>
        </w:rPr>
        <w:t> </w:t>
      </w:r>
      <w:r>
        <w:rPr/>
        <w:t>The multi-finger structure of nMOSTs used in this work, the channel length (L) is kept to be 0.8-</w:t>
      </w:r>
      <w:r>
        <w:rPr>
          <w:rFonts w:ascii="Symbol" w:hAnsi="Symbol"/>
        </w:rPr>
        <w:t></w:t>
      </w:r>
      <w:r>
        <w:rPr/>
        <w:t>m, channel width of each finger (W</w:t>
      </w:r>
      <w:r>
        <w:rPr>
          <w:vertAlign w:val="subscript"/>
        </w:rPr>
        <w:t>f</w:t>
      </w:r>
      <w:r>
        <w:rPr>
          <w:vertAlign w:val="baseline"/>
        </w:rPr>
        <w:t>) is 50-</w:t>
      </w:r>
      <w:r>
        <w:rPr>
          <w:rFonts w:ascii="Symbol" w:hAnsi="Symbol"/>
          <w:vertAlign w:val="baseline"/>
        </w:rPr>
        <w:t></w:t>
      </w:r>
      <w:r>
        <w:rPr>
          <w:vertAlign w:val="baseline"/>
        </w:rPr>
        <w:t>m, finger numbers M= 4, and the total channel width (W</w:t>
      </w:r>
      <w:r>
        <w:rPr>
          <w:vertAlign w:val="subscript"/>
        </w:rPr>
        <w:t>tot</w:t>
      </w:r>
      <w:r>
        <w:rPr>
          <w:vertAlign w:val="baseline"/>
        </w:rPr>
        <w:t>) is kept a constancy, 200-</w:t>
      </w:r>
      <w:r>
        <w:rPr>
          <w:rFonts w:ascii="Symbol" w:hAnsi="Symbol"/>
          <w:vertAlign w:val="baseline"/>
        </w:rPr>
        <w:t></w:t>
      </w:r>
      <w:r>
        <w:rPr>
          <w:vertAlign w:val="baseline"/>
        </w:rPr>
        <w:t>m.</w:t>
      </w:r>
      <w:r>
        <w:rPr>
          <w:spacing w:val="40"/>
          <w:vertAlign w:val="baseline"/>
        </w:rPr>
        <w:t> </w:t>
      </w:r>
      <w:r>
        <w:rPr>
          <w:vertAlign w:val="baseline"/>
        </w:rPr>
        <w:t>As shown in Figs 1(a)~ 1(b), this structure exists an n-type well process below drain contact window to cover whole drain contact-hole region. These DUTs works out to modulate n-well width (S) in the drain side. Starting from the minimum design rule, it gradually increases the value of S until fitted in the design rule for the n-well to drain diffusion region. Therefore, the nWell width (S) changes from 0-</w:t>
      </w:r>
      <w:r>
        <w:rPr>
          <w:rFonts w:ascii="Liberation Serif" w:hAnsi="Liberation Serif"/>
          <w:vertAlign w:val="baseline"/>
        </w:rPr>
        <w:t>ȝ</w:t>
      </w:r>
      <w:r>
        <w:rPr>
          <w:vertAlign w:val="baseline"/>
        </w:rPr>
        <w:t>m (Ref. DUT), 3-</w:t>
      </w:r>
      <w:r>
        <w:rPr>
          <w:rFonts w:ascii="Liberation Serif" w:hAnsi="Liberation Serif"/>
          <w:vertAlign w:val="baseline"/>
        </w:rPr>
        <w:t>ȝ</w:t>
      </w:r>
      <w:r>
        <w:rPr>
          <w:vertAlign w:val="baseline"/>
        </w:rPr>
        <w:t>m, 5- </w:t>
      </w:r>
      <w:r>
        <w:rPr>
          <w:rFonts w:ascii="Liberation Serif" w:hAnsi="Liberation Serif"/>
          <w:vertAlign w:val="baseline"/>
        </w:rPr>
        <w:t>ȝ</w:t>
      </w:r>
      <w:r>
        <w:rPr>
          <w:vertAlign w:val="baseline"/>
        </w:rPr>
        <w:t>m, 7-</w:t>
      </w:r>
      <w:r>
        <w:rPr>
          <w:rFonts w:ascii="Liberation Serif" w:hAnsi="Liberation Serif"/>
          <w:vertAlign w:val="baseline"/>
        </w:rPr>
        <w:t>ȝ</w:t>
      </w:r>
      <w:r>
        <w:rPr>
          <w:vertAlign w:val="baseline"/>
        </w:rPr>
        <w:t>m, 9-</w:t>
      </w:r>
      <w:r>
        <w:rPr>
          <w:rFonts w:ascii="Liberation Serif" w:hAnsi="Liberation Serif"/>
          <w:vertAlign w:val="baseline"/>
        </w:rPr>
        <w:t>ȝ</w:t>
      </w:r>
      <w:r>
        <w:rPr>
          <w:vertAlign w:val="baseline"/>
        </w:rPr>
        <w:t>m and to 11-</w:t>
      </w:r>
      <w:r>
        <w:rPr>
          <w:rFonts w:ascii="Liberation Serif" w:hAnsi="Liberation Serif"/>
          <w:vertAlign w:val="baseline"/>
        </w:rPr>
        <w:t>ȝ</w:t>
      </w:r>
      <w:r>
        <w:rPr>
          <w:vertAlign w:val="baseline"/>
        </w:rPr>
        <w:t>m, respectively. That’s the method we used to modulate nWell to observe and testify the proposed structural impacting on nMOST devices.</w:t>
      </w:r>
    </w:p>
    <w:p>
      <w:pPr>
        <w:spacing w:after="0" w:line="247" w:lineRule="auto"/>
        <w:jc w:val="both"/>
        <w:sectPr>
          <w:headerReference w:type="even" r:id="rId14"/>
          <w:headerReference w:type="default" r:id="rId15"/>
          <w:pgSz w:w="10890" w:h="14860"/>
          <w:pgMar w:header="713" w:footer="0" w:top="900" w:bottom="280" w:left="520" w:right="540"/>
          <w:pgNumType w:start="52"/>
        </w:sectPr>
      </w:pPr>
    </w:p>
    <w:p>
      <w:pPr>
        <w:pStyle w:val="BodyText"/>
        <w:spacing w:before="110"/>
      </w:pPr>
    </w:p>
    <w:p>
      <w:pPr>
        <w:tabs>
          <w:tab w:pos="4905" w:val="left" w:leader="none"/>
        </w:tabs>
        <w:spacing w:line="240" w:lineRule="auto"/>
        <w:ind w:left="738" w:right="0" w:firstLine="0"/>
        <w:rPr>
          <w:sz w:val="20"/>
        </w:rPr>
      </w:pPr>
      <w:r>
        <w:rPr>
          <w:position w:val="52"/>
          <w:sz w:val="20"/>
        </w:rPr>
        <w:drawing>
          <wp:inline distT="0" distB="0" distL="0" distR="0">
            <wp:extent cx="2293437" cy="1749552"/>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6" cstate="print"/>
                    <a:stretch>
                      <a:fillRect/>
                    </a:stretch>
                  </pic:blipFill>
                  <pic:spPr>
                    <a:xfrm>
                      <a:off x="0" y="0"/>
                      <a:ext cx="2293437" cy="1749552"/>
                    </a:xfrm>
                    <a:prstGeom prst="rect">
                      <a:avLst/>
                    </a:prstGeom>
                  </pic:spPr>
                </pic:pic>
              </a:graphicData>
            </a:graphic>
          </wp:inline>
        </w:drawing>
      </w:r>
      <w:r>
        <w:rPr>
          <w:position w:val="52"/>
          <w:sz w:val="20"/>
        </w:rPr>
      </w:r>
      <w:r>
        <w:rPr>
          <w:position w:val="52"/>
          <w:sz w:val="20"/>
        </w:rPr>
        <w:tab/>
      </w:r>
      <w:r>
        <w:rPr>
          <w:sz w:val="20"/>
        </w:rPr>
        <w:drawing>
          <wp:inline distT="0" distB="0" distL="0" distR="0">
            <wp:extent cx="2609164" cy="2139696"/>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7" cstate="print"/>
                    <a:stretch>
                      <a:fillRect/>
                    </a:stretch>
                  </pic:blipFill>
                  <pic:spPr>
                    <a:xfrm>
                      <a:off x="0" y="0"/>
                      <a:ext cx="2609164" cy="2139696"/>
                    </a:xfrm>
                    <a:prstGeom prst="rect">
                      <a:avLst/>
                    </a:prstGeom>
                  </pic:spPr>
                </pic:pic>
              </a:graphicData>
            </a:graphic>
          </wp:inline>
        </w:drawing>
      </w:r>
      <w:r>
        <w:rPr>
          <w:sz w:val="20"/>
        </w:rPr>
      </w:r>
    </w:p>
    <w:p>
      <w:pPr>
        <w:tabs>
          <w:tab w:pos="6857" w:val="left" w:leader="none"/>
        </w:tabs>
        <w:spacing w:before="0"/>
        <w:ind w:left="2513" w:right="0" w:firstLine="0"/>
        <w:jc w:val="left"/>
        <w:rPr>
          <w:sz w:val="16"/>
        </w:rPr>
      </w:pPr>
      <w:r>
        <w:rPr>
          <w:spacing w:val="-5"/>
          <w:sz w:val="16"/>
        </w:rPr>
        <w:t>(a)</w:t>
      </w:r>
      <w:r>
        <w:rPr>
          <w:sz w:val="16"/>
        </w:rPr>
        <w:tab/>
      </w:r>
      <w:r>
        <w:rPr>
          <w:spacing w:val="-5"/>
          <w:sz w:val="16"/>
        </w:rPr>
        <w:t>(b)</w:t>
      </w:r>
    </w:p>
    <w:p>
      <w:pPr>
        <w:pStyle w:val="BodyText"/>
        <w:spacing w:before="113"/>
        <w:rPr>
          <w:sz w:val="16"/>
        </w:rPr>
      </w:pPr>
    </w:p>
    <w:p>
      <w:pPr>
        <w:spacing w:before="0"/>
        <w:ind w:left="444" w:right="0" w:firstLine="0"/>
        <w:jc w:val="left"/>
        <w:rPr>
          <w:sz w:val="16"/>
        </w:rPr>
      </w:pPr>
      <w:r>
        <w:rPr>
          <w:sz w:val="16"/>
        </w:rPr>
        <w:t>Fig.</w:t>
      </w:r>
      <w:r>
        <w:rPr>
          <w:spacing w:val="-5"/>
          <w:sz w:val="16"/>
        </w:rPr>
        <w:t> </w:t>
      </w:r>
      <w:r>
        <w:rPr>
          <w:sz w:val="16"/>
        </w:rPr>
        <w:t>1.</w:t>
      </w:r>
      <w:r>
        <w:rPr>
          <w:spacing w:val="-4"/>
          <w:sz w:val="16"/>
        </w:rPr>
        <w:t> </w:t>
      </w:r>
      <w:r>
        <w:rPr>
          <w:sz w:val="16"/>
        </w:rPr>
        <w:t>(a)</w:t>
      </w:r>
      <w:r>
        <w:rPr>
          <w:spacing w:val="-5"/>
          <w:sz w:val="16"/>
        </w:rPr>
        <w:t> </w:t>
      </w:r>
      <w:r>
        <w:rPr>
          <w:sz w:val="16"/>
        </w:rPr>
        <w:t>Cross-sectional</w:t>
      </w:r>
      <w:r>
        <w:rPr>
          <w:spacing w:val="-4"/>
          <w:sz w:val="16"/>
        </w:rPr>
        <w:t> </w:t>
      </w:r>
      <w:r>
        <w:rPr>
          <w:sz w:val="16"/>
        </w:rPr>
        <w:t>view;</w:t>
      </w:r>
      <w:r>
        <w:rPr>
          <w:spacing w:val="-5"/>
          <w:sz w:val="16"/>
        </w:rPr>
        <w:t> </w:t>
      </w:r>
      <w:r>
        <w:rPr>
          <w:sz w:val="16"/>
        </w:rPr>
        <w:t>and</w:t>
      </w:r>
      <w:r>
        <w:rPr>
          <w:spacing w:val="-4"/>
          <w:sz w:val="16"/>
        </w:rPr>
        <w:t> </w:t>
      </w:r>
      <w:r>
        <w:rPr>
          <w:sz w:val="16"/>
        </w:rPr>
        <w:t>(b)</w:t>
      </w:r>
      <w:r>
        <w:rPr>
          <w:spacing w:val="-4"/>
          <w:sz w:val="16"/>
        </w:rPr>
        <w:t> </w:t>
      </w:r>
      <w:r>
        <w:rPr>
          <w:sz w:val="16"/>
        </w:rPr>
        <w:t>layout</w:t>
      </w:r>
      <w:r>
        <w:rPr>
          <w:spacing w:val="-5"/>
          <w:sz w:val="16"/>
        </w:rPr>
        <w:t> </w:t>
      </w:r>
      <w:r>
        <w:rPr>
          <w:sz w:val="16"/>
        </w:rPr>
        <w:t>schematic</w:t>
      </w:r>
      <w:r>
        <w:rPr>
          <w:spacing w:val="-4"/>
          <w:sz w:val="16"/>
        </w:rPr>
        <w:t> </w:t>
      </w:r>
      <w:r>
        <w:rPr>
          <w:sz w:val="16"/>
        </w:rPr>
        <w:t>diagram</w:t>
      </w:r>
      <w:r>
        <w:rPr>
          <w:spacing w:val="-7"/>
          <w:sz w:val="16"/>
        </w:rPr>
        <w:t> </w:t>
      </w:r>
      <w:r>
        <w:rPr>
          <w:sz w:val="16"/>
        </w:rPr>
        <w:t>of</w:t>
      </w:r>
      <w:r>
        <w:rPr>
          <w:spacing w:val="-4"/>
          <w:sz w:val="16"/>
        </w:rPr>
        <w:t> </w:t>
      </w:r>
      <w:r>
        <w:rPr>
          <w:sz w:val="16"/>
        </w:rPr>
        <w:t>an</w:t>
      </w:r>
      <w:r>
        <w:rPr>
          <w:spacing w:val="-3"/>
          <w:sz w:val="16"/>
        </w:rPr>
        <w:t> </w:t>
      </w:r>
      <w:r>
        <w:rPr>
          <w:sz w:val="16"/>
        </w:rPr>
        <w:t>LV</w:t>
      </w:r>
      <w:r>
        <w:rPr>
          <w:spacing w:val="-4"/>
          <w:sz w:val="16"/>
        </w:rPr>
        <w:t> </w:t>
      </w:r>
      <w:r>
        <w:rPr>
          <w:sz w:val="16"/>
        </w:rPr>
        <w:t>nMOST</w:t>
      </w:r>
      <w:r>
        <w:rPr>
          <w:spacing w:val="-5"/>
          <w:sz w:val="16"/>
        </w:rPr>
        <w:t> </w:t>
      </w:r>
      <w:r>
        <w:rPr>
          <w:sz w:val="16"/>
        </w:rPr>
        <w:t>with</w:t>
      </w:r>
      <w:r>
        <w:rPr>
          <w:spacing w:val="-2"/>
          <w:sz w:val="16"/>
        </w:rPr>
        <w:t> </w:t>
      </w:r>
      <w:r>
        <w:rPr>
          <w:sz w:val="16"/>
        </w:rPr>
        <w:t>adding</w:t>
      </w:r>
      <w:r>
        <w:rPr>
          <w:spacing w:val="-5"/>
          <w:sz w:val="16"/>
        </w:rPr>
        <w:t> </w:t>
      </w:r>
      <w:r>
        <w:rPr>
          <w:sz w:val="16"/>
        </w:rPr>
        <w:t>an</w:t>
      </w:r>
      <w:r>
        <w:rPr>
          <w:spacing w:val="-4"/>
          <w:sz w:val="16"/>
        </w:rPr>
        <w:t> </w:t>
      </w:r>
      <w:r>
        <w:rPr>
          <w:sz w:val="16"/>
        </w:rPr>
        <w:t>nWell</w:t>
      </w:r>
      <w:r>
        <w:rPr>
          <w:spacing w:val="-4"/>
          <w:sz w:val="16"/>
        </w:rPr>
        <w:t> </w:t>
      </w:r>
      <w:r>
        <w:rPr>
          <w:sz w:val="16"/>
        </w:rPr>
        <w:t>structure</w:t>
      </w:r>
      <w:r>
        <w:rPr>
          <w:spacing w:val="-5"/>
          <w:sz w:val="16"/>
        </w:rPr>
        <w:t> </w:t>
      </w:r>
      <w:r>
        <w:rPr>
          <w:sz w:val="16"/>
        </w:rPr>
        <w:t>in</w:t>
      </w:r>
      <w:r>
        <w:rPr>
          <w:spacing w:val="-4"/>
          <w:sz w:val="16"/>
        </w:rPr>
        <w:t> </w:t>
      </w:r>
      <w:r>
        <w:rPr>
          <w:sz w:val="16"/>
        </w:rPr>
        <w:t>the</w:t>
      </w:r>
      <w:r>
        <w:rPr>
          <w:spacing w:val="-5"/>
          <w:sz w:val="16"/>
        </w:rPr>
        <w:t> </w:t>
      </w:r>
      <w:r>
        <w:rPr>
          <w:sz w:val="16"/>
        </w:rPr>
        <w:t>drain-</w:t>
      </w:r>
      <w:r>
        <w:rPr>
          <w:spacing w:val="-2"/>
          <w:sz w:val="16"/>
        </w:rPr>
        <w:t>side.</w:t>
      </w:r>
    </w:p>
    <w:p>
      <w:pPr>
        <w:pStyle w:val="BodyText"/>
        <w:spacing w:before="67"/>
        <w:rPr>
          <w:sz w:val="16"/>
        </w:rPr>
      </w:pPr>
    </w:p>
    <w:p>
      <w:pPr>
        <w:pStyle w:val="ListParagraph"/>
        <w:numPr>
          <w:ilvl w:val="1"/>
          <w:numId w:val="1"/>
        </w:numPr>
        <w:tabs>
          <w:tab w:pos="742" w:val="left" w:leader="none"/>
        </w:tabs>
        <w:spacing w:line="240" w:lineRule="auto" w:before="1" w:after="0"/>
        <w:ind w:left="742" w:right="0" w:hanging="298"/>
        <w:jc w:val="left"/>
        <w:rPr>
          <w:i/>
          <w:sz w:val="20"/>
        </w:rPr>
      </w:pPr>
      <w:r>
        <w:rPr>
          <w:i/>
          <w:sz w:val="20"/>
        </w:rPr>
        <w:t>nWell</w:t>
      </w:r>
      <w:r>
        <w:rPr>
          <w:i/>
          <w:spacing w:val="-3"/>
          <w:sz w:val="20"/>
        </w:rPr>
        <w:t> </w:t>
      </w:r>
      <w:r>
        <w:rPr>
          <w:i/>
          <w:sz w:val="20"/>
        </w:rPr>
        <w:t>adding</w:t>
      </w:r>
      <w:r>
        <w:rPr>
          <w:i/>
          <w:spacing w:val="-3"/>
          <w:sz w:val="20"/>
        </w:rPr>
        <w:t> </w:t>
      </w:r>
      <w:r>
        <w:rPr>
          <w:i/>
          <w:sz w:val="20"/>
        </w:rPr>
        <w:t>of</w:t>
      </w:r>
      <w:r>
        <w:rPr>
          <w:i/>
          <w:spacing w:val="-4"/>
          <w:sz w:val="20"/>
        </w:rPr>
        <w:t> </w:t>
      </w:r>
      <w:r>
        <w:rPr>
          <w:i/>
          <w:sz w:val="20"/>
        </w:rPr>
        <w:t>an</w:t>
      </w:r>
      <w:r>
        <w:rPr>
          <w:i/>
          <w:spacing w:val="-3"/>
          <w:sz w:val="20"/>
        </w:rPr>
        <w:t> </w:t>
      </w:r>
      <w:r>
        <w:rPr>
          <w:i/>
          <w:sz w:val="20"/>
        </w:rPr>
        <w:t>HV</w:t>
      </w:r>
      <w:r>
        <w:rPr>
          <w:i/>
          <w:spacing w:val="-4"/>
          <w:sz w:val="20"/>
        </w:rPr>
        <w:t> </w:t>
      </w:r>
      <w:r>
        <w:rPr>
          <w:i/>
          <w:sz w:val="20"/>
        </w:rPr>
        <w:t>nMOST</w:t>
      </w:r>
      <w:r>
        <w:rPr>
          <w:i/>
          <w:spacing w:val="-3"/>
          <w:sz w:val="20"/>
        </w:rPr>
        <w:t> </w:t>
      </w:r>
      <w:r>
        <w:rPr>
          <w:i/>
          <w:sz w:val="20"/>
        </w:rPr>
        <w:t>in</w:t>
      </w:r>
      <w:r>
        <w:rPr>
          <w:i/>
          <w:spacing w:val="-3"/>
          <w:sz w:val="20"/>
        </w:rPr>
        <w:t> </w:t>
      </w:r>
      <w:r>
        <w:rPr>
          <w:i/>
          <w:sz w:val="20"/>
        </w:rPr>
        <w:t>the</w:t>
      </w:r>
      <w:r>
        <w:rPr>
          <w:i/>
          <w:spacing w:val="-3"/>
          <w:sz w:val="20"/>
        </w:rPr>
        <w:t> </w:t>
      </w:r>
      <w:r>
        <w:rPr>
          <w:i/>
          <w:sz w:val="20"/>
        </w:rPr>
        <w:t>drain</w:t>
      </w:r>
      <w:r>
        <w:rPr>
          <w:i/>
          <w:spacing w:val="-2"/>
          <w:sz w:val="20"/>
        </w:rPr>
        <w:t> </w:t>
      </w:r>
      <w:r>
        <w:rPr>
          <w:i/>
          <w:spacing w:val="-4"/>
          <w:sz w:val="20"/>
        </w:rPr>
        <w:t>side</w:t>
      </w:r>
    </w:p>
    <w:p>
      <w:pPr>
        <w:pStyle w:val="BodyText"/>
        <w:spacing w:before="19"/>
        <w:rPr>
          <w:i/>
        </w:rPr>
      </w:pPr>
    </w:p>
    <w:p>
      <w:pPr>
        <w:pStyle w:val="BodyText"/>
        <w:spacing w:line="249" w:lineRule="auto" w:before="1"/>
        <w:ind w:left="444" w:right="482" w:firstLine="237"/>
        <w:jc w:val="both"/>
      </w:pPr>
      <w:r>
        <w:rPr/>
        <w:t>Here, the entire test DUTs for this experiment was fabricated by a T-Fab 0.25-μm 60-V high voltage process. The channel length is kept to be 2-μm, channel width of a unit finger (W</w:t>
      </w:r>
      <w:r>
        <w:rPr>
          <w:vertAlign w:val="subscript"/>
        </w:rPr>
        <w:t>f</w:t>
      </w:r>
      <w:r>
        <w:rPr>
          <w:vertAlign w:val="baseline"/>
        </w:rPr>
        <w:t>) is set to be 100-μm, finger numbers M= 6, and the total channel width (W</w:t>
      </w:r>
      <w:r>
        <w:rPr>
          <w:vertAlign w:val="subscript"/>
        </w:rPr>
        <w:t>tot</w:t>
      </w:r>
      <w:r>
        <w:rPr>
          <w:vertAlign w:val="baseline"/>
        </w:rPr>
        <w:t>) is kept a constancy, 600-</w:t>
      </w:r>
      <w:r>
        <w:rPr>
          <w:rFonts w:ascii="Symbol" w:hAnsi="Symbol"/>
          <w:vertAlign w:val="baseline"/>
        </w:rPr>
        <w:t></w:t>
      </w:r>
      <w:r>
        <w:rPr>
          <w:vertAlign w:val="baseline"/>
        </w:rPr>
        <w:t>m. As shown in Figs 2(a)~ 2(b), the 60-V lateral-diffused MOS (LDMOS) with adding an nWell structure beneath the drain-side contacts, so that it can cover the drain contact area. Changing the width (S) of an nWell, the S parameter started from a value of the minimum design rule to the contact hole, and slowly increased the value of S until conform to a minimum design rule of nWell to the drain-side diffusion region will be investigated in this paper. So, the widths (S) of this nWell are 0-μm (Ref. DUT), 3-μm, 4-μm, 5-μm, 6-μm, 7-μm, 8-μm and 9-μm, respectively. Therefore, the width of an nWell grew up slowly to check and verify the influence of this structure on nLDMOS devices.</w:t>
      </w:r>
    </w:p>
    <w:p>
      <w:pPr>
        <w:tabs>
          <w:tab w:pos="4790" w:val="left" w:leader="none"/>
        </w:tabs>
        <w:spacing w:line="240" w:lineRule="auto"/>
        <w:ind w:left="734" w:right="0" w:firstLine="0"/>
        <w:rPr>
          <w:sz w:val="20"/>
        </w:rPr>
      </w:pPr>
      <w:r>
        <w:rPr>
          <w:position w:val="54"/>
          <w:sz w:val="20"/>
        </w:rPr>
        <w:drawing>
          <wp:inline distT="0" distB="0" distL="0" distR="0">
            <wp:extent cx="2296668" cy="1767839"/>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8" cstate="print"/>
                    <a:stretch>
                      <a:fillRect/>
                    </a:stretch>
                  </pic:blipFill>
                  <pic:spPr>
                    <a:xfrm>
                      <a:off x="0" y="0"/>
                      <a:ext cx="2296668" cy="1767839"/>
                    </a:xfrm>
                    <a:prstGeom prst="rect">
                      <a:avLst/>
                    </a:prstGeom>
                  </pic:spPr>
                </pic:pic>
              </a:graphicData>
            </a:graphic>
          </wp:inline>
        </w:drawing>
      </w:r>
      <w:r>
        <w:rPr>
          <w:position w:val="54"/>
          <w:sz w:val="20"/>
        </w:rPr>
      </w:r>
      <w:r>
        <w:rPr>
          <w:position w:val="54"/>
          <w:sz w:val="20"/>
        </w:rPr>
        <w:tab/>
      </w:r>
      <w:r>
        <w:rPr>
          <w:sz w:val="20"/>
        </w:rPr>
        <w:drawing>
          <wp:inline distT="0" distB="0" distL="0" distR="0">
            <wp:extent cx="2659416" cy="2148268"/>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9" cstate="print"/>
                    <a:stretch>
                      <a:fillRect/>
                    </a:stretch>
                  </pic:blipFill>
                  <pic:spPr>
                    <a:xfrm>
                      <a:off x="0" y="0"/>
                      <a:ext cx="2659416" cy="2148268"/>
                    </a:xfrm>
                    <a:prstGeom prst="rect">
                      <a:avLst/>
                    </a:prstGeom>
                  </pic:spPr>
                </pic:pic>
              </a:graphicData>
            </a:graphic>
          </wp:inline>
        </w:drawing>
      </w:r>
      <w:r>
        <w:rPr>
          <w:sz w:val="20"/>
        </w:rPr>
      </w:r>
    </w:p>
    <w:p>
      <w:pPr>
        <w:tabs>
          <w:tab w:pos="6802" w:val="left" w:leader="none"/>
        </w:tabs>
        <w:spacing w:before="15"/>
        <w:ind w:left="2453" w:right="0" w:firstLine="0"/>
        <w:jc w:val="left"/>
        <w:rPr>
          <w:sz w:val="16"/>
        </w:rPr>
      </w:pPr>
      <w:r>
        <w:rPr>
          <w:spacing w:val="-5"/>
          <w:sz w:val="16"/>
        </w:rPr>
        <w:t>(a)</w:t>
      </w:r>
      <w:r>
        <w:rPr>
          <w:sz w:val="16"/>
        </w:rPr>
        <w:tab/>
      </w:r>
      <w:r>
        <w:rPr>
          <w:spacing w:val="-5"/>
          <w:sz w:val="16"/>
        </w:rPr>
        <w:t>(b)</w:t>
      </w:r>
    </w:p>
    <w:p>
      <w:pPr>
        <w:pStyle w:val="BodyText"/>
        <w:spacing w:before="125"/>
        <w:rPr>
          <w:sz w:val="16"/>
        </w:rPr>
      </w:pPr>
    </w:p>
    <w:p>
      <w:pPr>
        <w:spacing w:before="0"/>
        <w:ind w:left="444" w:right="0" w:firstLine="0"/>
        <w:jc w:val="left"/>
        <w:rPr>
          <w:sz w:val="16"/>
        </w:rPr>
      </w:pPr>
      <w:r>
        <w:rPr>
          <w:sz w:val="16"/>
        </w:rPr>
        <w:t>Fig.</w:t>
      </w:r>
      <w:r>
        <w:rPr>
          <w:spacing w:val="-5"/>
          <w:sz w:val="16"/>
        </w:rPr>
        <w:t> </w:t>
      </w:r>
      <w:r>
        <w:rPr>
          <w:sz w:val="16"/>
        </w:rPr>
        <w:t>2.</w:t>
      </w:r>
      <w:r>
        <w:rPr>
          <w:spacing w:val="-5"/>
          <w:sz w:val="16"/>
        </w:rPr>
        <w:t> </w:t>
      </w:r>
      <w:r>
        <w:rPr>
          <w:sz w:val="16"/>
        </w:rPr>
        <w:t>(a)</w:t>
      </w:r>
      <w:r>
        <w:rPr>
          <w:spacing w:val="-5"/>
          <w:sz w:val="16"/>
        </w:rPr>
        <w:t> </w:t>
      </w:r>
      <w:r>
        <w:rPr>
          <w:sz w:val="16"/>
        </w:rPr>
        <w:t>Cross-sectional</w:t>
      </w:r>
      <w:r>
        <w:rPr>
          <w:spacing w:val="-5"/>
          <w:sz w:val="16"/>
        </w:rPr>
        <w:t> </w:t>
      </w:r>
      <w:r>
        <w:rPr>
          <w:sz w:val="16"/>
        </w:rPr>
        <w:t>view;</w:t>
      </w:r>
      <w:r>
        <w:rPr>
          <w:spacing w:val="-5"/>
          <w:sz w:val="16"/>
        </w:rPr>
        <w:t> </w:t>
      </w:r>
      <w:r>
        <w:rPr>
          <w:sz w:val="16"/>
        </w:rPr>
        <w:t>and</w:t>
      </w:r>
      <w:r>
        <w:rPr>
          <w:spacing w:val="-5"/>
          <w:sz w:val="16"/>
        </w:rPr>
        <w:t> </w:t>
      </w:r>
      <w:r>
        <w:rPr>
          <w:sz w:val="16"/>
        </w:rPr>
        <w:t>(b)</w:t>
      </w:r>
      <w:r>
        <w:rPr>
          <w:spacing w:val="-4"/>
          <w:sz w:val="16"/>
        </w:rPr>
        <w:t> </w:t>
      </w:r>
      <w:r>
        <w:rPr>
          <w:sz w:val="16"/>
        </w:rPr>
        <w:t>layout</w:t>
      </w:r>
      <w:r>
        <w:rPr>
          <w:spacing w:val="-4"/>
          <w:sz w:val="16"/>
        </w:rPr>
        <w:t> </w:t>
      </w:r>
      <w:r>
        <w:rPr>
          <w:sz w:val="16"/>
        </w:rPr>
        <w:t>schematic</w:t>
      </w:r>
      <w:r>
        <w:rPr>
          <w:spacing w:val="-5"/>
          <w:sz w:val="16"/>
        </w:rPr>
        <w:t> </w:t>
      </w:r>
      <w:r>
        <w:rPr>
          <w:sz w:val="16"/>
        </w:rPr>
        <w:t>diagram</w:t>
      </w:r>
      <w:r>
        <w:rPr>
          <w:spacing w:val="-7"/>
          <w:sz w:val="16"/>
        </w:rPr>
        <w:t> </w:t>
      </w:r>
      <w:r>
        <w:rPr>
          <w:sz w:val="16"/>
        </w:rPr>
        <w:t>of</w:t>
      </w:r>
      <w:r>
        <w:rPr>
          <w:spacing w:val="-5"/>
          <w:sz w:val="16"/>
        </w:rPr>
        <w:t> </w:t>
      </w:r>
      <w:r>
        <w:rPr>
          <w:sz w:val="16"/>
        </w:rPr>
        <w:t>an</w:t>
      </w:r>
      <w:r>
        <w:rPr>
          <w:spacing w:val="-3"/>
          <w:sz w:val="16"/>
        </w:rPr>
        <w:t> </w:t>
      </w:r>
      <w:r>
        <w:rPr>
          <w:sz w:val="16"/>
        </w:rPr>
        <w:t>HV</w:t>
      </w:r>
      <w:r>
        <w:rPr>
          <w:spacing w:val="-5"/>
          <w:sz w:val="16"/>
        </w:rPr>
        <w:t> </w:t>
      </w:r>
      <w:r>
        <w:rPr>
          <w:sz w:val="16"/>
        </w:rPr>
        <w:t>nLDMOS</w:t>
      </w:r>
      <w:r>
        <w:rPr>
          <w:spacing w:val="-3"/>
          <w:sz w:val="16"/>
        </w:rPr>
        <w:t> </w:t>
      </w:r>
      <w:r>
        <w:rPr>
          <w:sz w:val="16"/>
        </w:rPr>
        <w:t>with</w:t>
      </w:r>
      <w:r>
        <w:rPr>
          <w:spacing w:val="-3"/>
          <w:sz w:val="16"/>
        </w:rPr>
        <w:t> </w:t>
      </w:r>
      <w:r>
        <w:rPr>
          <w:sz w:val="16"/>
        </w:rPr>
        <w:t>adding</w:t>
      </w:r>
      <w:r>
        <w:rPr>
          <w:spacing w:val="-5"/>
          <w:sz w:val="16"/>
        </w:rPr>
        <w:t> </w:t>
      </w:r>
      <w:r>
        <w:rPr>
          <w:sz w:val="16"/>
        </w:rPr>
        <w:t>an</w:t>
      </w:r>
      <w:r>
        <w:rPr>
          <w:spacing w:val="-5"/>
          <w:sz w:val="16"/>
        </w:rPr>
        <w:t> </w:t>
      </w:r>
      <w:r>
        <w:rPr>
          <w:sz w:val="16"/>
        </w:rPr>
        <w:t>nWell</w:t>
      </w:r>
      <w:r>
        <w:rPr>
          <w:spacing w:val="-4"/>
          <w:sz w:val="16"/>
        </w:rPr>
        <w:t> </w:t>
      </w:r>
      <w:r>
        <w:rPr>
          <w:sz w:val="16"/>
        </w:rPr>
        <w:t>structure</w:t>
      </w:r>
      <w:r>
        <w:rPr>
          <w:spacing w:val="-5"/>
          <w:sz w:val="16"/>
        </w:rPr>
        <w:t> </w:t>
      </w:r>
      <w:r>
        <w:rPr>
          <w:sz w:val="16"/>
        </w:rPr>
        <w:t>in</w:t>
      </w:r>
      <w:r>
        <w:rPr>
          <w:spacing w:val="-5"/>
          <w:sz w:val="16"/>
        </w:rPr>
        <w:t> </w:t>
      </w:r>
      <w:r>
        <w:rPr>
          <w:sz w:val="16"/>
        </w:rPr>
        <w:t>the</w:t>
      </w:r>
      <w:r>
        <w:rPr>
          <w:spacing w:val="-5"/>
          <w:sz w:val="16"/>
        </w:rPr>
        <w:t> </w:t>
      </w:r>
      <w:r>
        <w:rPr>
          <w:sz w:val="16"/>
        </w:rPr>
        <w:t>drain-</w:t>
      </w:r>
      <w:r>
        <w:rPr>
          <w:spacing w:val="-2"/>
          <w:sz w:val="16"/>
        </w:rPr>
        <w:t>side.</w:t>
      </w:r>
    </w:p>
    <w:p>
      <w:pPr>
        <w:spacing w:after="0"/>
        <w:jc w:val="left"/>
        <w:rPr>
          <w:sz w:val="16"/>
        </w:rPr>
        <w:sectPr>
          <w:pgSz w:w="10890" w:h="14860"/>
          <w:pgMar w:header="713" w:footer="0" w:top="900" w:bottom="280" w:left="520" w:right="540"/>
        </w:sectPr>
      </w:pPr>
    </w:p>
    <w:p>
      <w:pPr>
        <w:pStyle w:val="BodyText"/>
        <w:spacing w:before="208"/>
      </w:pPr>
    </w:p>
    <w:p>
      <w:pPr>
        <w:pStyle w:val="Heading1"/>
        <w:numPr>
          <w:ilvl w:val="0"/>
          <w:numId w:val="1"/>
        </w:numPr>
        <w:tabs>
          <w:tab w:pos="658" w:val="left" w:leader="none"/>
        </w:tabs>
        <w:spacing w:line="240" w:lineRule="auto" w:before="0" w:after="0"/>
        <w:ind w:left="658" w:right="0" w:hanging="203"/>
        <w:jc w:val="left"/>
      </w:pPr>
      <w:r>
        <w:rPr/>
        <w:t>Testing</w:t>
      </w:r>
      <w:r>
        <w:rPr>
          <w:spacing w:val="-8"/>
        </w:rPr>
        <w:t> </w:t>
      </w:r>
      <w:r>
        <w:rPr/>
        <w:t>Equipment</w:t>
      </w:r>
      <w:r>
        <w:rPr>
          <w:spacing w:val="-7"/>
        </w:rPr>
        <w:t> </w:t>
      </w:r>
      <w:r>
        <w:rPr>
          <w:spacing w:val="-2"/>
        </w:rPr>
        <w:t>System</w:t>
      </w:r>
    </w:p>
    <w:p>
      <w:pPr>
        <w:pStyle w:val="BodyText"/>
        <w:spacing w:before="20"/>
        <w:rPr>
          <w:b/>
        </w:rPr>
      </w:pPr>
    </w:p>
    <w:p>
      <w:pPr>
        <w:pStyle w:val="BodyText"/>
        <w:spacing w:line="249" w:lineRule="auto"/>
        <w:ind w:left="455" w:right="517" w:firstLine="237"/>
        <w:jc w:val="both"/>
      </w:pPr>
      <w:r>
        <w:rPr/>
        <w:t>A</w:t>
      </w:r>
      <w:r>
        <w:rPr>
          <w:spacing w:val="-1"/>
        </w:rPr>
        <w:t> </w:t>
      </w:r>
      <w:r>
        <w:rPr/>
        <w:t>transmission-line-pulse</w:t>
      </w:r>
      <w:r>
        <w:rPr>
          <w:spacing w:val="-3"/>
        </w:rPr>
        <w:t> </w:t>
      </w:r>
      <w:r>
        <w:rPr/>
        <w:t>(TLP)</w:t>
      </w:r>
      <w:r>
        <w:rPr>
          <w:spacing w:val="-2"/>
        </w:rPr>
        <w:t> </w:t>
      </w:r>
      <w:r>
        <w:rPr/>
        <w:t>system</w:t>
      </w:r>
      <w:r>
        <w:rPr>
          <w:spacing w:val="-4"/>
        </w:rPr>
        <w:t> </w:t>
      </w:r>
      <w:r>
        <w:rPr/>
        <w:t>for</w:t>
      </w:r>
      <w:r>
        <w:rPr>
          <w:spacing w:val="-2"/>
        </w:rPr>
        <w:t> </w:t>
      </w:r>
      <w:r>
        <w:rPr/>
        <w:t>experimental</w:t>
      </w:r>
      <w:r>
        <w:rPr>
          <w:spacing w:val="-1"/>
        </w:rPr>
        <w:t> </w:t>
      </w:r>
      <w:r>
        <w:rPr/>
        <w:t>testing</w:t>
      </w:r>
      <w:r>
        <w:rPr>
          <w:spacing w:val="-1"/>
        </w:rPr>
        <w:t> </w:t>
      </w:r>
      <w:r>
        <w:rPr/>
        <w:t>is</w:t>
      </w:r>
      <w:r>
        <w:rPr>
          <w:spacing w:val="-2"/>
        </w:rPr>
        <w:t> </w:t>
      </w:r>
      <w:r>
        <w:rPr/>
        <w:t>controlled</w:t>
      </w:r>
      <w:r>
        <w:rPr>
          <w:spacing w:val="-2"/>
        </w:rPr>
        <w:t> </w:t>
      </w:r>
      <w:r>
        <w:rPr/>
        <w:t>by</w:t>
      </w:r>
      <w:r>
        <w:rPr>
          <w:spacing w:val="-3"/>
        </w:rPr>
        <w:t> </w:t>
      </w:r>
      <w:r>
        <w:rPr/>
        <w:t>the</w:t>
      </w:r>
      <w:r>
        <w:rPr>
          <w:spacing w:val="-2"/>
        </w:rPr>
        <w:t> </w:t>
      </w:r>
      <w:r>
        <w:rPr/>
        <w:t>LabVIEW</w:t>
      </w:r>
      <w:r>
        <w:rPr>
          <w:spacing w:val="-2"/>
        </w:rPr>
        <w:t> </w:t>
      </w:r>
      <w:r>
        <w:rPr/>
        <w:t>software.</w:t>
      </w:r>
      <w:r>
        <w:rPr>
          <w:spacing w:val="-2"/>
        </w:rPr>
        <w:t> </w:t>
      </w:r>
      <w:r>
        <w:rPr/>
        <w:t>It managed the subsystem electrical machine such as the ESD pulse generator, the high-frequency digital oscilloscope and the digital power electric meter instruments to achieve the automatic measurement. This machine can provide a continuous step-high square wave to device, and short raise time of the continuous square wave can also simulate transient noise of ESD. This HBM-like system has used the short square wave with 100-ns pulse widths and 10-ns rising/falling times to evaluate the voltage and current response of device.</w:t>
      </w:r>
    </w:p>
    <w:p>
      <w:pPr>
        <w:pStyle w:val="BodyText"/>
        <w:spacing w:before="15"/>
      </w:pPr>
    </w:p>
    <w:p>
      <w:pPr>
        <w:pStyle w:val="Heading1"/>
        <w:numPr>
          <w:ilvl w:val="0"/>
          <w:numId w:val="1"/>
        </w:numPr>
        <w:tabs>
          <w:tab w:pos="658" w:val="left" w:leader="none"/>
        </w:tabs>
        <w:spacing w:line="240" w:lineRule="auto" w:before="0" w:after="0"/>
        <w:ind w:left="658" w:right="0" w:hanging="203"/>
        <w:jc w:val="left"/>
      </w:pPr>
      <w:r>
        <w:rPr/>
        <w:t>Measurement</w:t>
      </w:r>
      <w:r>
        <w:rPr>
          <w:spacing w:val="-7"/>
        </w:rPr>
        <w:t> </w:t>
      </w:r>
      <w:r>
        <w:rPr/>
        <w:t>Results</w:t>
      </w:r>
      <w:r>
        <w:rPr>
          <w:spacing w:val="-7"/>
        </w:rPr>
        <w:t> </w:t>
      </w:r>
      <w:r>
        <w:rPr/>
        <w:t>and</w:t>
      </w:r>
      <w:r>
        <w:rPr>
          <w:spacing w:val="-7"/>
        </w:rPr>
        <w:t> </w:t>
      </w:r>
      <w:r>
        <w:rPr>
          <w:spacing w:val="-2"/>
        </w:rPr>
        <w:t>Discussion</w:t>
      </w:r>
    </w:p>
    <w:p>
      <w:pPr>
        <w:pStyle w:val="BodyText"/>
        <w:spacing w:before="20"/>
        <w:rPr>
          <w:b/>
        </w:rPr>
      </w:pPr>
    </w:p>
    <w:p>
      <w:pPr>
        <w:pStyle w:val="ListParagraph"/>
        <w:numPr>
          <w:ilvl w:val="1"/>
          <w:numId w:val="1"/>
        </w:numPr>
        <w:tabs>
          <w:tab w:pos="753" w:val="left" w:leader="none"/>
        </w:tabs>
        <w:spacing w:line="240" w:lineRule="auto" w:before="0" w:after="0"/>
        <w:ind w:left="753" w:right="0" w:hanging="298"/>
        <w:jc w:val="left"/>
        <w:rPr>
          <w:i/>
          <w:sz w:val="20"/>
        </w:rPr>
      </w:pPr>
      <w:r>
        <w:rPr>
          <w:i/>
          <w:sz w:val="20"/>
        </w:rPr>
        <w:t>nWell</w:t>
      </w:r>
      <w:r>
        <w:rPr>
          <w:i/>
          <w:spacing w:val="-2"/>
          <w:sz w:val="20"/>
        </w:rPr>
        <w:t> </w:t>
      </w:r>
      <w:r>
        <w:rPr>
          <w:i/>
          <w:sz w:val="20"/>
        </w:rPr>
        <w:t>adding</w:t>
      </w:r>
      <w:r>
        <w:rPr>
          <w:i/>
          <w:spacing w:val="-2"/>
          <w:sz w:val="20"/>
        </w:rPr>
        <w:t> </w:t>
      </w:r>
      <w:r>
        <w:rPr>
          <w:i/>
          <w:sz w:val="20"/>
        </w:rPr>
        <w:t>of</w:t>
      </w:r>
      <w:r>
        <w:rPr>
          <w:i/>
          <w:spacing w:val="-2"/>
          <w:sz w:val="20"/>
        </w:rPr>
        <w:t> </w:t>
      </w:r>
      <w:r>
        <w:rPr>
          <w:i/>
          <w:sz w:val="20"/>
        </w:rPr>
        <w:t>an LV</w:t>
      </w:r>
      <w:r>
        <w:rPr>
          <w:i/>
          <w:spacing w:val="-3"/>
          <w:sz w:val="20"/>
        </w:rPr>
        <w:t> </w:t>
      </w:r>
      <w:r>
        <w:rPr>
          <w:i/>
          <w:sz w:val="20"/>
        </w:rPr>
        <w:t>5V</w:t>
      </w:r>
      <w:r>
        <w:rPr>
          <w:i/>
          <w:spacing w:val="-2"/>
          <w:sz w:val="20"/>
        </w:rPr>
        <w:t> </w:t>
      </w:r>
      <w:r>
        <w:rPr>
          <w:i/>
          <w:sz w:val="20"/>
        </w:rPr>
        <w:t>nMOST</w:t>
      </w:r>
      <w:r>
        <w:rPr>
          <w:i/>
          <w:spacing w:val="-1"/>
          <w:sz w:val="20"/>
        </w:rPr>
        <w:t> </w:t>
      </w:r>
      <w:r>
        <w:rPr>
          <w:i/>
          <w:sz w:val="20"/>
        </w:rPr>
        <w:t>in the</w:t>
      </w:r>
      <w:r>
        <w:rPr>
          <w:i/>
          <w:spacing w:val="-4"/>
          <w:sz w:val="20"/>
        </w:rPr>
        <w:t> </w:t>
      </w:r>
      <w:r>
        <w:rPr>
          <w:i/>
          <w:sz w:val="20"/>
        </w:rPr>
        <w:t>drain</w:t>
      </w:r>
      <w:r>
        <w:rPr>
          <w:i/>
          <w:spacing w:val="-1"/>
          <w:sz w:val="20"/>
        </w:rPr>
        <w:t> </w:t>
      </w:r>
      <w:r>
        <w:rPr>
          <w:i/>
          <w:spacing w:val="-4"/>
          <w:sz w:val="20"/>
        </w:rPr>
        <w:t>side</w:t>
      </w:r>
    </w:p>
    <w:p>
      <w:pPr>
        <w:pStyle w:val="BodyText"/>
        <w:spacing w:before="20"/>
        <w:rPr>
          <w:i/>
        </w:rPr>
      </w:pPr>
    </w:p>
    <w:p>
      <w:pPr>
        <w:pStyle w:val="BodyText"/>
        <w:spacing w:line="247" w:lineRule="auto"/>
        <w:ind w:left="455" w:right="398" w:firstLine="237"/>
      </w:pPr>
      <w:r>
        <w:rPr/>
        <w:t>Fig. 1 samples had been tested, the TLP data can be obtained and shown in Fig. 3(a) and Table 1. With the increasing of the nWell width (S), the I</w:t>
      </w:r>
      <w:r>
        <w:rPr>
          <w:vertAlign w:val="subscript"/>
        </w:rPr>
        <w:t>t2</w:t>
      </w:r>
      <w:r>
        <w:rPr>
          <w:vertAlign w:val="baseline"/>
        </w:rPr>
        <w:t> value is slowly decreased, and an nMOS</w:t>
      </w:r>
      <w:r>
        <w:rPr>
          <w:spacing w:val="-1"/>
          <w:vertAlign w:val="baseline"/>
        </w:rPr>
        <w:t> </w:t>
      </w:r>
      <w:r>
        <w:rPr>
          <w:vertAlign w:val="baseline"/>
        </w:rPr>
        <w:t>device with S=0 (Ref. DUT) has a maximum I</w:t>
      </w:r>
      <w:r>
        <w:rPr>
          <w:vertAlign w:val="subscript"/>
        </w:rPr>
        <w:t>t2</w:t>
      </w:r>
      <w:r>
        <w:rPr>
          <w:vertAlign w:val="baseline"/>
        </w:rPr>
        <w:t> value. Nevertheless, from Fig. 4, the influence of an nWell structure on V</w:t>
      </w:r>
      <w:r>
        <w:rPr>
          <w:vertAlign w:val="subscript"/>
        </w:rPr>
        <w:t>h</w:t>
      </w:r>
      <w:r>
        <w:rPr>
          <w:vertAlign w:val="baseline"/>
        </w:rPr>
        <w:t> of DUTs is not evident. The V</w:t>
      </w:r>
      <w:r>
        <w:rPr>
          <w:vertAlign w:val="subscript"/>
        </w:rPr>
        <w:t>h</w:t>
      </w:r>
      <w:r>
        <w:rPr>
          <w:vertAlign w:val="baseline"/>
        </w:rPr>
        <w:t> value slightly increased only when the width of nWell equals 3~7-μm. Unfortunately, the I</w:t>
      </w:r>
      <w:r>
        <w:rPr>
          <w:vertAlign w:val="subscript"/>
        </w:rPr>
        <w:t>t2</w:t>
      </w:r>
      <w:r>
        <w:rPr>
          <w:vertAlign w:val="baseline"/>
        </w:rPr>
        <w:t> values from experiment data, the lowest ESD capability condition (S= 9-</w:t>
      </w:r>
      <w:r>
        <w:rPr>
          <w:rFonts w:ascii="Symbol" w:hAnsi="Symbol"/>
          <w:vertAlign w:val="baseline"/>
        </w:rPr>
        <w:t></w:t>
      </w:r>
      <w:r>
        <w:rPr>
          <w:vertAlign w:val="baseline"/>
        </w:rPr>
        <w:t>m) as compared with the Ref. DUT (none</w:t>
      </w:r>
      <w:r>
        <w:rPr>
          <w:spacing w:val="39"/>
          <w:vertAlign w:val="baseline"/>
        </w:rPr>
        <w:t> </w:t>
      </w:r>
      <w:r>
        <w:rPr>
          <w:vertAlign w:val="baseline"/>
        </w:rPr>
        <w:t>with</w:t>
      </w:r>
      <w:r>
        <w:rPr>
          <w:spacing w:val="40"/>
          <w:vertAlign w:val="baseline"/>
        </w:rPr>
        <w:t> </w:t>
      </w:r>
      <w:r>
        <w:rPr>
          <w:vertAlign w:val="baseline"/>
        </w:rPr>
        <w:t>the</w:t>
      </w:r>
      <w:r>
        <w:rPr>
          <w:spacing w:val="40"/>
          <w:vertAlign w:val="baseline"/>
        </w:rPr>
        <w:t> </w:t>
      </w:r>
      <w:r>
        <w:rPr>
          <w:vertAlign w:val="baseline"/>
        </w:rPr>
        <w:t>nWell)</w:t>
      </w:r>
      <w:r>
        <w:rPr>
          <w:spacing w:val="40"/>
          <w:vertAlign w:val="baseline"/>
        </w:rPr>
        <w:t> </w:t>
      </w:r>
      <w:r>
        <w:rPr>
          <w:vertAlign w:val="baseline"/>
        </w:rPr>
        <w:t>is</w:t>
      </w:r>
      <w:r>
        <w:rPr>
          <w:spacing w:val="39"/>
          <w:vertAlign w:val="baseline"/>
        </w:rPr>
        <w:t> </w:t>
      </w:r>
      <w:r>
        <w:rPr>
          <w:vertAlign w:val="baseline"/>
        </w:rPr>
        <w:t>decreased</w:t>
      </w:r>
      <w:r>
        <w:rPr>
          <w:spacing w:val="37"/>
          <w:vertAlign w:val="baseline"/>
        </w:rPr>
        <w:t> </w:t>
      </w:r>
      <w:r>
        <w:rPr>
          <w:vertAlign w:val="baseline"/>
        </w:rPr>
        <w:t>up</w:t>
      </w:r>
      <w:r>
        <w:rPr>
          <w:spacing w:val="40"/>
          <w:vertAlign w:val="baseline"/>
        </w:rPr>
        <w:t> </w:t>
      </w:r>
      <w:r>
        <w:rPr>
          <w:vertAlign w:val="baseline"/>
        </w:rPr>
        <w:t>to</w:t>
      </w:r>
      <w:r>
        <w:rPr>
          <w:spacing w:val="37"/>
          <w:vertAlign w:val="baseline"/>
        </w:rPr>
        <w:t> </w:t>
      </w:r>
      <w:r>
        <w:rPr>
          <w:vertAlign w:val="baseline"/>
        </w:rPr>
        <w:t>42%</w:t>
      </w:r>
      <w:r>
        <w:rPr>
          <w:spacing w:val="40"/>
          <w:vertAlign w:val="baseline"/>
        </w:rPr>
        <w:t> </w:t>
      </w:r>
      <w:r>
        <w:rPr>
          <w:vertAlign w:val="baseline"/>
        </w:rPr>
        <w:t>in</w:t>
      </w:r>
      <w:r>
        <w:rPr>
          <w:spacing w:val="40"/>
          <w:vertAlign w:val="baseline"/>
        </w:rPr>
        <w:t> </w:t>
      </w:r>
      <w:r>
        <w:rPr>
          <w:vertAlign w:val="baseline"/>
        </w:rPr>
        <w:t>this</w:t>
      </w:r>
      <w:r>
        <w:rPr>
          <w:spacing w:val="39"/>
          <w:vertAlign w:val="baseline"/>
        </w:rPr>
        <w:t> </w:t>
      </w:r>
      <w:r>
        <w:rPr>
          <w:vertAlign w:val="baseline"/>
        </w:rPr>
        <w:t>LV</w:t>
      </w:r>
      <w:r>
        <w:rPr>
          <w:spacing w:val="39"/>
          <w:vertAlign w:val="baseline"/>
        </w:rPr>
        <w:t> </w:t>
      </w:r>
      <w:r>
        <w:rPr>
          <w:vertAlign w:val="baseline"/>
        </w:rPr>
        <w:t>5-V</w:t>
      </w:r>
      <w:r>
        <w:rPr>
          <w:spacing w:val="39"/>
          <w:vertAlign w:val="baseline"/>
        </w:rPr>
        <w:t> </w:t>
      </w:r>
      <w:r>
        <w:rPr>
          <w:vertAlign w:val="baseline"/>
        </w:rPr>
        <w:t>0.25-μm</w:t>
      </w:r>
      <w:r>
        <w:rPr>
          <w:spacing w:val="37"/>
          <w:vertAlign w:val="baseline"/>
        </w:rPr>
        <w:t> </w:t>
      </w:r>
      <w:r>
        <w:rPr>
          <w:vertAlign w:val="baseline"/>
        </w:rPr>
        <w:t>process.</w:t>
      </w:r>
      <w:r>
        <w:rPr>
          <w:spacing w:val="39"/>
          <w:vertAlign w:val="baseline"/>
        </w:rPr>
        <w:t> </w:t>
      </w:r>
      <w:r>
        <w:rPr>
          <w:vertAlign w:val="baseline"/>
        </w:rPr>
        <w:t>Therefore,</w:t>
      </w:r>
      <w:r>
        <w:rPr>
          <w:spacing w:val="40"/>
          <w:vertAlign w:val="baseline"/>
        </w:rPr>
        <w:t> </w:t>
      </w:r>
      <w:r>
        <w:rPr>
          <w:vertAlign w:val="baseline"/>
        </w:rPr>
        <w:t>it</w:t>
      </w:r>
      <w:r>
        <w:rPr>
          <w:spacing w:val="37"/>
          <w:vertAlign w:val="baseline"/>
        </w:rPr>
        <w:t> </w:t>
      </w:r>
      <w:r>
        <w:rPr>
          <w:vertAlign w:val="baseline"/>
        </w:rPr>
        <w:t>should</w:t>
      </w:r>
      <w:r>
        <w:rPr>
          <w:spacing w:val="39"/>
          <w:vertAlign w:val="baseline"/>
        </w:rPr>
        <w:t> </w:t>
      </w:r>
      <w:r>
        <w:rPr>
          <w:vertAlign w:val="baseline"/>
        </w:rPr>
        <w:t>be avoided using an nWell structure in the drain side for an LV process, in which it can’t effectively increase the ESD</w:t>
      </w:r>
      <w:r>
        <w:rPr>
          <w:spacing w:val="33"/>
          <w:vertAlign w:val="baseline"/>
        </w:rPr>
        <w:t> </w:t>
      </w:r>
      <w:r>
        <w:rPr>
          <w:vertAlign w:val="baseline"/>
        </w:rPr>
        <w:t>capability</w:t>
      </w:r>
      <w:r>
        <w:rPr>
          <w:spacing w:val="33"/>
          <w:vertAlign w:val="baseline"/>
        </w:rPr>
        <w:t> </w:t>
      </w:r>
      <w:r>
        <w:rPr>
          <w:vertAlign w:val="baseline"/>
        </w:rPr>
        <w:t>by</w:t>
      </w:r>
      <w:r>
        <w:rPr>
          <w:spacing w:val="33"/>
          <w:vertAlign w:val="baseline"/>
        </w:rPr>
        <w:t> </w:t>
      </w:r>
      <w:r>
        <w:rPr>
          <w:vertAlign w:val="baseline"/>
        </w:rPr>
        <w:t>adding</w:t>
      </w:r>
      <w:r>
        <w:rPr>
          <w:spacing w:val="33"/>
          <w:vertAlign w:val="baseline"/>
        </w:rPr>
        <w:t> </w:t>
      </w:r>
      <w:r>
        <w:rPr>
          <w:vertAlign w:val="baseline"/>
        </w:rPr>
        <w:t>an</w:t>
      </w:r>
      <w:r>
        <w:rPr>
          <w:spacing w:val="32"/>
          <w:vertAlign w:val="baseline"/>
        </w:rPr>
        <w:t> </w:t>
      </w:r>
      <w:r>
        <w:rPr>
          <w:vertAlign w:val="baseline"/>
        </w:rPr>
        <w:t>nWell</w:t>
      </w:r>
      <w:r>
        <w:rPr>
          <w:spacing w:val="33"/>
          <w:vertAlign w:val="baseline"/>
        </w:rPr>
        <w:t> </w:t>
      </w:r>
      <w:r>
        <w:rPr>
          <w:vertAlign w:val="baseline"/>
        </w:rPr>
        <w:t>structure</w:t>
      </w:r>
      <w:r>
        <w:rPr>
          <w:spacing w:val="33"/>
          <w:vertAlign w:val="baseline"/>
        </w:rPr>
        <w:t> </w:t>
      </w:r>
      <w:r>
        <w:rPr>
          <w:vertAlign w:val="baseline"/>
        </w:rPr>
        <w:t>in</w:t>
      </w:r>
      <w:r>
        <w:rPr>
          <w:spacing w:val="33"/>
          <w:vertAlign w:val="baseline"/>
        </w:rPr>
        <w:t> </w:t>
      </w:r>
      <w:r>
        <w:rPr>
          <w:vertAlign w:val="baseline"/>
        </w:rPr>
        <w:t>the</w:t>
      </w:r>
      <w:r>
        <w:rPr>
          <w:spacing w:val="32"/>
          <w:vertAlign w:val="baseline"/>
        </w:rPr>
        <w:t> </w:t>
      </w:r>
      <w:r>
        <w:rPr>
          <w:vertAlign w:val="baseline"/>
        </w:rPr>
        <w:t>drain-side.</w:t>
      </w:r>
      <w:r>
        <w:rPr>
          <w:spacing w:val="32"/>
          <w:vertAlign w:val="baseline"/>
        </w:rPr>
        <w:t> </w:t>
      </w:r>
      <w:r>
        <w:rPr>
          <w:vertAlign w:val="baseline"/>
        </w:rPr>
        <w:t>Thus,</w:t>
      </w:r>
      <w:r>
        <w:rPr>
          <w:spacing w:val="33"/>
          <w:vertAlign w:val="baseline"/>
        </w:rPr>
        <w:t> </w:t>
      </w:r>
      <w:r>
        <w:rPr>
          <w:vertAlign w:val="baseline"/>
        </w:rPr>
        <w:t>it</w:t>
      </w:r>
      <w:r>
        <w:rPr>
          <w:spacing w:val="33"/>
          <w:vertAlign w:val="baseline"/>
        </w:rPr>
        <w:t> </w:t>
      </w:r>
      <w:r>
        <w:rPr>
          <w:vertAlign w:val="baseline"/>
        </w:rPr>
        <w:t>is</w:t>
      </w:r>
      <w:r>
        <w:rPr>
          <w:spacing w:val="33"/>
          <w:vertAlign w:val="baseline"/>
        </w:rPr>
        <w:t> </w:t>
      </w:r>
      <w:r>
        <w:rPr>
          <w:vertAlign w:val="baseline"/>
        </w:rPr>
        <w:t>not</w:t>
      </w:r>
      <w:r>
        <w:rPr>
          <w:spacing w:val="33"/>
          <w:vertAlign w:val="baseline"/>
        </w:rPr>
        <w:t> </w:t>
      </w:r>
      <w:r>
        <w:rPr>
          <w:vertAlign w:val="baseline"/>
        </w:rPr>
        <w:t>same</w:t>
      </w:r>
      <w:r>
        <w:rPr>
          <w:spacing w:val="33"/>
          <w:vertAlign w:val="baseline"/>
        </w:rPr>
        <w:t> </w:t>
      </w:r>
      <w:r>
        <w:rPr>
          <w:vertAlign w:val="baseline"/>
        </w:rPr>
        <w:t>as</w:t>
      </w:r>
      <w:r>
        <w:rPr>
          <w:spacing w:val="33"/>
          <w:vertAlign w:val="baseline"/>
        </w:rPr>
        <w:t> </w:t>
      </w:r>
      <w:r>
        <w:rPr>
          <w:vertAlign w:val="baseline"/>
        </w:rPr>
        <w:t>the</w:t>
      </w:r>
      <w:r>
        <w:rPr>
          <w:spacing w:val="32"/>
          <w:vertAlign w:val="baseline"/>
        </w:rPr>
        <w:t> </w:t>
      </w:r>
      <w:r>
        <w:rPr>
          <w:vertAlign w:val="baseline"/>
        </w:rPr>
        <w:t>T-Fab</w:t>
      </w:r>
      <w:r>
        <w:rPr>
          <w:spacing w:val="32"/>
          <w:vertAlign w:val="baseline"/>
        </w:rPr>
        <w:t> </w:t>
      </w:r>
      <w:r>
        <w:rPr>
          <w:vertAlign w:val="baseline"/>
        </w:rPr>
        <w:t>0.6-</w:t>
      </w:r>
      <w:r>
        <w:rPr>
          <w:rFonts w:ascii="Symbol" w:hAnsi="Symbol"/>
          <w:vertAlign w:val="baseline"/>
        </w:rPr>
        <w:t></w:t>
      </w:r>
      <w:r>
        <w:rPr>
          <w:vertAlign w:val="baseline"/>
        </w:rPr>
        <w:t>m process described.</w:t>
      </w:r>
    </w:p>
    <w:p>
      <w:pPr>
        <w:pStyle w:val="BodyText"/>
        <w:spacing w:before="7"/>
      </w:pPr>
    </w:p>
    <w:p>
      <w:pPr>
        <w:pStyle w:val="ListParagraph"/>
        <w:numPr>
          <w:ilvl w:val="1"/>
          <w:numId w:val="1"/>
        </w:numPr>
        <w:tabs>
          <w:tab w:pos="753" w:val="left" w:leader="none"/>
        </w:tabs>
        <w:spacing w:line="240" w:lineRule="auto" w:before="0" w:after="0"/>
        <w:ind w:left="753" w:right="0" w:hanging="298"/>
        <w:jc w:val="left"/>
        <w:rPr>
          <w:i/>
          <w:sz w:val="20"/>
        </w:rPr>
      </w:pPr>
      <w:r>
        <w:rPr>
          <w:i/>
          <w:sz w:val="20"/>
        </w:rPr>
        <w:t>nWell</w:t>
      </w:r>
      <w:r>
        <w:rPr>
          <w:i/>
          <w:spacing w:val="-3"/>
          <w:sz w:val="20"/>
        </w:rPr>
        <w:t> </w:t>
      </w:r>
      <w:r>
        <w:rPr>
          <w:i/>
          <w:sz w:val="20"/>
        </w:rPr>
        <w:t>adding</w:t>
      </w:r>
      <w:r>
        <w:rPr>
          <w:i/>
          <w:spacing w:val="-3"/>
          <w:sz w:val="20"/>
        </w:rPr>
        <w:t> </w:t>
      </w:r>
      <w:r>
        <w:rPr>
          <w:i/>
          <w:sz w:val="20"/>
        </w:rPr>
        <w:t>of</w:t>
      </w:r>
      <w:r>
        <w:rPr>
          <w:i/>
          <w:spacing w:val="-4"/>
          <w:sz w:val="20"/>
        </w:rPr>
        <w:t> </w:t>
      </w:r>
      <w:r>
        <w:rPr>
          <w:i/>
          <w:sz w:val="20"/>
        </w:rPr>
        <w:t>an</w:t>
      </w:r>
      <w:r>
        <w:rPr>
          <w:i/>
          <w:spacing w:val="-3"/>
          <w:sz w:val="20"/>
        </w:rPr>
        <w:t> </w:t>
      </w:r>
      <w:r>
        <w:rPr>
          <w:i/>
          <w:sz w:val="20"/>
        </w:rPr>
        <w:t>HV</w:t>
      </w:r>
      <w:r>
        <w:rPr>
          <w:i/>
          <w:spacing w:val="-4"/>
          <w:sz w:val="20"/>
        </w:rPr>
        <w:t> </w:t>
      </w:r>
      <w:r>
        <w:rPr>
          <w:i/>
          <w:sz w:val="20"/>
        </w:rPr>
        <w:t>nMOST</w:t>
      </w:r>
      <w:r>
        <w:rPr>
          <w:i/>
          <w:spacing w:val="-3"/>
          <w:sz w:val="20"/>
        </w:rPr>
        <w:t> </w:t>
      </w:r>
      <w:r>
        <w:rPr>
          <w:i/>
          <w:sz w:val="20"/>
        </w:rPr>
        <w:t>in</w:t>
      </w:r>
      <w:r>
        <w:rPr>
          <w:i/>
          <w:spacing w:val="-3"/>
          <w:sz w:val="20"/>
        </w:rPr>
        <w:t> </w:t>
      </w:r>
      <w:r>
        <w:rPr>
          <w:i/>
          <w:sz w:val="20"/>
        </w:rPr>
        <w:t>the</w:t>
      </w:r>
      <w:r>
        <w:rPr>
          <w:i/>
          <w:spacing w:val="-3"/>
          <w:sz w:val="20"/>
        </w:rPr>
        <w:t> </w:t>
      </w:r>
      <w:r>
        <w:rPr>
          <w:i/>
          <w:sz w:val="20"/>
        </w:rPr>
        <w:t>drain</w:t>
      </w:r>
      <w:r>
        <w:rPr>
          <w:i/>
          <w:spacing w:val="-2"/>
          <w:sz w:val="20"/>
        </w:rPr>
        <w:t> </w:t>
      </w:r>
      <w:r>
        <w:rPr>
          <w:i/>
          <w:spacing w:val="-4"/>
          <w:sz w:val="20"/>
        </w:rPr>
        <w:t>side</w:t>
      </w:r>
    </w:p>
    <w:p>
      <w:pPr>
        <w:pStyle w:val="BodyText"/>
        <w:spacing w:before="20"/>
        <w:rPr>
          <w:i/>
        </w:rPr>
      </w:pPr>
    </w:p>
    <w:p>
      <w:pPr>
        <w:pStyle w:val="BodyText"/>
        <w:ind w:left="693"/>
        <w:jc w:val="both"/>
      </w:pPr>
      <w:r>
        <w:rPr/>
        <w:t>Similarly, Fig. 2</w:t>
      </w:r>
      <w:r>
        <w:rPr>
          <w:spacing w:val="3"/>
        </w:rPr>
        <w:t> </w:t>
      </w:r>
      <w:r>
        <w:rPr/>
        <w:t>samples</w:t>
      </w:r>
      <w:r>
        <w:rPr>
          <w:spacing w:val="2"/>
        </w:rPr>
        <w:t> </w:t>
      </w:r>
      <w:r>
        <w:rPr/>
        <w:t>had</w:t>
      </w:r>
      <w:r>
        <w:rPr>
          <w:spacing w:val="1"/>
        </w:rPr>
        <w:t> </w:t>
      </w:r>
      <w:r>
        <w:rPr/>
        <w:t>been</w:t>
      </w:r>
      <w:r>
        <w:rPr>
          <w:spacing w:val="2"/>
        </w:rPr>
        <w:t> </w:t>
      </w:r>
      <w:r>
        <w:rPr/>
        <w:t>zapped;</w:t>
      </w:r>
      <w:r>
        <w:rPr>
          <w:spacing w:val="3"/>
        </w:rPr>
        <w:t> </w:t>
      </w:r>
      <w:r>
        <w:rPr/>
        <w:t>the</w:t>
      </w:r>
      <w:r>
        <w:rPr>
          <w:spacing w:val="2"/>
        </w:rPr>
        <w:t> </w:t>
      </w:r>
      <w:r>
        <w:rPr/>
        <w:t>TLP</w:t>
      </w:r>
      <w:r>
        <w:rPr>
          <w:spacing w:val="1"/>
        </w:rPr>
        <w:t> </w:t>
      </w:r>
      <w:r>
        <w:rPr/>
        <w:t>data can</w:t>
      </w:r>
      <w:r>
        <w:rPr>
          <w:spacing w:val="1"/>
        </w:rPr>
        <w:t> </w:t>
      </w:r>
      <w:r>
        <w:rPr/>
        <w:t>be obtained</w:t>
      </w:r>
      <w:r>
        <w:rPr>
          <w:spacing w:val="3"/>
        </w:rPr>
        <w:t> </w:t>
      </w:r>
      <w:r>
        <w:rPr/>
        <w:t>and</w:t>
      </w:r>
      <w:r>
        <w:rPr>
          <w:spacing w:val="2"/>
        </w:rPr>
        <w:t> </w:t>
      </w:r>
      <w:r>
        <w:rPr/>
        <w:t>shown</w:t>
      </w:r>
      <w:r>
        <w:rPr>
          <w:spacing w:val="3"/>
        </w:rPr>
        <w:t> </w:t>
      </w:r>
      <w:r>
        <w:rPr/>
        <w:t>in</w:t>
      </w:r>
      <w:r>
        <w:rPr>
          <w:spacing w:val="2"/>
        </w:rPr>
        <w:t> </w:t>
      </w:r>
      <w:r>
        <w:rPr/>
        <w:t>Fig.</w:t>
      </w:r>
      <w:r>
        <w:rPr>
          <w:spacing w:val="2"/>
        </w:rPr>
        <w:t> </w:t>
      </w:r>
      <w:r>
        <w:rPr/>
        <w:t>3(b)</w:t>
      </w:r>
      <w:r>
        <w:rPr>
          <w:spacing w:val="2"/>
        </w:rPr>
        <w:t> </w:t>
      </w:r>
      <w:r>
        <w:rPr/>
        <w:t>and</w:t>
      </w:r>
      <w:r>
        <w:rPr>
          <w:spacing w:val="3"/>
        </w:rPr>
        <w:t> </w:t>
      </w:r>
      <w:r>
        <w:rPr>
          <w:spacing w:val="-2"/>
        </w:rPr>
        <w:t>Table</w:t>
      </w:r>
    </w:p>
    <w:p>
      <w:pPr>
        <w:pStyle w:val="BodyText"/>
        <w:spacing w:line="249" w:lineRule="auto" w:before="10"/>
        <w:ind w:left="455" w:right="521"/>
        <w:jc w:val="both"/>
      </w:pPr>
      <w:r>
        <w:rPr/>
        <w:t>1. Excitedly, with the increasing of the nWell width, the I</w:t>
      </w:r>
      <w:r>
        <w:rPr>
          <w:vertAlign w:val="subscript"/>
        </w:rPr>
        <w:t>t2</w:t>
      </w:r>
      <w:r>
        <w:rPr>
          <w:vertAlign w:val="baseline"/>
        </w:rPr>
        <w:t> value is slowly increased, while an nMOS device whose nWell width is 5-μm or 9-μm has a maximum I</w:t>
      </w:r>
      <w:r>
        <w:rPr>
          <w:vertAlign w:val="subscript"/>
        </w:rPr>
        <w:t>t2</w:t>
      </w:r>
      <w:r>
        <w:rPr>
          <w:vertAlign w:val="baseline"/>
        </w:rPr>
        <w:t> value. And, the I</w:t>
      </w:r>
      <w:r>
        <w:rPr>
          <w:vertAlign w:val="subscript"/>
        </w:rPr>
        <w:t>t2</w:t>
      </w:r>
      <w:r>
        <w:rPr>
          <w:vertAlign w:val="baseline"/>
        </w:rPr>
        <w:t> value of an nLDMOS DUT whose width of nWell was set to be 9-μm has 8% higher than that of a Ref. DUT in 0.25-μm HV 60-V process.</w:t>
      </w:r>
      <w:r>
        <w:rPr>
          <w:spacing w:val="80"/>
          <w:vertAlign w:val="baseline"/>
        </w:rPr>
        <w:t> </w:t>
      </w:r>
      <w:r>
        <w:rPr>
          <w:vertAlign w:val="baseline"/>
        </w:rPr>
        <w:t>From Fig. 4, the V</w:t>
      </w:r>
      <w:r>
        <w:rPr>
          <w:vertAlign w:val="subscript"/>
        </w:rPr>
        <w:t>h</w:t>
      </w:r>
      <w:r>
        <w:rPr>
          <w:vertAlign w:val="baseline"/>
        </w:rPr>
        <w:t> and V</w:t>
      </w:r>
      <w:r>
        <w:rPr>
          <w:vertAlign w:val="subscript"/>
        </w:rPr>
        <w:t>t1</w:t>
      </w:r>
      <w:r>
        <w:rPr>
          <w:vertAlign w:val="baseline"/>
        </w:rPr>
        <w:t> values show a nearly constant relationship with nWell width in the HV-nLDMOS device. Meanwhile, the V</w:t>
      </w:r>
      <w:r>
        <w:rPr>
          <w:vertAlign w:val="subscript"/>
        </w:rPr>
        <w:t>h</w:t>
      </w:r>
      <w:r>
        <w:rPr>
          <w:vertAlign w:val="baseline"/>
        </w:rPr>
        <w:t> value of nLDMOS DUT whose width of nWell was set to be 9-μm has 2% lower than that of a Ref. DUT.</w:t>
      </w:r>
    </w:p>
    <w:p>
      <w:pPr>
        <w:pStyle w:val="BodyText"/>
        <w:spacing w:line="249" w:lineRule="auto" w:before="5"/>
        <w:ind w:left="455" w:right="518" w:firstLine="237"/>
        <w:jc w:val="both"/>
      </w:pPr>
      <w:r>
        <w:rPr/>
        <w:t>In Fig. 4, the n-well width increases gradually from a minimum design rule. It can conclude that the ESD ability (I</w:t>
      </w:r>
      <w:r>
        <w:rPr>
          <w:vertAlign w:val="subscript"/>
        </w:rPr>
        <w:t>t2</w:t>
      </w:r>
      <w:r>
        <w:rPr>
          <w:vertAlign w:val="baseline"/>
        </w:rPr>
        <w:t> values) is improved in nLDMOS DUTs with an additional n-well structure in the drain side. As the S equals to the maximum value of 9-μm, this nLDMOS DUT possess a largest I</w:t>
      </w:r>
      <w:r>
        <w:rPr>
          <w:vertAlign w:val="subscript"/>
        </w:rPr>
        <w:t>t2</w:t>
      </w:r>
      <w:r>
        <w:rPr>
          <w:vertAlign w:val="baseline"/>
        </w:rPr>
        <w:t> value, improved about 8%</w:t>
      </w:r>
      <w:r>
        <w:rPr>
          <w:spacing w:val="40"/>
          <w:vertAlign w:val="baseline"/>
        </w:rPr>
        <w:t> </w:t>
      </w:r>
      <w:r>
        <w:rPr>
          <w:vertAlign w:val="baseline"/>
        </w:rPr>
        <w:t>as compared with (I</w:t>
      </w:r>
      <w:r>
        <w:rPr>
          <w:vertAlign w:val="subscript"/>
        </w:rPr>
        <w:t>t2</w:t>
      </w:r>
      <w:r>
        <w:rPr>
          <w:vertAlign w:val="baseline"/>
        </w:rPr>
        <w:t>)</w:t>
      </w:r>
      <w:r>
        <w:rPr>
          <w:vertAlign w:val="subscript"/>
        </w:rPr>
        <w:t>Reference</w:t>
      </w:r>
      <w:r>
        <w:rPr>
          <w:vertAlign w:val="baseline"/>
        </w:rPr>
        <w:t>. So, for the HV nLDMOS devices, adding an nWell structure in the drain side is good for ESD capability (I</w:t>
      </w:r>
      <w:r>
        <w:rPr>
          <w:vertAlign w:val="subscript"/>
        </w:rPr>
        <w:t>t2</w:t>
      </w:r>
      <w:r>
        <w:rPr>
          <w:vertAlign w:val="baseline"/>
        </w:rPr>
        <w:t> value).</w:t>
      </w:r>
    </w:p>
    <w:p>
      <w:pPr>
        <w:spacing w:after="0" w:line="249" w:lineRule="auto"/>
        <w:jc w:val="both"/>
        <w:sectPr>
          <w:pgSz w:w="10890" w:h="14860"/>
          <w:pgMar w:header="713" w:footer="0" w:top="900" w:bottom="280" w:left="520" w:right="540"/>
        </w:sectPr>
      </w:pPr>
    </w:p>
    <w:p>
      <w:pPr>
        <w:pStyle w:val="BodyText"/>
      </w:pPr>
    </w:p>
    <w:p>
      <w:pPr>
        <w:pStyle w:val="BodyText"/>
        <w:spacing w:before="29"/>
      </w:pPr>
    </w:p>
    <w:p>
      <w:pPr>
        <w:tabs>
          <w:tab w:pos="4913" w:val="left" w:leader="none"/>
        </w:tabs>
        <w:spacing w:line="240" w:lineRule="auto"/>
        <w:ind w:left="889" w:right="0" w:firstLine="0"/>
        <w:rPr>
          <w:sz w:val="20"/>
        </w:rPr>
      </w:pPr>
      <w:r>
        <w:rPr>
          <w:sz w:val="20"/>
        </w:rPr>
        <w:drawing>
          <wp:inline distT="0" distB="0" distL="0" distR="0">
            <wp:extent cx="2285639" cy="1670303"/>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20" cstate="print"/>
                    <a:stretch>
                      <a:fillRect/>
                    </a:stretch>
                  </pic:blipFill>
                  <pic:spPr>
                    <a:xfrm>
                      <a:off x="0" y="0"/>
                      <a:ext cx="2285639" cy="1670303"/>
                    </a:xfrm>
                    <a:prstGeom prst="rect">
                      <a:avLst/>
                    </a:prstGeom>
                  </pic:spPr>
                </pic:pic>
              </a:graphicData>
            </a:graphic>
          </wp:inline>
        </w:drawing>
      </w:r>
      <w:r>
        <w:rPr>
          <w:sz w:val="20"/>
        </w:rPr>
      </w:r>
      <w:r>
        <w:rPr>
          <w:sz w:val="20"/>
        </w:rPr>
        <w:tab/>
      </w:r>
      <w:r>
        <w:rPr>
          <w:sz w:val="20"/>
        </w:rPr>
        <w:drawing>
          <wp:inline distT="0" distB="0" distL="0" distR="0">
            <wp:extent cx="2476397" cy="1670303"/>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21" cstate="print"/>
                    <a:stretch>
                      <a:fillRect/>
                    </a:stretch>
                  </pic:blipFill>
                  <pic:spPr>
                    <a:xfrm>
                      <a:off x="0" y="0"/>
                      <a:ext cx="2476397" cy="1670303"/>
                    </a:xfrm>
                    <a:prstGeom prst="rect">
                      <a:avLst/>
                    </a:prstGeom>
                  </pic:spPr>
                </pic:pic>
              </a:graphicData>
            </a:graphic>
          </wp:inline>
        </w:drawing>
      </w:r>
      <w:r>
        <w:rPr>
          <w:sz w:val="20"/>
        </w:rPr>
      </w:r>
    </w:p>
    <w:p>
      <w:pPr>
        <w:tabs>
          <w:tab w:pos="6764" w:val="left" w:leader="none"/>
        </w:tabs>
        <w:spacing w:before="175"/>
        <w:ind w:left="2593" w:right="0" w:firstLine="0"/>
        <w:jc w:val="left"/>
        <w:rPr>
          <w:sz w:val="16"/>
        </w:rPr>
      </w:pPr>
      <w:r>
        <w:rPr>
          <w:spacing w:val="-5"/>
          <w:sz w:val="16"/>
        </w:rPr>
        <w:t>(a)</w:t>
      </w:r>
      <w:r>
        <w:rPr>
          <w:sz w:val="16"/>
        </w:rPr>
        <w:tab/>
      </w:r>
      <w:r>
        <w:rPr>
          <w:spacing w:val="-5"/>
          <w:sz w:val="16"/>
        </w:rPr>
        <w:t>(b)</w:t>
      </w:r>
    </w:p>
    <w:p>
      <w:pPr>
        <w:pStyle w:val="BodyText"/>
        <w:spacing w:before="125"/>
        <w:rPr>
          <w:sz w:val="16"/>
        </w:rPr>
      </w:pPr>
    </w:p>
    <w:p>
      <w:pPr>
        <w:spacing w:before="0"/>
        <w:ind w:left="425" w:right="0" w:firstLine="0"/>
        <w:jc w:val="left"/>
        <w:rPr>
          <w:sz w:val="16"/>
        </w:rPr>
      </w:pPr>
      <w:r>
        <w:rPr>
          <w:sz w:val="16"/>
        </w:rPr>
        <w:t>Fig.</w:t>
      </w:r>
      <w:r>
        <w:rPr>
          <w:spacing w:val="-5"/>
          <w:sz w:val="16"/>
        </w:rPr>
        <w:t> </w:t>
      </w:r>
      <w:r>
        <w:rPr>
          <w:sz w:val="16"/>
        </w:rPr>
        <w:t>3.</w:t>
      </w:r>
      <w:r>
        <w:rPr>
          <w:spacing w:val="-5"/>
          <w:sz w:val="16"/>
        </w:rPr>
        <w:t> </w:t>
      </w:r>
      <w:r>
        <w:rPr>
          <w:sz w:val="16"/>
        </w:rPr>
        <w:t>Characteristic</w:t>
      </w:r>
      <w:r>
        <w:rPr>
          <w:spacing w:val="-4"/>
          <w:sz w:val="16"/>
        </w:rPr>
        <w:t> </w:t>
      </w:r>
      <w:r>
        <w:rPr>
          <w:sz w:val="16"/>
        </w:rPr>
        <w:t>comparisons</w:t>
      </w:r>
      <w:r>
        <w:rPr>
          <w:spacing w:val="-5"/>
          <w:sz w:val="16"/>
        </w:rPr>
        <w:t> </w:t>
      </w:r>
      <w:r>
        <w:rPr>
          <w:sz w:val="16"/>
        </w:rPr>
        <w:t>of</w:t>
      </w:r>
      <w:r>
        <w:rPr>
          <w:spacing w:val="-4"/>
          <w:sz w:val="16"/>
        </w:rPr>
        <w:t> </w:t>
      </w:r>
      <w:r>
        <w:rPr>
          <w:sz w:val="16"/>
        </w:rPr>
        <w:t>(a)</w:t>
      </w:r>
      <w:r>
        <w:rPr>
          <w:spacing w:val="-4"/>
          <w:sz w:val="16"/>
        </w:rPr>
        <w:t> </w:t>
      </w:r>
      <w:r>
        <w:rPr>
          <w:sz w:val="16"/>
        </w:rPr>
        <w:t>LV;</w:t>
      </w:r>
      <w:r>
        <w:rPr>
          <w:spacing w:val="-3"/>
          <w:sz w:val="16"/>
        </w:rPr>
        <w:t> </w:t>
      </w:r>
      <w:r>
        <w:rPr>
          <w:sz w:val="16"/>
        </w:rPr>
        <w:t>and</w:t>
      </w:r>
      <w:r>
        <w:rPr>
          <w:spacing w:val="-5"/>
          <w:sz w:val="16"/>
        </w:rPr>
        <w:t> </w:t>
      </w:r>
      <w:r>
        <w:rPr>
          <w:sz w:val="16"/>
        </w:rPr>
        <w:t>(b)</w:t>
      </w:r>
      <w:r>
        <w:rPr>
          <w:spacing w:val="-4"/>
          <w:sz w:val="16"/>
        </w:rPr>
        <w:t> </w:t>
      </w:r>
      <w:r>
        <w:rPr>
          <w:sz w:val="16"/>
        </w:rPr>
        <w:t>HVnMOS</w:t>
      </w:r>
      <w:r>
        <w:rPr>
          <w:spacing w:val="-3"/>
          <w:sz w:val="16"/>
        </w:rPr>
        <w:t> </w:t>
      </w:r>
      <w:r>
        <w:rPr>
          <w:sz w:val="16"/>
        </w:rPr>
        <w:t>DUTs</w:t>
      </w:r>
      <w:r>
        <w:rPr>
          <w:spacing w:val="-3"/>
          <w:sz w:val="16"/>
        </w:rPr>
        <w:t> </w:t>
      </w:r>
      <w:r>
        <w:rPr>
          <w:sz w:val="16"/>
        </w:rPr>
        <w:t>as</w:t>
      </w:r>
      <w:r>
        <w:rPr>
          <w:spacing w:val="-3"/>
          <w:sz w:val="16"/>
        </w:rPr>
        <w:t> </w:t>
      </w:r>
      <w:r>
        <w:rPr>
          <w:sz w:val="16"/>
        </w:rPr>
        <w:t>the</w:t>
      </w:r>
      <w:r>
        <w:rPr>
          <w:spacing w:val="-4"/>
          <w:sz w:val="16"/>
        </w:rPr>
        <w:t> </w:t>
      </w:r>
      <w:r>
        <w:rPr>
          <w:sz w:val="16"/>
        </w:rPr>
        <w:t>nWell</w:t>
      </w:r>
      <w:r>
        <w:rPr>
          <w:spacing w:val="-3"/>
          <w:sz w:val="16"/>
        </w:rPr>
        <w:t> </w:t>
      </w:r>
      <w:r>
        <w:rPr>
          <w:sz w:val="16"/>
        </w:rPr>
        <w:t>width</w:t>
      </w:r>
      <w:r>
        <w:rPr>
          <w:spacing w:val="-4"/>
          <w:sz w:val="16"/>
        </w:rPr>
        <w:t> </w:t>
      </w:r>
      <w:r>
        <w:rPr>
          <w:spacing w:val="-2"/>
          <w:sz w:val="16"/>
        </w:rPr>
        <w:t>varied.</w:t>
      </w:r>
    </w:p>
    <w:p>
      <w:pPr>
        <w:pStyle w:val="BodyText"/>
        <w:spacing w:before="2"/>
        <w:rPr>
          <w:sz w:val="19"/>
        </w:rPr>
      </w:pPr>
      <w:r>
        <w:rPr/>
        <w:drawing>
          <wp:anchor distT="0" distB="0" distL="0" distR="0" allowOverlap="1" layoutInCell="1" locked="0" behindDoc="1" simplePos="0" relativeHeight="487591424">
            <wp:simplePos x="0" y="0"/>
            <wp:positionH relativeFrom="page">
              <wp:posOffset>895222</wp:posOffset>
            </wp:positionH>
            <wp:positionV relativeFrom="paragraph">
              <wp:posOffset>155858</wp:posOffset>
            </wp:positionV>
            <wp:extent cx="2287868" cy="1706879"/>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22" cstate="print"/>
                    <a:stretch>
                      <a:fillRect/>
                    </a:stretch>
                  </pic:blipFill>
                  <pic:spPr>
                    <a:xfrm>
                      <a:off x="0" y="0"/>
                      <a:ext cx="2287868" cy="1706879"/>
                    </a:xfrm>
                    <a:prstGeom prst="rect">
                      <a:avLst/>
                    </a:prstGeom>
                  </pic:spPr>
                </pic:pic>
              </a:graphicData>
            </a:graphic>
          </wp:anchor>
        </w:drawing>
      </w:r>
      <w:r>
        <w:rPr/>
        <w:drawing>
          <wp:anchor distT="0" distB="0" distL="0" distR="0" allowOverlap="1" layoutInCell="1" locked="0" behindDoc="1" simplePos="0" relativeHeight="487591936">
            <wp:simplePos x="0" y="0"/>
            <wp:positionH relativeFrom="page">
              <wp:posOffset>3521075</wp:posOffset>
            </wp:positionH>
            <wp:positionV relativeFrom="paragraph">
              <wp:posOffset>155858</wp:posOffset>
            </wp:positionV>
            <wp:extent cx="2359318" cy="1706879"/>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23" cstate="print"/>
                    <a:stretch>
                      <a:fillRect/>
                    </a:stretch>
                  </pic:blipFill>
                  <pic:spPr>
                    <a:xfrm>
                      <a:off x="0" y="0"/>
                      <a:ext cx="2359318" cy="1706879"/>
                    </a:xfrm>
                    <a:prstGeom prst="rect">
                      <a:avLst/>
                    </a:prstGeom>
                  </pic:spPr>
                </pic:pic>
              </a:graphicData>
            </a:graphic>
          </wp:anchor>
        </w:drawing>
      </w:r>
    </w:p>
    <w:p>
      <w:pPr>
        <w:tabs>
          <w:tab w:pos="6776" w:val="left" w:leader="none"/>
        </w:tabs>
        <w:spacing w:before="118"/>
        <w:ind w:left="2599" w:right="0" w:firstLine="0"/>
        <w:jc w:val="left"/>
        <w:rPr>
          <w:sz w:val="16"/>
        </w:rPr>
      </w:pPr>
      <w:r>
        <w:rPr>
          <w:spacing w:val="-5"/>
          <w:sz w:val="16"/>
        </w:rPr>
        <w:t>(a)</w:t>
      </w:r>
      <w:r>
        <w:rPr>
          <w:sz w:val="16"/>
        </w:rPr>
        <w:tab/>
      </w:r>
      <w:r>
        <w:rPr>
          <w:spacing w:val="-5"/>
          <w:sz w:val="16"/>
        </w:rPr>
        <w:t>(b)</w:t>
      </w:r>
    </w:p>
    <w:p>
      <w:pPr>
        <w:pStyle w:val="BodyText"/>
        <w:spacing w:before="124"/>
        <w:rPr>
          <w:sz w:val="16"/>
        </w:rPr>
      </w:pPr>
    </w:p>
    <w:p>
      <w:pPr>
        <w:spacing w:line="573" w:lineRule="auto" w:before="0"/>
        <w:ind w:left="425" w:right="2342" w:hanging="1"/>
        <w:jc w:val="left"/>
        <w:rPr>
          <w:sz w:val="16"/>
        </w:rPr>
      </w:pPr>
      <w:r>
        <w:rPr>
          <w:sz w:val="16"/>
        </w:rPr>
        <w:t>Fig.</w:t>
      </w:r>
      <w:r>
        <w:rPr>
          <w:spacing w:val="-2"/>
          <w:sz w:val="16"/>
        </w:rPr>
        <w:t> </w:t>
      </w:r>
      <w:r>
        <w:rPr>
          <w:sz w:val="16"/>
        </w:rPr>
        <w:t>4.</w:t>
      </w:r>
      <w:r>
        <w:rPr>
          <w:spacing w:val="-2"/>
          <w:sz w:val="16"/>
        </w:rPr>
        <w:t> </w:t>
      </w:r>
      <w:r>
        <w:rPr>
          <w:sz w:val="16"/>
        </w:rPr>
        <w:t>(a)</w:t>
      </w:r>
      <w:r>
        <w:rPr>
          <w:spacing w:val="-2"/>
          <w:sz w:val="16"/>
        </w:rPr>
        <w:t> </w:t>
      </w:r>
      <w:r>
        <w:rPr>
          <w:sz w:val="16"/>
        </w:rPr>
        <w:t>V</w:t>
      </w:r>
      <w:r>
        <w:rPr>
          <w:sz w:val="16"/>
          <w:vertAlign w:val="subscript"/>
        </w:rPr>
        <w:t>t1</w:t>
      </w:r>
      <w:r>
        <w:rPr>
          <w:sz w:val="16"/>
          <w:vertAlign w:val="baseline"/>
        </w:rPr>
        <w:t>,</w:t>
      </w:r>
      <w:r>
        <w:rPr>
          <w:spacing w:val="-2"/>
          <w:sz w:val="16"/>
          <w:vertAlign w:val="baseline"/>
        </w:rPr>
        <w:t> </w:t>
      </w:r>
      <w:r>
        <w:rPr>
          <w:sz w:val="16"/>
          <w:vertAlign w:val="baseline"/>
        </w:rPr>
        <w:t>V</w:t>
      </w:r>
      <w:r>
        <w:rPr>
          <w:sz w:val="16"/>
          <w:vertAlign w:val="subscript"/>
        </w:rPr>
        <w:t>h</w:t>
      </w:r>
      <w:r>
        <w:rPr>
          <w:spacing w:val="-2"/>
          <w:sz w:val="16"/>
          <w:vertAlign w:val="baseline"/>
        </w:rPr>
        <w:t> </w:t>
      </w:r>
      <w:r>
        <w:rPr>
          <w:sz w:val="16"/>
          <w:vertAlign w:val="baseline"/>
        </w:rPr>
        <w:t>;</w:t>
      </w:r>
      <w:r>
        <w:rPr>
          <w:spacing w:val="-1"/>
          <w:sz w:val="16"/>
          <w:vertAlign w:val="baseline"/>
        </w:rPr>
        <w:t> </w:t>
      </w:r>
      <w:r>
        <w:rPr>
          <w:sz w:val="16"/>
          <w:vertAlign w:val="baseline"/>
        </w:rPr>
        <w:t>and</w:t>
      </w:r>
      <w:r>
        <w:rPr>
          <w:spacing w:val="-1"/>
          <w:sz w:val="16"/>
          <w:vertAlign w:val="baseline"/>
        </w:rPr>
        <w:t> </w:t>
      </w:r>
      <w:r>
        <w:rPr>
          <w:sz w:val="16"/>
          <w:vertAlign w:val="baseline"/>
        </w:rPr>
        <w:t>(b)</w:t>
      </w:r>
      <w:r>
        <w:rPr>
          <w:spacing w:val="-2"/>
          <w:sz w:val="16"/>
          <w:vertAlign w:val="baseline"/>
        </w:rPr>
        <w:t> </w:t>
      </w:r>
      <w:r>
        <w:rPr>
          <w:sz w:val="16"/>
          <w:vertAlign w:val="baseline"/>
        </w:rPr>
        <w:t>I</w:t>
      </w:r>
      <w:r>
        <w:rPr>
          <w:sz w:val="16"/>
          <w:vertAlign w:val="subscript"/>
        </w:rPr>
        <w:t>t2</w:t>
      </w:r>
      <w:r>
        <w:rPr>
          <w:spacing w:val="-1"/>
          <w:sz w:val="16"/>
          <w:vertAlign w:val="baseline"/>
        </w:rPr>
        <w:t> </w:t>
      </w:r>
      <w:r>
        <w:rPr>
          <w:sz w:val="16"/>
          <w:vertAlign w:val="baseline"/>
        </w:rPr>
        <w:t>vs.</w:t>
      </w:r>
      <w:r>
        <w:rPr>
          <w:spacing w:val="-2"/>
          <w:sz w:val="16"/>
          <w:vertAlign w:val="baseline"/>
        </w:rPr>
        <w:t> </w:t>
      </w:r>
      <w:r>
        <w:rPr>
          <w:sz w:val="16"/>
          <w:vertAlign w:val="baseline"/>
        </w:rPr>
        <w:t>nWell</w:t>
      </w:r>
      <w:r>
        <w:rPr>
          <w:spacing w:val="-2"/>
          <w:sz w:val="16"/>
          <w:vertAlign w:val="baseline"/>
        </w:rPr>
        <w:t> </w:t>
      </w:r>
      <w:r>
        <w:rPr>
          <w:sz w:val="16"/>
          <w:vertAlign w:val="baseline"/>
        </w:rPr>
        <w:t>width</w:t>
      </w:r>
      <w:r>
        <w:rPr>
          <w:spacing w:val="-2"/>
          <w:sz w:val="16"/>
          <w:vertAlign w:val="baseline"/>
        </w:rPr>
        <w:t> </w:t>
      </w:r>
      <w:r>
        <w:rPr>
          <w:sz w:val="16"/>
          <w:vertAlign w:val="baseline"/>
        </w:rPr>
        <w:t>relationship</w:t>
      </w:r>
      <w:r>
        <w:rPr>
          <w:spacing w:val="-2"/>
          <w:sz w:val="16"/>
          <w:vertAlign w:val="baseline"/>
        </w:rPr>
        <w:t> </w:t>
      </w:r>
      <w:r>
        <w:rPr>
          <w:sz w:val="16"/>
          <w:vertAlign w:val="baseline"/>
        </w:rPr>
        <w:t>diagrams</w:t>
      </w:r>
      <w:r>
        <w:rPr>
          <w:spacing w:val="-1"/>
          <w:sz w:val="16"/>
          <w:vertAlign w:val="baseline"/>
        </w:rPr>
        <w:t> </w:t>
      </w:r>
      <w:r>
        <w:rPr>
          <w:sz w:val="16"/>
          <w:vertAlign w:val="baseline"/>
        </w:rPr>
        <w:t>of</w:t>
      </w:r>
      <w:r>
        <w:rPr>
          <w:spacing w:val="-2"/>
          <w:sz w:val="16"/>
          <w:vertAlign w:val="baseline"/>
        </w:rPr>
        <w:t> </w:t>
      </w:r>
      <w:r>
        <w:rPr>
          <w:sz w:val="16"/>
          <w:vertAlign w:val="baseline"/>
        </w:rPr>
        <w:t>LV</w:t>
      </w:r>
      <w:r>
        <w:rPr>
          <w:spacing w:val="-2"/>
          <w:sz w:val="16"/>
          <w:vertAlign w:val="baseline"/>
        </w:rPr>
        <w:t> </w:t>
      </w:r>
      <w:r>
        <w:rPr>
          <w:sz w:val="16"/>
          <w:vertAlign w:val="baseline"/>
        </w:rPr>
        <w:t>&amp;</w:t>
      </w:r>
      <w:r>
        <w:rPr>
          <w:spacing w:val="-2"/>
          <w:sz w:val="16"/>
          <w:vertAlign w:val="baseline"/>
        </w:rPr>
        <w:t> </w:t>
      </w:r>
      <w:r>
        <w:rPr>
          <w:sz w:val="16"/>
          <w:vertAlign w:val="baseline"/>
        </w:rPr>
        <w:t>HV</w:t>
      </w:r>
      <w:r>
        <w:rPr>
          <w:spacing w:val="-2"/>
          <w:sz w:val="16"/>
          <w:vertAlign w:val="baseline"/>
        </w:rPr>
        <w:t> </w:t>
      </w:r>
      <w:r>
        <w:rPr>
          <w:sz w:val="16"/>
          <w:vertAlign w:val="baseline"/>
        </w:rPr>
        <w:t>DUTs</w:t>
      </w:r>
      <w:r>
        <w:rPr>
          <w:spacing w:val="-2"/>
          <w:sz w:val="16"/>
          <w:vertAlign w:val="baseline"/>
        </w:rPr>
        <w:t> </w:t>
      </w:r>
      <w:r>
        <w:rPr>
          <w:sz w:val="16"/>
          <w:vertAlign w:val="baseline"/>
        </w:rPr>
        <w:t>in the</w:t>
      </w:r>
      <w:r>
        <w:rPr>
          <w:spacing w:val="-2"/>
          <w:sz w:val="16"/>
          <w:vertAlign w:val="baseline"/>
        </w:rPr>
        <w:t> </w:t>
      </w:r>
      <w:r>
        <w:rPr>
          <w:sz w:val="16"/>
          <w:vertAlign w:val="baseline"/>
        </w:rPr>
        <w:t>drain-side.</w:t>
      </w:r>
      <w:r>
        <w:rPr>
          <w:spacing w:val="40"/>
          <w:sz w:val="16"/>
          <w:vertAlign w:val="baseline"/>
        </w:rPr>
        <w:t> </w:t>
      </w:r>
      <w:r>
        <w:rPr>
          <w:sz w:val="16"/>
          <w:vertAlign w:val="baseline"/>
        </w:rPr>
        <w:t>Table 1. The physical parameters comparisons of LV &amp; HV DUTs as the nWell width (S) varied.</w:t>
      </w:r>
    </w:p>
    <w:tbl>
      <w:tblPr>
        <w:tblW w:w="0" w:type="auto"/>
        <w:jc w:val="left"/>
        <w:tblInd w:w="20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2"/>
        <w:gridCol w:w="1239"/>
        <w:gridCol w:w="892"/>
        <w:gridCol w:w="1480"/>
      </w:tblGrid>
      <w:tr>
        <w:trPr>
          <w:trHeight w:val="368" w:hRule="atLeast"/>
        </w:trPr>
        <w:tc>
          <w:tcPr>
            <w:tcW w:w="1992" w:type="dxa"/>
            <w:tcBorders>
              <w:top w:val="single" w:sz="8" w:space="0" w:color="000000"/>
              <w:bottom w:val="single" w:sz="8" w:space="0" w:color="000000"/>
            </w:tcBorders>
          </w:tcPr>
          <w:p>
            <w:pPr>
              <w:pStyle w:val="TableParagraph"/>
              <w:spacing w:before="89"/>
              <w:ind w:left="324"/>
              <w:jc w:val="left"/>
              <w:rPr>
                <w:sz w:val="16"/>
              </w:rPr>
            </w:pPr>
            <w:r>
              <w:rPr>
                <w:sz w:val="16"/>
              </w:rPr>
              <w:t>5V</w:t>
            </w:r>
            <w:r>
              <w:rPr>
                <w:spacing w:val="-5"/>
                <w:sz w:val="16"/>
              </w:rPr>
              <w:t> </w:t>
            </w:r>
            <w:r>
              <w:rPr>
                <w:sz w:val="16"/>
              </w:rPr>
              <w:t>nMOST</w:t>
            </w:r>
            <w:r>
              <w:rPr>
                <w:spacing w:val="-4"/>
                <w:sz w:val="16"/>
              </w:rPr>
              <w:t> </w:t>
            </w:r>
            <w:r>
              <w:rPr>
                <w:sz w:val="16"/>
              </w:rPr>
              <w:t>(W</w:t>
            </w:r>
            <w:r>
              <w:rPr>
                <w:sz w:val="16"/>
                <w:vertAlign w:val="subscript"/>
              </w:rPr>
              <w:t>f</w:t>
            </w:r>
            <w:r>
              <w:rPr>
                <w:sz w:val="16"/>
                <w:vertAlign w:val="baseline"/>
              </w:rPr>
              <w:t>=</w:t>
            </w:r>
            <w:r>
              <w:rPr>
                <w:spacing w:val="-4"/>
                <w:sz w:val="16"/>
                <w:vertAlign w:val="baseline"/>
              </w:rPr>
              <w:t> </w:t>
            </w:r>
            <w:r>
              <w:rPr>
                <w:spacing w:val="-2"/>
                <w:sz w:val="16"/>
                <w:vertAlign w:val="baseline"/>
              </w:rPr>
              <w:t>50μm)</w:t>
            </w:r>
          </w:p>
        </w:tc>
        <w:tc>
          <w:tcPr>
            <w:tcW w:w="1239" w:type="dxa"/>
            <w:tcBorders>
              <w:top w:val="single" w:sz="8" w:space="0" w:color="000000"/>
              <w:bottom w:val="single" w:sz="8" w:space="0" w:color="000000"/>
            </w:tcBorders>
          </w:tcPr>
          <w:p>
            <w:pPr>
              <w:pStyle w:val="TableParagraph"/>
              <w:spacing w:before="89"/>
              <w:ind w:left="483"/>
              <w:jc w:val="left"/>
              <w:rPr>
                <w:sz w:val="16"/>
              </w:rPr>
            </w:pPr>
            <w:r>
              <w:rPr>
                <w:spacing w:val="-2"/>
                <w:sz w:val="16"/>
              </w:rPr>
              <w:t>V</w:t>
            </w:r>
            <w:r>
              <w:rPr>
                <w:spacing w:val="-2"/>
                <w:sz w:val="16"/>
                <w:vertAlign w:val="subscript"/>
              </w:rPr>
              <w:t>t1</w:t>
            </w:r>
            <w:r>
              <w:rPr>
                <w:spacing w:val="-2"/>
                <w:sz w:val="16"/>
                <w:vertAlign w:val="baseline"/>
              </w:rPr>
              <w:t>(V)</w:t>
            </w:r>
          </w:p>
        </w:tc>
        <w:tc>
          <w:tcPr>
            <w:tcW w:w="892" w:type="dxa"/>
            <w:tcBorders>
              <w:top w:val="single" w:sz="8" w:space="0" w:color="000000"/>
              <w:bottom w:val="single" w:sz="8" w:space="0" w:color="000000"/>
            </w:tcBorders>
          </w:tcPr>
          <w:p>
            <w:pPr>
              <w:pStyle w:val="TableParagraph"/>
              <w:spacing w:before="89"/>
              <w:ind w:left="133"/>
              <w:jc w:val="left"/>
              <w:rPr>
                <w:sz w:val="16"/>
              </w:rPr>
            </w:pPr>
            <w:r>
              <w:rPr>
                <w:spacing w:val="-2"/>
                <w:sz w:val="16"/>
              </w:rPr>
              <w:t>V</w:t>
            </w:r>
            <w:r>
              <w:rPr>
                <w:spacing w:val="-2"/>
                <w:sz w:val="16"/>
                <w:vertAlign w:val="subscript"/>
              </w:rPr>
              <w:t>h</w:t>
            </w:r>
            <w:r>
              <w:rPr>
                <w:spacing w:val="-2"/>
                <w:sz w:val="16"/>
                <w:vertAlign w:val="baseline"/>
              </w:rPr>
              <w:t>(V)</w:t>
            </w:r>
          </w:p>
        </w:tc>
        <w:tc>
          <w:tcPr>
            <w:tcW w:w="1480" w:type="dxa"/>
            <w:tcBorders>
              <w:top w:val="single" w:sz="8" w:space="0" w:color="000000"/>
              <w:bottom w:val="single" w:sz="8" w:space="0" w:color="000000"/>
            </w:tcBorders>
          </w:tcPr>
          <w:p>
            <w:pPr>
              <w:pStyle w:val="TableParagraph"/>
              <w:spacing w:line="180" w:lineRule="exact" w:before="0"/>
              <w:ind w:right="125"/>
              <w:jc w:val="center"/>
              <w:rPr>
                <w:sz w:val="16"/>
              </w:rPr>
            </w:pPr>
            <w:r>
              <w:rPr>
                <w:spacing w:val="-2"/>
                <w:sz w:val="16"/>
              </w:rPr>
              <w:t>I</w:t>
            </w:r>
            <w:r>
              <w:rPr>
                <w:spacing w:val="-2"/>
                <w:sz w:val="16"/>
                <w:vertAlign w:val="subscript"/>
              </w:rPr>
              <w:t>t2</w:t>
            </w:r>
            <w:r>
              <w:rPr>
                <w:spacing w:val="-2"/>
                <w:sz w:val="16"/>
                <w:vertAlign w:val="baseline"/>
              </w:rPr>
              <w:t>(A)</w:t>
            </w:r>
          </w:p>
          <w:p>
            <w:pPr>
              <w:pStyle w:val="TableParagraph"/>
              <w:spacing w:line="168" w:lineRule="exact" w:before="0"/>
              <w:ind w:right="125"/>
              <w:jc w:val="center"/>
              <w:rPr>
                <w:sz w:val="16"/>
              </w:rPr>
            </w:pPr>
            <w:r>
              <w:rPr>
                <w:sz w:val="16"/>
              </w:rPr>
              <w:t>(mean</w:t>
            </w:r>
            <w:r>
              <w:rPr>
                <w:spacing w:val="-3"/>
                <w:sz w:val="16"/>
              </w:rPr>
              <w:t> </w:t>
            </w:r>
            <w:r>
              <w:rPr>
                <w:sz w:val="16"/>
              </w:rPr>
              <w:t>±</w:t>
            </w:r>
            <w:r>
              <w:rPr>
                <w:spacing w:val="-4"/>
                <w:sz w:val="16"/>
              </w:rPr>
              <w:t> </w:t>
            </w:r>
            <w:r>
              <w:rPr>
                <w:rFonts w:ascii="Liberation Serif" w:hAnsi="Liberation Serif"/>
                <w:spacing w:val="-5"/>
                <w:sz w:val="16"/>
              </w:rPr>
              <w:t>ı</w:t>
            </w:r>
            <w:r>
              <w:rPr>
                <w:spacing w:val="-5"/>
                <w:sz w:val="16"/>
              </w:rPr>
              <w:t>)</w:t>
            </w:r>
          </w:p>
        </w:tc>
      </w:tr>
      <w:tr>
        <w:trPr>
          <w:trHeight w:val="211" w:hRule="atLeast"/>
        </w:trPr>
        <w:tc>
          <w:tcPr>
            <w:tcW w:w="1992" w:type="dxa"/>
            <w:tcBorders>
              <w:top w:val="single" w:sz="8" w:space="0" w:color="000000"/>
            </w:tcBorders>
          </w:tcPr>
          <w:p>
            <w:pPr>
              <w:pStyle w:val="TableParagraph"/>
              <w:spacing w:before="7"/>
              <w:ind w:left="107"/>
              <w:jc w:val="left"/>
              <w:rPr>
                <w:sz w:val="16"/>
              </w:rPr>
            </w:pPr>
            <w:r>
              <w:rPr>
                <w:sz w:val="16"/>
              </w:rPr>
              <w:t>S=</w:t>
            </w:r>
            <w:r>
              <w:rPr>
                <w:spacing w:val="-2"/>
                <w:sz w:val="16"/>
              </w:rPr>
              <w:t> </w:t>
            </w:r>
            <w:r>
              <w:rPr>
                <w:sz w:val="16"/>
              </w:rPr>
              <w:t>0μm</w:t>
            </w:r>
            <w:r>
              <w:rPr>
                <w:spacing w:val="-1"/>
                <w:sz w:val="16"/>
              </w:rPr>
              <w:t> </w:t>
            </w:r>
            <w:r>
              <w:rPr>
                <w:sz w:val="16"/>
              </w:rPr>
              <w:t>(Ref.</w:t>
            </w:r>
            <w:r>
              <w:rPr>
                <w:spacing w:val="-1"/>
                <w:sz w:val="16"/>
              </w:rPr>
              <w:t> </w:t>
            </w:r>
            <w:r>
              <w:rPr>
                <w:spacing w:val="-4"/>
                <w:sz w:val="16"/>
              </w:rPr>
              <w:t>DUT)</w:t>
            </w:r>
          </w:p>
        </w:tc>
        <w:tc>
          <w:tcPr>
            <w:tcW w:w="1239" w:type="dxa"/>
            <w:tcBorders>
              <w:top w:val="single" w:sz="8" w:space="0" w:color="000000"/>
            </w:tcBorders>
          </w:tcPr>
          <w:p>
            <w:pPr>
              <w:pStyle w:val="TableParagraph"/>
              <w:spacing w:before="7"/>
              <w:ind w:right="214"/>
              <w:rPr>
                <w:sz w:val="16"/>
              </w:rPr>
            </w:pPr>
            <w:r>
              <w:rPr>
                <w:spacing w:val="-2"/>
                <w:sz w:val="16"/>
              </w:rPr>
              <w:t>11.063</w:t>
            </w:r>
          </w:p>
        </w:tc>
        <w:tc>
          <w:tcPr>
            <w:tcW w:w="892" w:type="dxa"/>
            <w:tcBorders>
              <w:top w:val="single" w:sz="8" w:space="0" w:color="000000"/>
            </w:tcBorders>
          </w:tcPr>
          <w:p>
            <w:pPr>
              <w:pStyle w:val="TableParagraph"/>
              <w:spacing w:before="7"/>
              <w:ind w:right="230"/>
              <w:rPr>
                <w:sz w:val="16"/>
              </w:rPr>
            </w:pPr>
            <w:r>
              <w:rPr>
                <w:spacing w:val="-2"/>
                <w:sz w:val="16"/>
              </w:rPr>
              <w:t>4.793</w:t>
            </w:r>
          </w:p>
        </w:tc>
        <w:tc>
          <w:tcPr>
            <w:tcW w:w="1480" w:type="dxa"/>
            <w:tcBorders>
              <w:top w:val="single" w:sz="8" w:space="0" w:color="000000"/>
            </w:tcBorders>
          </w:tcPr>
          <w:p>
            <w:pPr>
              <w:pStyle w:val="TableParagraph"/>
              <w:spacing w:before="7"/>
              <w:ind w:left="4" w:right="125"/>
              <w:jc w:val="center"/>
              <w:rPr>
                <w:sz w:val="16"/>
              </w:rPr>
            </w:pPr>
            <w:r>
              <w:rPr>
                <w:sz w:val="16"/>
              </w:rPr>
              <w:t>0.815</w:t>
            </w:r>
            <w:r>
              <w:rPr>
                <w:spacing w:val="-3"/>
                <w:sz w:val="16"/>
              </w:rPr>
              <w:t> </w:t>
            </w:r>
            <w:r>
              <w:rPr>
                <w:sz w:val="16"/>
              </w:rPr>
              <w:t>±</w:t>
            </w:r>
            <w:r>
              <w:rPr>
                <w:spacing w:val="-3"/>
                <w:sz w:val="16"/>
              </w:rPr>
              <w:t> </w:t>
            </w:r>
            <w:r>
              <w:rPr>
                <w:spacing w:val="-2"/>
                <w:sz w:val="16"/>
              </w:rPr>
              <w:t>0.252</w:t>
            </w:r>
          </w:p>
        </w:tc>
      </w:tr>
      <w:tr>
        <w:trPr>
          <w:trHeight w:val="221" w:hRule="atLeast"/>
        </w:trPr>
        <w:tc>
          <w:tcPr>
            <w:tcW w:w="1992" w:type="dxa"/>
          </w:tcPr>
          <w:p>
            <w:pPr>
              <w:pStyle w:val="TableParagraph"/>
              <w:spacing w:before="13"/>
              <w:ind w:left="107"/>
              <w:jc w:val="left"/>
              <w:rPr>
                <w:sz w:val="16"/>
              </w:rPr>
            </w:pPr>
            <w:r>
              <w:rPr>
                <w:sz w:val="16"/>
              </w:rPr>
              <w:t>S=</w:t>
            </w:r>
            <w:r>
              <w:rPr>
                <w:spacing w:val="-3"/>
                <w:sz w:val="16"/>
              </w:rPr>
              <w:t> </w:t>
            </w:r>
            <w:r>
              <w:rPr>
                <w:spacing w:val="-5"/>
                <w:sz w:val="16"/>
              </w:rPr>
              <w:t>3μm</w:t>
            </w:r>
          </w:p>
        </w:tc>
        <w:tc>
          <w:tcPr>
            <w:tcW w:w="1239" w:type="dxa"/>
          </w:tcPr>
          <w:p>
            <w:pPr>
              <w:pStyle w:val="TableParagraph"/>
              <w:spacing w:before="13"/>
              <w:ind w:right="215"/>
              <w:rPr>
                <w:sz w:val="16"/>
              </w:rPr>
            </w:pPr>
            <w:r>
              <w:rPr>
                <w:spacing w:val="-2"/>
                <w:sz w:val="16"/>
              </w:rPr>
              <w:t>11.108</w:t>
            </w:r>
          </w:p>
        </w:tc>
        <w:tc>
          <w:tcPr>
            <w:tcW w:w="892" w:type="dxa"/>
          </w:tcPr>
          <w:p>
            <w:pPr>
              <w:pStyle w:val="TableParagraph"/>
              <w:spacing w:before="13"/>
              <w:ind w:right="231"/>
              <w:rPr>
                <w:sz w:val="16"/>
              </w:rPr>
            </w:pPr>
            <w:r>
              <w:rPr>
                <w:spacing w:val="-2"/>
                <w:sz w:val="16"/>
              </w:rPr>
              <w:t>4.863</w:t>
            </w:r>
          </w:p>
        </w:tc>
        <w:tc>
          <w:tcPr>
            <w:tcW w:w="1480" w:type="dxa"/>
          </w:tcPr>
          <w:p>
            <w:pPr>
              <w:pStyle w:val="TableParagraph"/>
              <w:spacing w:before="13"/>
              <w:ind w:left="3" w:right="125"/>
              <w:jc w:val="center"/>
              <w:rPr>
                <w:sz w:val="16"/>
              </w:rPr>
            </w:pPr>
            <w:r>
              <w:rPr>
                <w:sz w:val="16"/>
              </w:rPr>
              <w:t>0.730</w:t>
            </w:r>
            <w:r>
              <w:rPr>
                <w:spacing w:val="-3"/>
                <w:sz w:val="16"/>
              </w:rPr>
              <w:t> </w:t>
            </w:r>
            <w:r>
              <w:rPr>
                <w:sz w:val="16"/>
              </w:rPr>
              <w:t>±</w:t>
            </w:r>
            <w:r>
              <w:rPr>
                <w:spacing w:val="-3"/>
                <w:sz w:val="16"/>
              </w:rPr>
              <w:t> </w:t>
            </w:r>
            <w:r>
              <w:rPr>
                <w:spacing w:val="-2"/>
                <w:sz w:val="16"/>
              </w:rPr>
              <w:t>0.342</w:t>
            </w:r>
          </w:p>
        </w:tc>
      </w:tr>
      <w:tr>
        <w:trPr>
          <w:trHeight w:val="226" w:hRule="atLeast"/>
        </w:trPr>
        <w:tc>
          <w:tcPr>
            <w:tcW w:w="1992" w:type="dxa"/>
          </w:tcPr>
          <w:p>
            <w:pPr>
              <w:pStyle w:val="TableParagraph"/>
              <w:ind w:left="107"/>
              <w:jc w:val="left"/>
              <w:rPr>
                <w:sz w:val="16"/>
              </w:rPr>
            </w:pPr>
            <w:r>
              <w:rPr>
                <w:sz w:val="16"/>
              </w:rPr>
              <w:t>S=</w:t>
            </w:r>
            <w:r>
              <w:rPr>
                <w:spacing w:val="-3"/>
                <w:sz w:val="16"/>
              </w:rPr>
              <w:t> </w:t>
            </w:r>
            <w:r>
              <w:rPr>
                <w:spacing w:val="-5"/>
                <w:sz w:val="16"/>
              </w:rPr>
              <w:t>5μm</w:t>
            </w:r>
          </w:p>
        </w:tc>
        <w:tc>
          <w:tcPr>
            <w:tcW w:w="1239" w:type="dxa"/>
          </w:tcPr>
          <w:p>
            <w:pPr>
              <w:pStyle w:val="TableParagraph"/>
              <w:ind w:right="215"/>
              <w:rPr>
                <w:sz w:val="16"/>
              </w:rPr>
            </w:pPr>
            <w:r>
              <w:rPr>
                <w:spacing w:val="-2"/>
                <w:sz w:val="16"/>
              </w:rPr>
              <w:t>11.127</w:t>
            </w:r>
          </w:p>
        </w:tc>
        <w:tc>
          <w:tcPr>
            <w:tcW w:w="892" w:type="dxa"/>
          </w:tcPr>
          <w:p>
            <w:pPr>
              <w:pStyle w:val="TableParagraph"/>
              <w:ind w:right="231"/>
              <w:rPr>
                <w:sz w:val="16"/>
              </w:rPr>
            </w:pPr>
            <w:r>
              <w:rPr>
                <w:spacing w:val="-2"/>
                <w:sz w:val="16"/>
              </w:rPr>
              <w:t>4.987</w:t>
            </w:r>
          </w:p>
        </w:tc>
        <w:tc>
          <w:tcPr>
            <w:tcW w:w="1480" w:type="dxa"/>
          </w:tcPr>
          <w:p>
            <w:pPr>
              <w:pStyle w:val="TableParagraph"/>
              <w:ind w:left="3" w:right="125"/>
              <w:jc w:val="center"/>
              <w:rPr>
                <w:sz w:val="16"/>
              </w:rPr>
            </w:pPr>
            <w:r>
              <w:rPr>
                <w:sz w:val="16"/>
              </w:rPr>
              <w:t>0.672</w:t>
            </w:r>
            <w:r>
              <w:rPr>
                <w:spacing w:val="-3"/>
                <w:sz w:val="16"/>
              </w:rPr>
              <w:t> </w:t>
            </w:r>
            <w:r>
              <w:rPr>
                <w:sz w:val="16"/>
              </w:rPr>
              <w:t>±</w:t>
            </w:r>
            <w:r>
              <w:rPr>
                <w:spacing w:val="-3"/>
                <w:sz w:val="16"/>
              </w:rPr>
              <w:t> </w:t>
            </w:r>
            <w:r>
              <w:rPr>
                <w:spacing w:val="-2"/>
                <w:sz w:val="16"/>
              </w:rPr>
              <w:t>0.272</w:t>
            </w:r>
          </w:p>
        </w:tc>
      </w:tr>
      <w:tr>
        <w:trPr>
          <w:trHeight w:val="226" w:hRule="atLeast"/>
        </w:trPr>
        <w:tc>
          <w:tcPr>
            <w:tcW w:w="1992" w:type="dxa"/>
          </w:tcPr>
          <w:p>
            <w:pPr>
              <w:pStyle w:val="TableParagraph"/>
              <w:ind w:left="107"/>
              <w:jc w:val="left"/>
              <w:rPr>
                <w:sz w:val="16"/>
              </w:rPr>
            </w:pPr>
            <w:r>
              <w:rPr>
                <w:sz w:val="16"/>
              </w:rPr>
              <w:t>S=</w:t>
            </w:r>
            <w:r>
              <w:rPr>
                <w:spacing w:val="-3"/>
                <w:sz w:val="16"/>
              </w:rPr>
              <w:t> </w:t>
            </w:r>
            <w:r>
              <w:rPr>
                <w:spacing w:val="-5"/>
                <w:sz w:val="16"/>
              </w:rPr>
              <w:t>7μm</w:t>
            </w:r>
          </w:p>
        </w:tc>
        <w:tc>
          <w:tcPr>
            <w:tcW w:w="1239" w:type="dxa"/>
          </w:tcPr>
          <w:p>
            <w:pPr>
              <w:pStyle w:val="TableParagraph"/>
              <w:ind w:right="215"/>
              <w:rPr>
                <w:sz w:val="16"/>
              </w:rPr>
            </w:pPr>
            <w:r>
              <w:rPr>
                <w:spacing w:val="-2"/>
                <w:sz w:val="16"/>
              </w:rPr>
              <w:t>10.844</w:t>
            </w:r>
          </w:p>
        </w:tc>
        <w:tc>
          <w:tcPr>
            <w:tcW w:w="892" w:type="dxa"/>
          </w:tcPr>
          <w:p>
            <w:pPr>
              <w:pStyle w:val="TableParagraph"/>
              <w:ind w:right="231"/>
              <w:rPr>
                <w:sz w:val="16"/>
              </w:rPr>
            </w:pPr>
            <w:r>
              <w:rPr>
                <w:spacing w:val="-2"/>
                <w:sz w:val="16"/>
              </w:rPr>
              <w:t>4.806</w:t>
            </w:r>
          </w:p>
        </w:tc>
        <w:tc>
          <w:tcPr>
            <w:tcW w:w="1480" w:type="dxa"/>
          </w:tcPr>
          <w:p>
            <w:pPr>
              <w:pStyle w:val="TableParagraph"/>
              <w:ind w:left="3" w:right="125"/>
              <w:jc w:val="center"/>
              <w:rPr>
                <w:sz w:val="16"/>
              </w:rPr>
            </w:pPr>
            <w:r>
              <w:rPr>
                <w:sz w:val="16"/>
              </w:rPr>
              <w:t>0.682</w:t>
            </w:r>
            <w:r>
              <w:rPr>
                <w:spacing w:val="-3"/>
                <w:sz w:val="16"/>
              </w:rPr>
              <w:t> </w:t>
            </w:r>
            <w:r>
              <w:rPr>
                <w:sz w:val="16"/>
              </w:rPr>
              <w:t>±</w:t>
            </w:r>
            <w:r>
              <w:rPr>
                <w:spacing w:val="-3"/>
                <w:sz w:val="16"/>
              </w:rPr>
              <w:t> </w:t>
            </w:r>
            <w:r>
              <w:rPr>
                <w:spacing w:val="-2"/>
                <w:sz w:val="16"/>
              </w:rPr>
              <w:t>0.222</w:t>
            </w:r>
          </w:p>
        </w:tc>
      </w:tr>
      <w:tr>
        <w:trPr>
          <w:trHeight w:val="226" w:hRule="atLeast"/>
        </w:trPr>
        <w:tc>
          <w:tcPr>
            <w:tcW w:w="1992" w:type="dxa"/>
          </w:tcPr>
          <w:p>
            <w:pPr>
              <w:pStyle w:val="TableParagraph"/>
              <w:ind w:left="107"/>
              <w:jc w:val="left"/>
              <w:rPr>
                <w:sz w:val="16"/>
              </w:rPr>
            </w:pPr>
            <w:r>
              <w:rPr>
                <w:sz w:val="16"/>
              </w:rPr>
              <w:t>S=</w:t>
            </w:r>
            <w:r>
              <w:rPr>
                <w:spacing w:val="-3"/>
                <w:sz w:val="16"/>
              </w:rPr>
              <w:t> </w:t>
            </w:r>
            <w:r>
              <w:rPr>
                <w:spacing w:val="-5"/>
                <w:sz w:val="16"/>
              </w:rPr>
              <w:t>9μm</w:t>
            </w:r>
          </w:p>
        </w:tc>
        <w:tc>
          <w:tcPr>
            <w:tcW w:w="1239" w:type="dxa"/>
          </w:tcPr>
          <w:p>
            <w:pPr>
              <w:pStyle w:val="TableParagraph"/>
              <w:ind w:right="215"/>
              <w:rPr>
                <w:sz w:val="16"/>
              </w:rPr>
            </w:pPr>
            <w:r>
              <w:rPr>
                <w:spacing w:val="-2"/>
                <w:sz w:val="16"/>
              </w:rPr>
              <w:t>10.466</w:t>
            </w:r>
          </w:p>
        </w:tc>
        <w:tc>
          <w:tcPr>
            <w:tcW w:w="892" w:type="dxa"/>
          </w:tcPr>
          <w:p>
            <w:pPr>
              <w:pStyle w:val="TableParagraph"/>
              <w:ind w:right="231"/>
              <w:rPr>
                <w:sz w:val="16"/>
              </w:rPr>
            </w:pPr>
            <w:r>
              <w:rPr>
                <w:spacing w:val="-2"/>
                <w:sz w:val="16"/>
              </w:rPr>
              <w:t>4.698</w:t>
            </w:r>
          </w:p>
        </w:tc>
        <w:tc>
          <w:tcPr>
            <w:tcW w:w="1480" w:type="dxa"/>
          </w:tcPr>
          <w:p>
            <w:pPr>
              <w:pStyle w:val="TableParagraph"/>
              <w:ind w:left="233"/>
              <w:jc w:val="left"/>
              <w:rPr>
                <w:sz w:val="16"/>
              </w:rPr>
            </w:pPr>
            <w:r>
              <w:rPr>
                <w:sz w:val="16"/>
              </w:rPr>
              <w:t>0.476</w:t>
            </w:r>
            <w:r>
              <w:rPr>
                <w:spacing w:val="-3"/>
                <w:sz w:val="16"/>
              </w:rPr>
              <w:t> </w:t>
            </w:r>
            <w:r>
              <w:rPr>
                <w:sz w:val="16"/>
              </w:rPr>
              <w:t>±</w:t>
            </w:r>
            <w:r>
              <w:rPr>
                <w:spacing w:val="-3"/>
                <w:sz w:val="16"/>
              </w:rPr>
              <w:t> </w:t>
            </w:r>
            <w:r>
              <w:rPr>
                <w:spacing w:val="-2"/>
                <w:sz w:val="16"/>
              </w:rPr>
              <w:t>0.084</w:t>
            </w:r>
          </w:p>
        </w:tc>
      </w:tr>
      <w:tr>
        <w:trPr>
          <w:trHeight w:val="227" w:hRule="atLeast"/>
        </w:trPr>
        <w:tc>
          <w:tcPr>
            <w:tcW w:w="1992" w:type="dxa"/>
            <w:tcBorders>
              <w:bottom w:val="double" w:sz="6" w:space="0" w:color="000000"/>
            </w:tcBorders>
          </w:tcPr>
          <w:p>
            <w:pPr>
              <w:pStyle w:val="TableParagraph"/>
              <w:ind w:left="107"/>
              <w:jc w:val="left"/>
              <w:rPr>
                <w:sz w:val="16"/>
              </w:rPr>
            </w:pPr>
            <w:r>
              <w:rPr>
                <w:sz w:val="16"/>
              </w:rPr>
              <w:t>S=</w:t>
            </w:r>
            <w:r>
              <w:rPr>
                <w:spacing w:val="-3"/>
                <w:sz w:val="16"/>
              </w:rPr>
              <w:t> </w:t>
            </w:r>
            <w:r>
              <w:rPr>
                <w:spacing w:val="-4"/>
                <w:sz w:val="16"/>
              </w:rPr>
              <w:t>11μm</w:t>
            </w:r>
          </w:p>
        </w:tc>
        <w:tc>
          <w:tcPr>
            <w:tcW w:w="1239" w:type="dxa"/>
            <w:tcBorders>
              <w:bottom w:val="double" w:sz="6" w:space="0" w:color="000000"/>
            </w:tcBorders>
          </w:tcPr>
          <w:p>
            <w:pPr>
              <w:pStyle w:val="TableParagraph"/>
              <w:ind w:right="215"/>
              <w:rPr>
                <w:sz w:val="16"/>
              </w:rPr>
            </w:pPr>
            <w:r>
              <w:rPr>
                <w:spacing w:val="-2"/>
                <w:sz w:val="16"/>
              </w:rPr>
              <w:t>10.686</w:t>
            </w:r>
          </w:p>
        </w:tc>
        <w:tc>
          <w:tcPr>
            <w:tcW w:w="892" w:type="dxa"/>
            <w:tcBorders>
              <w:bottom w:val="double" w:sz="6" w:space="0" w:color="000000"/>
            </w:tcBorders>
          </w:tcPr>
          <w:p>
            <w:pPr>
              <w:pStyle w:val="TableParagraph"/>
              <w:ind w:right="231"/>
              <w:rPr>
                <w:sz w:val="16"/>
              </w:rPr>
            </w:pPr>
            <w:r>
              <w:rPr>
                <w:spacing w:val="-2"/>
                <w:sz w:val="16"/>
              </w:rPr>
              <w:t>4.572</w:t>
            </w:r>
          </w:p>
        </w:tc>
        <w:tc>
          <w:tcPr>
            <w:tcW w:w="1480" w:type="dxa"/>
            <w:tcBorders>
              <w:bottom w:val="double" w:sz="6" w:space="0" w:color="000000"/>
            </w:tcBorders>
          </w:tcPr>
          <w:p>
            <w:pPr>
              <w:pStyle w:val="TableParagraph"/>
              <w:ind w:left="233"/>
              <w:jc w:val="left"/>
              <w:rPr>
                <w:sz w:val="16"/>
              </w:rPr>
            </w:pPr>
            <w:r>
              <w:rPr>
                <w:sz w:val="16"/>
              </w:rPr>
              <w:t>0.500</w:t>
            </w:r>
            <w:r>
              <w:rPr>
                <w:spacing w:val="-3"/>
                <w:sz w:val="16"/>
              </w:rPr>
              <w:t> </w:t>
            </w:r>
            <w:r>
              <w:rPr>
                <w:sz w:val="16"/>
              </w:rPr>
              <w:t>±</w:t>
            </w:r>
            <w:r>
              <w:rPr>
                <w:spacing w:val="-3"/>
                <w:sz w:val="16"/>
              </w:rPr>
              <w:t> </w:t>
            </w:r>
            <w:r>
              <w:rPr>
                <w:spacing w:val="-2"/>
                <w:sz w:val="16"/>
              </w:rPr>
              <w:t>0.115</w:t>
            </w:r>
          </w:p>
        </w:tc>
      </w:tr>
      <w:tr>
        <w:trPr>
          <w:trHeight w:val="368" w:hRule="atLeast"/>
        </w:trPr>
        <w:tc>
          <w:tcPr>
            <w:tcW w:w="1992" w:type="dxa"/>
            <w:tcBorders>
              <w:bottom w:val="single" w:sz="8" w:space="0" w:color="000000"/>
            </w:tcBorders>
          </w:tcPr>
          <w:p>
            <w:pPr>
              <w:pStyle w:val="TableParagraph"/>
              <w:spacing w:before="88"/>
              <w:ind w:left="185" w:right="-72"/>
              <w:jc w:val="left"/>
              <w:rPr>
                <w:sz w:val="16"/>
              </w:rPr>
            </w:pPr>
            <w:r>
              <w:rPr>
                <w:sz w:val="16"/>
              </w:rPr>
              <w:t>60V</w:t>
            </w:r>
            <w:r>
              <w:rPr>
                <w:spacing w:val="-6"/>
                <w:sz w:val="16"/>
              </w:rPr>
              <w:t> </w:t>
            </w:r>
            <w:r>
              <w:rPr>
                <w:sz w:val="16"/>
              </w:rPr>
              <w:t>nLDMOS</w:t>
            </w:r>
            <w:r>
              <w:rPr>
                <w:spacing w:val="-5"/>
                <w:sz w:val="16"/>
              </w:rPr>
              <w:t> </w:t>
            </w:r>
            <w:r>
              <w:rPr>
                <w:sz w:val="16"/>
              </w:rPr>
              <w:t>(W</w:t>
            </w:r>
            <w:r>
              <w:rPr>
                <w:sz w:val="16"/>
                <w:vertAlign w:val="subscript"/>
              </w:rPr>
              <w:t>f</w:t>
            </w:r>
            <w:r>
              <w:rPr>
                <w:sz w:val="16"/>
                <w:vertAlign w:val="baseline"/>
              </w:rPr>
              <w:t>=</w:t>
            </w:r>
            <w:r>
              <w:rPr>
                <w:spacing w:val="-4"/>
                <w:sz w:val="16"/>
                <w:vertAlign w:val="baseline"/>
              </w:rPr>
              <w:t> </w:t>
            </w:r>
            <w:r>
              <w:rPr>
                <w:spacing w:val="-2"/>
                <w:sz w:val="16"/>
                <w:vertAlign w:val="baseline"/>
              </w:rPr>
              <w:t>100μm)</w:t>
            </w:r>
          </w:p>
        </w:tc>
        <w:tc>
          <w:tcPr>
            <w:tcW w:w="1239" w:type="dxa"/>
            <w:tcBorders>
              <w:bottom w:val="single" w:sz="8" w:space="0" w:color="000000"/>
            </w:tcBorders>
          </w:tcPr>
          <w:p>
            <w:pPr>
              <w:pStyle w:val="TableParagraph"/>
              <w:spacing w:before="88"/>
              <w:ind w:left="483"/>
              <w:jc w:val="left"/>
              <w:rPr>
                <w:sz w:val="16"/>
              </w:rPr>
            </w:pPr>
            <w:r>
              <w:rPr>
                <w:spacing w:val="-2"/>
                <w:sz w:val="16"/>
              </w:rPr>
              <w:t>V</w:t>
            </w:r>
            <w:r>
              <w:rPr>
                <w:spacing w:val="-2"/>
                <w:sz w:val="16"/>
                <w:vertAlign w:val="subscript"/>
              </w:rPr>
              <w:t>t1</w:t>
            </w:r>
            <w:r>
              <w:rPr>
                <w:spacing w:val="-2"/>
                <w:sz w:val="16"/>
                <w:vertAlign w:val="baseline"/>
              </w:rPr>
              <w:t>(V)</w:t>
            </w:r>
          </w:p>
        </w:tc>
        <w:tc>
          <w:tcPr>
            <w:tcW w:w="892" w:type="dxa"/>
            <w:tcBorders>
              <w:bottom w:val="single" w:sz="8" w:space="0" w:color="000000"/>
            </w:tcBorders>
          </w:tcPr>
          <w:p>
            <w:pPr>
              <w:pStyle w:val="TableParagraph"/>
              <w:spacing w:before="88"/>
              <w:ind w:left="133"/>
              <w:jc w:val="left"/>
              <w:rPr>
                <w:sz w:val="16"/>
              </w:rPr>
            </w:pPr>
            <w:r>
              <w:rPr>
                <w:spacing w:val="-2"/>
                <w:sz w:val="16"/>
              </w:rPr>
              <w:t>V</w:t>
            </w:r>
            <w:r>
              <w:rPr>
                <w:spacing w:val="-2"/>
                <w:sz w:val="16"/>
                <w:vertAlign w:val="subscript"/>
              </w:rPr>
              <w:t>h</w:t>
            </w:r>
            <w:r>
              <w:rPr>
                <w:spacing w:val="-2"/>
                <w:sz w:val="16"/>
                <w:vertAlign w:val="baseline"/>
              </w:rPr>
              <w:t>(V)</w:t>
            </w:r>
          </w:p>
        </w:tc>
        <w:tc>
          <w:tcPr>
            <w:tcW w:w="1480" w:type="dxa"/>
            <w:tcBorders>
              <w:bottom w:val="single" w:sz="8" w:space="0" w:color="000000"/>
            </w:tcBorders>
          </w:tcPr>
          <w:p>
            <w:pPr>
              <w:pStyle w:val="TableParagraph"/>
              <w:spacing w:line="180" w:lineRule="exact" w:before="0"/>
              <w:ind w:right="125"/>
              <w:jc w:val="center"/>
              <w:rPr>
                <w:sz w:val="16"/>
              </w:rPr>
            </w:pPr>
            <w:r>
              <w:rPr>
                <w:spacing w:val="-2"/>
                <w:sz w:val="16"/>
              </w:rPr>
              <w:t>I</w:t>
            </w:r>
            <w:r>
              <w:rPr>
                <w:spacing w:val="-2"/>
                <w:sz w:val="16"/>
                <w:vertAlign w:val="subscript"/>
              </w:rPr>
              <w:t>t2</w:t>
            </w:r>
            <w:r>
              <w:rPr>
                <w:spacing w:val="-2"/>
                <w:sz w:val="16"/>
                <w:vertAlign w:val="baseline"/>
              </w:rPr>
              <w:t>(A)</w:t>
            </w:r>
          </w:p>
          <w:p>
            <w:pPr>
              <w:pStyle w:val="TableParagraph"/>
              <w:spacing w:line="168" w:lineRule="exact" w:before="0"/>
              <w:ind w:right="125"/>
              <w:jc w:val="center"/>
              <w:rPr>
                <w:sz w:val="16"/>
              </w:rPr>
            </w:pPr>
            <w:r>
              <w:rPr>
                <w:sz w:val="16"/>
              </w:rPr>
              <w:t>(mean</w:t>
            </w:r>
            <w:r>
              <w:rPr>
                <w:spacing w:val="-3"/>
                <w:sz w:val="16"/>
              </w:rPr>
              <w:t> </w:t>
            </w:r>
            <w:r>
              <w:rPr>
                <w:sz w:val="16"/>
              </w:rPr>
              <w:t>±</w:t>
            </w:r>
            <w:r>
              <w:rPr>
                <w:spacing w:val="-4"/>
                <w:sz w:val="16"/>
              </w:rPr>
              <w:t> </w:t>
            </w:r>
            <w:r>
              <w:rPr>
                <w:rFonts w:ascii="Liberation Serif" w:hAnsi="Liberation Serif"/>
                <w:spacing w:val="-5"/>
                <w:sz w:val="16"/>
              </w:rPr>
              <w:t>ı</w:t>
            </w:r>
            <w:r>
              <w:rPr>
                <w:spacing w:val="-5"/>
                <w:sz w:val="16"/>
              </w:rPr>
              <w:t>)</w:t>
            </w:r>
          </w:p>
        </w:tc>
      </w:tr>
      <w:tr>
        <w:trPr>
          <w:trHeight w:val="211" w:hRule="atLeast"/>
        </w:trPr>
        <w:tc>
          <w:tcPr>
            <w:tcW w:w="1992" w:type="dxa"/>
            <w:tcBorders>
              <w:top w:val="single" w:sz="8" w:space="0" w:color="000000"/>
            </w:tcBorders>
          </w:tcPr>
          <w:p>
            <w:pPr>
              <w:pStyle w:val="TableParagraph"/>
              <w:spacing w:before="7"/>
              <w:ind w:left="107"/>
              <w:jc w:val="left"/>
              <w:rPr>
                <w:sz w:val="16"/>
              </w:rPr>
            </w:pPr>
            <w:r>
              <w:rPr>
                <w:sz w:val="16"/>
              </w:rPr>
              <w:t>S=</w:t>
            </w:r>
            <w:r>
              <w:rPr>
                <w:spacing w:val="-2"/>
                <w:sz w:val="16"/>
              </w:rPr>
              <w:t> </w:t>
            </w:r>
            <w:r>
              <w:rPr>
                <w:sz w:val="16"/>
              </w:rPr>
              <w:t>0μm</w:t>
            </w:r>
            <w:r>
              <w:rPr>
                <w:spacing w:val="-1"/>
                <w:sz w:val="16"/>
              </w:rPr>
              <w:t> </w:t>
            </w:r>
            <w:r>
              <w:rPr>
                <w:sz w:val="16"/>
              </w:rPr>
              <w:t>(Ref.</w:t>
            </w:r>
            <w:r>
              <w:rPr>
                <w:spacing w:val="-1"/>
                <w:sz w:val="16"/>
              </w:rPr>
              <w:t> </w:t>
            </w:r>
            <w:r>
              <w:rPr>
                <w:spacing w:val="-4"/>
                <w:sz w:val="16"/>
              </w:rPr>
              <w:t>DUT)</w:t>
            </w:r>
          </w:p>
        </w:tc>
        <w:tc>
          <w:tcPr>
            <w:tcW w:w="1239" w:type="dxa"/>
            <w:tcBorders>
              <w:top w:val="single" w:sz="8" w:space="0" w:color="000000"/>
            </w:tcBorders>
          </w:tcPr>
          <w:p>
            <w:pPr>
              <w:pStyle w:val="TableParagraph"/>
              <w:spacing w:before="7"/>
              <w:ind w:right="214"/>
              <w:rPr>
                <w:sz w:val="16"/>
              </w:rPr>
            </w:pPr>
            <w:r>
              <w:rPr>
                <w:spacing w:val="-2"/>
                <w:sz w:val="16"/>
              </w:rPr>
              <w:t>91.871</w:t>
            </w:r>
          </w:p>
        </w:tc>
        <w:tc>
          <w:tcPr>
            <w:tcW w:w="892" w:type="dxa"/>
            <w:tcBorders>
              <w:top w:val="single" w:sz="8" w:space="0" w:color="000000"/>
            </w:tcBorders>
          </w:tcPr>
          <w:p>
            <w:pPr>
              <w:pStyle w:val="TableParagraph"/>
              <w:spacing w:before="7"/>
              <w:ind w:right="230"/>
              <w:rPr>
                <w:sz w:val="16"/>
              </w:rPr>
            </w:pPr>
            <w:r>
              <w:rPr>
                <w:spacing w:val="-2"/>
                <w:sz w:val="16"/>
              </w:rPr>
              <w:t>18.183</w:t>
            </w:r>
          </w:p>
        </w:tc>
        <w:tc>
          <w:tcPr>
            <w:tcW w:w="1480" w:type="dxa"/>
            <w:tcBorders>
              <w:top w:val="single" w:sz="8" w:space="0" w:color="000000"/>
            </w:tcBorders>
          </w:tcPr>
          <w:p>
            <w:pPr>
              <w:pStyle w:val="TableParagraph"/>
              <w:spacing w:before="7"/>
              <w:ind w:left="4" w:right="125"/>
              <w:jc w:val="center"/>
              <w:rPr>
                <w:sz w:val="16"/>
              </w:rPr>
            </w:pPr>
            <w:r>
              <w:rPr>
                <w:sz w:val="16"/>
              </w:rPr>
              <w:t>1.920</w:t>
            </w:r>
            <w:r>
              <w:rPr>
                <w:spacing w:val="-3"/>
                <w:sz w:val="16"/>
              </w:rPr>
              <w:t> </w:t>
            </w:r>
            <w:r>
              <w:rPr>
                <w:sz w:val="16"/>
              </w:rPr>
              <w:t>±</w:t>
            </w:r>
            <w:r>
              <w:rPr>
                <w:spacing w:val="-3"/>
                <w:sz w:val="16"/>
              </w:rPr>
              <w:t> </w:t>
            </w:r>
            <w:r>
              <w:rPr>
                <w:spacing w:val="-2"/>
                <w:sz w:val="16"/>
              </w:rPr>
              <w:t>0.195</w:t>
            </w:r>
          </w:p>
        </w:tc>
      </w:tr>
      <w:tr>
        <w:trPr>
          <w:trHeight w:val="221" w:hRule="atLeast"/>
        </w:trPr>
        <w:tc>
          <w:tcPr>
            <w:tcW w:w="1992" w:type="dxa"/>
          </w:tcPr>
          <w:p>
            <w:pPr>
              <w:pStyle w:val="TableParagraph"/>
              <w:spacing w:before="13"/>
              <w:ind w:left="107"/>
              <w:jc w:val="left"/>
              <w:rPr>
                <w:sz w:val="16"/>
              </w:rPr>
            </w:pPr>
            <w:r>
              <w:rPr>
                <w:sz w:val="16"/>
              </w:rPr>
              <w:t>S=</w:t>
            </w:r>
            <w:r>
              <w:rPr>
                <w:spacing w:val="-3"/>
                <w:sz w:val="16"/>
              </w:rPr>
              <w:t> </w:t>
            </w:r>
            <w:r>
              <w:rPr>
                <w:spacing w:val="-5"/>
                <w:sz w:val="16"/>
              </w:rPr>
              <w:t>3μm</w:t>
            </w:r>
          </w:p>
        </w:tc>
        <w:tc>
          <w:tcPr>
            <w:tcW w:w="1239" w:type="dxa"/>
          </w:tcPr>
          <w:p>
            <w:pPr>
              <w:pStyle w:val="TableParagraph"/>
              <w:spacing w:before="13"/>
              <w:ind w:right="215"/>
              <w:rPr>
                <w:sz w:val="16"/>
              </w:rPr>
            </w:pPr>
            <w:r>
              <w:rPr>
                <w:spacing w:val="-2"/>
                <w:sz w:val="16"/>
              </w:rPr>
              <w:t>91.271</w:t>
            </w:r>
          </w:p>
        </w:tc>
        <w:tc>
          <w:tcPr>
            <w:tcW w:w="892" w:type="dxa"/>
          </w:tcPr>
          <w:p>
            <w:pPr>
              <w:pStyle w:val="TableParagraph"/>
              <w:spacing w:before="13"/>
              <w:ind w:right="231"/>
              <w:rPr>
                <w:sz w:val="16"/>
              </w:rPr>
            </w:pPr>
            <w:r>
              <w:rPr>
                <w:spacing w:val="-2"/>
                <w:sz w:val="16"/>
              </w:rPr>
              <w:t>18.190</w:t>
            </w:r>
          </w:p>
        </w:tc>
        <w:tc>
          <w:tcPr>
            <w:tcW w:w="1480" w:type="dxa"/>
          </w:tcPr>
          <w:p>
            <w:pPr>
              <w:pStyle w:val="TableParagraph"/>
              <w:spacing w:before="13"/>
              <w:ind w:left="3" w:right="125"/>
              <w:jc w:val="center"/>
              <w:rPr>
                <w:sz w:val="16"/>
              </w:rPr>
            </w:pPr>
            <w:r>
              <w:rPr>
                <w:sz w:val="16"/>
              </w:rPr>
              <w:t>1.955</w:t>
            </w:r>
            <w:r>
              <w:rPr>
                <w:spacing w:val="-3"/>
                <w:sz w:val="16"/>
              </w:rPr>
              <w:t> </w:t>
            </w:r>
            <w:r>
              <w:rPr>
                <w:sz w:val="16"/>
              </w:rPr>
              <w:t>±</w:t>
            </w:r>
            <w:r>
              <w:rPr>
                <w:spacing w:val="-3"/>
                <w:sz w:val="16"/>
              </w:rPr>
              <w:t> </w:t>
            </w:r>
            <w:r>
              <w:rPr>
                <w:spacing w:val="-2"/>
                <w:sz w:val="16"/>
              </w:rPr>
              <w:t>0.215</w:t>
            </w:r>
          </w:p>
        </w:tc>
      </w:tr>
      <w:tr>
        <w:trPr>
          <w:trHeight w:val="226" w:hRule="atLeast"/>
        </w:trPr>
        <w:tc>
          <w:tcPr>
            <w:tcW w:w="1992" w:type="dxa"/>
          </w:tcPr>
          <w:p>
            <w:pPr>
              <w:pStyle w:val="TableParagraph"/>
              <w:ind w:left="107"/>
              <w:jc w:val="left"/>
              <w:rPr>
                <w:sz w:val="16"/>
              </w:rPr>
            </w:pPr>
            <w:r>
              <w:rPr>
                <w:sz w:val="16"/>
              </w:rPr>
              <w:t>S=</w:t>
            </w:r>
            <w:r>
              <w:rPr>
                <w:spacing w:val="-3"/>
                <w:sz w:val="16"/>
              </w:rPr>
              <w:t> </w:t>
            </w:r>
            <w:r>
              <w:rPr>
                <w:spacing w:val="-5"/>
                <w:sz w:val="16"/>
              </w:rPr>
              <w:t>4μm</w:t>
            </w:r>
          </w:p>
        </w:tc>
        <w:tc>
          <w:tcPr>
            <w:tcW w:w="1239" w:type="dxa"/>
          </w:tcPr>
          <w:p>
            <w:pPr>
              <w:pStyle w:val="TableParagraph"/>
              <w:ind w:right="215"/>
              <w:rPr>
                <w:sz w:val="16"/>
              </w:rPr>
            </w:pPr>
            <w:r>
              <w:rPr>
                <w:spacing w:val="-2"/>
                <w:sz w:val="16"/>
              </w:rPr>
              <w:t>92.131</w:t>
            </w:r>
          </w:p>
        </w:tc>
        <w:tc>
          <w:tcPr>
            <w:tcW w:w="892" w:type="dxa"/>
          </w:tcPr>
          <w:p>
            <w:pPr>
              <w:pStyle w:val="TableParagraph"/>
              <w:ind w:right="231"/>
              <w:rPr>
                <w:sz w:val="16"/>
              </w:rPr>
            </w:pPr>
            <w:r>
              <w:rPr>
                <w:spacing w:val="-2"/>
                <w:sz w:val="16"/>
              </w:rPr>
              <w:t>18.148</w:t>
            </w:r>
          </w:p>
        </w:tc>
        <w:tc>
          <w:tcPr>
            <w:tcW w:w="1480" w:type="dxa"/>
          </w:tcPr>
          <w:p>
            <w:pPr>
              <w:pStyle w:val="TableParagraph"/>
              <w:ind w:left="3" w:right="125"/>
              <w:jc w:val="center"/>
              <w:rPr>
                <w:sz w:val="16"/>
              </w:rPr>
            </w:pPr>
            <w:r>
              <w:rPr>
                <w:sz w:val="16"/>
              </w:rPr>
              <w:t>1.864</w:t>
            </w:r>
            <w:r>
              <w:rPr>
                <w:spacing w:val="-3"/>
                <w:sz w:val="16"/>
              </w:rPr>
              <w:t> </w:t>
            </w:r>
            <w:r>
              <w:rPr>
                <w:sz w:val="16"/>
              </w:rPr>
              <w:t>±</w:t>
            </w:r>
            <w:r>
              <w:rPr>
                <w:spacing w:val="-3"/>
                <w:sz w:val="16"/>
              </w:rPr>
              <w:t> </w:t>
            </w:r>
            <w:r>
              <w:rPr>
                <w:spacing w:val="-2"/>
                <w:sz w:val="16"/>
              </w:rPr>
              <w:t>0.175</w:t>
            </w:r>
          </w:p>
        </w:tc>
      </w:tr>
      <w:tr>
        <w:trPr>
          <w:trHeight w:val="226" w:hRule="atLeast"/>
        </w:trPr>
        <w:tc>
          <w:tcPr>
            <w:tcW w:w="1992" w:type="dxa"/>
          </w:tcPr>
          <w:p>
            <w:pPr>
              <w:pStyle w:val="TableParagraph"/>
              <w:ind w:left="107"/>
              <w:jc w:val="left"/>
              <w:rPr>
                <w:sz w:val="16"/>
              </w:rPr>
            </w:pPr>
            <w:r>
              <w:rPr>
                <w:sz w:val="16"/>
              </w:rPr>
              <w:t>S=</w:t>
            </w:r>
            <w:r>
              <w:rPr>
                <w:spacing w:val="-3"/>
                <w:sz w:val="16"/>
              </w:rPr>
              <w:t> </w:t>
            </w:r>
            <w:r>
              <w:rPr>
                <w:spacing w:val="-5"/>
                <w:sz w:val="16"/>
              </w:rPr>
              <w:t>5μm</w:t>
            </w:r>
          </w:p>
        </w:tc>
        <w:tc>
          <w:tcPr>
            <w:tcW w:w="1239" w:type="dxa"/>
          </w:tcPr>
          <w:p>
            <w:pPr>
              <w:pStyle w:val="TableParagraph"/>
              <w:ind w:right="215"/>
              <w:rPr>
                <w:sz w:val="16"/>
              </w:rPr>
            </w:pPr>
            <w:r>
              <w:rPr>
                <w:spacing w:val="-2"/>
                <w:sz w:val="16"/>
              </w:rPr>
              <w:t>91.976</w:t>
            </w:r>
          </w:p>
        </w:tc>
        <w:tc>
          <w:tcPr>
            <w:tcW w:w="892" w:type="dxa"/>
          </w:tcPr>
          <w:p>
            <w:pPr>
              <w:pStyle w:val="TableParagraph"/>
              <w:ind w:right="231"/>
              <w:rPr>
                <w:sz w:val="16"/>
              </w:rPr>
            </w:pPr>
            <w:r>
              <w:rPr>
                <w:spacing w:val="-2"/>
                <w:sz w:val="16"/>
              </w:rPr>
              <w:t>18.007</w:t>
            </w:r>
          </w:p>
        </w:tc>
        <w:tc>
          <w:tcPr>
            <w:tcW w:w="1480" w:type="dxa"/>
          </w:tcPr>
          <w:p>
            <w:pPr>
              <w:pStyle w:val="TableParagraph"/>
              <w:ind w:left="233"/>
              <w:jc w:val="left"/>
              <w:rPr>
                <w:sz w:val="16"/>
              </w:rPr>
            </w:pPr>
            <w:r>
              <w:rPr>
                <w:sz w:val="16"/>
              </w:rPr>
              <w:t>2.020</w:t>
            </w:r>
            <w:r>
              <w:rPr>
                <w:spacing w:val="-3"/>
                <w:sz w:val="16"/>
              </w:rPr>
              <w:t> </w:t>
            </w:r>
            <w:r>
              <w:rPr>
                <w:sz w:val="16"/>
              </w:rPr>
              <w:t>±</w:t>
            </w:r>
            <w:r>
              <w:rPr>
                <w:spacing w:val="-3"/>
                <w:sz w:val="16"/>
              </w:rPr>
              <w:t> </w:t>
            </w:r>
            <w:r>
              <w:rPr>
                <w:spacing w:val="-2"/>
                <w:sz w:val="16"/>
              </w:rPr>
              <w:t>0.112</w:t>
            </w:r>
          </w:p>
        </w:tc>
      </w:tr>
      <w:tr>
        <w:trPr>
          <w:trHeight w:val="201" w:hRule="atLeast"/>
        </w:trPr>
        <w:tc>
          <w:tcPr>
            <w:tcW w:w="1992" w:type="dxa"/>
          </w:tcPr>
          <w:p>
            <w:pPr>
              <w:pStyle w:val="TableParagraph"/>
              <w:spacing w:line="164" w:lineRule="exact"/>
              <w:ind w:left="107"/>
              <w:jc w:val="left"/>
              <w:rPr>
                <w:sz w:val="16"/>
              </w:rPr>
            </w:pPr>
            <w:r>
              <w:rPr>
                <w:sz w:val="16"/>
              </w:rPr>
              <w:t>S=</w:t>
            </w:r>
            <w:r>
              <w:rPr>
                <w:spacing w:val="-3"/>
                <w:sz w:val="16"/>
              </w:rPr>
              <w:t> </w:t>
            </w:r>
            <w:r>
              <w:rPr>
                <w:spacing w:val="-5"/>
                <w:sz w:val="16"/>
              </w:rPr>
              <w:t>6μm</w:t>
            </w:r>
          </w:p>
        </w:tc>
        <w:tc>
          <w:tcPr>
            <w:tcW w:w="1239" w:type="dxa"/>
          </w:tcPr>
          <w:p>
            <w:pPr>
              <w:pStyle w:val="TableParagraph"/>
              <w:spacing w:line="164" w:lineRule="exact"/>
              <w:ind w:right="215"/>
              <w:rPr>
                <w:sz w:val="16"/>
              </w:rPr>
            </w:pPr>
            <w:r>
              <w:rPr>
                <w:spacing w:val="-2"/>
                <w:sz w:val="16"/>
              </w:rPr>
              <w:t>91.247</w:t>
            </w:r>
          </w:p>
        </w:tc>
        <w:tc>
          <w:tcPr>
            <w:tcW w:w="892" w:type="dxa"/>
          </w:tcPr>
          <w:p>
            <w:pPr>
              <w:pStyle w:val="TableParagraph"/>
              <w:spacing w:line="164" w:lineRule="exact"/>
              <w:ind w:right="231"/>
              <w:rPr>
                <w:sz w:val="16"/>
              </w:rPr>
            </w:pPr>
            <w:r>
              <w:rPr>
                <w:spacing w:val="-2"/>
                <w:sz w:val="16"/>
              </w:rPr>
              <w:t>18.026</w:t>
            </w:r>
          </w:p>
        </w:tc>
        <w:tc>
          <w:tcPr>
            <w:tcW w:w="1480" w:type="dxa"/>
          </w:tcPr>
          <w:p>
            <w:pPr>
              <w:pStyle w:val="TableParagraph"/>
              <w:spacing w:line="164" w:lineRule="exact"/>
              <w:ind w:left="3" w:right="125"/>
              <w:jc w:val="center"/>
              <w:rPr>
                <w:sz w:val="16"/>
              </w:rPr>
            </w:pPr>
            <w:r>
              <w:rPr>
                <w:sz w:val="16"/>
              </w:rPr>
              <w:t>1.891</w:t>
            </w:r>
            <w:r>
              <w:rPr>
                <w:spacing w:val="-3"/>
                <w:sz w:val="16"/>
              </w:rPr>
              <w:t> </w:t>
            </w:r>
            <w:r>
              <w:rPr>
                <w:sz w:val="16"/>
              </w:rPr>
              <w:t>±</w:t>
            </w:r>
            <w:r>
              <w:rPr>
                <w:spacing w:val="-3"/>
                <w:sz w:val="16"/>
              </w:rPr>
              <w:t> </w:t>
            </w:r>
            <w:r>
              <w:rPr>
                <w:spacing w:val="-2"/>
                <w:sz w:val="16"/>
              </w:rPr>
              <w:t>0.235</w:t>
            </w:r>
          </w:p>
        </w:tc>
      </w:tr>
    </w:tbl>
    <w:p>
      <w:pPr>
        <w:spacing w:after="0" w:line="164" w:lineRule="exact"/>
        <w:jc w:val="center"/>
        <w:rPr>
          <w:sz w:val="16"/>
        </w:rPr>
        <w:sectPr>
          <w:pgSz w:w="10890" w:h="14860"/>
          <w:pgMar w:header="713" w:footer="0" w:top="900" w:bottom="280" w:left="520" w:right="540"/>
        </w:sectPr>
      </w:pPr>
    </w:p>
    <w:p>
      <w:pPr>
        <w:pStyle w:val="BodyText"/>
        <w:spacing w:before="187"/>
      </w:pPr>
    </w:p>
    <w:tbl>
      <w:tblPr>
        <w:tblW w:w="0" w:type="auto"/>
        <w:jc w:val="left"/>
        <w:tblInd w:w="21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3"/>
        <w:gridCol w:w="1632"/>
        <w:gridCol w:w="892"/>
        <w:gridCol w:w="1480"/>
      </w:tblGrid>
      <w:tr>
        <w:trPr>
          <w:trHeight w:val="201" w:hRule="atLeast"/>
        </w:trPr>
        <w:tc>
          <w:tcPr>
            <w:tcW w:w="1613" w:type="dxa"/>
          </w:tcPr>
          <w:p>
            <w:pPr>
              <w:pStyle w:val="TableParagraph"/>
              <w:spacing w:line="177" w:lineRule="exact" w:before="0"/>
              <w:ind w:left="122"/>
              <w:jc w:val="left"/>
              <w:rPr>
                <w:sz w:val="16"/>
              </w:rPr>
            </w:pPr>
            <w:r>
              <w:rPr>
                <w:sz w:val="16"/>
              </w:rPr>
              <w:t>S=</w:t>
            </w:r>
            <w:r>
              <w:rPr>
                <w:spacing w:val="-3"/>
                <w:sz w:val="16"/>
              </w:rPr>
              <w:t> </w:t>
            </w:r>
            <w:r>
              <w:rPr>
                <w:spacing w:val="-5"/>
                <w:sz w:val="16"/>
              </w:rPr>
              <w:t>7μm</w:t>
            </w:r>
          </w:p>
        </w:tc>
        <w:tc>
          <w:tcPr>
            <w:tcW w:w="1632" w:type="dxa"/>
          </w:tcPr>
          <w:p>
            <w:pPr>
              <w:pStyle w:val="TableParagraph"/>
              <w:spacing w:line="177" w:lineRule="exact" w:before="0"/>
              <w:ind w:right="214"/>
              <w:rPr>
                <w:sz w:val="16"/>
              </w:rPr>
            </w:pPr>
            <w:r>
              <w:rPr>
                <w:spacing w:val="-2"/>
                <w:sz w:val="16"/>
              </w:rPr>
              <w:t>92.146</w:t>
            </w:r>
          </w:p>
        </w:tc>
        <w:tc>
          <w:tcPr>
            <w:tcW w:w="892" w:type="dxa"/>
          </w:tcPr>
          <w:p>
            <w:pPr>
              <w:pStyle w:val="TableParagraph"/>
              <w:spacing w:line="177" w:lineRule="exact" w:before="0"/>
              <w:ind w:right="13"/>
              <w:jc w:val="center"/>
              <w:rPr>
                <w:sz w:val="16"/>
              </w:rPr>
            </w:pPr>
            <w:r>
              <w:rPr>
                <w:spacing w:val="-2"/>
                <w:sz w:val="16"/>
              </w:rPr>
              <w:t>17.814</w:t>
            </w:r>
          </w:p>
        </w:tc>
        <w:tc>
          <w:tcPr>
            <w:tcW w:w="1480" w:type="dxa"/>
          </w:tcPr>
          <w:p>
            <w:pPr>
              <w:pStyle w:val="TableParagraph"/>
              <w:spacing w:line="177" w:lineRule="exact" w:before="0"/>
              <w:ind w:left="4" w:right="125"/>
              <w:jc w:val="center"/>
              <w:rPr>
                <w:sz w:val="16"/>
              </w:rPr>
            </w:pPr>
            <w:r>
              <w:rPr>
                <w:sz w:val="16"/>
              </w:rPr>
              <w:t>1.907</w:t>
            </w:r>
            <w:r>
              <w:rPr>
                <w:spacing w:val="-3"/>
                <w:sz w:val="16"/>
              </w:rPr>
              <w:t> </w:t>
            </w:r>
            <w:r>
              <w:rPr>
                <w:sz w:val="16"/>
              </w:rPr>
              <w:t>±</w:t>
            </w:r>
            <w:r>
              <w:rPr>
                <w:spacing w:val="-3"/>
                <w:sz w:val="16"/>
              </w:rPr>
              <w:t> </w:t>
            </w:r>
            <w:r>
              <w:rPr>
                <w:spacing w:val="-2"/>
                <w:sz w:val="16"/>
              </w:rPr>
              <w:t>0.164</w:t>
            </w:r>
          </w:p>
        </w:tc>
      </w:tr>
      <w:tr>
        <w:trPr>
          <w:trHeight w:val="227" w:hRule="atLeast"/>
        </w:trPr>
        <w:tc>
          <w:tcPr>
            <w:tcW w:w="1613" w:type="dxa"/>
          </w:tcPr>
          <w:p>
            <w:pPr>
              <w:pStyle w:val="TableParagraph"/>
              <w:ind w:left="122"/>
              <w:jc w:val="left"/>
              <w:rPr>
                <w:sz w:val="16"/>
              </w:rPr>
            </w:pPr>
            <w:r>
              <w:rPr>
                <w:sz w:val="16"/>
              </w:rPr>
              <w:t>S=</w:t>
            </w:r>
            <w:r>
              <w:rPr>
                <w:spacing w:val="-3"/>
                <w:sz w:val="16"/>
              </w:rPr>
              <w:t> </w:t>
            </w:r>
            <w:r>
              <w:rPr>
                <w:spacing w:val="-5"/>
                <w:sz w:val="16"/>
              </w:rPr>
              <w:t>8μm</w:t>
            </w:r>
          </w:p>
        </w:tc>
        <w:tc>
          <w:tcPr>
            <w:tcW w:w="1632" w:type="dxa"/>
          </w:tcPr>
          <w:p>
            <w:pPr>
              <w:pStyle w:val="TableParagraph"/>
              <w:ind w:right="214"/>
              <w:rPr>
                <w:sz w:val="16"/>
              </w:rPr>
            </w:pPr>
            <w:r>
              <w:rPr>
                <w:spacing w:val="-2"/>
                <w:sz w:val="16"/>
              </w:rPr>
              <w:t>91.060</w:t>
            </w:r>
          </w:p>
        </w:tc>
        <w:tc>
          <w:tcPr>
            <w:tcW w:w="892" w:type="dxa"/>
          </w:tcPr>
          <w:p>
            <w:pPr>
              <w:pStyle w:val="TableParagraph"/>
              <w:ind w:right="13"/>
              <w:jc w:val="center"/>
              <w:rPr>
                <w:sz w:val="16"/>
              </w:rPr>
            </w:pPr>
            <w:r>
              <w:rPr>
                <w:spacing w:val="-2"/>
                <w:sz w:val="16"/>
              </w:rPr>
              <w:t>17.885</w:t>
            </w:r>
          </w:p>
        </w:tc>
        <w:tc>
          <w:tcPr>
            <w:tcW w:w="1480" w:type="dxa"/>
          </w:tcPr>
          <w:p>
            <w:pPr>
              <w:pStyle w:val="TableParagraph"/>
              <w:ind w:left="4" w:right="125"/>
              <w:jc w:val="center"/>
              <w:rPr>
                <w:sz w:val="16"/>
              </w:rPr>
            </w:pPr>
            <w:r>
              <w:rPr>
                <w:sz w:val="16"/>
              </w:rPr>
              <w:t>1.917</w:t>
            </w:r>
            <w:r>
              <w:rPr>
                <w:spacing w:val="-3"/>
                <w:sz w:val="16"/>
              </w:rPr>
              <w:t> </w:t>
            </w:r>
            <w:r>
              <w:rPr>
                <w:sz w:val="16"/>
              </w:rPr>
              <w:t>±</w:t>
            </w:r>
            <w:r>
              <w:rPr>
                <w:spacing w:val="-3"/>
                <w:sz w:val="16"/>
              </w:rPr>
              <w:t> </w:t>
            </w:r>
            <w:r>
              <w:rPr>
                <w:spacing w:val="-2"/>
                <w:sz w:val="16"/>
              </w:rPr>
              <w:t>0.173</w:t>
            </w:r>
          </w:p>
        </w:tc>
      </w:tr>
      <w:tr>
        <w:trPr>
          <w:trHeight w:val="227" w:hRule="atLeast"/>
        </w:trPr>
        <w:tc>
          <w:tcPr>
            <w:tcW w:w="1613" w:type="dxa"/>
            <w:tcBorders>
              <w:bottom w:val="single" w:sz="8" w:space="0" w:color="000000"/>
            </w:tcBorders>
          </w:tcPr>
          <w:p>
            <w:pPr>
              <w:pStyle w:val="TableParagraph"/>
              <w:ind w:left="122"/>
              <w:jc w:val="left"/>
              <w:rPr>
                <w:sz w:val="16"/>
              </w:rPr>
            </w:pPr>
            <w:r>
              <w:rPr>
                <w:sz w:val="16"/>
              </w:rPr>
              <w:t>S=</w:t>
            </w:r>
            <w:r>
              <w:rPr>
                <w:spacing w:val="-3"/>
                <w:sz w:val="16"/>
              </w:rPr>
              <w:t> </w:t>
            </w:r>
            <w:r>
              <w:rPr>
                <w:spacing w:val="-5"/>
                <w:sz w:val="16"/>
              </w:rPr>
              <w:t>9μm</w:t>
            </w:r>
          </w:p>
        </w:tc>
        <w:tc>
          <w:tcPr>
            <w:tcW w:w="1632" w:type="dxa"/>
            <w:tcBorders>
              <w:bottom w:val="single" w:sz="8" w:space="0" w:color="000000"/>
            </w:tcBorders>
          </w:tcPr>
          <w:p>
            <w:pPr>
              <w:pStyle w:val="TableParagraph"/>
              <w:ind w:right="214"/>
              <w:rPr>
                <w:sz w:val="16"/>
              </w:rPr>
            </w:pPr>
            <w:r>
              <w:rPr>
                <w:spacing w:val="-2"/>
                <w:sz w:val="16"/>
              </w:rPr>
              <w:t>92.527</w:t>
            </w:r>
          </w:p>
        </w:tc>
        <w:tc>
          <w:tcPr>
            <w:tcW w:w="892" w:type="dxa"/>
            <w:tcBorders>
              <w:bottom w:val="single" w:sz="8" w:space="0" w:color="000000"/>
            </w:tcBorders>
          </w:tcPr>
          <w:p>
            <w:pPr>
              <w:pStyle w:val="TableParagraph"/>
              <w:ind w:right="13"/>
              <w:jc w:val="center"/>
              <w:rPr>
                <w:sz w:val="16"/>
              </w:rPr>
            </w:pPr>
            <w:r>
              <w:rPr>
                <w:spacing w:val="-2"/>
                <w:sz w:val="16"/>
              </w:rPr>
              <w:t>17.830</w:t>
            </w:r>
          </w:p>
        </w:tc>
        <w:tc>
          <w:tcPr>
            <w:tcW w:w="1480" w:type="dxa"/>
            <w:tcBorders>
              <w:bottom w:val="single" w:sz="8" w:space="0" w:color="000000"/>
            </w:tcBorders>
          </w:tcPr>
          <w:p>
            <w:pPr>
              <w:pStyle w:val="TableParagraph"/>
              <w:ind w:left="233"/>
              <w:jc w:val="left"/>
              <w:rPr>
                <w:sz w:val="16"/>
              </w:rPr>
            </w:pPr>
            <w:r>
              <w:rPr>
                <w:sz w:val="16"/>
              </w:rPr>
              <w:t>2.068</w:t>
            </w:r>
            <w:r>
              <w:rPr>
                <w:spacing w:val="-3"/>
                <w:sz w:val="16"/>
              </w:rPr>
              <w:t> </w:t>
            </w:r>
            <w:r>
              <w:rPr>
                <w:sz w:val="16"/>
              </w:rPr>
              <w:t>±</w:t>
            </w:r>
            <w:r>
              <w:rPr>
                <w:spacing w:val="-3"/>
                <w:sz w:val="16"/>
              </w:rPr>
              <w:t> </w:t>
            </w:r>
            <w:r>
              <w:rPr>
                <w:spacing w:val="-2"/>
                <w:sz w:val="16"/>
              </w:rPr>
              <w:t>0.235</w:t>
            </w:r>
          </w:p>
        </w:tc>
      </w:tr>
    </w:tbl>
    <w:p>
      <w:pPr>
        <w:pStyle w:val="BodyText"/>
      </w:pPr>
    </w:p>
    <w:p>
      <w:pPr>
        <w:pStyle w:val="BodyText"/>
        <w:spacing w:before="26"/>
      </w:pPr>
    </w:p>
    <w:p>
      <w:pPr>
        <w:pStyle w:val="Heading1"/>
        <w:numPr>
          <w:ilvl w:val="0"/>
          <w:numId w:val="1"/>
        </w:numPr>
        <w:tabs>
          <w:tab w:pos="721" w:val="left" w:leader="none"/>
        </w:tabs>
        <w:spacing w:line="240" w:lineRule="auto" w:before="0" w:after="0"/>
        <w:ind w:left="721" w:right="0" w:hanging="204"/>
        <w:jc w:val="both"/>
      </w:pPr>
      <w:r>
        <w:rPr>
          <w:spacing w:val="-2"/>
        </w:rPr>
        <w:t>Conclusion</w:t>
      </w:r>
    </w:p>
    <w:p>
      <w:pPr>
        <w:pStyle w:val="BodyText"/>
        <w:spacing w:before="20"/>
        <w:rPr>
          <w:b/>
        </w:rPr>
      </w:pPr>
    </w:p>
    <w:p>
      <w:pPr>
        <w:pStyle w:val="BodyText"/>
        <w:spacing w:line="242" w:lineRule="auto"/>
        <w:ind w:left="517" w:right="398" w:firstLine="237"/>
      </w:pPr>
      <w:r>
        <w:rPr/>
        <w:t>After the actual samples testing, it can be found that the drain-side with adding an nWell structure can not efficiently promote the ESD robustness in a 0.25-</w:t>
      </w:r>
      <w:r>
        <w:rPr>
          <w:rFonts w:ascii="Symbol" w:hAnsi="Symbol"/>
        </w:rPr>
        <w:t></w:t>
      </w:r>
      <w:r>
        <w:rPr/>
        <w:t>m 5-V low voltage process. It will make I</w:t>
      </w:r>
      <w:r>
        <w:rPr>
          <w:vertAlign w:val="subscript"/>
        </w:rPr>
        <w:t>t2</w:t>
      </w:r>
      <w:r>
        <w:rPr>
          <w:vertAlign w:val="baseline"/>
        </w:rPr>
        <w:t> values have a declined</w:t>
      </w:r>
      <w:r>
        <w:rPr>
          <w:spacing w:val="28"/>
          <w:vertAlign w:val="baseline"/>
        </w:rPr>
        <w:t> </w:t>
      </w:r>
      <w:r>
        <w:rPr>
          <w:vertAlign w:val="baseline"/>
        </w:rPr>
        <w:t>trend,</w:t>
      </w:r>
      <w:r>
        <w:rPr>
          <w:spacing w:val="28"/>
          <w:vertAlign w:val="baseline"/>
        </w:rPr>
        <w:t> </w:t>
      </w:r>
      <w:r>
        <w:rPr>
          <w:vertAlign w:val="baseline"/>
        </w:rPr>
        <w:t>accordingly,</w:t>
      </w:r>
      <w:r>
        <w:rPr>
          <w:spacing w:val="28"/>
          <w:vertAlign w:val="baseline"/>
        </w:rPr>
        <w:t> </w:t>
      </w:r>
      <w:r>
        <w:rPr>
          <w:vertAlign w:val="baseline"/>
        </w:rPr>
        <w:t>the</w:t>
      </w:r>
      <w:r>
        <w:rPr>
          <w:spacing w:val="28"/>
          <w:vertAlign w:val="baseline"/>
        </w:rPr>
        <w:t> </w:t>
      </w:r>
      <w:r>
        <w:rPr>
          <w:vertAlign w:val="baseline"/>
        </w:rPr>
        <w:t>ESD</w:t>
      </w:r>
      <w:r>
        <w:rPr>
          <w:spacing w:val="28"/>
          <w:vertAlign w:val="baseline"/>
        </w:rPr>
        <w:t> </w:t>
      </w:r>
      <w:r>
        <w:rPr>
          <w:vertAlign w:val="baseline"/>
        </w:rPr>
        <w:t>capability</w:t>
      </w:r>
      <w:r>
        <w:rPr>
          <w:spacing w:val="28"/>
          <w:vertAlign w:val="baseline"/>
        </w:rPr>
        <w:t> </w:t>
      </w:r>
      <w:r>
        <w:rPr>
          <w:vertAlign w:val="baseline"/>
        </w:rPr>
        <w:t>of</w:t>
      </w:r>
      <w:r>
        <w:rPr>
          <w:spacing w:val="28"/>
          <w:vertAlign w:val="baseline"/>
        </w:rPr>
        <w:t> </w:t>
      </w:r>
      <w:r>
        <w:rPr>
          <w:vertAlign w:val="baseline"/>
        </w:rPr>
        <w:t>a</w:t>
      </w:r>
      <w:r>
        <w:rPr>
          <w:spacing w:val="27"/>
          <w:vertAlign w:val="baseline"/>
        </w:rPr>
        <w:t> </w:t>
      </w:r>
      <w:r>
        <w:rPr>
          <w:vertAlign w:val="baseline"/>
        </w:rPr>
        <w:t>DUT</w:t>
      </w:r>
      <w:r>
        <w:rPr>
          <w:spacing w:val="28"/>
          <w:vertAlign w:val="baseline"/>
        </w:rPr>
        <w:t> </w:t>
      </w:r>
      <w:r>
        <w:rPr>
          <w:vertAlign w:val="baseline"/>
        </w:rPr>
        <w:t>with</w:t>
      </w:r>
      <w:r>
        <w:rPr>
          <w:spacing w:val="28"/>
          <w:vertAlign w:val="baseline"/>
        </w:rPr>
        <w:t> </w:t>
      </w:r>
      <w:r>
        <w:rPr>
          <w:vertAlign w:val="baseline"/>
        </w:rPr>
        <w:t>S=</w:t>
      </w:r>
      <w:r>
        <w:rPr>
          <w:spacing w:val="27"/>
          <w:vertAlign w:val="baseline"/>
        </w:rPr>
        <w:t> </w:t>
      </w:r>
      <w:r>
        <w:rPr>
          <w:vertAlign w:val="baseline"/>
        </w:rPr>
        <w:t>11-</w:t>
      </w:r>
      <w:r>
        <w:rPr>
          <w:rFonts w:ascii="Symbol" w:hAnsi="Symbol"/>
          <w:vertAlign w:val="baseline"/>
        </w:rPr>
        <w:t></w:t>
      </w:r>
      <w:r>
        <w:rPr>
          <w:vertAlign w:val="baseline"/>
        </w:rPr>
        <w:t>m</w:t>
      </w:r>
      <w:r>
        <w:rPr>
          <w:spacing w:val="26"/>
          <w:vertAlign w:val="baseline"/>
        </w:rPr>
        <w:t> </w:t>
      </w:r>
      <w:r>
        <w:rPr>
          <w:vertAlign w:val="baseline"/>
        </w:rPr>
        <w:t>as</w:t>
      </w:r>
      <w:r>
        <w:rPr>
          <w:spacing w:val="28"/>
          <w:vertAlign w:val="baseline"/>
        </w:rPr>
        <w:t> </w:t>
      </w:r>
      <w:r>
        <w:rPr>
          <w:vertAlign w:val="baseline"/>
        </w:rPr>
        <w:t>compared</w:t>
      </w:r>
      <w:r>
        <w:rPr>
          <w:spacing w:val="27"/>
          <w:vertAlign w:val="baseline"/>
        </w:rPr>
        <w:t> </w:t>
      </w:r>
      <w:r>
        <w:rPr>
          <w:vertAlign w:val="baseline"/>
        </w:rPr>
        <w:t>with</w:t>
      </w:r>
      <w:r>
        <w:rPr>
          <w:spacing w:val="28"/>
          <w:vertAlign w:val="baseline"/>
        </w:rPr>
        <w:t> </w:t>
      </w:r>
      <w:r>
        <w:rPr>
          <w:vertAlign w:val="baseline"/>
        </w:rPr>
        <w:t>the</w:t>
      </w:r>
      <w:r>
        <w:rPr>
          <w:spacing w:val="27"/>
          <w:vertAlign w:val="baseline"/>
        </w:rPr>
        <w:t> </w:t>
      </w:r>
      <w:r>
        <w:rPr>
          <w:vertAlign w:val="baseline"/>
        </w:rPr>
        <w:t>reference group (none</w:t>
      </w:r>
      <w:r>
        <w:rPr>
          <w:spacing w:val="-1"/>
          <w:vertAlign w:val="baseline"/>
        </w:rPr>
        <w:t> </w:t>
      </w:r>
      <w:r>
        <w:rPr>
          <w:vertAlign w:val="baseline"/>
        </w:rPr>
        <w:t>with the</w:t>
      </w:r>
      <w:r>
        <w:rPr>
          <w:spacing w:val="-1"/>
          <w:vertAlign w:val="baseline"/>
        </w:rPr>
        <w:t> </w:t>
      </w:r>
      <w:r>
        <w:rPr>
          <w:vertAlign w:val="baseline"/>
        </w:rPr>
        <w:t>nWell) is decreased up</w:t>
      </w:r>
      <w:r>
        <w:rPr>
          <w:spacing w:val="-1"/>
          <w:vertAlign w:val="baseline"/>
        </w:rPr>
        <w:t> </w:t>
      </w:r>
      <w:r>
        <w:rPr>
          <w:vertAlign w:val="baseline"/>
        </w:rPr>
        <w:t>to 39%. Then,</w:t>
      </w:r>
      <w:r>
        <w:rPr>
          <w:spacing w:val="-2"/>
          <w:vertAlign w:val="baseline"/>
        </w:rPr>
        <w:t> </w:t>
      </w:r>
      <w:r>
        <w:rPr>
          <w:vertAlign w:val="baseline"/>
        </w:rPr>
        <w:t>it should avoid using this structure</w:t>
      </w:r>
      <w:r>
        <w:rPr>
          <w:spacing w:val="-1"/>
          <w:vertAlign w:val="baseline"/>
        </w:rPr>
        <w:t> </w:t>
      </w:r>
      <w:r>
        <w:rPr>
          <w:vertAlign w:val="baseline"/>
        </w:rPr>
        <w:t>on applications; On</w:t>
      </w:r>
      <w:r>
        <w:rPr>
          <w:spacing w:val="26"/>
          <w:vertAlign w:val="baseline"/>
        </w:rPr>
        <w:t> </w:t>
      </w:r>
      <w:r>
        <w:rPr>
          <w:vertAlign w:val="baseline"/>
        </w:rPr>
        <w:t>the</w:t>
      </w:r>
      <w:r>
        <w:rPr>
          <w:spacing w:val="26"/>
          <w:vertAlign w:val="baseline"/>
        </w:rPr>
        <w:t> </w:t>
      </w:r>
      <w:r>
        <w:rPr>
          <w:vertAlign w:val="baseline"/>
        </w:rPr>
        <w:t>contrary,</w:t>
      </w:r>
      <w:r>
        <w:rPr>
          <w:spacing w:val="26"/>
          <w:vertAlign w:val="baseline"/>
        </w:rPr>
        <w:t> </w:t>
      </w:r>
      <w:r>
        <w:rPr>
          <w:vertAlign w:val="baseline"/>
        </w:rPr>
        <w:t>furthermore,</w:t>
      </w:r>
      <w:r>
        <w:rPr>
          <w:spacing w:val="26"/>
          <w:vertAlign w:val="baseline"/>
        </w:rPr>
        <w:t> </w:t>
      </w:r>
      <w:r>
        <w:rPr>
          <w:vertAlign w:val="baseline"/>
        </w:rPr>
        <w:t>the</w:t>
      </w:r>
      <w:r>
        <w:rPr>
          <w:spacing w:val="25"/>
          <w:vertAlign w:val="baseline"/>
        </w:rPr>
        <w:t> </w:t>
      </w:r>
      <w:r>
        <w:rPr>
          <w:vertAlign w:val="baseline"/>
        </w:rPr>
        <w:t>drain-side</w:t>
      </w:r>
      <w:r>
        <w:rPr>
          <w:spacing w:val="26"/>
          <w:vertAlign w:val="baseline"/>
        </w:rPr>
        <w:t> </w:t>
      </w:r>
      <w:r>
        <w:rPr>
          <w:vertAlign w:val="baseline"/>
        </w:rPr>
        <w:t>with</w:t>
      </w:r>
      <w:r>
        <w:rPr>
          <w:spacing w:val="26"/>
          <w:vertAlign w:val="baseline"/>
        </w:rPr>
        <w:t> </w:t>
      </w:r>
      <w:r>
        <w:rPr>
          <w:vertAlign w:val="baseline"/>
        </w:rPr>
        <w:t>adding</w:t>
      </w:r>
      <w:r>
        <w:rPr>
          <w:spacing w:val="25"/>
          <w:vertAlign w:val="baseline"/>
        </w:rPr>
        <w:t> </w:t>
      </w:r>
      <w:r>
        <w:rPr>
          <w:vertAlign w:val="baseline"/>
        </w:rPr>
        <w:t>an</w:t>
      </w:r>
      <w:r>
        <w:rPr>
          <w:spacing w:val="26"/>
          <w:vertAlign w:val="baseline"/>
        </w:rPr>
        <w:t> </w:t>
      </w:r>
      <w:r>
        <w:rPr>
          <w:vertAlign w:val="baseline"/>
        </w:rPr>
        <w:t>nWell</w:t>
      </w:r>
      <w:r>
        <w:rPr>
          <w:spacing w:val="26"/>
          <w:vertAlign w:val="baseline"/>
        </w:rPr>
        <w:t> </w:t>
      </w:r>
      <w:r>
        <w:rPr>
          <w:vertAlign w:val="baseline"/>
        </w:rPr>
        <w:t>structure</w:t>
      </w:r>
      <w:r>
        <w:rPr>
          <w:spacing w:val="25"/>
          <w:vertAlign w:val="baseline"/>
        </w:rPr>
        <w:t> </w:t>
      </w:r>
      <w:r>
        <w:rPr>
          <w:vertAlign w:val="baseline"/>
        </w:rPr>
        <w:t>have</w:t>
      </w:r>
      <w:r>
        <w:rPr>
          <w:spacing w:val="25"/>
          <w:vertAlign w:val="baseline"/>
        </w:rPr>
        <w:t> </w:t>
      </w:r>
      <w:r>
        <w:rPr>
          <w:vertAlign w:val="baseline"/>
        </w:rPr>
        <w:t>positive</w:t>
      </w:r>
      <w:r>
        <w:rPr>
          <w:spacing w:val="26"/>
          <w:vertAlign w:val="baseline"/>
        </w:rPr>
        <w:t> </w:t>
      </w:r>
      <w:r>
        <w:rPr>
          <w:vertAlign w:val="baseline"/>
        </w:rPr>
        <w:t>influence</w:t>
      </w:r>
      <w:r>
        <w:rPr>
          <w:spacing w:val="25"/>
          <w:vertAlign w:val="baseline"/>
        </w:rPr>
        <w:t> </w:t>
      </w:r>
      <w:r>
        <w:rPr>
          <w:vertAlign w:val="baseline"/>
        </w:rPr>
        <w:t>on</w:t>
      </w:r>
      <w:r>
        <w:rPr>
          <w:spacing w:val="26"/>
          <w:vertAlign w:val="baseline"/>
        </w:rPr>
        <w:t> </w:t>
      </w:r>
      <w:r>
        <w:rPr>
          <w:vertAlign w:val="baseline"/>
        </w:rPr>
        <w:t>the ESD robustness in a 0.25-</w:t>
      </w:r>
      <w:r>
        <w:rPr>
          <w:rFonts w:ascii="Symbol" w:hAnsi="Symbol"/>
          <w:vertAlign w:val="baseline"/>
        </w:rPr>
        <w:t></w:t>
      </w:r>
      <w:r>
        <w:rPr>
          <w:vertAlign w:val="baseline"/>
        </w:rPr>
        <w:t>m 60-V high voltage process, for instance, while the nWell width is equal to 9-</w:t>
      </w:r>
      <w:r>
        <w:rPr>
          <w:rFonts w:ascii="Liberation Serif" w:hAnsi="Liberation Serif"/>
          <w:vertAlign w:val="baseline"/>
        </w:rPr>
        <w:t>ȝ</w:t>
      </w:r>
      <w:r>
        <w:rPr>
          <w:vertAlign w:val="baseline"/>
        </w:rPr>
        <w:t>m, it has a higher I</w:t>
      </w:r>
      <w:r>
        <w:rPr>
          <w:vertAlign w:val="subscript"/>
        </w:rPr>
        <w:t>t2</w:t>
      </w:r>
      <w:r>
        <w:rPr>
          <w:vertAlign w:val="baseline"/>
        </w:rPr>
        <w:t> and V</w:t>
      </w:r>
      <w:r>
        <w:rPr>
          <w:vertAlign w:val="subscript"/>
        </w:rPr>
        <w:t>h</w:t>
      </w:r>
      <w:r>
        <w:rPr>
          <w:vertAlign w:val="baseline"/>
        </w:rPr>
        <w:t> values. The ESD capability of a DUT with S= 9-</w:t>
      </w:r>
      <w:r>
        <w:rPr>
          <w:rFonts w:ascii="Symbol" w:hAnsi="Symbol"/>
          <w:vertAlign w:val="baseline"/>
        </w:rPr>
        <w:t></w:t>
      </w:r>
      <w:r>
        <w:rPr>
          <w:vertAlign w:val="baseline"/>
        </w:rPr>
        <w:t>m as compared with the reference group (none with the nWell) is increased up to 8%, therefore, adding an nWell structure in the drain side is a right strategy for ESD robustness in HV MOS devices.</w:t>
      </w:r>
    </w:p>
    <w:p>
      <w:pPr>
        <w:pStyle w:val="BodyText"/>
      </w:pPr>
    </w:p>
    <w:p>
      <w:pPr>
        <w:pStyle w:val="BodyText"/>
        <w:spacing w:before="13"/>
      </w:pPr>
    </w:p>
    <w:p>
      <w:pPr>
        <w:pStyle w:val="Heading1"/>
        <w:spacing w:before="1"/>
        <w:ind w:firstLine="0"/>
      </w:pPr>
      <w:r>
        <w:rPr>
          <w:spacing w:val="-2"/>
        </w:rPr>
        <w:t>Acknowledgements</w:t>
      </w:r>
    </w:p>
    <w:p>
      <w:pPr>
        <w:pStyle w:val="BodyText"/>
        <w:spacing w:before="16"/>
        <w:rPr>
          <w:b/>
        </w:rPr>
      </w:pPr>
    </w:p>
    <w:p>
      <w:pPr>
        <w:pStyle w:val="BodyText"/>
        <w:spacing w:line="249" w:lineRule="auto"/>
        <w:ind w:left="517" w:right="455" w:firstLine="237"/>
        <w:jc w:val="both"/>
      </w:pPr>
      <w:r>
        <w:rPr>
          <w:color w:val="212121"/>
        </w:rPr>
        <w:t>In</w:t>
      </w:r>
      <w:r>
        <w:rPr>
          <w:color w:val="212121"/>
          <w:spacing w:val="-1"/>
        </w:rPr>
        <w:t> </w:t>
      </w:r>
      <w:r>
        <w:rPr>
          <w:color w:val="212121"/>
        </w:rPr>
        <w:t>this</w:t>
      </w:r>
      <w:r>
        <w:rPr>
          <w:color w:val="212121"/>
          <w:spacing w:val="-1"/>
        </w:rPr>
        <w:t> </w:t>
      </w:r>
      <w:r>
        <w:rPr>
          <w:color w:val="212121"/>
        </w:rPr>
        <w:t>work,</w:t>
      </w:r>
      <w:r>
        <w:rPr>
          <w:color w:val="212121"/>
          <w:spacing w:val="-1"/>
        </w:rPr>
        <w:t> </w:t>
      </w:r>
      <w:r>
        <w:rPr>
          <w:color w:val="212121"/>
        </w:rPr>
        <w:t>authors</w:t>
      </w:r>
      <w:r>
        <w:rPr>
          <w:color w:val="212121"/>
          <w:spacing w:val="-3"/>
        </w:rPr>
        <w:t> </w:t>
      </w:r>
      <w:r>
        <w:rPr>
          <w:color w:val="212121"/>
        </w:rPr>
        <w:t>would</w:t>
      </w:r>
      <w:r>
        <w:rPr>
          <w:color w:val="212121"/>
          <w:spacing w:val="-1"/>
        </w:rPr>
        <w:t> </w:t>
      </w:r>
      <w:r>
        <w:rPr>
          <w:color w:val="212121"/>
        </w:rPr>
        <w:t>like</w:t>
      </w:r>
      <w:r>
        <w:rPr>
          <w:color w:val="212121"/>
          <w:spacing w:val="-1"/>
        </w:rPr>
        <w:t> </w:t>
      </w:r>
      <w:r>
        <w:rPr>
          <w:color w:val="212121"/>
        </w:rPr>
        <w:t>to thank</w:t>
      </w:r>
      <w:r>
        <w:rPr>
          <w:color w:val="212121"/>
          <w:spacing w:val="-1"/>
        </w:rPr>
        <w:t> </w:t>
      </w:r>
      <w:r>
        <w:rPr>
          <w:color w:val="212121"/>
        </w:rPr>
        <w:t>the</w:t>
      </w:r>
      <w:r>
        <w:rPr>
          <w:color w:val="212121"/>
          <w:spacing w:val="-1"/>
        </w:rPr>
        <w:t> </w:t>
      </w:r>
      <w:r>
        <w:rPr>
          <w:color w:val="212121"/>
        </w:rPr>
        <w:t>National</w:t>
      </w:r>
      <w:r>
        <w:rPr>
          <w:color w:val="212121"/>
          <w:spacing w:val="-1"/>
        </w:rPr>
        <w:t> </w:t>
      </w:r>
      <w:r>
        <w:rPr>
          <w:color w:val="212121"/>
        </w:rPr>
        <w:t>Chip</w:t>
      </w:r>
      <w:r>
        <w:rPr>
          <w:color w:val="212121"/>
          <w:spacing w:val="-1"/>
        </w:rPr>
        <w:t> </w:t>
      </w:r>
      <w:r>
        <w:rPr>
          <w:color w:val="212121"/>
        </w:rPr>
        <w:t>Implementation Center</w:t>
      </w:r>
      <w:r>
        <w:rPr>
          <w:color w:val="212121"/>
          <w:spacing w:val="-1"/>
        </w:rPr>
        <w:t> </w:t>
      </w:r>
      <w:r>
        <w:rPr>
          <w:color w:val="212121"/>
        </w:rPr>
        <w:t>in</w:t>
      </w:r>
      <w:r>
        <w:rPr>
          <w:color w:val="212121"/>
          <w:spacing w:val="-1"/>
        </w:rPr>
        <w:t> </w:t>
      </w:r>
      <w:r>
        <w:rPr>
          <w:color w:val="212121"/>
        </w:rPr>
        <w:t>Taiwan</w:t>
      </w:r>
      <w:r>
        <w:rPr>
          <w:color w:val="212121"/>
          <w:spacing w:val="-1"/>
        </w:rPr>
        <w:t> </w:t>
      </w:r>
      <w:r>
        <w:rPr>
          <w:color w:val="212121"/>
        </w:rPr>
        <w:t>for</w:t>
      </w:r>
      <w:r>
        <w:rPr>
          <w:color w:val="212121"/>
          <w:spacing w:val="-3"/>
        </w:rPr>
        <w:t> </w:t>
      </w:r>
      <w:r>
        <w:rPr>
          <w:color w:val="212121"/>
        </w:rPr>
        <w:t>providing the process information and fabrication platform. And, authors would like to acknowledge the financial support of the National Science Council of Taiwan, through grant number NSC 102-2221-E-239-015.</w:t>
      </w:r>
    </w:p>
    <w:p>
      <w:pPr>
        <w:pStyle w:val="BodyText"/>
      </w:pPr>
    </w:p>
    <w:p>
      <w:pPr>
        <w:pStyle w:val="BodyText"/>
        <w:spacing w:before="7"/>
      </w:pPr>
    </w:p>
    <w:p>
      <w:pPr>
        <w:pStyle w:val="Heading1"/>
        <w:ind w:firstLine="0"/>
      </w:pPr>
      <w:r>
        <w:rPr>
          <w:spacing w:val="-2"/>
        </w:rPr>
        <w:t>References</w:t>
      </w:r>
    </w:p>
    <w:p>
      <w:pPr>
        <w:pStyle w:val="ListParagraph"/>
        <w:numPr>
          <w:ilvl w:val="0"/>
          <w:numId w:val="2"/>
        </w:numPr>
        <w:tabs>
          <w:tab w:pos="836" w:val="left" w:leader="none"/>
        </w:tabs>
        <w:spacing w:line="240" w:lineRule="auto" w:before="197" w:after="0"/>
        <w:ind w:left="517" w:right="459" w:firstLine="0"/>
        <w:jc w:val="both"/>
        <w:rPr>
          <w:sz w:val="20"/>
        </w:rPr>
      </w:pPr>
      <w:r>
        <w:rPr>
          <w:sz w:val="20"/>
        </w:rPr>
        <w:t>Xin Wang, Siqiang Fan, Hui Zhao, Lin Lin, Qiang Fang, He Tang, Albert Wang. Whole-Chip ESD protection design for RF and AMS ICs. Tsinghua Science and Technology 2010; 15(3): 265-274.</w:t>
      </w:r>
    </w:p>
    <w:p>
      <w:pPr>
        <w:pStyle w:val="ListParagraph"/>
        <w:numPr>
          <w:ilvl w:val="0"/>
          <w:numId w:val="2"/>
        </w:numPr>
        <w:tabs>
          <w:tab w:pos="817" w:val="left" w:leader="none"/>
        </w:tabs>
        <w:spacing w:line="240" w:lineRule="auto" w:before="0" w:after="0"/>
        <w:ind w:left="517" w:right="459" w:firstLine="0"/>
        <w:jc w:val="both"/>
        <w:rPr>
          <w:sz w:val="20"/>
        </w:rPr>
      </w:pPr>
      <w:r>
        <w:rPr>
          <w:sz w:val="20"/>
        </w:rPr>
        <w:t>Chia-Tsen Dai, Ming-Dou Ker. Investigation on safe operating area and ESD robustness in a 60V BCD process with different deep P-Well test structures. IEEE International Conference on Microelectronic Test Structures 2013: 127-130.</w:t>
      </w:r>
    </w:p>
    <w:p>
      <w:pPr>
        <w:pStyle w:val="ListParagraph"/>
        <w:numPr>
          <w:ilvl w:val="0"/>
          <w:numId w:val="2"/>
        </w:numPr>
        <w:tabs>
          <w:tab w:pos="799" w:val="left" w:leader="none"/>
        </w:tabs>
        <w:spacing w:line="240" w:lineRule="auto" w:before="0" w:after="0"/>
        <w:ind w:left="517" w:right="459" w:firstLine="0"/>
        <w:jc w:val="both"/>
        <w:rPr>
          <w:sz w:val="20"/>
        </w:rPr>
      </w:pPr>
      <w:r>
        <w:rPr>
          <w:sz w:val="20"/>
        </w:rPr>
        <w:t>D.</w:t>
      </w:r>
      <w:r>
        <w:rPr>
          <w:spacing w:val="-1"/>
          <w:sz w:val="20"/>
        </w:rPr>
        <w:t> </w:t>
      </w:r>
      <w:r>
        <w:rPr>
          <w:sz w:val="20"/>
        </w:rPr>
        <w:t>Linten,</w:t>
      </w:r>
      <w:r>
        <w:rPr>
          <w:spacing w:val="-1"/>
          <w:sz w:val="20"/>
        </w:rPr>
        <w:t> </w:t>
      </w:r>
      <w:r>
        <w:rPr>
          <w:sz w:val="20"/>
        </w:rPr>
        <w:t>G.</w:t>
      </w:r>
      <w:r>
        <w:rPr>
          <w:spacing w:val="-1"/>
          <w:sz w:val="20"/>
        </w:rPr>
        <w:t> </w:t>
      </w:r>
      <w:r>
        <w:rPr>
          <w:sz w:val="20"/>
        </w:rPr>
        <w:t>Hellings,</w:t>
      </w:r>
      <w:r>
        <w:rPr>
          <w:spacing w:val="-1"/>
          <w:sz w:val="20"/>
        </w:rPr>
        <w:t> </w:t>
      </w:r>
      <w:r>
        <w:rPr>
          <w:sz w:val="20"/>
        </w:rPr>
        <w:t>Shih-Hung Chen,</w:t>
      </w:r>
      <w:r>
        <w:rPr>
          <w:spacing w:val="-1"/>
          <w:sz w:val="20"/>
        </w:rPr>
        <w:t> </w:t>
      </w:r>
      <w:r>
        <w:rPr>
          <w:sz w:val="20"/>
        </w:rPr>
        <w:t>G. Groeseneken. ESD in</w:t>
      </w:r>
      <w:r>
        <w:rPr>
          <w:spacing w:val="-1"/>
          <w:sz w:val="20"/>
        </w:rPr>
        <w:t> </w:t>
      </w:r>
      <w:r>
        <w:rPr>
          <w:sz w:val="20"/>
        </w:rPr>
        <w:t>FinFET technologies: Past learning and emerging challenges. IEEE International Reliability Physics Symposium 2013: 2B.5.1-2B.5.8.</w:t>
      </w:r>
    </w:p>
    <w:p>
      <w:pPr>
        <w:pStyle w:val="ListParagraph"/>
        <w:numPr>
          <w:ilvl w:val="0"/>
          <w:numId w:val="2"/>
        </w:numPr>
        <w:tabs>
          <w:tab w:pos="809" w:val="left" w:leader="none"/>
        </w:tabs>
        <w:spacing w:line="240" w:lineRule="auto" w:before="0" w:after="0"/>
        <w:ind w:left="517" w:right="458" w:firstLine="0"/>
        <w:jc w:val="both"/>
        <w:rPr>
          <w:sz w:val="20"/>
        </w:rPr>
      </w:pPr>
      <w:r>
        <w:rPr>
          <w:sz w:val="20"/>
        </w:rPr>
        <w:t>Shen-Li Chen, Min-Hua Lee, Tzung-Shian Wu, Yi-Sheng Lai, Chun-Ju Lin, Hsun-Hsiang Chen. Source- side Layout on LU/ESD Reliability in the HV 0.25</w:t>
      </w:r>
      <w:r>
        <w:rPr>
          <w:rFonts w:ascii="Symbol" w:hAnsi="Symbol"/>
          <w:sz w:val="20"/>
        </w:rPr>
        <w:t></w:t>
      </w:r>
      <w:r>
        <w:rPr>
          <w:sz w:val="20"/>
        </w:rPr>
        <w:t>m 60V nLDMOS. Lecture Notes in Electrical</w:t>
      </w:r>
      <w:r>
        <w:rPr>
          <w:spacing w:val="40"/>
          <w:sz w:val="20"/>
        </w:rPr>
        <w:t> </w:t>
      </w:r>
      <w:r>
        <w:rPr>
          <w:sz w:val="20"/>
        </w:rPr>
        <w:t>Engineering 2013: 503-511.</w:t>
      </w:r>
    </w:p>
    <w:p>
      <w:pPr>
        <w:pStyle w:val="ListParagraph"/>
        <w:numPr>
          <w:ilvl w:val="0"/>
          <w:numId w:val="2"/>
        </w:numPr>
        <w:tabs>
          <w:tab w:pos="517" w:val="left" w:leader="none"/>
          <w:tab w:pos="804" w:val="left" w:leader="none"/>
        </w:tabs>
        <w:spacing w:line="240" w:lineRule="auto" w:before="0" w:after="0"/>
        <w:ind w:left="517" w:right="458" w:hanging="1"/>
        <w:jc w:val="both"/>
        <w:rPr>
          <w:sz w:val="20"/>
        </w:rPr>
      </w:pPr>
      <w:r>
        <w:rPr>
          <w:spacing w:val="-2"/>
          <w:w w:val="115"/>
          <w:sz w:val="20"/>
        </w:rPr>
        <w:t>Peng</w:t>
      </w:r>
      <w:r>
        <w:rPr>
          <w:rFonts w:ascii="Arial"/>
          <w:spacing w:val="-2"/>
          <w:w w:val="115"/>
          <w:sz w:val="20"/>
        </w:rPr>
        <w:t>-</w:t>
      </w:r>
      <w:r>
        <w:rPr>
          <w:spacing w:val="-2"/>
          <w:w w:val="105"/>
          <w:sz w:val="20"/>
        </w:rPr>
        <w:t>Heng</w:t>
      </w:r>
      <w:r>
        <w:rPr>
          <w:spacing w:val="-7"/>
          <w:w w:val="105"/>
          <w:sz w:val="20"/>
        </w:rPr>
        <w:t> </w:t>
      </w:r>
      <w:r>
        <w:rPr>
          <w:spacing w:val="-2"/>
          <w:w w:val="105"/>
          <w:sz w:val="20"/>
        </w:rPr>
        <w:t>Chang,</w:t>
      </w:r>
      <w:r>
        <w:rPr>
          <w:spacing w:val="-8"/>
          <w:w w:val="105"/>
          <w:sz w:val="20"/>
        </w:rPr>
        <w:t> </w:t>
      </w:r>
      <w:r>
        <w:rPr>
          <w:spacing w:val="-2"/>
          <w:w w:val="105"/>
          <w:sz w:val="20"/>
        </w:rPr>
        <w:t>R.</w:t>
      </w:r>
      <w:r>
        <w:rPr>
          <w:spacing w:val="37"/>
          <w:w w:val="105"/>
          <w:sz w:val="20"/>
        </w:rPr>
        <w:t> </w:t>
      </w:r>
      <w:r>
        <w:rPr>
          <w:spacing w:val="-2"/>
          <w:w w:val="105"/>
          <w:sz w:val="20"/>
        </w:rPr>
        <w:t>Hawkins,</w:t>
      </w:r>
      <w:r>
        <w:rPr>
          <w:spacing w:val="-8"/>
          <w:w w:val="105"/>
          <w:sz w:val="20"/>
        </w:rPr>
        <w:t> </w:t>
      </w:r>
      <w:r>
        <w:rPr>
          <w:spacing w:val="-2"/>
          <w:w w:val="105"/>
          <w:sz w:val="20"/>
        </w:rPr>
        <w:t>T.D.</w:t>
      </w:r>
      <w:r>
        <w:rPr>
          <w:spacing w:val="-8"/>
          <w:w w:val="105"/>
          <w:sz w:val="20"/>
        </w:rPr>
        <w:t> </w:t>
      </w:r>
      <w:r>
        <w:rPr>
          <w:spacing w:val="-2"/>
          <w:w w:val="105"/>
          <w:sz w:val="20"/>
        </w:rPr>
        <w:t>Bonifield,</w:t>
      </w:r>
      <w:r>
        <w:rPr>
          <w:spacing w:val="-8"/>
          <w:w w:val="105"/>
          <w:sz w:val="20"/>
        </w:rPr>
        <w:t> </w:t>
      </w:r>
      <w:r>
        <w:rPr>
          <w:spacing w:val="-2"/>
          <w:w w:val="105"/>
          <w:sz w:val="20"/>
        </w:rPr>
        <w:t>L.A.</w:t>
      </w:r>
      <w:r>
        <w:rPr>
          <w:spacing w:val="-9"/>
          <w:w w:val="105"/>
          <w:sz w:val="20"/>
        </w:rPr>
        <w:t> </w:t>
      </w:r>
      <w:r>
        <w:rPr>
          <w:spacing w:val="-2"/>
          <w:w w:val="105"/>
          <w:sz w:val="20"/>
        </w:rPr>
        <w:t>Melton.</w:t>
      </w:r>
      <w:r>
        <w:rPr>
          <w:spacing w:val="-8"/>
          <w:w w:val="105"/>
          <w:sz w:val="20"/>
        </w:rPr>
        <w:t> </w:t>
      </w:r>
      <w:r>
        <w:rPr>
          <w:spacing w:val="-2"/>
          <w:w w:val="105"/>
          <w:sz w:val="20"/>
        </w:rPr>
        <w:t>Aluminum</w:t>
      </w:r>
      <w:r>
        <w:rPr>
          <w:spacing w:val="-9"/>
          <w:w w:val="105"/>
          <w:sz w:val="20"/>
        </w:rPr>
        <w:t> </w:t>
      </w:r>
      <w:r>
        <w:rPr>
          <w:spacing w:val="-2"/>
          <w:w w:val="105"/>
          <w:sz w:val="20"/>
        </w:rPr>
        <w:t>spiking</w:t>
      </w:r>
      <w:r>
        <w:rPr>
          <w:spacing w:val="-8"/>
          <w:w w:val="105"/>
          <w:sz w:val="20"/>
        </w:rPr>
        <w:t> </w:t>
      </w:r>
      <w:r>
        <w:rPr>
          <w:spacing w:val="-2"/>
          <w:w w:val="105"/>
          <w:sz w:val="20"/>
        </w:rPr>
        <w:t>at</w:t>
      </w:r>
      <w:r>
        <w:rPr>
          <w:spacing w:val="-8"/>
          <w:w w:val="105"/>
          <w:sz w:val="20"/>
        </w:rPr>
        <w:t> </w:t>
      </w:r>
      <w:r>
        <w:rPr>
          <w:spacing w:val="-2"/>
          <w:w w:val="105"/>
          <w:sz w:val="20"/>
        </w:rPr>
        <w:t>contact</w:t>
      </w:r>
      <w:r>
        <w:rPr>
          <w:spacing w:val="-8"/>
          <w:w w:val="105"/>
          <w:sz w:val="20"/>
        </w:rPr>
        <w:t> </w:t>
      </w:r>
      <w:r>
        <w:rPr>
          <w:spacing w:val="-2"/>
          <w:w w:val="105"/>
          <w:sz w:val="20"/>
        </w:rPr>
        <w:t>windows</w:t>
      </w:r>
      <w:r>
        <w:rPr>
          <w:spacing w:val="-8"/>
          <w:w w:val="105"/>
          <w:sz w:val="20"/>
        </w:rPr>
        <w:t> </w:t>
      </w:r>
      <w:r>
        <w:rPr>
          <w:spacing w:val="-2"/>
          <w:w w:val="105"/>
          <w:sz w:val="20"/>
        </w:rPr>
        <w:t>in </w:t>
      </w:r>
      <w:r>
        <w:rPr>
          <w:w w:val="120"/>
          <w:sz w:val="20"/>
        </w:rPr>
        <w:t>Al/Ti</w:t>
      </w:r>
      <w:r>
        <w:rPr>
          <w:rFonts w:ascii="Arial"/>
          <w:w w:val="120"/>
          <w:sz w:val="20"/>
        </w:rPr>
        <w:t>-</w:t>
      </w:r>
      <w:r>
        <w:rPr>
          <w:w w:val="105"/>
          <w:sz w:val="20"/>
        </w:rPr>
        <w:t>W/Si.</w:t>
      </w:r>
      <w:r>
        <w:rPr>
          <w:spacing w:val="-9"/>
          <w:w w:val="105"/>
          <w:sz w:val="20"/>
        </w:rPr>
        <w:t> </w:t>
      </w:r>
      <w:r>
        <w:rPr>
          <w:w w:val="105"/>
          <w:sz w:val="20"/>
        </w:rPr>
        <w:t>Applied</w:t>
      </w:r>
      <w:r>
        <w:rPr>
          <w:spacing w:val="-9"/>
          <w:w w:val="105"/>
          <w:sz w:val="20"/>
        </w:rPr>
        <w:t> </w:t>
      </w:r>
      <w:r>
        <w:rPr>
          <w:w w:val="105"/>
          <w:sz w:val="20"/>
        </w:rPr>
        <w:t>Physics</w:t>
      </w:r>
      <w:r>
        <w:rPr>
          <w:spacing w:val="-8"/>
          <w:w w:val="105"/>
          <w:sz w:val="20"/>
        </w:rPr>
        <w:t> </w:t>
      </w:r>
      <w:r>
        <w:rPr>
          <w:w w:val="105"/>
          <w:sz w:val="20"/>
        </w:rPr>
        <w:t>Letters</w:t>
      </w:r>
      <w:r>
        <w:rPr>
          <w:spacing w:val="-9"/>
          <w:w w:val="105"/>
          <w:sz w:val="20"/>
        </w:rPr>
        <w:t> </w:t>
      </w:r>
      <w:r>
        <w:rPr>
          <w:w w:val="105"/>
          <w:sz w:val="20"/>
        </w:rPr>
        <w:t>1988;</w:t>
      </w:r>
      <w:r>
        <w:rPr>
          <w:spacing w:val="-8"/>
          <w:w w:val="105"/>
          <w:sz w:val="20"/>
        </w:rPr>
        <w:t> </w:t>
      </w:r>
      <w:r>
        <w:rPr>
          <w:w w:val="105"/>
          <w:sz w:val="20"/>
        </w:rPr>
        <w:t>52(4):</w:t>
      </w:r>
      <w:r>
        <w:rPr>
          <w:spacing w:val="-10"/>
          <w:w w:val="105"/>
          <w:sz w:val="20"/>
        </w:rPr>
        <w:t> </w:t>
      </w:r>
      <w:r>
        <w:rPr>
          <w:w w:val="105"/>
          <w:sz w:val="20"/>
        </w:rPr>
        <w:t>272-274.</w:t>
      </w:r>
    </w:p>
    <w:p>
      <w:pPr>
        <w:pStyle w:val="ListParagraph"/>
        <w:numPr>
          <w:ilvl w:val="0"/>
          <w:numId w:val="2"/>
        </w:numPr>
        <w:tabs>
          <w:tab w:pos="809" w:val="left" w:leader="none"/>
        </w:tabs>
        <w:spacing w:line="240" w:lineRule="auto" w:before="0" w:after="0"/>
        <w:ind w:left="517" w:right="459" w:firstLine="0"/>
        <w:jc w:val="both"/>
        <w:rPr>
          <w:sz w:val="20"/>
        </w:rPr>
      </w:pPr>
      <w:r>
        <w:rPr>
          <w:sz w:val="20"/>
        </w:rPr>
        <w:t>W.L.T.M. Ramselaar, F.T. Agricola, C.A. Seams. The Influence of Tungsten Contact Filling on Junction Quality and Contact Resistance. 19th European Solid State Device Research Conference 1989: 653-656.</w:t>
      </w:r>
    </w:p>
    <w:p>
      <w:pPr>
        <w:pStyle w:val="ListParagraph"/>
        <w:numPr>
          <w:ilvl w:val="0"/>
          <w:numId w:val="2"/>
        </w:numPr>
        <w:tabs>
          <w:tab w:pos="808" w:val="left" w:leader="none"/>
        </w:tabs>
        <w:spacing w:line="240" w:lineRule="auto" w:before="0" w:after="0"/>
        <w:ind w:left="517" w:right="461" w:firstLine="0"/>
        <w:jc w:val="both"/>
        <w:rPr>
          <w:sz w:val="20"/>
        </w:rPr>
      </w:pPr>
      <w:r>
        <w:rPr>
          <w:sz w:val="20"/>
        </w:rPr>
        <w:t>M. Beh, C. Kang, M. Natarajan, M.K. Radhakrishnan. Analysis of HBM and MM ESD failures in nMOS devices. 5th International Symposium on the Physical and Failure Analysis of Integrated Circuits 1995: 111- </w:t>
      </w:r>
      <w:r>
        <w:rPr>
          <w:spacing w:val="-4"/>
          <w:sz w:val="20"/>
        </w:rPr>
        <w:t>115.</w:t>
      </w:r>
    </w:p>
    <w:p>
      <w:pPr>
        <w:pStyle w:val="ListParagraph"/>
        <w:numPr>
          <w:ilvl w:val="0"/>
          <w:numId w:val="2"/>
        </w:numPr>
        <w:tabs>
          <w:tab w:pos="801" w:val="left" w:leader="none"/>
        </w:tabs>
        <w:spacing w:line="240" w:lineRule="auto" w:before="0" w:after="0"/>
        <w:ind w:left="517" w:right="458" w:firstLine="0"/>
        <w:jc w:val="both"/>
        <w:rPr>
          <w:sz w:val="20"/>
        </w:rPr>
      </w:pPr>
      <w:r>
        <w:rPr>
          <w:sz w:val="20"/>
        </w:rPr>
        <w:t>M. Etherton, V. Axelrod, T. Meuse, J.W. Miller, H. Marom. HBM ESD failures caused by a parasitic pre- discharge current spike. 30th Electrical Overstress/Electrostatic Discharge Symposium 2008: 30-39.</w:t>
      </w:r>
    </w:p>
    <w:p>
      <w:pPr>
        <w:pStyle w:val="ListParagraph"/>
        <w:numPr>
          <w:ilvl w:val="0"/>
          <w:numId w:val="2"/>
        </w:numPr>
        <w:tabs>
          <w:tab w:pos="799" w:val="left" w:leader="none"/>
        </w:tabs>
        <w:spacing w:line="240" w:lineRule="auto" w:before="0" w:after="0"/>
        <w:ind w:left="799" w:right="0" w:hanging="282"/>
        <w:jc w:val="both"/>
        <w:rPr>
          <w:sz w:val="20"/>
        </w:rPr>
      </w:pPr>
      <w:r>
        <w:rPr>
          <w:sz w:val="20"/>
        </w:rPr>
        <w:t>T-Fab.</w:t>
      </w:r>
      <w:r>
        <w:rPr>
          <w:spacing w:val="-5"/>
          <w:sz w:val="20"/>
        </w:rPr>
        <w:t> </w:t>
      </w:r>
      <w:r>
        <w:rPr>
          <w:sz w:val="20"/>
        </w:rPr>
        <w:t>0.6-</w:t>
      </w:r>
      <w:r>
        <w:rPr>
          <w:rFonts w:ascii="Symbol" w:hAnsi="Symbol"/>
          <w:sz w:val="20"/>
        </w:rPr>
        <w:t></w:t>
      </w:r>
      <w:r>
        <w:rPr>
          <w:sz w:val="20"/>
        </w:rPr>
        <w:t>m</w:t>
      </w:r>
      <w:r>
        <w:rPr>
          <w:spacing w:val="-3"/>
          <w:sz w:val="20"/>
        </w:rPr>
        <w:t> </w:t>
      </w:r>
      <w:r>
        <w:rPr>
          <w:sz w:val="20"/>
        </w:rPr>
        <w:t>1P3M</w:t>
      </w:r>
      <w:r>
        <w:rPr>
          <w:spacing w:val="-2"/>
          <w:sz w:val="20"/>
        </w:rPr>
        <w:t> </w:t>
      </w:r>
      <w:r>
        <w:rPr>
          <w:sz w:val="20"/>
        </w:rPr>
        <w:t>polycide</w:t>
      </w:r>
      <w:r>
        <w:rPr>
          <w:spacing w:val="-2"/>
          <w:sz w:val="20"/>
        </w:rPr>
        <w:t> </w:t>
      </w:r>
      <w:r>
        <w:rPr>
          <w:sz w:val="20"/>
        </w:rPr>
        <w:t>5-V</w:t>
      </w:r>
      <w:r>
        <w:rPr>
          <w:spacing w:val="-2"/>
          <w:sz w:val="20"/>
        </w:rPr>
        <w:t> </w:t>
      </w:r>
      <w:r>
        <w:rPr>
          <w:sz w:val="20"/>
        </w:rPr>
        <w:t>design</w:t>
      </w:r>
      <w:r>
        <w:rPr>
          <w:spacing w:val="-2"/>
          <w:sz w:val="20"/>
        </w:rPr>
        <w:t> </w:t>
      </w:r>
      <w:r>
        <w:rPr>
          <w:sz w:val="20"/>
        </w:rPr>
        <w:t>rule</w:t>
      </w:r>
      <w:r>
        <w:rPr>
          <w:spacing w:val="-3"/>
          <w:sz w:val="20"/>
        </w:rPr>
        <w:t> </w:t>
      </w:r>
      <w:r>
        <w:rPr>
          <w:sz w:val="20"/>
        </w:rPr>
        <w:t>1998:</w:t>
      </w:r>
      <w:r>
        <w:rPr>
          <w:spacing w:val="-2"/>
          <w:sz w:val="20"/>
        </w:rPr>
        <w:t> 39–41.</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Symbol">
    <w:altName w:val="Symbol"/>
    <w:charset w:val="2"/>
    <w:family w:val="roman"/>
    <w:pitch w:val="variable"/>
  </w:font>
  <w:font w:name="Liberation Serif">
    <w:altName w:val="Liberation Serif"/>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73824">
              <wp:simplePos x="0" y="0"/>
              <wp:positionH relativeFrom="page">
                <wp:posOffset>375899</wp:posOffset>
              </wp:positionH>
              <wp:positionV relativeFrom="page">
                <wp:posOffset>453758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52</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5942656"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52</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74336">
              <wp:simplePos x="0" y="0"/>
              <wp:positionH relativeFrom="page">
                <wp:posOffset>2279883</wp:posOffset>
              </wp:positionH>
              <wp:positionV relativeFrom="page">
                <wp:posOffset>455282</wp:posOffset>
              </wp:positionV>
              <wp:extent cx="277558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775585" cy="137160"/>
                      </a:xfrm>
                      <a:prstGeom prst="rect">
                        <a:avLst/>
                      </a:prstGeom>
                    </wps:spPr>
                    <wps:txbx>
                      <w:txbxContent>
                        <w:p>
                          <w:pPr>
                            <w:spacing w:before="12"/>
                            <w:ind w:left="20" w:right="0" w:firstLine="0"/>
                            <w:jc w:val="left"/>
                            <w:rPr>
                              <w:i/>
                              <w:sz w:val="16"/>
                            </w:rPr>
                          </w:pPr>
                          <w:r>
                            <w:rPr>
                              <w:i/>
                              <w:color w:val="231F20"/>
                              <w:sz w:val="16"/>
                            </w:rPr>
                            <w:t>Shen-Li</w:t>
                          </w:r>
                          <w:r>
                            <w:rPr>
                              <w:i/>
                              <w:color w:val="231F20"/>
                              <w:spacing w:val="-1"/>
                              <w:sz w:val="16"/>
                            </w:rPr>
                            <w:t> </w:t>
                          </w:r>
                          <w:r>
                            <w:rPr>
                              <w:i/>
                              <w:color w:val="231F20"/>
                              <w:sz w:val="16"/>
                            </w:rPr>
                            <w:t>Chen</w:t>
                          </w:r>
                          <w:r>
                            <w:rPr>
                              <w:i/>
                              <w:color w:val="231F20"/>
                              <w:spacing w:val="-1"/>
                              <w:sz w:val="16"/>
                            </w:rPr>
                            <w:t> </w:t>
                          </w:r>
                          <w:r>
                            <w:rPr>
                              <w:i/>
                              <w:color w:val="231F20"/>
                              <w:sz w:val="16"/>
                            </w:rPr>
                            <w:t>and Min-Hua</w:t>
                          </w:r>
                          <w:r>
                            <w:rPr>
                              <w:i/>
                              <w:color w:val="231F20"/>
                              <w:spacing w:val="-1"/>
                              <w:sz w:val="16"/>
                            </w:rPr>
                            <w:t> </w:t>
                          </w:r>
                          <w:r>
                            <w:rPr>
                              <w:i/>
                              <w:color w:val="231F20"/>
                              <w:sz w:val="16"/>
                            </w:rPr>
                            <w:t>Lee</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t>7 (2014)</w:t>
                          </w:r>
                          <w:r>
                            <w:rPr>
                              <w:i/>
                              <w:color w:val="231F20"/>
                              <w:spacing w:val="-1"/>
                              <w:sz w:val="16"/>
                            </w:rPr>
                            <w:t> </w:t>
                          </w:r>
                          <w:r>
                            <w:rPr>
                              <w:i/>
                              <w:color w:val="231F20"/>
                              <w:sz w:val="16"/>
                            </w:rPr>
                            <w:t>51</w:t>
                          </w:r>
                          <w:r>
                            <w:rPr>
                              <w:i/>
                              <w:color w:val="231F20"/>
                              <w:spacing w:val="-1"/>
                              <w:sz w:val="16"/>
                            </w:rPr>
                            <w:t> </w:t>
                          </w:r>
                          <w:r>
                            <w:rPr>
                              <w:i/>
                              <w:color w:val="231F20"/>
                              <w:sz w:val="16"/>
                            </w:rPr>
                            <w:t>– </w:t>
                          </w:r>
                          <w:r>
                            <w:rPr>
                              <w:i/>
                              <w:color w:val="231F20"/>
                              <w:spacing w:val="-5"/>
                              <w:sz w:val="16"/>
                            </w:rPr>
                            <w:t>56</w:t>
                          </w:r>
                        </w:p>
                      </w:txbxContent>
                    </wps:txbx>
                    <wps:bodyPr wrap="square" lIns="0" tIns="0" rIns="0" bIns="0" rtlCol="0">
                      <a:noAutofit/>
                    </wps:bodyPr>
                  </wps:wsp>
                </a:graphicData>
              </a:graphic>
            </wp:anchor>
          </w:drawing>
        </mc:Choice>
        <mc:Fallback>
          <w:pict>
            <v:shape style="position:absolute;margin-left:179.518402pt;margin-top:35.849003pt;width:218.55pt;height:10.8pt;mso-position-horizontal-relative:page;mso-position-vertical-relative:page;z-index:-15942144" type="#_x0000_t202" id="docshape9" filled="false" stroked="false">
              <v:textbox inset="0,0,0,0">
                <w:txbxContent>
                  <w:p>
                    <w:pPr>
                      <w:spacing w:before="12"/>
                      <w:ind w:left="20" w:right="0" w:firstLine="0"/>
                      <w:jc w:val="left"/>
                      <w:rPr>
                        <w:i/>
                        <w:sz w:val="16"/>
                      </w:rPr>
                    </w:pPr>
                    <w:r>
                      <w:rPr>
                        <w:i/>
                        <w:color w:val="231F20"/>
                        <w:sz w:val="16"/>
                      </w:rPr>
                      <w:t>Shen-Li</w:t>
                    </w:r>
                    <w:r>
                      <w:rPr>
                        <w:i/>
                        <w:color w:val="231F20"/>
                        <w:spacing w:val="-1"/>
                        <w:sz w:val="16"/>
                      </w:rPr>
                      <w:t> </w:t>
                    </w:r>
                    <w:r>
                      <w:rPr>
                        <w:i/>
                        <w:color w:val="231F20"/>
                        <w:sz w:val="16"/>
                      </w:rPr>
                      <w:t>Chen</w:t>
                    </w:r>
                    <w:r>
                      <w:rPr>
                        <w:i/>
                        <w:color w:val="231F20"/>
                        <w:spacing w:val="-1"/>
                        <w:sz w:val="16"/>
                      </w:rPr>
                      <w:t> </w:t>
                    </w:r>
                    <w:r>
                      <w:rPr>
                        <w:i/>
                        <w:color w:val="231F20"/>
                        <w:sz w:val="16"/>
                      </w:rPr>
                      <w:t>and Min-Hua</w:t>
                    </w:r>
                    <w:r>
                      <w:rPr>
                        <w:i/>
                        <w:color w:val="231F20"/>
                        <w:spacing w:val="-1"/>
                        <w:sz w:val="16"/>
                      </w:rPr>
                      <w:t> </w:t>
                    </w:r>
                    <w:r>
                      <w:rPr>
                        <w:i/>
                        <w:color w:val="231F20"/>
                        <w:sz w:val="16"/>
                      </w:rPr>
                      <w:t>Lee</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t>7 (2014)</w:t>
                    </w:r>
                    <w:r>
                      <w:rPr>
                        <w:i/>
                        <w:color w:val="231F20"/>
                        <w:spacing w:val="-1"/>
                        <w:sz w:val="16"/>
                      </w:rPr>
                      <w:t> </w:t>
                    </w:r>
                    <w:r>
                      <w:rPr>
                        <w:i/>
                        <w:color w:val="231F20"/>
                        <w:sz w:val="16"/>
                      </w:rPr>
                      <w:t>51</w:t>
                    </w:r>
                    <w:r>
                      <w:rPr>
                        <w:i/>
                        <w:color w:val="231F20"/>
                        <w:spacing w:val="-1"/>
                        <w:sz w:val="16"/>
                      </w:rPr>
                      <w:t> </w:t>
                    </w:r>
                    <w:r>
                      <w:rPr>
                        <w:i/>
                        <w:color w:val="231F20"/>
                        <w:sz w:val="16"/>
                      </w:rPr>
                      <w:t>– </w:t>
                    </w:r>
                    <w:r>
                      <w:rPr>
                        <w:i/>
                        <w:color w:val="231F20"/>
                        <w:spacing w:val="-5"/>
                        <w:sz w:val="16"/>
                      </w:rPr>
                      <w:t>56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74848">
              <wp:simplePos x="0" y="0"/>
              <wp:positionH relativeFrom="page">
                <wp:posOffset>2077250</wp:posOffset>
              </wp:positionH>
              <wp:positionV relativeFrom="page">
                <wp:posOffset>455282</wp:posOffset>
              </wp:positionV>
              <wp:extent cx="2775585"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775585" cy="137160"/>
                      </a:xfrm>
                      <a:prstGeom prst="rect">
                        <a:avLst/>
                      </a:prstGeom>
                    </wps:spPr>
                    <wps:txbx>
                      <w:txbxContent>
                        <w:p>
                          <w:pPr>
                            <w:spacing w:before="12"/>
                            <w:ind w:left="20" w:right="0" w:firstLine="0"/>
                            <w:jc w:val="left"/>
                            <w:rPr>
                              <w:i/>
                              <w:sz w:val="16"/>
                            </w:rPr>
                          </w:pPr>
                          <w:r>
                            <w:rPr>
                              <w:i/>
                              <w:color w:val="231F20"/>
                              <w:sz w:val="16"/>
                            </w:rPr>
                            <w:t>Shen-Li</w:t>
                          </w:r>
                          <w:r>
                            <w:rPr>
                              <w:i/>
                              <w:color w:val="231F20"/>
                              <w:spacing w:val="-1"/>
                              <w:sz w:val="16"/>
                            </w:rPr>
                            <w:t> </w:t>
                          </w:r>
                          <w:r>
                            <w:rPr>
                              <w:i/>
                              <w:color w:val="231F20"/>
                              <w:sz w:val="16"/>
                            </w:rPr>
                            <w:t>Chen</w:t>
                          </w:r>
                          <w:r>
                            <w:rPr>
                              <w:i/>
                              <w:color w:val="231F20"/>
                              <w:spacing w:val="-1"/>
                              <w:sz w:val="16"/>
                            </w:rPr>
                            <w:t> </w:t>
                          </w:r>
                          <w:r>
                            <w:rPr>
                              <w:i/>
                              <w:color w:val="231F20"/>
                              <w:sz w:val="16"/>
                            </w:rPr>
                            <w:t>and Min-Hua</w:t>
                          </w:r>
                          <w:r>
                            <w:rPr>
                              <w:i/>
                              <w:color w:val="231F20"/>
                              <w:spacing w:val="-1"/>
                              <w:sz w:val="16"/>
                            </w:rPr>
                            <w:t> </w:t>
                          </w:r>
                          <w:r>
                            <w:rPr>
                              <w:i/>
                              <w:color w:val="231F20"/>
                              <w:sz w:val="16"/>
                            </w:rPr>
                            <w:t>Lee</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t>7 (2014)</w:t>
                          </w:r>
                          <w:r>
                            <w:rPr>
                              <w:i/>
                              <w:color w:val="231F20"/>
                              <w:spacing w:val="-1"/>
                              <w:sz w:val="16"/>
                            </w:rPr>
                            <w:t> </w:t>
                          </w:r>
                          <w:r>
                            <w:rPr>
                              <w:i/>
                              <w:color w:val="231F20"/>
                              <w:sz w:val="16"/>
                            </w:rPr>
                            <w:t>51</w:t>
                          </w:r>
                          <w:r>
                            <w:rPr>
                              <w:i/>
                              <w:color w:val="231F20"/>
                              <w:spacing w:val="-1"/>
                              <w:sz w:val="16"/>
                            </w:rPr>
                            <w:t> </w:t>
                          </w:r>
                          <w:r>
                            <w:rPr>
                              <w:i/>
                              <w:color w:val="231F20"/>
                              <w:sz w:val="16"/>
                            </w:rPr>
                            <w:t>– </w:t>
                          </w:r>
                          <w:r>
                            <w:rPr>
                              <w:i/>
                              <w:color w:val="231F20"/>
                              <w:spacing w:val="-5"/>
                              <w:sz w:val="16"/>
                            </w:rPr>
                            <w:t>56</w:t>
                          </w:r>
                        </w:p>
                      </w:txbxContent>
                    </wps:txbx>
                    <wps:bodyPr wrap="square" lIns="0" tIns="0" rIns="0" bIns="0" rtlCol="0">
                      <a:noAutofit/>
                    </wps:bodyPr>
                  </wps:wsp>
                </a:graphicData>
              </a:graphic>
            </wp:anchor>
          </w:drawing>
        </mc:Choice>
        <mc:Fallback>
          <w:pict>
            <v:shape style="position:absolute;margin-left:163.563004pt;margin-top:35.849003pt;width:218.55pt;height:10.8pt;mso-position-horizontal-relative:page;mso-position-vertical-relative:page;z-index:-15941632" type="#_x0000_t202" id="docshape10" filled="false" stroked="false">
              <v:textbox inset="0,0,0,0">
                <w:txbxContent>
                  <w:p>
                    <w:pPr>
                      <w:spacing w:before="12"/>
                      <w:ind w:left="20" w:right="0" w:firstLine="0"/>
                      <w:jc w:val="left"/>
                      <w:rPr>
                        <w:i/>
                        <w:sz w:val="16"/>
                      </w:rPr>
                    </w:pPr>
                    <w:r>
                      <w:rPr>
                        <w:i/>
                        <w:color w:val="231F20"/>
                        <w:sz w:val="16"/>
                      </w:rPr>
                      <w:t>Shen-Li</w:t>
                    </w:r>
                    <w:r>
                      <w:rPr>
                        <w:i/>
                        <w:color w:val="231F20"/>
                        <w:spacing w:val="-1"/>
                        <w:sz w:val="16"/>
                      </w:rPr>
                      <w:t> </w:t>
                    </w:r>
                    <w:r>
                      <w:rPr>
                        <w:i/>
                        <w:color w:val="231F20"/>
                        <w:sz w:val="16"/>
                      </w:rPr>
                      <w:t>Chen</w:t>
                    </w:r>
                    <w:r>
                      <w:rPr>
                        <w:i/>
                        <w:color w:val="231F20"/>
                        <w:spacing w:val="-1"/>
                        <w:sz w:val="16"/>
                      </w:rPr>
                      <w:t> </w:t>
                    </w:r>
                    <w:r>
                      <w:rPr>
                        <w:i/>
                        <w:color w:val="231F20"/>
                        <w:sz w:val="16"/>
                      </w:rPr>
                      <w:t>and Min-Hua</w:t>
                    </w:r>
                    <w:r>
                      <w:rPr>
                        <w:i/>
                        <w:color w:val="231F20"/>
                        <w:spacing w:val="-1"/>
                        <w:sz w:val="16"/>
                      </w:rPr>
                      <w:t> </w:t>
                    </w:r>
                    <w:r>
                      <w:rPr>
                        <w:i/>
                        <w:color w:val="231F20"/>
                        <w:sz w:val="16"/>
                      </w:rPr>
                      <w:t>Lee</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t>7 (2014)</w:t>
                    </w:r>
                    <w:r>
                      <w:rPr>
                        <w:i/>
                        <w:color w:val="231F20"/>
                        <w:spacing w:val="-1"/>
                        <w:sz w:val="16"/>
                      </w:rPr>
                      <w:t> </w:t>
                    </w:r>
                    <w:r>
                      <w:rPr>
                        <w:i/>
                        <w:color w:val="231F20"/>
                        <w:sz w:val="16"/>
                      </w:rPr>
                      <w:t>51</w:t>
                    </w:r>
                    <w:r>
                      <w:rPr>
                        <w:i/>
                        <w:color w:val="231F20"/>
                        <w:spacing w:val="-1"/>
                        <w:sz w:val="16"/>
                      </w:rPr>
                      <w:t> </w:t>
                    </w:r>
                    <w:r>
                      <w:rPr>
                        <w:i/>
                        <w:color w:val="231F20"/>
                        <w:sz w:val="16"/>
                      </w:rPr>
                      <w:t>– </w:t>
                    </w:r>
                    <w:r>
                      <w:rPr>
                        <w:i/>
                        <w:color w:val="231F20"/>
                        <w:spacing w:val="-5"/>
                        <w:sz w:val="16"/>
                      </w:rPr>
                      <w:t>56</w:t>
                    </w:r>
                  </w:p>
                </w:txbxContent>
              </v:textbox>
              <w10:wrap type="none"/>
            </v:shape>
          </w:pict>
        </mc:Fallback>
      </mc:AlternateContent>
    </w:r>
    <w:r>
      <w:rPr/>
      <mc:AlternateContent>
        <mc:Choice Requires="wps">
          <w:drawing>
            <wp:anchor distT="0" distB="0" distL="0" distR="0" allowOverlap="1" layoutInCell="1" locked="0" behindDoc="1" simplePos="0" relativeHeight="487375360">
              <wp:simplePos x="0" y="0"/>
              <wp:positionH relativeFrom="page">
                <wp:posOffset>6348514</wp:posOffset>
              </wp:positionH>
              <wp:positionV relativeFrom="page">
                <wp:posOffset>453656</wp:posOffset>
              </wp:positionV>
              <wp:extent cx="1905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5941120" type="#_x0000_t202" id="docshape11"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53</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17" w:hanging="323"/>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1450" w:hanging="323"/>
      </w:pPr>
      <w:rPr>
        <w:rFonts w:hint="default"/>
        <w:lang w:val="en-US" w:eastAsia="en-US" w:bidi="ar-SA"/>
      </w:rPr>
    </w:lvl>
    <w:lvl w:ilvl="2">
      <w:start w:val="0"/>
      <w:numFmt w:val="bullet"/>
      <w:lvlText w:val="•"/>
      <w:lvlJc w:val="left"/>
      <w:pPr>
        <w:ind w:left="2381" w:hanging="323"/>
      </w:pPr>
      <w:rPr>
        <w:rFonts w:hint="default"/>
        <w:lang w:val="en-US" w:eastAsia="en-US" w:bidi="ar-SA"/>
      </w:rPr>
    </w:lvl>
    <w:lvl w:ilvl="3">
      <w:start w:val="0"/>
      <w:numFmt w:val="bullet"/>
      <w:lvlText w:val="•"/>
      <w:lvlJc w:val="left"/>
      <w:pPr>
        <w:ind w:left="3311" w:hanging="323"/>
      </w:pPr>
      <w:rPr>
        <w:rFonts w:hint="default"/>
        <w:lang w:val="en-US" w:eastAsia="en-US" w:bidi="ar-SA"/>
      </w:rPr>
    </w:lvl>
    <w:lvl w:ilvl="4">
      <w:start w:val="0"/>
      <w:numFmt w:val="bullet"/>
      <w:lvlText w:val="•"/>
      <w:lvlJc w:val="left"/>
      <w:pPr>
        <w:ind w:left="4242" w:hanging="323"/>
      </w:pPr>
      <w:rPr>
        <w:rFonts w:hint="default"/>
        <w:lang w:val="en-US" w:eastAsia="en-US" w:bidi="ar-SA"/>
      </w:rPr>
    </w:lvl>
    <w:lvl w:ilvl="5">
      <w:start w:val="0"/>
      <w:numFmt w:val="bullet"/>
      <w:lvlText w:val="•"/>
      <w:lvlJc w:val="left"/>
      <w:pPr>
        <w:ind w:left="5172" w:hanging="323"/>
      </w:pPr>
      <w:rPr>
        <w:rFonts w:hint="default"/>
        <w:lang w:val="en-US" w:eastAsia="en-US" w:bidi="ar-SA"/>
      </w:rPr>
    </w:lvl>
    <w:lvl w:ilvl="6">
      <w:start w:val="0"/>
      <w:numFmt w:val="bullet"/>
      <w:lvlText w:val="•"/>
      <w:lvlJc w:val="left"/>
      <w:pPr>
        <w:ind w:left="6103" w:hanging="323"/>
      </w:pPr>
      <w:rPr>
        <w:rFonts w:hint="default"/>
        <w:lang w:val="en-US" w:eastAsia="en-US" w:bidi="ar-SA"/>
      </w:rPr>
    </w:lvl>
    <w:lvl w:ilvl="7">
      <w:start w:val="0"/>
      <w:numFmt w:val="bullet"/>
      <w:lvlText w:val="•"/>
      <w:lvlJc w:val="left"/>
      <w:pPr>
        <w:ind w:left="7033" w:hanging="323"/>
      </w:pPr>
      <w:rPr>
        <w:rFonts w:hint="default"/>
        <w:lang w:val="en-US" w:eastAsia="en-US" w:bidi="ar-SA"/>
      </w:rPr>
    </w:lvl>
    <w:lvl w:ilvl="8">
      <w:start w:val="0"/>
      <w:numFmt w:val="bullet"/>
      <w:lvlText w:val="•"/>
      <w:lvlJc w:val="left"/>
      <w:pPr>
        <w:ind w:left="7964" w:hanging="323"/>
      </w:pPr>
      <w:rPr>
        <w:rFonts w:hint="default"/>
        <w:lang w:val="en-US" w:eastAsia="en-US" w:bidi="ar-SA"/>
      </w:rPr>
    </w:lvl>
  </w:abstractNum>
  <w:abstractNum w:abstractNumId="0">
    <w:multiLevelType w:val="hybridMultilevel"/>
    <w:lvl w:ilvl="0">
      <w:start w:val="1"/>
      <w:numFmt w:val="decimal"/>
      <w:lvlText w:val="%1."/>
      <w:lvlJc w:val="left"/>
      <w:pPr>
        <w:ind w:left="694" w:hanging="205"/>
        <w:jc w:val="lef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1.%2"/>
      <w:lvlJc w:val="left"/>
      <w:pPr>
        <w:ind w:left="789" w:hanging="301"/>
        <w:jc w:val="left"/>
      </w:pPr>
      <w:rPr>
        <w:rFonts w:hint="default" w:ascii="Times New Roman" w:hAnsi="Times New Roman" w:eastAsia="Times New Roman" w:cs="Times New Roman"/>
        <w:b w:val="0"/>
        <w:bCs w:val="0"/>
        <w:i/>
        <w:iCs/>
        <w:spacing w:val="-1"/>
        <w:w w:val="100"/>
        <w:sz w:val="20"/>
        <w:szCs w:val="20"/>
        <w:lang w:val="en-US" w:eastAsia="en-US" w:bidi="ar-SA"/>
      </w:rPr>
    </w:lvl>
    <w:lvl w:ilvl="2">
      <w:start w:val="0"/>
      <w:numFmt w:val="bullet"/>
      <w:lvlText w:val="•"/>
      <w:lvlJc w:val="left"/>
      <w:pPr>
        <w:ind w:left="780" w:hanging="301"/>
      </w:pPr>
      <w:rPr>
        <w:rFonts w:hint="default"/>
        <w:lang w:val="en-US" w:eastAsia="en-US" w:bidi="ar-SA"/>
      </w:rPr>
    </w:lvl>
    <w:lvl w:ilvl="3">
      <w:start w:val="0"/>
      <w:numFmt w:val="bullet"/>
      <w:lvlText w:val="•"/>
      <w:lvlJc w:val="left"/>
      <w:pPr>
        <w:ind w:left="1910" w:hanging="301"/>
      </w:pPr>
      <w:rPr>
        <w:rFonts w:hint="default"/>
        <w:lang w:val="en-US" w:eastAsia="en-US" w:bidi="ar-SA"/>
      </w:rPr>
    </w:lvl>
    <w:lvl w:ilvl="4">
      <w:start w:val="0"/>
      <w:numFmt w:val="bullet"/>
      <w:lvlText w:val="•"/>
      <w:lvlJc w:val="left"/>
      <w:pPr>
        <w:ind w:left="3041" w:hanging="301"/>
      </w:pPr>
      <w:rPr>
        <w:rFonts w:hint="default"/>
        <w:lang w:val="en-US" w:eastAsia="en-US" w:bidi="ar-SA"/>
      </w:rPr>
    </w:lvl>
    <w:lvl w:ilvl="5">
      <w:start w:val="0"/>
      <w:numFmt w:val="bullet"/>
      <w:lvlText w:val="•"/>
      <w:lvlJc w:val="left"/>
      <w:pPr>
        <w:ind w:left="4171" w:hanging="301"/>
      </w:pPr>
      <w:rPr>
        <w:rFonts w:hint="default"/>
        <w:lang w:val="en-US" w:eastAsia="en-US" w:bidi="ar-SA"/>
      </w:rPr>
    </w:lvl>
    <w:lvl w:ilvl="6">
      <w:start w:val="0"/>
      <w:numFmt w:val="bullet"/>
      <w:lvlText w:val="•"/>
      <w:lvlJc w:val="left"/>
      <w:pPr>
        <w:ind w:left="5302" w:hanging="301"/>
      </w:pPr>
      <w:rPr>
        <w:rFonts w:hint="default"/>
        <w:lang w:val="en-US" w:eastAsia="en-US" w:bidi="ar-SA"/>
      </w:rPr>
    </w:lvl>
    <w:lvl w:ilvl="7">
      <w:start w:val="0"/>
      <w:numFmt w:val="bullet"/>
      <w:lvlText w:val="•"/>
      <w:lvlJc w:val="left"/>
      <w:pPr>
        <w:ind w:left="6433" w:hanging="301"/>
      </w:pPr>
      <w:rPr>
        <w:rFonts w:hint="default"/>
        <w:lang w:val="en-US" w:eastAsia="en-US" w:bidi="ar-SA"/>
      </w:rPr>
    </w:lvl>
    <w:lvl w:ilvl="8">
      <w:start w:val="0"/>
      <w:numFmt w:val="bullet"/>
      <w:lvlText w:val="•"/>
      <w:lvlJc w:val="left"/>
      <w:pPr>
        <w:ind w:left="7563" w:hanging="30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517"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9"/>
      <w:ind w:left="563" w:right="636"/>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517"/>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8"/>
      <w:jc w:val="righ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crossmark.crossref.org/dialog/?doi=10.1016/j.aasri.2014.05.028&amp;domain=pdf" TargetMode="External"/><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http://creativecommons.org/licenses/by-nc-nd/3.0/)" TargetMode="External"/><Relationship Id="rId13" Type="http://schemas.openxmlformats.org/officeDocument/2006/relationships/hyperlink" Target="mailto:jackchen@nuu.edu.tw"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jpeg"/><Relationship Id="rId21" Type="http://schemas.openxmlformats.org/officeDocument/2006/relationships/image" Target="media/image10.jpeg"/><Relationship Id="rId22" Type="http://schemas.openxmlformats.org/officeDocument/2006/relationships/image" Target="media/image11.jpeg"/><Relationship Id="rId23" Type="http://schemas.openxmlformats.org/officeDocument/2006/relationships/image" Target="media/image12.png"/><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Shen-Li Chen</dc:creator>
  <dc:subject>AASRI Procedia, 7 (2014) 51-56. doi:10.1016/j.aasri.2014.05.028</dc:subject>
  <dc:title>Impacts of the Drain-side nWell Adding on ESD Robustness in 0.25-μm LV/HV nMOSTs</dc:title>
  <dcterms:created xsi:type="dcterms:W3CDTF">2023-11-25T06:06:44Z</dcterms:created>
  <dcterms:modified xsi:type="dcterms:W3CDTF">2023-11-25T06:06:44Z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2014-07-02T00:00:00Z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10.1016/j.aasri.2014.05.028</vt:lpwstr>
  </property>
  <property fmtid="{D5CDD505-2E9C-101B-9397-08002B2CF9AE}" pid="12" name="robots">
    <vt:lpwstr>noindex</vt:lpwstr>
  </property>
</Properties>
</file>