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96" w:right="1044"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96" w:right="104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601 –</w:t>
      </w:r>
      <w:r>
        <w:rPr>
          <w:color w:val="231F20"/>
          <w:spacing w:val="-1"/>
          <w:sz w:val="16"/>
        </w:rPr>
        <w:t> </w:t>
      </w:r>
      <w:r>
        <w:rPr>
          <w:color w:val="231F20"/>
          <w:spacing w:val="-5"/>
          <w:sz w:val="16"/>
        </w:rPr>
        <w:t>606</w:t>
      </w:r>
    </w:p>
    <w:p>
      <w:pPr>
        <w:pStyle w:val="BodyText"/>
        <w:rPr>
          <w:sz w:val="24"/>
        </w:rPr>
      </w:pPr>
    </w:p>
    <w:p>
      <w:pPr>
        <w:pStyle w:val="BodyText"/>
        <w:rPr>
          <w:sz w:val="24"/>
        </w:rPr>
      </w:pPr>
    </w:p>
    <w:p>
      <w:pPr>
        <w:pStyle w:val="BodyText"/>
        <w:rPr>
          <w:sz w:val="24"/>
        </w:rPr>
      </w:pPr>
    </w:p>
    <w:p>
      <w:pPr>
        <w:pStyle w:val="BodyText"/>
        <w:spacing w:before="164"/>
        <w:rPr>
          <w:sz w:val="24"/>
        </w:rPr>
      </w:pPr>
    </w:p>
    <w:p>
      <w:pPr>
        <w:pStyle w:val="Heading1"/>
        <w:ind w:right="432"/>
        <w:jc w:val="center"/>
      </w:pPr>
      <w:r>
        <w:rPr>
          <w:color w:val="231F20"/>
        </w:rPr>
        <w:t>2012</w:t>
      </w:r>
      <w:r>
        <w:rPr>
          <w:color w:val="231F20"/>
          <w:spacing w:val="-8"/>
        </w:rPr>
        <w:t> </w:t>
      </w:r>
      <w:r>
        <w:rPr>
          <w:color w:val="231F20"/>
        </w:rPr>
        <w:t>AASRI</w:t>
      </w:r>
      <w:r>
        <w:rPr>
          <w:color w:val="231F20"/>
          <w:spacing w:val="-13"/>
        </w:rPr>
        <w:t> </w:t>
      </w:r>
      <w:r>
        <w:rPr>
          <w:color w:val="231F20"/>
        </w:rPr>
        <w:t>Conference</w:t>
      </w:r>
      <w:r>
        <w:rPr>
          <w:color w:val="231F20"/>
          <w:spacing w:val="-7"/>
        </w:rPr>
        <w:t> </w:t>
      </w:r>
      <w:r>
        <w:rPr>
          <w:color w:val="231F20"/>
        </w:rPr>
        <w:t>on</w:t>
      </w:r>
      <w:r>
        <w:rPr>
          <w:color w:val="231F20"/>
          <w:spacing w:val="-7"/>
        </w:rPr>
        <w:t> </w:t>
      </w:r>
      <w:r>
        <w:rPr>
          <w:color w:val="231F20"/>
        </w:rPr>
        <w:t>Modelling,</w:t>
      </w:r>
      <w:r>
        <w:rPr>
          <w:color w:val="231F20"/>
          <w:spacing w:val="-6"/>
        </w:rPr>
        <w:t> </w:t>
      </w:r>
      <w:r>
        <w:rPr>
          <w:color w:val="231F20"/>
        </w:rPr>
        <w:t>Identification</w:t>
      </w:r>
      <w:r>
        <w:rPr>
          <w:color w:val="231F20"/>
          <w:spacing w:val="-7"/>
        </w:rPr>
        <w:t> </w:t>
      </w:r>
      <w:r>
        <w:rPr>
          <w:color w:val="231F20"/>
        </w:rPr>
        <w:t>and</w:t>
      </w:r>
      <w:r>
        <w:rPr>
          <w:color w:val="231F20"/>
          <w:spacing w:val="-8"/>
        </w:rPr>
        <w:t> </w:t>
      </w:r>
      <w:r>
        <w:rPr>
          <w:color w:val="231F20"/>
          <w:spacing w:val="-2"/>
        </w:rPr>
        <w:t>Control</w:t>
      </w:r>
    </w:p>
    <w:p>
      <w:pPr>
        <w:pStyle w:val="Title"/>
        <w:spacing w:line="244" w:lineRule="auto"/>
      </w:pPr>
      <w:r>
        <w:rPr>
          <w:color w:val="231F20"/>
        </w:rPr>
        <w:t>Synthesis</w:t>
      </w:r>
      <w:r>
        <w:rPr>
          <w:color w:val="231F20"/>
          <w:spacing w:val="-5"/>
        </w:rPr>
        <w:t> </w:t>
      </w:r>
      <w:r>
        <w:rPr>
          <w:color w:val="231F20"/>
        </w:rPr>
        <w:t>and</w:t>
      </w:r>
      <w:r>
        <w:rPr>
          <w:color w:val="231F20"/>
          <w:spacing w:val="-5"/>
        </w:rPr>
        <w:t> </w:t>
      </w:r>
      <w:r>
        <w:rPr>
          <w:color w:val="231F20"/>
        </w:rPr>
        <w:t>Characterization</w:t>
      </w:r>
      <w:r>
        <w:rPr>
          <w:color w:val="231F20"/>
          <w:spacing w:val="-5"/>
        </w:rPr>
        <w:t> </w:t>
      </w:r>
      <w:r>
        <w:rPr>
          <w:color w:val="231F20"/>
        </w:rPr>
        <w:t>of</w:t>
      </w:r>
      <w:r>
        <w:rPr>
          <w:color w:val="231F20"/>
          <w:spacing w:val="-5"/>
        </w:rPr>
        <w:t> </w:t>
      </w:r>
      <w:r>
        <w:rPr>
          <w:color w:val="231F20"/>
        </w:rPr>
        <w:t>Water</w:t>
      </w:r>
      <w:r>
        <w:rPr>
          <w:color w:val="231F20"/>
          <w:spacing w:val="-5"/>
        </w:rPr>
        <w:t> </w:t>
      </w:r>
      <w:r>
        <w:rPr>
          <w:color w:val="231F20"/>
        </w:rPr>
        <w:t>Soluble</w:t>
      </w:r>
      <w:r>
        <w:rPr>
          <w:color w:val="231F20"/>
          <w:spacing w:val="-4"/>
        </w:rPr>
        <w:t> </w:t>
      </w:r>
      <w:r>
        <w:rPr>
          <w:color w:val="231F20"/>
        </w:rPr>
        <w:t>and</w:t>
      </w:r>
      <w:r>
        <w:rPr>
          <w:color w:val="231F20"/>
          <w:spacing w:val="-5"/>
        </w:rPr>
        <w:t> </w:t>
      </w:r>
      <w:r>
        <w:rPr>
          <w:color w:val="231F20"/>
        </w:rPr>
        <w:t>Water Swelling Thermo-sensitive Copolymers based on 2- Hydroxyethylacrylate and 2-Hydroxyethylmethacrylate</w:t>
      </w:r>
    </w:p>
    <w:p>
      <w:pPr>
        <w:spacing w:before="234"/>
        <w:ind w:left="874" w:right="0" w:firstLine="0"/>
        <w:jc w:val="left"/>
        <w:rPr>
          <w:sz w:val="26"/>
        </w:rPr>
      </w:pPr>
      <w:r>
        <w:rPr>
          <w:color w:val="231F20"/>
          <w:sz w:val="26"/>
        </w:rPr>
        <w:t>G.A.</w:t>
      </w:r>
      <w:r>
        <w:rPr>
          <w:color w:val="231F20"/>
          <w:spacing w:val="-11"/>
          <w:sz w:val="26"/>
        </w:rPr>
        <w:t> </w:t>
      </w:r>
      <w:r>
        <w:rPr>
          <w:color w:val="231F20"/>
          <w:sz w:val="26"/>
        </w:rPr>
        <w:t>Mun</w:t>
      </w:r>
      <w:r>
        <w:rPr>
          <w:color w:val="231F20"/>
          <w:sz w:val="24"/>
        </w:rPr>
        <w:t>*</w:t>
      </w:r>
      <w:r>
        <w:rPr>
          <w:color w:val="231F20"/>
          <w:sz w:val="26"/>
        </w:rPr>
        <w:t>,</w:t>
      </w:r>
      <w:r>
        <w:rPr>
          <w:color w:val="231F20"/>
          <w:spacing w:val="-11"/>
          <w:sz w:val="26"/>
        </w:rPr>
        <w:t> </w:t>
      </w:r>
      <w:r>
        <w:rPr>
          <w:color w:val="231F20"/>
          <w:sz w:val="26"/>
        </w:rPr>
        <w:t>B.B.Yermukhambetova,</w:t>
      </w:r>
      <w:r>
        <w:rPr>
          <w:color w:val="231F20"/>
          <w:spacing w:val="-11"/>
          <w:sz w:val="26"/>
        </w:rPr>
        <w:t> </w:t>
      </w:r>
      <w:r>
        <w:rPr>
          <w:color w:val="231F20"/>
          <w:sz w:val="26"/>
        </w:rPr>
        <w:t>P.I.Urkimbayeva,</w:t>
      </w:r>
      <w:r>
        <w:rPr>
          <w:color w:val="231F20"/>
          <w:spacing w:val="-11"/>
          <w:sz w:val="26"/>
        </w:rPr>
        <w:t> </w:t>
      </w:r>
      <w:r>
        <w:rPr>
          <w:color w:val="231F20"/>
          <w:sz w:val="26"/>
        </w:rPr>
        <w:t>R.B.</w:t>
      </w:r>
      <w:r>
        <w:rPr>
          <w:color w:val="231F20"/>
          <w:spacing w:val="-11"/>
          <w:sz w:val="26"/>
        </w:rPr>
        <w:t> </w:t>
      </w:r>
      <w:r>
        <w:rPr>
          <w:color w:val="231F20"/>
          <w:spacing w:val="-2"/>
          <w:sz w:val="26"/>
        </w:rPr>
        <w:t>Bakytbekov,</w:t>
      </w:r>
    </w:p>
    <w:p>
      <w:pPr>
        <w:spacing w:before="1"/>
        <w:ind w:left="1687" w:right="0" w:firstLine="0"/>
        <w:jc w:val="left"/>
        <w:rPr>
          <w:sz w:val="26"/>
        </w:rPr>
      </w:pPr>
      <w:r>
        <w:rPr>
          <w:color w:val="231F20"/>
          <w:sz w:val="26"/>
        </w:rPr>
        <w:t>G.S.</w:t>
      </w:r>
      <w:r>
        <w:rPr>
          <w:color w:val="231F20"/>
          <w:spacing w:val="-14"/>
          <w:sz w:val="26"/>
        </w:rPr>
        <w:t> </w:t>
      </w:r>
      <w:r>
        <w:rPr>
          <w:color w:val="231F20"/>
          <w:sz w:val="26"/>
        </w:rPr>
        <w:t>Irmukhametova,</w:t>
      </w:r>
      <w:r>
        <w:rPr>
          <w:color w:val="231F20"/>
          <w:spacing w:val="-11"/>
          <w:sz w:val="26"/>
        </w:rPr>
        <w:t> </w:t>
      </w:r>
      <w:r>
        <w:rPr>
          <w:color w:val="231F20"/>
          <w:sz w:val="26"/>
        </w:rPr>
        <w:t>R.A.Mangazbayeva,</w:t>
      </w:r>
      <w:r>
        <w:rPr>
          <w:color w:val="231F20"/>
          <w:spacing w:val="-12"/>
          <w:sz w:val="26"/>
        </w:rPr>
        <w:t> </w:t>
      </w:r>
      <w:r>
        <w:rPr>
          <w:color w:val="231F20"/>
          <w:spacing w:val="-2"/>
          <w:sz w:val="26"/>
        </w:rPr>
        <w:t>I.E.Suleimenov</w:t>
      </w:r>
    </w:p>
    <w:p>
      <w:pPr>
        <w:spacing w:before="162"/>
        <w:ind w:left="1930" w:right="0" w:firstLine="0"/>
        <w:jc w:val="left"/>
        <w:rPr>
          <w:i/>
          <w:sz w:val="16"/>
        </w:rPr>
      </w:pPr>
      <w:r>
        <w:rPr>
          <w:i/>
          <w:color w:val="231F20"/>
          <w:sz w:val="16"/>
        </w:rPr>
        <w:t>al-Faraby</w:t>
      </w:r>
      <w:r>
        <w:rPr>
          <w:i/>
          <w:color w:val="231F20"/>
          <w:spacing w:val="-6"/>
          <w:sz w:val="16"/>
        </w:rPr>
        <w:t> </w:t>
      </w:r>
      <w:r>
        <w:rPr>
          <w:i/>
          <w:color w:val="231F20"/>
          <w:sz w:val="16"/>
        </w:rPr>
        <w:t>Kazakh</w:t>
      </w:r>
      <w:r>
        <w:rPr>
          <w:i/>
          <w:color w:val="231F20"/>
          <w:spacing w:val="-6"/>
          <w:sz w:val="16"/>
        </w:rPr>
        <w:t> </w:t>
      </w:r>
      <w:r>
        <w:rPr>
          <w:i/>
          <w:color w:val="231F20"/>
          <w:sz w:val="16"/>
        </w:rPr>
        <w:t>National</w:t>
      </w:r>
      <w:r>
        <w:rPr>
          <w:i/>
          <w:color w:val="231F20"/>
          <w:spacing w:val="-3"/>
          <w:sz w:val="16"/>
        </w:rPr>
        <w:t> </w:t>
      </w:r>
      <w:r>
        <w:rPr>
          <w:i/>
          <w:color w:val="231F20"/>
          <w:sz w:val="16"/>
        </w:rPr>
        <w:t>University,</w:t>
      </w:r>
      <w:r>
        <w:rPr>
          <w:i/>
          <w:color w:val="231F20"/>
          <w:spacing w:val="-6"/>
          <w:sz w:val="16"/>
        </w:rPr>
        <w:t> </w:t>
      </w:r>
      <w:r>
        <w:rPr>
          <w:i/>
          <w:color w:val="231F20"/>
          <w:sz w:val="16"/>
        </w:rPr>
        <w:t>al-Farabi</w:t>
      </w:r>
      <w:r>
        <w:rPr>
          <w:i/>
          <w:color w:val="231F20"/>
          <w:spacing w:val="-6"/>
          <w:sz w:val="16"/>
        </w:rPr>
        <w:t> </w:t>
      </w:r>
      <w:r>
        <w:rPr>
          <w:i/>
          <w:color w:val="231F20"/>
          <w:sz w:val="16"/>
        </w:rPr>
        <w:t>av.,</w:t>
      </w:r>
      <w:r>
        <w:rPr>
          <w:i/>
          <w:color w:val="231F20"/>
          <w:spacing w:val="-6"/>
          <w:sz w:val="16"/>
        </w:rPr>
        <w:t> </w:t>
      </w:r>
      <w:r>
        <w:rPr>
          <w:i/>
          <w:color w:val="231F20"/>
          <w:sz w:val="16"/>
        </w:rPr>
        <w:t>71,</w:t>
      </w:r>
      <w:r>
        <w:rPr>
          <w:i/>
          <w:color w:val="231F20"/>
          <w:spacing w:val="-3"/>
          <w:sz w:val="16"/>
        </w:rPr>
        <w:t> </w:t>
      </w:r>
      <w:r>
        <w:rPr>
          <w:i/>
          <w:color w:val="231F20"/>
          <w:sz w:val="16"/>
        </w:rPr>
        <w:t>Almaty,</w:t>
      </w:r>
      <w:r>
        <w:rPr>
          <w:i/>
          <w:color w:val="231F20"/>
          <w:spacing w:val="-6"/>
          <w:sz w:val="16"/>
        </w:rPr>
        <w:t> </w:t>
      </w:r>
      <w:r>
        <w:rPr>
          <w:i/>
          <w:color w:val="231F20"/>
          <w:sz w:val="16"/>
        </w:rPr>
        <w:t>050038,</w:t>
      </w:r>
      <w:r>
        <w:rPr>
          <w:i/>
          <w:color w:val="231F20"/>
          <w:spacing w:val="-7"/>
          <w:sz w:val="16"/>
        </w:rPr>
        <w:t> </w:t>
      </w:r>
      <w:r>
        <w:rPr>
          <w:i/>
          <w:color w:val="231F20"/>
          <w:spacing w:val="-2"/>
          <w:sz w:val="16"/>
        </w:rPr>
        <w:t>Kazakhstan</w:t>
      </w:r>
    </w:p>
    <w:p>
      <w:pPr>
        <w:pStyle w:val="BodyText"/>
        <w:rPr>
          <w:i/>
        </w:rPr>
      </w:pPr>
    </w:p>
    <w:p>
      <w:pPr>
        <w:pStyle w:val="BodyText"/>
        <w:rPr>
          <w:i/>
        </w:rPr>
      </w:pPr>
    </w:p>
    <w:p>
      <w:pPr>
        <w:pStyle w:val="BodyText"/>
        <w:spacing w:before="12"/>
        <w:rPr>
          <w:i/>
        </w:rPr>
      </w:pPr>
      <w:r>
        <w:rPr/>
        <mc:AlternateContent>
          <mc:Choice Requires="wps">
            <w:drawing>
              <wp:anchor distT="0" distB="0" distL="0" distR="0" allowOverlap="1" layoutInCell="1" locked="0" behindDoc="1" simplePos="0" relativeHeight="487588352">
                <wp:simplePos x="0" y="0"/>
                <wp:positionH relativeFrom="page">
                  <wp:posOffset>498271</wp:posOffset>
                </wp:positionH>
                <wp:positionV relativeFrom="paragraph">
                  <wp:posOffset>169275</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4001pt;margin-top:13.328752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i/>
          <w:sz w:val="16"/>
        </w:rPr>
      </w:pPr>
    </w:p>
    <w:p>
      <w:pPr>
        <w:spacing w:before="0"/>
        <w:ind w:left="293" w:right="0" w:firstLine="0"/>
        <w:jc w:val="left"/>
        <w:rPr>
          <w:sz w:val="18"/>
        </w:rPr>
      </w:pPr>
      <w:r>
        <w:rPr>
          <w:color w:val="231F20"/>
          <w:spacing w:val="-2"/>
          <w:w w:val="110"/>
          <w:sz w:val="18"/>
        </w:rPr>
        <w:t>Abstract</w:t>
      </w:r>
    </w:p>
    <w:p>
      <w:pPr>
        <w:pStyle w:val="BodyText"/>
        <w:spacing w:before="16"/>
        <w:rPr>
          <w:sz w:val="18"/>
        </w:rPr>
      </w:pPr>
    </w:p>
    <w:p>
      <w:pPr>
        <w:spacing w:line="240" w:lineRule="auto" w:before="0"/>
        <w:ind w:left="293" w:right="720" w:firstLine="0"/>
        <w:jc w:val="both"/>
        <w:rPr>
          <w:sz w:val="20"/>
        </w:rPr>
      </w:pPr>
      <w:r>
        <w:rPr>
          <w:color w:val="231F20"/>
          <w:sz w:val="18"/>
        </w:rPr>
        <w:t>Thermo-sensitive linear and cross-linked copolymers based on 2-hydroxyethylacrylate and 2-hydroxyethylmethacrylate were synthesized and their physicochemical properties were investigated. It was found that copolymer solutions have lower critical solution temperature (LCST) and copolymer hydrogels of certain composition undergoes sharp collapse at temperature increase. The interaction of copolymers with surfactants was studied. It was shown that swelling behavior of copolymers in surfactants aqueous solutions depend on several factors: copolymer composition, surfactant concentration. </w:t>
      </w:r>
      <w:r>
        <w:rPr>
          <w:color w:val="231F20"/>
          <w:sz w:val="20"/>
        </w:rPr>
        <w:t>Its</w:t>
      </w:r>
      <w:r>
        <w:rPr>
          <w:color w:val="231F20"/>
          <w:spacing w:val="-2"/>
          <w:sz w:val="20"/>
        </w:rPr>
        <w:t> </w:t>
      </w:r>
      <w:r>
        <w:rPr>
          <w:color w:val="231F20"/>
          <w:sz w:val="20"/>
        </w:rPr>
        <w:t>influence on</w:t>
      </w:r>
      <w:r>
        <w:rPr>
          <w:color w:val="231F20"/>
          <w:spacing w:val="-2"/>
          <w:sz w:val="20"/>
        </w:rPr>
        <w:t> </w:t>
      </w:r>
      <w:r>
        <w:rPr>
          <w:color w:val="231F20"/>
          <w:sz w:val="20"/>
        </w:rPr>
        <w:t>copolymer hydrogels</w:t>
      </w:r>
      <w:r>
        <w:rPr>
          <w:color w:val="231F20"/>
          <w:spacing w:val="-1"/>
          <w:sz w:val="20"/>
        </w:rPr>
        <w:t> </w:t>
      </w:r>
      <w:r>
        <w:rPr>
          <w:color w:val="231F20"/>
          <w:sz w:val="20"/>
        </w:rPr>
        <w:t>is</w:t>
      </w:r>
      <w:r>
        <w:rPr>
          <w:color w:val="231F20"/>
          <w:spacing w:val="-2"/>
          <w:sz w:val="20"/>
        </w:rPr>
        <w:t> </w:t>
      </w:r>
      <w:r>
        <w:rPr>
          <w:color w:val="231F20"/>
          <w:sz w:val="20"/>
        </w:rPr>
        <w:t>discussed. Great</w:t>
      </w:r>
      <w:r>
        <w:rPr>
          <w:color w:val="231F20"/>
          <w:spacing w:val="-1"/>
          <w:sz w:val="20"/>
        </w:rPr>
        <w:t> </w:t>
      </w:r>
      <w:r>
        <w:rPr>
          <w:color w:val="231F20"/>
          <w:sz w:val="20"/>
        </w:rPr>
        <w:t>enhancing</w:t>
      </w:r>
      <w:r>
        <w:rPr>
          <w:color w:val="231F20"/>
          <w:spacing w:val="-2"/>
          <w:sz w:val="20"/>
        </w:rPr>
        <w:t> </w:t>
      </w:r>
      <w:r>
        <w:rPr>
          <w:color w:val="231F20"/>
          <w:sz w:val="20"/>
        </w:rPr>
        <w:t>of</w:t>
      </w:r>
      <w:r>
        <w:rPr>
          <w:color w:val="231F20"/>
          <w:spacing w:val="-2"/>
          <w:sz w:val="20"/>
        </w:rPr>
        <w:t> </w:t>
      </w:r>
      <w:r>
        <w:rPr>
          <w:color w:val="231F20"/>
          <w:sz w:val="20"/>
        </w:rPr>
        <w:t>amplitude of</w:t>
      </w:r>
      <w:r>
        <w:rPr>
          <w:color w:val="231F20"/>
          <w:spacing w:val="-2"/>
          <w:sz w:val="20"/>
        </w:rPr>
        <w:t> </w:t>
      </w:r>
      <w:r>
        <w:rPr>
          <w:color w:val="231F20"/>
          <w:sz w:val="20"/>
        </w:rPr>
        <w:t>thermo-induce collapse of cross-linked polymers are caused by interaction of some nonionic hydrogels with ionic surfactant in aqueous </w:t>
      </w:r>
      <w:r>
        <w:rPr>
          <w:color w:val="231F20"/>
          <w:spacing w:val="-2"/>
          <w:sz w:val="20"/>
        </w:rPr>
        <w:t>solutions.</w:t>
      </w:r>
    </w:p>
    <w:p>
      <w:pPr>
        <w:pStyle w:val="BodyText"/>
        <w:spacing w:before="175"/>
        <w:rPr>
          <w:sz w:val="18"/>
        </w:rPr>
      </w:pPr>
    </w:p>
    <w:p>
      <w:pPr>
        <w:spacing w:line="203" w:lineRule="exact" w:before="0"/>
        <w:ind w:left="297" w:right="0" w:firstLine="0"/>
        <w:jc w:val="left"/>
        <w:rPr>
          <w:sz w:val="16"/>
        </w:rPr>
      </w:pPr>
      <w:r>
        <w:rPr/>
        <mc:AlternateContent>
          <mc:Choice Requires="wps">
            <w:drawing>
              <wp:anchor distT="0" distB="0" distL="0" distR="0" allowOverlap="1" layoutInCell="1" locked="0" behindDoc="1" simplePos="0" relativeHeight="487429632">
                <wp:simplePos x="0" y="0"/>
                <wp:positionH relativeFrom="page">
                  <wp:posOffset>516558</wp:posOffset>
                </wp:positionH>
                <wp:positionV relativeFrom="paragraph">
                  <wp:posOffset>-98726</wp:posOffset>
                </wp:positionV>
                <wp:extent cx="5237480" cy="4330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5237480" cy="433070"/>
                        </a:xfrm>
                        <a:prstGeom prst="rect">
                          <a:avLst/>
                        </a:prstGeom>
                      </wps:spPr>
                      <wps:txbx>
                        <w:txbxContent>
                          <w:p>
                            <w:pPr>
                              <w:pStyle w:val="BodyText"/>
                              <w:ind w:hanging="1"/>
                            </w:pPr>
                            <w:r>
                              <w:rPr>
                                <w:color w:val="231F20"/>
                              </w:rPr>
                              <w:t>©</w:t>
                            </w:r>
                            <w:r>
                              <w:rPr>
                                <w:color w:val="231F20"/>
                                <w:spacing w:val="-6"/>
                              </w:rPr>
                              <w:t> </w:t>
                            </w:r>
                            <w:r>
                              <w:rPr>
                                <w:color w:val="231F20"/>
                              </w:rPr>
                              <w:t>2012 G.A.</w:t>
                            </w:r>
                            <w:r>
                              <w:rPr>
                                <w:color w:val="231F20"/>
                                <w:spacing w:val="-5"/>
                              </w:rPr>
                              <w:t> </w:t>
                            </w:r>
                            <w:r>
                              <w:rPr>
                                <w:color w:val="231F20"/>
                              </w:rPr>
                              <w:t>Mun,</w:t>
                            </w:r>
                            <w:r>
                              <w:rPr>
                                <w:color w:val="231F20"/>
                                <w:spacing w:val="-5"/>
                              </w:rPr>
                              <w:t> </w:t>
                            </w:r>
                            <w:r>
                              <w:rPr>
                                <w:color w:val="231F20"/>
                              </w:rPr>
                              <w:t>B.B.Yermukhambetova,</w:t>
                            </w:r>
                            <w:r>
                              <w:rPr>
                                <w:color w:val="231F20"/>
                                <w:spacing w:val="-5"/>
                              </w:rPr>
                              <w:t> </w:t>
                            </w:r>
                            <w:r>
                              <w:rPr>
                                <w:color w:val="231F20"/>
                              </w:rPr>
                              <w:t>P.I.Urkimbayeva,</w:t>
                            </w:r>
                            <w:r>
                              <w:rPr>
                                <w:color w:val="231F20"/>
                                <w:spacing w:val="-5"/>
                              </w:rPr>
                              <w:t> </w:t>
                            </w:r>
                            <w:r>
                              <w:rPr>
                                <w:color w:val="231F20"/>
                              </w:rPr>
                              <w:t>R.B.</w:t>
                            </w:r>
                            <w:r>
                              <w:rPr>
                                <w:color w:val="231F20"/>
                                <w:spacing w:val="-5"/>
                              </w:rPr>
                              <w:t> </w:t>
                            </w:r>
                            <w:r>
                              <w:rPr>
                                <w:color w:val="231F20"/>
                              </w:rPr>
                              <w:t>Bakytbekov,</w:t>
                            </w:r>
                            <w:r>
                              <w:rPr>
                                <w:color w:val="231F20"/>
                                <w:spacing w:val="-6"/>
                              </w:rPr>
                              <w:t> </w:t>
                            </w:r>
                            <w:r>
                              <w:rPr>
                                <w:color w:val="231F20"/>
                              </w:rPr>
                              <w:t>G.S.</w:t>
                            </w:r>
                            <w:r>
                              <w:rPr>
                                <w:color w:val="231F20"/>
                                <w:spacing w:val="-6"/>
                              </w:rPr>
                              <w:t> </w:t>
                            </w:r>
                            <w:r>
                              <w:rPr>
                                <w:color w:val="231F20"/>
                              </w:rPr>
                              <w:t>Irmukhametova, R.A.Mangazbayeva, I.E.Suleimenov. Published by Elsevier 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3901pt;margin-top:-7.773746pt;width:412.4pt;height:34.1pt;mso-position-horizontal-relative:page;mso-position-vertical-relative:paragraph;z-index:-15886848" type="#_x0000_t202" id="docshape2" filled="false" stroked="false">
                <v:textbox inset="0,0,0,0">
                  <w:txbxContent>
                    <w:p>
                      <w:pPr>
                        <w:pStyle w:val="BodyText"/>
                        <w:ind w:hanging="1"/>
                      </w:pPr>
                      <w:r>
                        <w:rPr>
                          <w:color w:val="231F20"/>
                        </w:rPr>
                        <w:t>©</w:t>
                      </w:r>
                      <w:r>
                        <w:rPr>
                          <w:color w:val="231F20"/>
                          <w:spacing w:val="-6"/>
                        </w:rPr>
                        <w:t> </w:t>
                      </w:r>
                      <w:r>
                        <w:rPr>
                          <w:color w:val="231F20"/>
                        </w:rPr>
                        <w:t>2012 G.A.</w:t>
                      </w:r>
                      <w:r>
                        <w:rPr>
                          <w:color w:val="231F20"/>
                          <w:spacing w:val="-5"/>
                        </w:rPr>
                        <w:t> </w:t>
                      </w:r>
                      <w:r>
                        <w:rPr>
                          <w:color w:val="231F20"/>
                        </w:rPr>
                        <w:t>Mun,</w:t>
                      </w:r>
                      <w:r>
                        <w:rPr>
                          <w:color w:val="231F20"/>
                          <w:spacing w:val="-5"/>
                        </w:rPr>
                        <w:t> </w:t>
                      </w:r>
                      <w:r>
                        <w:rPr>
                          <w:color w:val="231F20"/>
                        </w:rPr>
                        <w:t>B.B.Yermukhambetova,</w:t>
                      </w:r>
                      <w:r>
                        <w:rPr>
                          <w:color w:val="231F20"/>
                          <w:spacing w:val="-5"/>
                        </w:rPr>
                        <w:t> </w:t>
                      </w:r>
                      <w:r>
                        <w:rPr>
                          <w:color w:val="231F20"/>
                        </w:rPr>
                        <w:t>P.I.Urkimbayeva,</w:t>
                      </w:r>
                      <w:r>
                        <w:rPr>
                          <w:color w:val="231F20"/>
                          <w:spacing w:val="-5"/>
                        </w:rPr>
                        <w:t> </w:t>
                      </w:r>
                      <w:r>
                        <w:rPr>
                          <w:color w:val="231F20"/>
                        </w:rPr>
                        <w:t>R.B.</w:t>
                      </w:r>
                      <w:r>
                        <w:rPr>
                          <w:color w:val="231F20"/>
                          <w:spacing w:val="-5"/>
                        </w:rPr>
                        <w:t> </w:t>
                      </w:r>
                      <w:r>
                        <w:rPr>
                          <w:color w:val="231F20"/>
                        </w:rPr>
                        <w:t>Bakytbekov,</w:t>
                      </w:r>
                      <w:r>
                        <w:rPr>
                          <w:color w:val="231F20"/>
                          <w:spacing w:val="-6"/>
                        </w:rPr>
                        <w:t> </w:t>
                      </w:r>
                      <w:r>
                        <w:rPr>
                          <w:color w:val="231F20"/>
                        </w:rPr>
                        <w:t>G.S.</w:t>
                      </w:r>
                      <w:r>
                        <w:rPr>
                          <w:color w:val="231F20"/>
                          <w:spacing w:val="-6"/>
                        </w:rPr>
                        <w:t> </w:t>
                      </w:r>
                      <w:r>
                        <w:rPr>
                          <w:color w:val="231F20"/>
                        </w:rPr>
                        <w:t>Irmukhametova, R.A.Mangazbayeva, I.E.Suleimenov. Published by Elsevier 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31168">
                <wp:simplePos x="0" y="0"/>
                <wp:positionH relativeFrom="page">
                  <wp:posOffset>482955</wp:posOffset>
                </wp:positionH>
                <wp:positionV relativeFrom="paragraph">
                  <wp:posOffset>-135029</wp:posOffset>
                </wp:positionV>
                <wp:extent cx="6047740" cy="52070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047740" cy="520700"/>
                        </a:xfrm>
                        <a:custGeom>
                          <a:avLst/>
                          <a:gdLst/>
                          <a:ahLst/>
                          <a:cxnLst/>
                          <a:rect l="l" t="t" r="r" b="b"/>
                          <a:pathLst>
                            <a:path w="6047740" h="520700">
                              <a:moveTo>
                                <a:pt x="6047447" y="0"/>
                              </a:moveTo>
                              <a:lnTo>
                                <a:pt x="0" y="0"/>
                              </a:lnTo>
                              <a:lnTo>
                                <a:pt x="0" y="520204"/>
                              </a:lnTo>
                              <a:lnTo>
                                <a:pt x="6047447" y="520204"/>
                              </a:lnTo>
                              <a:lnTo>
                                <a:pt x="6047447"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38.028pt;margin-top:-10.632257pt;width:476.177pt;height:40.961pt;mso-position-horizontal-relative:page;mso-position-vertical-relative:paragraph;z-index:-15885312"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20"/>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7"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pStyle w:val="BodyText"/>
        <w:rPr>
          <w:sz w:val="16"/>
        </w:rPr>
      </w:pPr>
    </w:p>
    <w:p>
      <w:pPr>
        <w:pStyle w:val="BodyText"/>
        <w:rPr>
          <w:sz w:val="16"/>
        </w:rPr>
      </w:pPr>
    </w:p>
    <w:p>
      <w:pPr>
        <w:pStyle w:val="BodyText"/>
        <w:rPr>
          <w:sz w:val="16"/>
        </w:rPr>
      </w:pPr>
    </w:p>
    <w:p>
      <w:pPr>
        <w:pStyle w:val="BodyText"/>
        <w:spacing w:before="94"/>
        <w:rPr>
          <w:sz w:val="16"/>
        </w:rPr>
      </w:pPr>
    </w:p>
    <w:p>
      <w:pPr>
        <w:spacing w:before="0"/>
        <w:ind w:left="293" w:right="0" w:firstLine="0"/>
        <w:jc w:val="left"/>
        <w:rPr>
          <w:sz w:val="16"/>
        </w:rPr>
      </w:pPr>
      <w:r>
        <w:rPr>
          <w:i/>
          <w:color w:val="231F20"/>
          <w:sz w:val="16"/>
        </w:rPr>
        <w:t>Keywords:</w:t>
      </w:r>
      <w:r>
        <w:rPr>
          <w:i/>
          <w:color w:val="231F20"/>
          <w:spacing w:val="-9"/>
          <w:sz w:val="16"/>
        </w:rPr>
        <w:t> </w:t>
      </w:r>
      <w:r>
        <w:rPr>
          <w:color w:val="231F20"/>
          <w:sz w:val="16"/>
        </w:rPr>
        <w:t>Thermo-sensitive</w:t>
      </w:r>
      <w:r>
        <w:rPr>
          <w:color w:val="231F20"/>
          <w:spacing w:val="-8"/>
          <w:sz w:val="16"/>
        </w:rPr>
        <w:t> </w:t>
      </w:r>
      <w:r>
        <w:rPr>
          <w:color w:val="231F20"/>
          <w:sz w:val="16"/>
        </w:rPr>
        <w:t>copolymers,</w:t>
      </w:r>
      <w:r>
        <w:rPr>
          <w:color w:val="231F20"/>
          <w:spacing w:val="-6"/>
          <w:sz w:val="16"/>
        </w:rPr>
        <w:t> </w:t>
      </w:r>
      <w:r>
        <w:rPr>
          <w:color w:val="231F20"/>
          <w:sz w:val="16"/>
        </w:rPr>
        <w:t>2-hydroxyethylacrylate</w:t>
      </w:r>
      <w:r>
        <w:rPr>
          <w:color w:val="231F20"/>
          <w:spacing w:val="-9"/>
          <w:sz w:val="16"/>
        </w:rPr>
        <w:t> </w:t>
      </w:r>
      <w:r>
        <w:rPr>
          <w:color w:val="231F20"/>
          <w:sz w:val="16"/>
        </w:rPr>
        <w:t>and</w:t>
      </w:r>
      <w:r>
        <w:rPr>
          <w:color w:val="231F20"/>
          <w:spacing w:val="-8"/>
          <w:sz w:val="16"/>
        </w:rPr>
        <w:t> </w:t>
      </w:r>
      <w:r>
        <w:rPr>
          <w:color w:val="231F20"/>
          <w:sz w:val="16"/>
        </w:rPr>
        <w:t>2-</w:t>
      </w:r>
      <w:r>
        <w:rPr>
          <w:color w:val="231F20"/>
          <w:spacing w:val="-2"/>
          <w:sz w:val="16"/>
        </w:rPr>
        <w:t>hydroxyethylmethacrylate.</w:t>
      </w:r>
    </w:p>
    <w:p>
      <w:pPr>
        <w:pStyle w:val="BodyText"/>
        <w:spacing w:before="6"/>
        <w:rPr>
          <w:sz w:val="15"/>
        </w:rPr>
      </w:pPr>
      <w:r>
        <w:rPr/>
        <mc:AlternateContent>
          <mc:Choice Requires="wps">
            <w:drawing>
              <wp:anchor distT="0" distB="0" distL="0" distR="0" allowOverlap="1" layoutInCell="1" locked="0" behindDoc="1" simplePos="0" relativeHeight="487588864">
                <wp:simplePos x="0" y="0"/>
                <wp:positionH relativeFrom="page">
                  <wp:posOffset>498271</wp:posOffset>
                </wp:positionH>
                <wp:positionV relativeFrom="paragraph">
                  <wp:posOffset>128924</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5"/>
                              </a:lnTo>
                              <a:lnTo>
                                <a:pt x="5652516" y="6095"/>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4001pt;margin-top:10.151527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589376">
                <wp:simplePos x="0" y="0"/>
                <wp:positionH relativeFrom="page">
                  <wp:posOffset>522660</wp:posOffset>
                </wp:positionH>
                <wp:positionV relativeFrom="paragraph">
                  <wp:posOffset>298113</wp:posOffset>
                </wp:positionV>
                <wp:extent cx="53848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38480" cy="1270"/>
                        </a:xfrm>
                        <a:custGeom>
                          <a:avLst/>
                          <a:gdLst/>
                          <a:ahLst/>
                          <a:cxnLst/>
                          <a:rect l="l" t="t" r="r" b="b"/>
                          <a:pathLst>
                            <a:path w="538480" h="0">
                              <a:moveTo>
                                <a:pt x="0" y="0"/>
                              </a:moveTo>
                              <a:lnTo>
                                <a:pt x="537973" y="0"/>
                              </a:lnTo>
                            </a:path>
                          </a:pathLst>
                        </a:custGeom>
                        <a:ln w="8189">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41.1544pt;margin-top:23.473528pt;width:42.4pt;height:.1pt;mso-position-horizontal-relative:page;mso-position-vertical-relative:paragraph;z-index:-15727104;mso-wrap-distance-left:0;mso-wrap-distance-right:0" id="docshape5" coordorigin="823,469" coordsize="848,0" path="m823,469l1670,469e" filled="false" stroked="true" strokeweight=".644821pt" strokecolor="#1e1d20">
                <v:path arrowok="t"/>
                <v:stroke dashstyle="solid"/>
                <w10:wrap type="topAndBottom"/>
              </v:shape>
            </w:pict>
          </mc:Fallback>
        </mc:AlternateContent>
      </w:r>
    </w:p>
    <w:p>
      <w:pPr>
        <w:pStyle w:val="BodyText"/>
        <w:spacing w:before="2"/>
      </w:pPr>
    </w:p>
    <w:p>
      <w:pPr>
        <w:pStyle w:val="BodyText"/>
        <w:rPr>
          <w:sz w:val="16"/>
        </w:rPr>
      </w:pPr>
    </w:p>
    <w:p>
      <w:pPr>
        <w:pStyle w:val="BodyText"/>
        <w:spacing w:before="124"/>
        <w:rPr>
          <w:sz w:val="16"/>
        </w:rPr>
      </w:pPr>
    </w:p>
    <w:p>
      <w:pPr>
        <w:spacing w:before="0"/>
        <w:ind w:left="533" w:right="0" w:firstLine="0"/>
        <w:jc w:val="left"/>
        <w:rPr>
          <w:sz w:val="16"/>
        </w:rPr>
      </w:pPr>
      <w:r>
        <w:rPr>
          <w:color w:val="231F20"/>
          <w:sz w:val="16"/>
        </w:rPr>
        <w:t>*</w:t>
      </w:r>
      <w:r>
        <w:rPr>
          <w:color w:val="231F20"/>
          <w:spacing w:val="-10"/>
          <w:sz w:val="16"/>
        </w:rPr>
        <w:t> </w:t>
      </w:r>
      <w:r>
        <w:rPr>
          <w:color w:val="231F20"/>
          <w:sz w:val="16"/>
        </w:rPr>
        <w:t>Corresponding</w:t>
      </w:r>
      <w:r>
        <w:rPr>
          <w:color w:val="231F20"/>
          <w:spacing w:val="-9"/>
          <w:sz w:val="16"/>
        </w:rPr>
        <w:t> </w:t>
      </w:r>
      <w:r>
        <w:rPr>
          <w:color w:val="231F20"/>
          <w:sz w:val="16"/>
        </w:rPr>
        <w:t>author.</w:t>
      </w:r>
      <w:r>
        <w:rPr>
          <w:color w:val="231F20"/>
          <w:spacing w:val="-7"/>
          <w:sz w:val="16"/>
        </w:rPr>
        <w:t> </w:t>
      </w:r>
      <w:r>
        <w:rPr>
          <w:color w:val="231F20"/>
          <w:sz w:val="16"/>
        </w:rPr>
        <w:t>Tel.:</w:t>
      </w:r>
      <w:r>
        <w:rPr>
          <w:color w:val="231F20"/>
          <w:spacing w:val="-10"/>
          <w:sz w:val="16"/>
        </w:rPr>
        <w:t> </w:t>
      </w:r>
      <w:r>
        <w:rPr>
          <w:color w:val="231F20"/>
          <w:sz w:val="16"/>
        </w:rPr>
        <w:t>+7-727-393-19-12;</w:t>
      </w:r>
      <w:r>
        <w:rPr>
          <w:color w:val="231F20"/>
          <w:spacing w:val="-7"/>
          <w:sz w:val="16"/>
        </w:rPr>
        <w:t> </w:t>
      </w:r>
      <w:r>
        <w:rPr>
          <w:color w:val="231F20"/>
          <w:sz w:val="16"/>
        </w:rPr>
        <w:t>fax:</w:t>
      </w:r>
      <w:r>
        <w:rPr>
          <w:color w:val="231F20"/>
          <w:spacing w:val="-9"/>
          <w:sz w:val="16"/>
        </w:rPr>
        <w:t> </w:t>
      </w:r>
      <w:r>
        <w:rPr>
          <w:color w:val="231F20"/>
          <w:sz w:val="16"/>
        </w:rPr>
        <w:t>+7-727-246-10-</w:t>
      </w:r>
      <w:r>
        <w:rPr>
          <w:color w:val="231F20"/>
          <w:spacing w:val="-5"/>
          <w:sz w:val="16"/>
        </w:rPr>
        <w:t>77.</w:t>
      </w:r>
    </w:p>
    <w:p>
      <w:pPr>
        <w:spacing w:before="15"/>
        <w:ind w:left="53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mungrig@yandex.ru.</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0"/>
        <w:rPr>
          <w:sz w:val="16"/>
        </w:rPr>
      </w:pPr>
    </w:p>
    <w:p>
      <w:pPr>
        <w:spacing w:line="259" w:lineRule="auto" w:before="1"/>
        <w:ind w:left="103" w:right="288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9"/>
          <w:sz w:val="16"/>
        </w:rPr>
        <w:t> </w:t>
      </w:r>
      <w:r>
        <w:rPr>
          <w:sz w:val="16"/>
        </w:rPr>
        <w:t>Open access under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doi:10.1016/j.aasri.2012.11.095</w:t>
      </w:r>
    </w:p>
    <w:p>
      <w:pPr>
        <w:spacing w:after="0" w:line="259" w:lineRule="auto"/>
        <w:jc w:val="left"/>
        <w:rPr>
          <w:sz w:val="16"/>
        </w:rPr>
        <w:sectPr>
          <w:footerReference w:type="default" r:id="rId5"/>
          <w:type w:val="continuous"/>
          <w:pgSz w:w="10890" w:h="14860"/>
          <w:pgMar w:header="0" w:footer="0" w:top="780" w:bottom="280" w:left="520" w:right="500"/>
          <w:pgNumType w:start="601"/>
        </w:sectPr>
      </w:pPr>
    </w:p>
    <w:p>
      <w:pPr>
        <w:pStyle w:val="BodyText"/>
        <w:spacing w:before="190"/>
      </w:pPr>
    </w:p>
    <w:p>
      <w:pPr>
        <w:pStyle w:val="ListParagraph"/>
        <w:numPr>
          <w:ilvl w:val="0"/>
          <w:numId w:val="1"/>
        </w:numPr>
        <w:tabs>
          <w:tab w:pos="720" w:val="left" w:leader="none"/>
        </w:tabs>
        <w:spacing w:line="240" w:lineRule="auto" w:before="0" w:after="0"/>
        <w:ind w:left="720" w:right="0" w:hanging="427"/>
        <w:jc w:val="left"/>
        <w:rPr>
          <w:sz w:val="20"/>
        </w:rPr>
      </w:pPr>
      <w:r>
        <w:rPr>
          <w:color w:val="231F20"/>
          <w:spacing w:val="-2"/>
          <w:w w:val="110"/>
          <w:sz w:val="20"/>
        </w:rPr>
        <w:t>Introduction</w:t>
      </w:r>
    </w:p>
    <w:p>
      <w:pPr>
        <w:pStyle w:val="BodyText"/>
        <w:spacing w:before="20"/>
      </w:pPr>
    </w:p>
    <w:p>
      <w:pPr>
        <w:pStyle w:val="BodyText"/>
        <w:spacing w:line="249" w:lineRule="auto"/>
        <w:ind w:left="293" w:right="697" w:firstLine="237"/>
        <w:jc w:val="both"/>
      </w:pPr>
      <w:r>
        <w:rPr>
          <w:color w:val="231F20"/>
        </w:rPr>
        <w:t>Thermo-sensitive polymers demonstrating temperature dependent behavior are interesting from both fundamental and practical points of view. Such stimuli-sensitive polymers may be applied as actuators,</w:t>
      </w:r>
      <w:r>
        <w:rPr>
          <w:color w:val="231F20"/>
          <w:spacing w:val="40"/>
        </w:rPr>
        <w:t> </w:t>
      </w:r>
      <w:r>
        <w:rPr>
          <w:color w:val="231F20"/>
        </w:rPr>
        <w:t>sensors and drug delivery systems (Galaev et al, 1993, Peppas, 1986) etc.</w:t>
      </w:r>
    </w:p>
    <w:p>
      <w:pPr>
        <w:pStyle w:val="BodyText"/>
        <w:spacing w:line="249" w:lineRule="auto" w:before="3"/>
        <w:ind w:left="293" w:right="695" w:firstLine="237"/>
        <w:jc w:val="both"/>
      </w:pPr>
      <w:r>
        <w:rPr>
          <w:color w:val="231F20"/>
        </w:rPr>
        <w:t>Modification</w:t>
      </w:r>
      <w:r>
        <w:rPr>
          <w:color w:val="231F20"/>
          <w:spacing w:val="-1"/>
        </w:rPr>
        <w:t> </w:t>
      </w:r>
      <w:r>
        <w:rPr>
          <w:color w:val="231F20"/>
        </w:rPr>
        <w:t>of</w:t>
      </w:r>
      <w:r>
        <w:rPr>
          <w:color w:val="231F20"/>
          <w:spacing w:val="-1"/>
        </w:rPr>
        <w:t> </w:t>
      </w:r>
      <w:r>
        <w:rPr>
          <w:color w:val="231F20"/>
        </w:rPr>
        <w:t>existing</w:t>
      </w:r>
      <w:r>
        <w:rPr>
          <w:color w:val="231F20"/>
          <w:spacing w:val="-1"/>
        </w:rPr>
        <w:t> </w:t>
      </w:r>
      <w:r>
        <w:rPr>
          <w:color w:val="231F20"/>
        </w:rPr>
        <w:t>thermo-sensitive polymers</w:t>
      </w:r>
      <w:r>
        <w:rPr>
          <w:color w:val="231F20"/>
          <w:spacing w:val="-1"/>
        </w:rPr>
        <w:t> </w:t>
      </w:r>
      <w:r>
        <w:rPr>
          <w:color w:val="231F20"/>
        </w:rPr>
        <w:t>in</w:t>
      </w:r>
      <w:r>
        <w:rPr>
          <w:color w:val="231F20"/>
          <w:spacing w:val="-1"/>
        </w:rPr>
        <w:t> </w:t>
      </w:r>
      <w:r>
        <w:rPr>
          <w:color w:val="231F20"/>
        </w:rPr>
        <w:t>order to</w:t>
      </w:r>
      <w:r>
        <w:rPr>
          <w:color w:val="231F20"/>
          <w:spacing w:val="-1"/>
        </w:rPr>
        <w:t> </w:t>
      </w:r>
      <w:r>
        <w:rPr>
          <w:color w:val="231F20"/>
        </w:rPr>
        <w:t>vary</w:t>
      </w:r>
      <w:r>
        <w:rPr>
          <w:color w:val="231F20"/>
          <w:spacing w:val="-3"/>
        </w:rPr>
        <w:t> </w:t>
      </w:r>
      <w:r>
        <w:rPr>
          <w:color w:val="231F20"/>
        </w:rPr>
        <w:t>conditions</w:t>
      </w:r>
      <w:r>
        <w:rPr>
          <w:color w:val="231F20"/>
          <w:spacing w:val="-1"/>
        </w:rPr>
        <w:t> </w:t>
      </w:r>
      <w:r>
        <w:rPr>
          <w:color w:val="231F20"/>
        </w:rPr>
        <w:t>of</w:t>
      </w:r>
      <w:r>
        <w:rPr>
          <w:color w:val="231F20"/>
          <w:spacing w:val="-1"/>
        </w:rPr>
        <w:t> </w:t>
      </w:r>
      <w:r>
        <w:rPr>
          <w:color w:val="231F20"/>
        </w:rPr>
        <w:t>the phase transition</w:t>
      </w:r>
      <w:r>
        <w:rPr>
          <w:color w:val="231F20"/>
          <w:spacing w:val="-1"/>
        </w:rPr>
        <w:t> </w:t>
      </w:r>
      <w:r>
        <w:rPr>
          <w:color w:val="231F20"/>
        </w:rPr>
        <w:t>along with pure synthetic methods can be carried out by complexation with ionic surfactants through hydrophobic interaction (Langer, 1998; Mun, 2004). Generally it results in appearing of ionic groups in polymer that enhances polymer solubility in aqueous solutions. Applying of higher surfactant concentrations shows more impressive result (Hoffman, 2000; Langer, 1998). Hydrophobicity of polymer and surfactant, its structure influence on effectiveness of interaction between non-ionic polymer and ionic surfactant (Langer, 1998; Mun, </w:t>
      </w:r>
      <w:r>
        <w:rPr>
          <w:color w:val="231F20"/>
          <w:spacing w:val="-2"/>
        </w:rPr>
        <w:t>2004).</w:t>
      </w:r>
    </w:p>
    <w:p>
      <w:pPr>
        <w:pStyle w:val="BodyText"/>
        <w:spacing w:line="249" w:lineRule="auto" w:before="6"/>
        <w:ind w:left="293" w:right="692" w:firstLine="237"/>
        <w:jc w:val="both"/>
      </w:pPr>
      <w:r>
        <w:rPr>
          <w:color w:val="231F20"/>
        </w:rPr>
        <w:t>Safrany A. synthesized hydrogels based on 2-hydroxyethylacrylate (HEA) and 2- hydroxyethylpropylacrylate (HPA) by free radical </w:t>
      </w:r>
      <w:r>
        <w:rPr>
          <w:rFonts w:ascii="Symbol" w:hAnsi="Symbol"/>
          <w:color w:val="231F20"/>
        </w:rPr>
        <w:t></w:t>
      </w:r>
      <w:r>
        <w:rPr>
          <w:color w:val="231F20"/>
        </w:rPr>
        <w:t>-induced copolymerization (Safrany, 1999). Presence of both hydrophilic (HEA) and hydrophobic (HPA) units results in thermo-induced collapse of copolymers in aqueous solutions (Safrany, 1999). But pure HEA hydrogels swell at all temperatures up to 70</w:t>
      </w:r>
      <w:r>
        <w:rPr>
          <w:color w:val="231F20"/>
          <w:vertAlign w:val="superscript"/>
        </w:rPr>
        <w:t>0</w:t>
      </w:r>
      <w:r>
        <w:rPr>
          <w:color w:val="231F20"/>
          <w:vertAlign w:val="baseline"/>
        </w:rPr>
        <w:t>C and pure</w:t>
      </w:r>
      <w:r>
        <w:rPr>
          <w:color w:val="231F20"/>
          <w:spacing w:val="40"/>
          <w:vertAlign w:val="baseline"/>
        </w:rPr>
        <w:t> </w:t>
      </w:r>
      <w:r>
        <w:rPr>
          <w:color w:val="231F20"/>
          <w:vertAlign w:val="baseline"/>
        </w:rPr>
        <w:t>HPA hydrogels collapse above 16</w:t>
      </w:r>
      <w:r>
        <w:rPr>
          <w:color w:val="231F20"/>
          <w:vertAlign w:val="superscript"/>
        </w:rPr>
        <w:t>0</w:t>
      </w:r>
      <w:r>
        <w:rPr>
          <w:color w:val="231F20"/>
          <w:vertAlign w:val="baseline"/>
        </w:rPr>
        <w:t>C, therefore inverse thermo-response of HEA-HPA copolymers was predictable.</w:t>
      </w:r>
      <w:r>
        <w:rPr>
          <w:color w:val="231F20"/>
          <w:spacing w:val="-1"/>
          <w:vertAlign w:val="baseline"/>
        </w:rPr>
        <w:t> </w:t>
      </w:r>
      <w:r>
        <w:rPr>
          <w:color w:val="231F20"/>
          <w:vertAlign w:val="baseline"/>
        </w:rPr>
        <w:t>In general, a copolymerization of</w:t>
      </w:r>
      <w:r>
        <w:rPr>
          <w:color w:val="231F20"/>
          <w:spacing w:val="-1"/>
          <w:vertAlign w:val="baseline"/>
        </w:rPr>
        <w:t> </w:t>
      </w:r>
      <w:r>
        <w:rPr>
          <w:color w:val="231F20"/>
          <w:vertAlign w:val="baseline"/>
        </w:rPr>
        <w:t>hydrophilic and hydrophobic comonomers is a common method to obtain highly swollen hydrogels contracting at increasing of the temperature. The new thermo-sensitive copolymers of linear and cross-linked structure based on HEA and 2 -hydroxyethylmethacrylate (HEMA) by free radical copolymerization have synthesized (Khutoryanskaya, 2008). In this paper we have attempted to modify</w:t>
      </w:r>
      <w:r>
        <w:rPr>
          <w:color w:val="231F20"/>
          <w:spacing w:val="-1"/>
          <w:vertAlign w:val="baseline"/>
        </w:rPr>
        <w:t> </w:t>
      </w:r>
      <w:r>
        <w:rPr>
          <w:color w:val="231F20"/>
          <w:vertAlign w:val="baseline"/>
        </w:rPr>
        <w:t>thermo-sensitive properties</w:t>
      </w:r>
      <w:r>
        <w:rPr>
          <w:color w:val="231F20"/>
          <w:spacing w:val="-1"/>
          <w:vertAlign w:val="baseline"/>
        </w:rPr>
        <w:t> </w:t>
      </w:r>
      <w:r>
        <w:rPr>
          <w:color w:val="231F20"/>
          <w:vertAlign w:val="baseline"/>
        </w:rPr>
        <w:t>of non-ionic amphiphilic copolymers</w:t>
      </w:r>
      <w:r>
        <w:rPr>
          <w:color w:val="231F20"/>
          <w:spacing w:val="-1"/>
          <w:vertAlign w:val="baseline"/>
        </w:rPr>
        <w:t> </w:t>
      </w:r>
      <w:r>
        <w:rPr>
          <w:color w:val="231F20"/>
          <w:vertAlign w:val="baseline"/>
        </w:rPr>
        <w:t>based on</w:t>
      </w:r>
      <w:r>
        <w:rPr>
          <w:color w:val="231F20"/>
          <w:spacing w:val="-1"/>
          <w:vertAlign w:val="baseline"/>
        </w:rPr>
        <w:t> </w:t>
      </w:r>
      <w:r>
        <w:rPr>
          <w:color w:val="231F20"/>
          <w:vertAlign w:val="baseline"/>
        </w:rPr>
        <w:t>2-hydroxyethylacrylate</w:t>
      </w:r>
      <w:r>
        <w:rPr>
          <w:color w:val="231F20"/>
          <w:spacing w:val="-1"/>
          <w:vertAlign w:val="baseline"/>
        </w:rPr>
        <w:t> </w:t>
      </w:r>
      <w:r>
        <w:rPr>
          <w:color w:val="231F20"/>
          <w:vertAlign w:val="baseline"/>
        </w:rPr>
        <w:t>and 2-hydroxyethylacrylate through interactions with ionic surfactant.</w:t>
      </w:r>
    </w:p>
    <w:p>
      <w:pPr>
        <w:pStyle w:val="BodyText"/>
        <w:spacing w:before="3"/>
      </w:pPr>
    </w:p>
    <w:p>
      <w:pPr>
        <w:pStyle w:val="ListParagraph"/>
        <w:numPr>
          <w:ilvl w:val="0"/>
          <w:numId w:val="2"/>
        </w:numPr>
        <w:tabs>
          <w:tab w:pos="498" w:val="left" w:leader="none"/>
        </w:tabs>
        <w:spacing w:line="240" w:lineRule="auto" w:before="0" w:after="0"/>
        <w:ind w:left="498" w:right="0" w:hanging="205"/>
        <w:jc w:val="left"/>
        <w:rPr>
          <w:sz w:val="20"/>
        </w:rPr>
      </w:pPr>
      <w:r>
        <w:rPr>
          <w:color w:val="231F20"/>
          <w:w w:val="110"/>
          <w:sz w:val="20"/>
        </w:rPr>
        <w:t>Materials</w:t>
      </w:r>
      <w:r>
        <w:rPr>
          <w:color w:val="231F20"/>
          <w:spacing w:val="-12"/>
          <w:w w:val="110"/>
          <w:sz w:val="20"/>
        </w:rPr>
        <w:t> </w:t>
      </w:r>
      <w:r>
        <w:rPr>
          <w:color w:val="231F20"/>
          <w:w w:val="110"/>
          <w:sz w:val="20"/>
        </w:rPr>
        <w:t>and</w:t>
      </w:r>
      <w:r>
        <w:rPr>
          <w:color w:val="231F20"/>
          <w:spacing w:val="-10"/>
          <w:w w:val="110"/>
          <w:sz w:val="20"/>
        </w:rPr>
        <w:t> </w:t>
      </w:r>
      <w:r>
        <w:rPr>
          <w:color w:val="231F20"/>
          <w:spacing w:val="-2"/>
          <w:w w:val="110"/>
          <w:sz w:val="20"/>
        </w:rPr>
        <w:t>methods</w:t>
      </w:r>
    </w:p>
    <w:p>
      <w:pPr>
        <w:pStyle w:val="BodyText"/>
        <w:spacing w:before="20"/>
      </w:pPr>
    </w:p>
    <w:p>
      <w:pPr>
        <w:pStyle w:val="ListParagraph"/>
        <w:numPr>
          <w:ilvl w:val="1"/>
          <w:numId w:val="2"/>
        </w:numPr>
        <w:tabs>
          <w:tab w:pos="647" w:val="left" w:leader="none"/>
        </w:tabs>
        <w:spacing w:line="240" w:lineRule="auto" w:before="0" w:after="0"/>
        <w:ind w:left="647" w:right="0" w:hanging="354"/>
        <w:jc w:val="left"/>
        <w:rPr>
          <w:i/>
          <w:sz w:val="20"/>
        </w:rPr>
      </w:pPr>
      <w:r>
        <w:rPr>
          <w:i/>
          <w:color w:val="231F20"/>
          <w:spacing w:val="-2"/>
          <w:sz w:val="20"/>
        </w:rPr>
        <w:t>Materials</w:t>
      </w:r>
    </w:p>
    <w:p>
      <w:pPr>
        <w:pStyle w:val="BodyText"/>
        <w:spacing w:before="20"/>
        <w:rPr>
          <w:i/>
        </w:rPr>
      </w:pPr>
    </w:p>
    <w:p>
      <w:pPr>
        <w:pStyle w:val="BodyText"/>
        <w:spacing w:line="249" w:lineRule="auto"/>
        <w:ind w:left="293" w:right="722" w:firstLine="237"/>
        <w:jc w:val="both"/>
      </w:pPr>
      <w:r>
        <w:rPr>
          <w:color w:val="231F20"/>
        </w:rPr>
        <w:t>Commercial 2-hydroxyethylacrylate (HEA), 2-hydroxyethylmethacrylate (HEMA) (96% wt. purity), crosslinker poly(poly-ethylene glycol dimethyl acrylate) (PEGDMA), 2,2-azobis(isobutyronitrile) (AIBN) were purchased from Aldrich Chemical Co. HEA and HEMA were purified by vacuum distillation (&lt;1 Pa) under argon atmosphere. AIBN was double recrystallized from ethanol (T</w:t>
      </w:r>
      <w:r>
        <w:rPr>
          <w:color w:val="231F20"/>
          <w:vertAlign w:val="subscript"/>
        </w:rPr>
        <w:t>melting</w:t>
      </w:r>
      <w:r>
        <w:rPr>
          <w:color w:val="231F20"/>
          <w:vertAlign w:val="baseline"/>
        </w:rPr>
        <w:t>=374 К). Surfactants sodium dodecyl sulfate (SDS) and cetyl pyridinium bromide (CPB) (99% wt. purity) were purchased from Altey Co. and were used as received.</w:t>
      </w:r>
    </w:p>
    <w:p>
      <w:pPr>
        <w:pStyle w:val="BodyText"/>
        <w:spacing w:before="15"/>
      </w:pPr>
    </w:p>
    <w:p>
      <w:pPr>
        <w:spacing w:before="0"/>
        <w:ind w:left="531" w:right="0" w:firstLine="0"/>
        <w:jc w:val="both"/>
        <w:rPr>
          <w:i/>
          <w:sz w:val="20"/>
        </w:rPr>
      </w:pPr>
      <w:r>
        <w:rPr>
          <w:i/>
          <w:color w:val="231F20"/>
          <w:sz w:val="20"/>
        </w:rPr>
        <w:t>2.2.</w:t>
      </w:r>
      <w:r>
        <w:rPr>
          <w:i/>
          <w:color w:val="231F20"/>
          <w:spacing w:val="-7"/>
          <w:sz w:val="20"/>
        </w:rPr>
        <w:t> </w:t>
      </w:r>
      <w:r>
        <w:rPr>
          <w:i/>
          <w:color w:val="231F20"/>
          <w:sz w:val="20"/>
        </w:rPr>
        <w:t>Copolymerization</w:t>
      </w:r>
      <w:r>
        <w:rPr>
          <w:i/>
          <w:color w:val="231F20"/>
          <w:spacing w:val="-6"/>
          <w:sz w:val="20"/>
        </w:rPr>
        <w:t> </w:t>
      </w:r>
      <w:r>
        <w:rPr>
          <w:i/>
          <w:color w:val="231F20"/>
          <w:sz w:val="20"/>
        </w:rPr>
        <w:t>and</w:t>
      </w:r>
      <w:r>
        <w:rPr>
          <w:i/>
          <w:color w:val="231F20"/>
          <w:spacing w:val="-6"/>
          <w:sz w:val="20"/>
        </w:rPr>
        <w:t> </w:t>
      </w:r>
      <w:r>
        <w:rPr>
          <w:i/>
          <w:color w:val="231F20"/>
          <w:sz w:val="20"/>
        </w:rPr>
        <w:t>copolymer</w:t>
      </w:r>
      <w:r>
        <w:rPr>
          <w:i/>
          <w:color w:val="231F20"/>
          <w:spacing w:val="-8"/>
          <w:sz w:val="20"/>
        </w:rPr>
        <w:t> </w:t>
      </w:r>
      <w:r>
        <w:rPr>
          <w:i/>
          <w:color w:val="231F20"/>
          <w:spacing w:val="-2"/>
          <w:sz w:val="20"/>
        </w:rPr>
        <w:t>characterization</w:t>
      </w:r>
    </w:p>
    <w:p>
      <w:pPr>
        <w:pStyle w:val="BodyText"/>
        <w:spacing w:line="249" w:lineRule="auto" w:before="10"/>
        <w:ind w:left="293" w:right="723" w:firstLine="237"/>
        <w:jc w:val="both"/>
      </w:pPr>
      <w:r>
        <w:rPr>
          <w:color w:val="231F20"/>
        </w:rPr>
        <w:t>Synthesis of HEA-HEMA copolymers of linear and cross-linked structure in ref. (Mun at al) has been described. The compositions of the copolymers were determined by </w:t>
      </w:r>
      <w:r>
        <w:rPr>
          <w:color w:val="231F20"/>
          <w:vertAlign w:val="superscript"/>
        </w:rPr>
        <w:t>1</w:t>
      </w:r>
      <w:r>
        <w:rPr>
          <w:color w:val="231F20"/>
          <w:vertAlign w:val="baseline"/>
        </w:rPr>
        <w:t>H and </w:t>
      </w:r>
      <w:r>
        <w:rPr>
          <w:color w:val="231F20"/>
          <w:vertAlign w:val="superscript"/>
        </w:rPr>
        <w:t>13</w:t>
      </w:r>
      <w:r>
        <w:rPr>
          <w:color w:val="231F20"/>
          <w:vertAlign w:val="baseline"/>
        </w:rPr>
        <w:t>C NMR-spectroscopy (Bruker ARX300 spectrometer at 300 and 75 MHz, respectively). Molecular-weight characteristics were obtained using gel-permeation chromatograph, equipped by Aligent 1100 series RI detector, quaternary pump and WATER Ultrahydrogel columns.</w:t>
      </w:r>
    </w:p>
    <w:p>
      <w:pPr>
        <w:pStyle w:val="BodyText"/>
        <w:spacing w:line="249" w:lineRule="auto" w:before="4"/>
        <w:ind w:left="293" w:right="725" w:firstLine="237"/>
        <w:jc w:val="both"/>
      </w:pPr>
      <w:r>
        <w:rPr>
          <w:color w:val="231F20"/>
        </w:rPr>
        <w:t>LCST diagram was obtained by using turbidity method (UV-VIS spectrophotometer Shimadzu, Japan,</w:t>
      </w:r>
      <w:r>
        <w:rPr>
          <w:color w:val="231F20"/>
          <w:spacing w:val="40"/>
        </w:rPr>
        <w:t> </w:t>
      </w:r>
      <w:r>
        <w:rPr>
          <w:color w:val="231F20"/>
        </w:rPr>
        <w:t>Mun at al., 2007). The swelling ratio was calculated from V/V</w:t>
      </w:r>
      <w:r>
        <w:rPr>
          <w:color w:val="231F20"/>
          <w:vertAlign w:val="subscript"/>
        </w:rPr>
        <w:t>0</w:t>
      </w:r>
      <w:r>
        <w:rPr>
          <w:color w:val="231F20"/>
          <w:vertAlign w:val="baseline"/>
        </w:rPr>
        <w:t>, where V is the volume of the gel at ambient conditions, and V</w:t>
      </w:r>
      <w:r>
        <w:rPr>
          <w:color w:val="231F20"/>
          <w:vertAlign w:val="subscript"/>
        </w:rPr>
        <w:t>0</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its</w:t>
      </w:r>
      <w:r>
        <w:rPr>
          <w:color w:val="231F20"/>
          <w:spacing w:val="-1"/>
          <w:vertAlign w:val="baseline"/>
        </w:rPr>
        <w:t> </w:t>
      </w:r>
      <w:r>
        <w:rPr>
          <w:color w:val="231F20"/>
          <w:vertAlign w:val="baseline"/>
        </w:rPr>
        <w:t>volume at</w:t>
      </w:r>
      <w:r>
        <w:rPr>
          <w:color w:val="231F20"/>
          <w:spacing w:val="-1"/>
          <w:vertAlign w:val="baseline"/>
        </w:rPr>
        <w:t> </w:t>
      </w:r>
      <w:r>
        <w:rPr>
          <w:color w:val="231F20"/>
          <w:vertAlign w:val="baseline"/>
        </w:rPr>
        <w:t>the synthesis. Value of</w:t>
      </w:r>
      <w:r>
        <w:rPr>
          <w:color w:val="231F20"/>
          <w:spacing w:val="-2"/>
          <w:vertAlign w:val="baseline"/>
        </w:rPr>
        <w:t> </w:t>
      </w:r>
      <w:r>
        <w:rPr>
          <w:color w:val="231F20"/>
          <w:vertAlign w:val="baseline"/>
        </w:rPr>
        <w:t>the volume of</w:t>
      </w:r>
      <w:r>
        <w:rPr>
          <w:color w:val="231F20"/>
          <w:spacing w:val="-2"/>
          <w:vertAlign w:val="baseline"/>
        </w:rPr>
        <w:t> </w:t>
      </w:r>
      <w:r>
        <w:rPr>
          <w:color w:val="231F20"/>
          <w:vertAlign w:val="baseline"/>
        </w:rPr>
        <w:t>hydrogel</w:t>
      </w:r>
      <w:r>
        <w:rPr>
          <w:color w:val="231F20"/>
          <w:spacing w:val="-1"/>
          <w:vertAlign w:val="baseline"/>
        </w:rPr>
        <w:t> </w:t>
      </w:r>
      <w:r>
        <w:rPr>
          <w:color w:val="231F20"/>
          <w:vertAlign w:val="baseline"/>
        </w:rPr>
        <w:t>samples was</w:t>
      </w:r>
      <w:r>
        <w:rPr>
          <w:color w:val="231F20"/>
          <w:spacing w:val="-1"/>
          <w:vertAlign w:val="baseline"/>
        </w:rPr>
        <w:t> </w:t>
      </w:r>
      <w:r>
        <w:rPr>
          <w:color w:val="231F20"/>
          <w:vertAlign w:val="baseline"/>
        </w:rPr>
        <w:t>obtained using cathetomether B-320.</w:t>
      </w:r>
      <w:r>
        <w:rPr>
          <w:color w:val="231F20"/>
          <w:spacing w:val="40"/>
          <w:vertAlign w:val="baseline"/>
        </w:rPr>
        <w:t> </w:t>
      </w:r>
      <w:r>
        <w:rPr>
          <w:color w:val="231F20"/>
          <w:vertAlign w:val="baseline"/>
        </w:rPr>
        <w:t>Temperature dependent measurements were carried out in a thermostated water bath.</w:t>
      </w:r>
    </w:p>
    <w:p>
      <w:pPr>
        <w:spacing w:after="0" w:line="249" w:lineRule="auto"/>
        <w:jc w:val="both"/>
        <w:sectPr>
          <w:headerReference w:type="even" r:id="rId12"/>
          <w:headerReference w:type="default" r:id="rId13"/>
          <w:pgSz w:w="10890" w:h="14860"/>
          <w:pgMar w:header="713" w:footer="0" w:top="900" w:bottom="280" w:left="520" w:right="500"/>
          <w:pgNumType w:start="602"/>
        </w:sectPr>
      </w:pPr>
    </w:p>
    <w:p>
      <w:pPr>
        <w:pStyle w:val="BodyText"/>
        <w:spacing w:before="131"/>
      </w:pPr>
    </w:p>
    <w:p>
      <w:pPr>
        <w:pStyle w:val="ListParagraph"/>
        <w:numPr>
          <w:ilvl w:val="1"/>
          <w:numId w:val="2"/>
        </w:numPr>
        <w:tabs>
          <w:tab w:pos="704" w:val="left" w:leader="none"/>
        </w:tabs>
        <w:spacing w:line="240" w:lineRule="auto" w:before="0" w:after="0"/>
        <w:ind w:left="704" w:right="0" w:hanging="354"/>
        <w:jc w:val="left"/>
        <w:rPr>
          <w:i/>
          <w:sz w:val="20"/>
        </w:rPr>
      </w:pPr>
      <w:r>
        <w:rPr>
          <w:i/>
          <w:color w:val="231F20"/>
          <w:sz w:val="20"/>
        </w:rPr>
        <w:t>Thermo-induced</w:t>
      </w:r>
      <w:r>
        <w:rPr>
          <w:i/>
          <w:color w:val="231F20"/>
          <w:spacing w:val="-6"/>
          <w:sz w:val="20"/>
        </w:rPr>
        <w:t> </w:t>
      </w:r>
      <w:r>
        <w:rPr>
          <w:i/>
          <w:color w:val="231F20"/>
          <w:sz w:val="20"/>
        </w:rPr>
        <w:t>phase</w:t>
      </w:r>
      <w:r>
        <w:rPr>
          <w:i/>
          <w:color w:val="231F20"/>
          <w:spacing w:val="-6"/>
          <w:sz w:val="20"/>
        </w:rPr>
        <w:t> </w:t>
      </w:r>
      <w:r>
        <w:rPr>
          <w:i/>
          <w:color w:val="231F20"/>
          <w:spacing w:val="-2"/>
          <w:sz w:val="20"/>
        </w:rPr>
        <w:t>transition</w:t>
      </w:r>
    </w:p>
    <w:p>
      <w:pPr>
        <w:pStyle w:val="BodyText"/>
        <w:spacing w:before="20"/>
        <w:rPr>
          <w:i/>
        </w:rPr>
      </w:pPr>
    </w:p>
    <w:p>
      <w:pPr>
        <w:pStyle w:val="BodyText"/>
        <w:spacing w:line="249" w:lineRule="auto"/>
        <w:ind w:left="350" w:right="666" w:firstLine="237"/>
        <w:jc w:val="both"/>
      </w:pPr>
      <w:r>
        <w:rPr>
          <w:color w:val="231F20"/>
        </w:rPr>
        <w:t>Thermo-collapse of hydrogels was studied in water and its swelling ratio V/V</w:t>
      </w:r>
      <w:r>
        <w:rPr>
          <w:color w:val="231F20"/>
          <w:vertAlign w:val="subscript"/>
        </w:rPr>
        <w:t>0</w:t>
      </w:r>
      <w:r>
        <w:rPr>
          <w:color w:val="231F20"/>
          <w:vertAlign w:val="baseline"/>
        </w:rPr>
        <w:t> was considered as a</w:t>
      </w:r>
      <w:r>
        <w:rPr>
          <w:color w:val="231F20"/>
          <w:spacing w:val="40"/>
          <w:vertAlign w:val="baseline"/>
        </w:rPr>
        <w:t> </w:t>
      </w:r>
      <w:r>
        <w:rPr>
          <w:color w:val="231F20"/>
          <w:vertAlign w:val="baseline"/>
        </w:rPr>
        <w:t>function of temperature. The temperature increasing interval was about 3-5 degrees. The hydrogels were allowed to adjust conditions for 30 min at each experimental point prior measurement.</w:t>
      </w:r>
    </w:p>
    <w:p>
      <w:pPr>
        <w:pStyle w:val="BodyText"/>
        <w:spacing w:before="12"/>
      </w:pPr>
    </w:p>
    <w:p>
      <w:pPr>
        <w:pStyle w:val="ListParagraph"/>
        <w:numPr>
          <w:ilvl w:val="0"/>
          <w:numId w:val="2"/>
        </w:numPr>
        <w:tabs>
          <w:tab w:pos="555" w:val="left" w:leader="none"/>
        </w:tabs>
        <w:spacing w:line="240" w:lineRule="auto" w:before="0" w:after="0"/>
        <w:ind w:left="555" w:right="0" w:hanging="205"/>
        <w:jc w:val="left"/>
        <w:rPr>
          <w:sz w:val="20"/>
        </w:rPr>
      </w:pPr>
      <w:r>
        <w:rPr>
          <w:color w:val="231F20"/>
          <w:w w:val="105"/>
          <w:sz w:val="20"/>
        </w:rPr>
        <w:t>Results</w:t>
      </w:r>
      <w:r>
        <w:rPr>
          <w:color w:val="231F20"/>
          <w:spacing w:val="4"/>
          <w:w w:val="105"/>
          <w:sz w:val="20"/>
        </w:rPr>
        <w:t> </w:t>
      </w:r>
      <w:r>
        <w:rPr>
          <w:color w:val="231F20"/>
          <w:w w:val="105"/>
          <w:sz w:val="20"/>
        </w:rPr>
        <w:t>and</w:t>
      </w:r>
      <w:r>
        <w:rPr>
          <w:color w:val="231F20"/>
          <w:spacing w:val="5"/>
          <w:w w:val="105"/>
          <w:sz w:val="20"/>
        </w:rPr>
        <w:t> </w:t>
      </w:r>
      <w:r>
        <w:rPr>
          <w:color w:val="231F20"/>
          <w:spacing w:val="-2"/>
          <w:w w:val="105"/>
          <w:sz w:val="20"/>
        </w:rPr>
        <w:t>discussion</w:t>
      </w:r>
    </w:p>
    <w:p>
      <w:pPr>
        <w:pStyle w:val="BodyText"/>
        <w:spacing w:before="20"/>
      </w:pPr>
    </w:p>
    <w:p>
      <w:pPr>
        <w:pStyle w:val="ListParagraph"/>
        <w:numPr>
          <w:ilvl w:val="1"/>
          <w:numId w:val="2"/>
        </w:numPr>
        <w:tabs>
          <w:tab w:pos="703" w:val="left" w:leader="none"/>
        </w:tabs>
        <w:spacing w:line="240" w:lineRule="auto" w:before="1" w:after="0"/>
        <w:ind w:left="703" w:right="0" w:hanging="354"/>
        <w:jc w:val="left"/>
        <w:rPr>
          <w:i/>
          <w:sz w:val="20"/>
        </w:rPr>
      </w:pPr>
      <w:r>
        <w:rPr>
          <w:i/>
          <w:color w:val="231F20"/>
          <w:sz w:val="20"/>
        </w:rPr>
        <w:t>Copolymers</w:t>
      </w:r>
      <w:r>
        <w:rPr>
          <w:i/>
          <w:color w:val="231F20"/>
          <w:spacing w:val="-6"/>
          <w:sz w:val="20"/>
        </w:rPr>
        <w:t> </w:t>
      </w:r>
      <w:r>
        <w:rPr>
          <w:i/>
          <w:color w:val="231F20"/>
          <w:sz w:val="20"/>
        </w:rPr>
        <w:t>synthesis</w:t>
      </w:r>
      <w:r>
        <w:rPr>
          <w:i/>
          <w:color w:val="231F20"/>
          <w:spacing w:val="-6"/>
          <w:sz w:val="20"/>
        </w:rPr>
        <w:t> </w:t>
      </w:r>
      <w:r>
        <w:rPr>
          <w:i/>
          <w:color w:val="231F20"/>
          <w:sz w:val="20"/>
        </w:rPr>
        <w:t>and</w:t>
      </w:r>
      <w:r>
        <w:rPr>
          <w:i/>
          <w:color w:val="231F20"/>
          <w:spacing w:val="-5"/>
          <w:sz w:val="20"/>
        </w:rPr>
        <w:t> </w:t>
      </w:r>
      <w:r>
        <w:rPr>
          <w:i/>
          <w:color w:val="231F20"/>
          <w:spacing w:val="-2"/>
          <w:sz w:val="20"/>
        </w:rPr>
        <w:t>characterization</w:t>
      </w:r>
    </w:p>
    <w:p>
      <w:pPr>
        <w:pStyle w:val="BodyText"/>
        <w:spacing w:before="19"/>
        <w:rPr>
          <w:i/>
        </w:rPr>
      </w:pPr>
    </w:p>
    <w:p>
      <w:pPr>
        <w:pStyle w:val="BodyText"/>
        <w:spacing w:line="249" w:lineRule="auto" w:before="1"/>
        <w:ind w:left="349" w:right="664" w:firstLine="237"/>
        <w:jc w:val="both"/>
      </w:pPr>
      <w:r>
        <w:rPr>
          <w:color w:val="231F20"/>
        </w:rPr>
        <w:t>We used PEGDMA as cross-linker to enhance swelling degree of HEA-HEMA hydrogels. Also we have chosen copolymerization in the ethanol:water (50:50 v/v) mixture instead of the copolymerization in bulk for the same reason. It is found that HEA and HEMA differ in the structure just for one methyl group but this negligible change in the structure results in appearance of lower critical solution temperature (LCST) of aqueous solutions of HEA-HEMA.</w:t>
      </w:r>
    </w:p>
    <w:p>
      <w:pPr>
        <w:pStyle w:val="BodyText"/>
        <w:spacing w:line="249" w:lineRule="auto" w:before="4"/>
        <w:ind w:left="349" w:right="666" w:firstLine="237"/>
        <w:jc w:val="both"/>
      </w:pPr>
      <w:r>
        <w:rPr>
          <w:color w:val="231F20"/>
        </w:rPr>
        <w:t>Composition (obtained by NMR- spectroscopy) and molecular-weight characteristics (obtained by gel permeation chromatography) of the synthesized HEA-HEMA copolymers are shown in table 1. Content of monomers in copolymer is the same as content of monomers in initial monomer mixture. Evidently, it is related to the same activity of HEA and HEMA in copolymerization reaction.</w:t>
      </w:r>
    </w:p>
    <w:p>
      <w:pPr>
        <w:pStyle w:val="BodyText"/>
        <w:spacing w:before="1"/>
        <w:rPr>
          <w:sz w:val="5"/>
        </w:rPr>
      </w:pPr>
      <w:r>
        <w:rPr/>
        <w:drawing>
          <wp:anchor distT="0" distB="0" distL="0" distR="0" allowOverlap="1" layoutInCell="1" locked="0" behindDoc="1" simplePos="0" relativeHeight="487591936">
            <wp:simplePos x="0" y="0"/>
            <wp:positionH relativeFrom="page">
              <wp:posOffset>2371894</wp:posOffset>
            </wp:positionH>
            <wp:positionV relativeFrom="paragraph">
              <wp:posOffset>52980</wp:posOffset>
            </wp:positionV>
            <wp:extent cx="2346387" cy="1673732"/>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2346387" cy="1673732"/>
                    </a:xfrm>
                    <a:prstGeom prst="rect">
                      <a:avLst/>
                    </a:prstGeom>
                  </pic:spPr>
                </pic:pic>
              </a:graphicData>
            </a:graphic>
          </wp:anchor>
        </w:drawing>
      </w:r>
    </w:p>
    <w:p>
      <w:pPr>
        <w:spacing w:before="153"/>
        <w:ind w:left="0" w:right="316" w:firstLine="0"/>
        <w:jc w:val="center"/>
        <w:rPr>
          <w:sz w:val="16"/>
        </w:rPr>
      </w:pPr>
      <w:r>
        <w:rPr>
          <w:color w:val="231F20"/>
          <w:sz w:val="16"/>
        </w:rPr>
        <w:t>[HEA]:[HEMA],</w:t>
      </w:r>
      <w:r>
        <w:rPr>
          <w:color w:val="231F20"/>
          <w:spacing w:val="-1"/>
          <w:sz w:val="16"/>
        </w:rPr>
        <w:t> </w:t>
      </w:r>
      <w:r>
        <w:rPr>
          <w:color w:val="231F20"/>
          <w:sz w:val="16"/>
        </w:rPr>
        <w:t>mol%:</w:t>
      </w:r>
      <w:r>
        <w:rPr>
          <w:color w:val="231F20"/>
          <w:spacing w:val="-3"/>
          <w:sz w:val="16"/>
        </w:rPr>
        <w:t> </w:t>
      </w:r>
      <w:r>
        <w:rPr>
          <w:color w:val="231F20"/>
          <w:sz w:val="16"/>
        </w:rPr>
        <w:t>1</w:t>
      </w:r>
      <w:r>
        <w:rPr>
          <w:color w:val="231F20"/>
          <w:spacing w:val="-2"/>
          <w:sz w:val="16"/>
        </w:rPr>
        <w:t> </w:t>
      </w:r>
      <w:r>
        <w:rPr>
          <w:color w:val="231F20"/>
          <w:sz w:val="16"/>
        </w:rPr>
        <w:t>–</w:t>
      </w:r>
      <w:r>
        <w:rPr>
          <w:color w:val="231F20"/>
          <w:spacing w:val="-3"/>
          <w:sz w:val="16"/>
        </w:rPr>
        <w:t> </w:t>
      </w:r>
      <w:r>
        <w:rPr>
          <w:color w:val="231F20"/>
          <w:sz w:val="16"/>
        </w:rPr>
        <w:t>91.3:8.7;</w:t>
      </w:r>
      <w:r>
        <w:rPr>
          <w:color w:val="231F20"/>
          <w:spacing w:val="33"/>
          <w:sz w:val="16"/>
        </w:rPr>
        <w:t> </w:t>
      </w:r>
      <w:r>
        <w:rPr>
          <w:color w:val="231F20"/>
          <w:sz w:val="16"/>
        </w:rPr>
        <w:t>2</w:t>
      </w:r>
      <w:r>
        <w:rPr>
          <w:color w:val="231F20"/>
          <w:spacing w:val="-3"/>
          <w:sz w:val="16"/>
        </w:rPr>
        <w:t> </w:t>
      </w:r>
      <w:r>
        <w:rPr>
          <w:color w:val="231F20"/>
          <w:sz w:val="16"/>
        </w:rPr>
        <w:t>–</w:t>
      </w:r>
      <w:r>
        <w:rPr>
          <w:color w:val="231F20"/>
          <w:spacing w:val="-3"/>
          <w:sz w:val="16"/>
        </w:rPr>
        <w:t> </w:t>
      </w:r>
      <w:r>
        <w:rPr>
          <w:color w:val="231F20"/>
          <w:spacing w:val="-2"/>
          <w:sz w:val="16"/>
        </w:rPr>
        <w:t>81.5:18.5.</w:t>
      </w:r>
    </w:p>
    <w:p>
      <w:pPr>
        <w:spacing w:line="532" w:lineRule="auto" w:before="49" w:after="26"/>
        <w:ind w:left="350" w:right="2884" w:hanging="1"/>
        <w:jc w:val="left"/>
        <w:rPr>
          <w:sz w:val="16"/>
        </w:rPr>
      </w:pPr>
      <w:r>
        <w:rPr>
          <w:color w:val="231F20"/>
          <w:sz w:val="16"/>
        </w:rPr>
        <w:t>Fig.</w:t>
      </w:r>
      <w:r>
        <w:rPr>
          <w:color w:val="231F20"/>
          <w:spacing w:val="-2"/>
          <w:sz w:val="16"/>
        </w:rPr>
        <w:t> </w:t>
      </w:r>
      <w:r>
        <w:rPr>
          <w:color w:val="231F20"/>
          <w:sz w:val="16"/>
        </w:rPr>
        <w:t>1.</w:t>
      </w:r>
      <w:r>
        <w:rPr>
          <w:color w:val="231F20"/>
          <w:spacing w:val="-2"/>
          <w:sz w:val="16"/>
        </w:rPr>
        <w:t> </w:t>
      </w:r>
      <w:r>
        <w:rPr>
          <w:color w:val="231F20"/>
          <w:sz w:val="16"/>
        </w:rPr>
        <w:t>Dependence</w:t>
      </w:r>
      <w:r>
        <w:rPr>
          <w:color w:val="231F20"/>
          <w:spacing w:val="-3"/>
          <w:sz w:val="16"/>
        </w:rPr>
        <w:t> </w:t>
      </w:r>
      <w:r>
        <w:rPr>
          <w:color w:val="231F20"/>
          <w:sz w:val="16"/>
        </w:rPr>
        <w:t>of</w:t>
      </w:r>
      <w:r>
        <w:rPr>
          <w:color w:val="231F20"/>
          <w:spacing w:val="-2"/>
          <w:sz w:val="16"/>
        </w:rPr>
        <w:t> </w:t>
      </w:r>
      <w:r>
        <w:rPr>
          <w:color w:val="231F20"/>
          <w:sz w:val="16"/>
        </w:rPr>
        <w:t>LCST</w:t>
      </w:r>
      <w:r>
        <w:rPr>
          <w:color w:val="231F20"/>
          <w:spacing w:val="-4"/>
          <w:sz w:val="16"/>
        </w:rPr>
        <w:t> </w:t>
      </w:r>
      <w:r>
        <w:rPr>
          <w:color w:val="231F20"/>
          <w:sz w:val="16"/>
        </w:rPr>
        <w:t>of</w:t>
      </w:r>
      <w:r>
        <w:rPr>
          <w:color w:val="231F20"/>
          <w:spacing w:val="-2"/>
          <w:sz w:val="16"/>
        </w:rPr>
        <w:t> </w:t>
      </w:r>
      <w:r>
        <w:rPr>
          <w:color w:val="231F20"/>
          <w:sz w:val="16"/>
        </w:rPr>
        <w:t>HEA-HEMA</w:t>
      </w:r>
      <w:r>
        <w:rPr>
          <w:color w:val="231F20"/>
          <w:spacing w:val="-5"/>
          <w:sz w:val="16"/>
        </w:rPr>
        <w:t> </w:t>
      </w:r>
      <w:r>
        <w:rPr>
          <w:color w:val="231F20"/>
          <w:sz w:val="16"/>
        </w:rPr>
        <w:t>copolymers</w:t>
      </w:r>
      <w:r>
        <w:rPr>
          <w:color w:val="231F20"/>
          <w:spacing w:val="-2"/>
          <w:sz w:val="16"/>
        </w:rPr>
        <w:t> </w:t>
      </w:r>
      <w:r>
        <w:rPr>
          <w:color w:val="231F20"/>
          <w:sz w:val="16"/>
        </w:rPr>
        <w:t>on</w:t>
      </w:r>
      <w:r>
        <w:rPr>
          <w:color w:val="231F20"/>
          <w:spacing w:val="-2"/>
          <w:sz w:val="16"/>
        </w:rPr>
        <w:t> </w:t>
      </w:r>
      <w:r>
        <w:rPr>
          <w:color w:val="231F20"/>
          <w:sz w:val="16"/>
        </w:rPr>
        <w:t>the</w:t>
      </w:r>
      <w:r>
        <w:rPr>
          <w:color w:val="231F20"/>
          <w:spacing w:val="-3"/>
          <w:sz w:val="16"/>
        </w:rPr>
        <w:t> </w:t>
      </w:r>
      <w:r>
        <w:rPr>
          <w:color w:val="231F20"/>
          <w:sz w:val="16"/>
        </w:rPr>
        <w:t>temperature</w:t>
      </w:r>
      <w:r>
        <w:rPr>
          <w:color w:val="231F20"/>
          <w:spacing w:val="-3"/>
          <w:sz w:val="16"/>
        </w:rPr>
        <w:t> </w:t>
      </w:r>
      <w:r>
        <w:rPr>
          <w:color w:val="231F20"/>
          <w:sz w:val="16"/>
        </w:rPr>
        <w:t>in</w:t>
      </w:r>
      <w:r>
        <w:rPr>
          <w:color w:val="231F20"/>
          <w:spacing w:val="-3"/>
          <w:sz w:val="16"/>
        </w:rPr>
        <w:t> </w:t>
      </w:r>
      <w:r>
        <w:rPr>
          <w:color w:val="231F20"/>
          <w:sz w:val="16"/>
        </w:rPr>
        <w:t>aqueous</w:t>
      </w:r>
      <w:r>
        <w:rPr>
          <w:color w:val="231F20"/>
          <w:spacing w:val="-2"/>
          <w:sz w:val="16"/>
        </w:rPr>
        <w:t> </w:t>
      </w:r>
      <w:r>
        <w:rPr>
          <w:color w:val="231F20"/>
          <w:sz w:val="16"/>
        </w:rPr>
        <w:t>solutions.</w:t>
      </w:r>
      <w:r>
        <w:rPr>
          <w:color w:val="231F20"/>
          <w:spacing w:val="40"/>
          <w:sz w:val="16"/>
        </w:rPr>
        <w:t> </w:t>
      </w:r>
      <w:r>
        <w:rPr>
          <w:color w:val="231F20"/>
          <w:sz w:val="16"/>
        </w:rPr>
        <w:t>Table 1. Characteristics of HEA-HEMA copolymers</w:t>
      </w:r>
    </w:p>
    <w:tbl>
      <w:tblPr>
        <w:tblW w:w="0" w:type="auto"/>
        <w:jc w:val="left"/>
        <w:tblInd w:w="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1"/>
        <w:gridCol w:w="2011"/>
        <w:gridCol w:w="1370"/>
        <w:gridCol w:w="1277"/>
        <w:gridCol w:w="1373"/>
      </w:tblGrid>
      <w:tr>
        <w:trPr>
          <w:trHeight w:val="364" w:hRule="atLeast"/>
        </w:trPr>
        <w:tc>
          <w:tcPr>
            <w:tcW w:w="1741" w:type="dxa"/>
            <w:tcBorders>
              <w:top w:val="single" w:sz="4" w:space="0" w:color="000000"/>
            </w:tcBorders>
          </w:tcPr>
          <w:p>
            <w:pPr>
              <w:pStyle w:val="TableParagraph"/>
              <w:spacing w:line="178" w:lineRule="exact"/>
              <w:ind w:left="117"/>
              <w:rPr>
                <w:sz w:val="16"/>
              </w:rPr>
            </w:pPr>
            <w:r>
              <w:rPr>
                <w:color w:val="231F20"/>
                <w:spacing w:val="-2"/>
                <w:sz w:val="16"/>
              </w:rPr>
              <w:t>[HEA]:[HEMA],</w:t>
            </w:r>
          </w:p>
          <w:p>
            <w:pPr>
              <w:pStyle w:val="TableParagraph"/>
              <w:spacing w:line="167" w:lineRule="exact"/>
              <w:ind w:left="117"/>
              <w:rPr>
                <w:sz w:val="16"/>
              </w:rPr>
            </w:pPr>
            <w:r>
              <w:rPr>
                <w:color w:val="231F20"/>
                <w:sz w:val="16"/>
              </w:rPr>
              <w:t>mol%</w:t>
            </w:r>
            <w:r>
              <w:rPr>
                <w:color w:val="231F20"/>
                <w:spacing w:val="-2"/>
                <w:sz w:val="16"/>
              </w:rPr>
              <w:t> </w:t>
            </w:r>
            <w:r>
              <w:rPr>
                <w:color w:val="231F20"/>
                <w:sz w:val="16"/>
              </w:rPr>
              <w:t>in</w:t>
            </w:r>
            <w:r>
              <w:rPr>
                <w:color w:val="231F20"/>
                <w:spacing w:val="-2"/>
                <w:sz w:val="16"/>
              </w:rPr>
              <w:t> initial</w:t>
            </w:r>
          </w:p>
        </w:tc>
        <w:tc>
          <w:tcPr>
            <w:tcW w:w="2011" w:type="dxa"/>
            <w:tcBorders>
              <w:top w:val="single" w:sz="4" w:space="0" w:color="000000"/>
            </w:tcBorders>
          </w:tcPr>
          <w:p>
            <w:pPr>
              <w:pStyle w:val="TableParagraph"/>
              <w:ind w:left="469"/>
              <w:rPr>
                <w:sz w:val="16"/>
              </w:rPr>
            </w:pPr>
            <w:r>
              <w:rPr>
                <w:color w:val="231F20"/>
                <w:spacing w:val="-2"/>
                <w:sz w:val="16"/>
              </w:rPr>
              <w:t>[HEA]:[HEMA],</w:t>
            </w:r>
          </w:p>
          <w:p>
            <w:pPr>
              <w:pStyle w:val="TableParagraph"/>
              <w:spacing w:line="167" w:lineRule="exact"/>
              <w:ind w:left="469"/>
              <w:rPr>
                <w:sz w:val="16"/>
              </w:rPr>
            </w:pPr>
            <w:r>
              <w:rPr>
                <w:color w:val="231F20"/>
                <w:sz w:val="16"/>
              </w:rPr>
              <w:t>mol%</w:t>
            </w:r>
            <w:r>
              <w:rPr>
                <w:color w:val="231F20"/>
                <w:spacing w:val="-4"/>
                <w:sz w:val="16"/>
              </w:rPr>
              <w:t> </w:t>
            </w:r>
            <w:r>
              <w:rPr>
                <w:color w:val="231F20"/>
                <w:spacing w:val="-5"/>
                <w:sz w:val="16"/>
              </w:rPr>
              <w:t>in</w:t>
            </w:r>
          </w:p>
        </w:tc>
        <w:tc>
          <w:tcPr>
            <w:tcW w:w="1370" w:type="dxa"/>
            <w:tcBorders>
              <w:top w:val="single" w:sz="4" w:space="0" w:color="000000"/>
            </w:tcBorders>
          </w:tcPr>
          <w:p>
            <w:pPr>
              <w:pStyle w:val="TableParagraph"/>
              <w:spacing w:line="185" w:lineRule="exact"/>
              <w:ind w:left="440"/>
              <w:rPr>
                <w:sz w:val="10"/>
              </w:rPr>
            </w:pPr>
            <w:r>
              <w:rPr>
                <w:color w:val="231F20"/>
                <w:spacing w:val="-5"/>
                <w:position w:val="2"/>
                <w:sz w:val="16"/>
              </w:rPr>
              <w:t>M</w:t>
            </w:r>
            <w:r>
              <w:rPr>
                <w:color w:val="231F20"/>
                <w:spacing w:val="-5"/>
                <w:sz w:val="10"/>
              </w:rPr>
              <w:t>n</w:t>
            </w:r>
          </w:p>
        </w:tc>
        <w:tc>
          <w:tcPr>
            <w:tcW w:w="1277" w:type="dxa"/>
            <w:tcBorders>
              <w:top w:val="single" w:sz="4" w:space="0" w:color="000000"/>
            </w:tcBorders>
          </w:tcPr>
          <w:p>
            <w:pPr>
              <w:pStyle w:val="TableParagraph"/>
              <w:spacing w:line="185" w:lineRule="exact"/>
              <w:rPr>
                <w:sz w:val="10"/>
              </w:rPr>
            </w:pPr>
            <w:r>
              <w:rPr>
                <w:color w:val="231F20"/>
                <w:spacing w:val="-5"/>
                <w:position w:val="2"/>
                <w:sz w:val="16"/>
              </w:rPr>
              <w:t>M</w:t>
            </w:r>
            <w:r>
              <w:rPr>
                <w:color w:val="231F20"/>
                <w:spacing w:val="-5"/>
                <w:sz w:val="10"/>
              </w:rPr>
              <w:t>w</w:t>
            </w:r>
          </w:p>
        </w:tc>
        <w:tc>
          <w:tcPr>
            <w:tcW w:w="1373" w:type="dxa"/>
            <w:tcBorders>
              <w:top w:val="single" w:sz="4" w:space="0" w:color="000000"/>
            </w:tcBorders>
          </w:tcPr>
          <w:p>
            <w:pPr>
              <w:pStyle w:val="TableParagraph"/>
              <w:spacing w:line="178" w:lineRule="exact"/>
              <w:rPr>
                <w:sz w:val="16"/>
              </w:rPr>
            </w:pPr>
            <w:r>
              <w:rPr>
                <w:color w:val="231F20"/>
                <w:spacing w:val="-2"/>
                <w:sz w:val="16"/>
              </w:rPr>
              <w:t>Polydis-</w:t>
            </w:r>
          </w:p>
          <w:p>
            <w:pPr>
              <w:pStyle w:val="TableParagraph"/>
              <w:spacing w:line="167" w:lineRule="exact"/>
              <w:rPr>
                <w:sz w:val="16"/>
              </w:rPr>
            </w:pPr>
            <w:r>
              <w:rPr>
                <w:color w:val="231F20"/>
                <w:spacing w:val="-2"/>
                <w:sz w:val="16"/>
              </w:rPr>
              <w:t>persion</w:t>
            </w:r>
          </w:p>
        </w:tc>
      </w:tr>
      <w:tr>
        <w:trPr>
          <w:trHeight w:val="267" w:hRule="atLeast"/>
        </w:trPr>
        <w:tc>
          <w:tcPr>
            <w:tcW w:w="1741" w:type="dxa"/>
            <w:tcBorders>
              <w:bottom w:val="single" w:sz="4" w:space="0" w:color="000000"/>
            </w:tcBorders>
          </w:tcPr>
          <w:p>
            <w:pPr>
              <w:pStyle w:val="TableParagraph"/>
              <w:spacing w:line="181" w:lineRule="exact"/>
              <w:ind w:left="117"/>
              <w:rPr>
                <w:sz w:val="16"/>
              </w:rPr>
            </w:pPr>
            <w:r>
              <w:rPr>
                <w:color w:val="231F20"/>
                <w:sz w:val="16"/>
              </w:rPr>
              <w:t>monomer</w:t>
            </w:r>
            <w:r>
              <w:rPr>
                <w:color w:val="231F20"/>
                <w:spacing w:val="-10"/>
                <w:sz w:val="16"/>
              </w:rPr>
              <w:t> </w:t>
            </w:r>
            <w:r>
              <w:rPr>
                <w:color w:val="231F20"/>
                <w:spacing w:val="-2"/>
                <w:sz w:val="16"/>
              </w:rPr>
              <w:t>mixture</w:t>
            </w:r>
          </w:p>
        </w:tc>
        <w:tc>
          <w:tcPr>
            <w:tcW w:w="2011" w:type="dxa"/>
            <w:tcBorders>
              <w:bottom w:val="single" w:sz="4" w:space="0" w:color="000000"/>
            </w:tcBorders>
          </w:tcPr>
          <w:p>
            <w:pPr>
              <w:pStyle w:val="TableParagraph"/>
              <w:spacing w:line="181" w:lineRule="exact"/>
              <w:ind w:left="469"/>
              <w:rPr>
                <w:sz w:val="16"/>
              </w:rPr>
            </w:pPr>
            <w:r>
              <w:rPr>
                <w:color w:val="231F20"/>
                <w:spacing w:val="-2"/>
                <w:sz w:val="16"/>
              </w:rPr>
              <w:t>copolymer</w:t>
            </w:r>
          </w:p>
        </w:tc>
        <w:tc>
          <w:tcPr>
            <w:tcW w:w="1370" w:type="dxa"/>
            <w:tcBorders>
              <w:bottom w:val="single" w:sz="4" w:space="0" w:color="000000"/>
            </w:tcBorders>
          </w:tcPr>
          <w:p>
            <w:pPr>
              <w:pStyle w:val="TableParagraph"/>
              <w:spacing w:line="240" w:lineRule="auto"/>
              <w:ind w:left="0"/>
              <w:rPr>
                <w:sz w:val="18"/>
              </w:rPr>
            </w:pPr>
          </w:p>
        </w:tc>
        <w:tc>
          <w:tcPr>
            <w:tcW w:w="1277" w:type="dxa"/>
            <w:tcBorders>
              <w:bottom w:val="single" w:sz="4" w:space="0" w:color="000000"/>
            </w:tcBorders>
          </w:tcPr>
          <w:p>
            <w:pPr>
              <w:pStyle w:val="TableParagraph"/>
              <w:spacing w:line="240" w:lineRule="auto"/>
              <w:ind w:left="0"/>
              <w:rPr>
                <w:sz w:val="18"/>
              </w:rPr>
            </w:pPr>
          </w:p>
        </w:tc>
        <w:tc>
          <w:tcPr>
            <w:tcW w:w="1373" w:type="dxa"/>
            <w:tcBorders>
              <w:bottom w:val="single" w:sz="4" w:space="0" w:color="000000"/>
            </w:tcBorders>
          </w:tcPr>
          <w:p>
            <w:pPr>
              <w:pStyle w:val="TableParagraph"/>
              <w:spacing w:line="181" w:lineRule="exact"/>
              <w:rPr>
                <w:sz w:val="16"/>
              </w:rPr>
            </w:pPr>
            <w:r>
              <w:rPr>
                <w:color w:val="231F20"/>
                <w:spacing w:val="-2"/>
                <w:sz w:val="16"/>
              </w:rPr>
              <w:t>degree</w:t>
            </w:r>
          </w:p>
        </w:tc>
      </w:tr>
      <w:tr>
        <w:trPr>
          <w:trHeight w:val="198" w:hRule="atLeast"/>
        </w:trPr>
        <w:tc>
          <w:tcPr>
            <w:tcW w:w="1741" w:type="dxa"/>
            <w:tcBorders>
              <w:top w:val="single" w:sz="4" w:space="0" w:color="000000"/>
            </w:tcBorders>
          </w:tcPr>
          <w:p>
            <w:pPr>
              <w:pStyle w:val="TableParagraph"/>
              <w:ind w:left="117"/>
              <w:rPr>
                <w:sz w:val="16"/>
              </w:rPr>
            </w:pPr>
            <w:r>
              <w:rPr>
                <w:color w:val="231F20"/>
                <w:spacing w:val="-2"/>
                <w:sz w:val="16"/>
              </w:rPr>
              <w:t>90:10</w:t>
            </w:r>
          </w:p>
        </w:tc>
        <w:tc>
          <w:tcPr>
            <w:tcW w:w="2011" w:type="dxa"/>
            <w:tcBorders>
              <w:top w:val="single" w:sz="4" w:space="0" w:color="000000"/>
            </w:tcBorders>
          </w:tcPr>
          <w:p>
            <w:pPr>
              <w:pStyle w:val="TableParagraph"/>
              <w:ind w:left="469"/>
              <w:rPr>
                <w:sz w:val="16"/>
              </w:rPr>
            </w:pPr>
            <w:r>
              <w:rPr>
                <w:color w:val="231F20"/>
                <w:spacing w:val="-2"/>
                <w:sz w:val="16"/>
              </w:rPr>
              <w:t>91.3:8.7</w:t>
            </w:r>
          </w:p>
        </w:tc>
        <w:tc>
          <w:tcPr>
            <w:tcW w:w="1370" w:type="dxa"/>
            <w:tcBorders>
              <w:top w:val="single" w:sz="4" w:space="0" w:color="000000"/>
            </w:tcBorders>
          </w:tcPr>
          <w:p>
            <w:pPr>
              <w:pStyle w:val="TableParagraph"/>
              <w:ind w:left="440"/>
              <w:rPr>
                <w:sz w:val="16"/>
              </w:rPr>
            </w:pPr>
            <w:r>
              <w:rPr>
                <w:color w:val="231F20"/>
                <w:spacing w:val="-2"/>
                <w:sz w:val="16"/>
              </w:rPr>
              <w:t>1,67</w:t>
            </w:r>
            <w:r>
              <w:rPr>
                <w:rFonts w:ascii="Symbol" w:hAnsi="Symbol"/>
                <w:color w:val="231F20"/>
                <w:spacing w:val="-2"/>
                <w:sz w:val="16"/>
              </w:rPr>
              <w:t></w:t>
            </w:r>
            <w:r>
              <w:rPr>
                <w:color w:val="231F20"/>
                <w:spacing w:val="-2"/>
                <w:sz w:val="16"/>
              </w:rPr>
              <w:t>10</w:t>
            </w:r>
            <w:r>
              <w:rPr>
                <w:color w:val="231F20"/>
                <w:spacing w:val="-2"/>
                <w:sz w:val="16"/>
                <w:vertAlign w:val="superscript"/>
              </w:rPr>
              <w:t>6</w:t>
            </w:r>
          </w:p>
        </w:tc>
        <w:tc>
          <w:tcPr>
            <w:tcW w:w="1277" w:type="dxa"/>
            <w:tcBorders>
              <w:top w:val="single" w:sz="4" w:space="0" w:color="000000"/>
            </w:tcBorders>
          </w:tcPr>
          <w:p>
            <w:pPr>
              <w:pStyle w:val="TableParagraph"/>
              <w:rPr>
                <w:sz w:val="16"/>
              </w:rPr>
            </w:pPr>
            <w:r>
              <w:rPr>
                <w:color w:val="231F20"/>
                <w:spacing w:val="-2"/>
                <w:sz w:val="16"/>
              </w:rPr>
              <w:t>2,79</w:t>
            </w:r>
            <w:r>
              <w:rPr>
                <w:rFonts w:ascii="Symbol" w:hAnsi="Symbol"/>
                <w:color w:val="231F20"/>
                <w:spacing w:val="-2"/>
                <w:sz w:val="16"/>
              </w:rPr>
              <w:t></w:t>
            </w:r>
            <w:r>
              <w:rPr>
                <w:color w:val="231F20"/>
                <w:spacing w:val="-2"/>
                <w:sz w:val="16"/>
              </w:rPr>
              <w:t>10</w:t>
            </w:r>
            <w:r>
              <w:rPr>
                <w:color w:val="231F20"/>
                <w:spacing w:val="-2"/>
                <w:sz w:val="16"/>
                <w:vertAlign w:val="superscript"/>
              </w:rPr>
              <w:t>6</w:t>
            </w:r>
          </w:p>
        </w:tc>
        <w:tc>
          <w:tcPr>
            <w:tcW w:w="1373" w:type="dxa"/>
            <w:tcBorders>
              <w:top w:val="single" w:sz="4" w:space="0" w:color="000000"/>
            </w:tcBorders>
          </w:tcPr>
          <w:p>
            <w:pPr>
              <w:pStyle w:val="TableParagraph"/>
              <w:rPr>
                <w:sz w:val="16"/>
              </w:rPr>
            </w:pPr>
            <w:r>
              <w:rPr>
                <w:color w:val="231F20"/>
                <w:spacing w:val="-4"/>
                <w:sz w:val="16"/>
              </w:rPr>
              <w:t>1,66</w:t>
            </w:r>
          </w:p>
        </w:tc>
      </w:tr>
      <w:tr>
        <w:trPr>
          <w:trHeight w:val="195" w:hRule="atLeast"/>
        </w:trPr>
        <w:tc>
          <w:tcPr>
            <w:tcW w:w="1741" w:type="dxa"/>
          </w:tcPr>
          <w:p>
            <w:pPr>
              <w:pStyle w:val="TableParagraph"/>
              <w:spacing w:line="176" w:lineRule="exact"/>
              <w:ind w:left="117"/>
              <w:rPr>
                <w:sz w:val="16"/>
              </w:rPr>
            </w:pPr>
            <w:r>
              <w:rPr>
                <w:color w:val="231F20"/>
                <w:spacing w:val="-2"/>
                <w:sz w:val="16"/>
              </w:rPr>
              <w:t>80:20</w:t>
            </w:r>
          </w:p>
        </w:tc>
        <w:tc>
          <w:tcPr>
            <w:tcW w:w="2011" w:type="dxa"/>
          </w:tcPr>
          <w:p>
            <w:pPr>
              <w:pStyle w:val="TableParagraph"/>
              <w:spacing w:line="176" w:lineRule="exact"/>
              <w:ind w:left="469"/>
              <w:rPr>
                <w:sz w:val="16"/>
              </w:rPr>
            </w:pPr>
            <w:r>
              <w:rPr>
                <w:color w:val="231F20"/>
                <w:spacing w:val="-2"/>
                <w:sz w:val="16"/>
              </w:rPr>
              <w:t>81.5:18.5</w:t>
            </w:r>
          </w:p>
        </w:tc>
        <w:tc>
          <w:tcPr>
            <w:tcW w:w="1370" w:type="dxa"/>
          </w:tcPr>
          <w:p>
            <w:pPr>
              <w:pStyle w:val="TableParagraph"/>
              <w:spacing w:line="176" w:lineRule="exact"/>
              <w:ind w:left="440"/>
              <w:rPr>
                <w:sz w:val="16"/>
              </w:rPr>
            </w:pPr>
            <w:r>
              <w:rPr>
                <w:color w:val="231F20"/>
                <w:spacing w:val="-2"/>
                <w:sz w:val="16"/>
              </w:rPr>
              <w:t>2,73</w:t>
            </w:r>
            <w:r>
              <w:rPr>
                <w:rFonts w:ascii="Symbol" w:hAnsi="Symbol"/>
                <w:color w:val="231F20"/>
                <w:spacing w:val="-2"/>
                <w:sz w:val="16"/>
              </w:rPr>
              <w:t></w:t>
            </w:r>
            <w:r>
              <w:rPr>
                <w:color w:val="231F20"/>
                <w:spacing w:val="-2"/>
                <w:sz w:val="16"/>
              </w:rPr>
              <w:t>10</w:t>
            </w:r>
            <w:r>
              <w:rPr>
                <w:color w:val="231F20"/>
                <w:spacing w:val="-2"/>
                <w:sz w:val="16"/>
                <w:vertAlign w:val="superscript"/>
              </w:rPr>
              <w:t>6</w:t>
            </w:r>
          </w:p>
        </w:tc>
        <w:tc>
          <w:tcPr>
            <w:tcW w:w="1277" w:type="dxa"/>
          </w:tcPr>
          <w:p>
            <w:pPr>
              <w:pStyle w:val="TableParagraph"/>
              <w:spacing w:line="176" w:lineRule="exact"/>
              <w:rPr>
                <w:sz w:val="16"/>
              </w:rPr>
            </w:pPr>
            <w:r>
              <w:rPr>
                <w:color w:val="231F20"/>
                <w:spacing w:val="-2"/>
                <w:sz w:val="16"/>
              </w:rPr>
              <w:t>3,14</w:t>
            </w:r>
            <w:r>
              <w:rPr>
                <w:rFonts w:ascii="Symbol" w:hAnsi="Symbol"/>
                <w:color w:val="231F20"/>
                <w:spacing w:val="-2"/>
                <w:sz w:val="16"/>
              </w:rPr>
              <w:t></w:t>
            </w:r>
            <w:r>
              <w:rPr>
                <w:color w:val="231F20"/>
                <w:spacing w:val="-2"/>
                <w:sz w:val="16"/>
              </w:rPr>
              <w:t>10</w:t>
            </w:r>
            <w:r>
              <w:rPr>
                <w:color w:val="231F20"/>
                <w:spacing w:val="-2"/>
                <w:sz w:val="16"/>
                <w:vertAlign w:val="superscript"/>
              </w:rPr>
              <w:t>6</w:t>
            </w:r>
          </w:p>
        </w:tc>
        <w:tc>
          <w:tcPr>
            <w:tcW w:w="1373" w:type="dxa"/>
          </w:tcPr>
          <w:p>
            <w:pPr>
              <w:pStyle w:val="TableParagraph"/>
              <w:spacing w:line="176" w:lineRule="exact"/>
              <w:rPr>
                <w:sz w:val="16"/>
              </w:rPr>
            </w:pPr>
            <w:r>
              <w:rPr>
                <w:color w:val="231F20"/>
                <w:spacing w:val="-4"/>
                <w:sz w:val="16"/>
              </w:rPr>
              <w:t>1,15</w:t>
            </w:r>
          </w:p>
        </w:tc>
      </w:tr>
      <w:tr>
        <w:trPr>
          <w:trHeight w:val="195" w:hRule="atLeast"/>
        </w:trPr>
        <w:tc>
          <w:tcPr>
            <w:tcW w:w="1741" w:type="dxa"/>
          </w:tcPr>
          <w:p>
            <w:pPr>
              <w:pStyle w:val="TableParagraph"/>
              <w:spacing w:line="176" w:lineRule="exact"/>
              <w:ind w:left="117"/>
              <w:rPr>
                <w:sz w:val="16"/>
              </w:rPr>
            </w:pPr>
            <w:r>
              <w:rPr>
                <w:color w:val="231F20"/>
                <w:spacing w:val="-2"/>
                <w:sz w:val="16"/>
              </w:rPr>
              <w:t>70:30</w:t>
            </w:r>
          </w:p>
        </w:tc>
        <w:tc>
          <w:tcPr>
            <w:tcW w:w="2011" w:type="dxa"/>
          </w:tcPr>
          <w:p>
            <w:pPr>
              <w:pStyle w:val="TableParagraph"/>
              <w:spacing w:line="176" w:lineRule="exact"/>
              <w:ind w:left="469"/>
              <w:rPr>
                <w:sz w:val="16"/>
              </w:rPr>
            </w:pPr>
            <w:r>
              <w:rPr>
                <w:color w:val="231F20"/>
                <w:spacing w:val="-2"/>
                <w:sz w:val="16"/>
              </w:rPr>
              <w:t>71.7:28.3</w:t>
            </w:r>
          </w:p>
        </w:tc>
        <w:tc>
          <w:tcPr>
            <w:tcW w:w="1370" w:type="dxa"/>
          </w:tcPr>
          <w:p>
            <w:pPr>
              <w:pStyle w:val="TableParagraph"/>
              <w:spacing w:line="176" w:lineRule="exact"/>
              <w:ind w:left="440"/>
              <w:rPr>
                <w:sz w:val="16"/>
              </w:rPr>
            </w:pPr>
            <w:r>
              <w:rPr>
                <w:color w:val="231F20"/>
                <w:spacing w:val="-2"/>
                <w:sz w:val="16"/>
              </w:rPr>
              <w:t>2,75</w:t>
            </w:r>
            <w:r>
              <w:rPr>
                <w:rFonts w:ascii="Symbol" w:hAnsi="Symbol"/>
                <w:color w:val="231F20"/>
                <w:spacing w:val="-2"/>
                <w:sz w:val="16"/>
              </w:rPr>
              <w:t></w:t>
            </w:r>
            <w:r>
              <w:rPr>
                <w:color w:val="231F20"/>
                <w:spacing w:val="-2"/>
                <w:sz w:val="16"/>
              </w:rPr>
              <w:t>10</w:t>
            </w:r>
            <w:r>
              <w:rPr>
                <w:color w:val="231F20"/>
                <w:spacing w:val="-2"/>
                <w:sz w:val="16"/>
                <w:vertAlign w:val="superscript"/>
              </w:rPr>
              <w:t>6</w:t>
            </w:r>
          </w:p>
        </w:tc>
        <w:tc>
          <w:tcPr>
            <w:tcW w:w="1277" w:type="dxa"/>
          </w:tcPr>
          <w:p>
            <w:pPr>
              <w:pStyle w:val="TableParagraph"/>
              <w:spacing w:line="176" w:lineRule="exact"/>
              <w:rPr>
                <w:sz w:val="16"/>
              </w:rPr>
            </w:pPr>
            <w:r>
              <w:rPr>
                <w:color w:val="231F20"/>
                <w:spacing w:val="-2"/>
                <w:sz w:val="16"/>
              </w:rPr>
              <w:t>3,08</w:t>
            </w:r>
            <w:r>
              <w:rPr>
                <w:rFonts w:ascii="Symbol" w:hAnsi="Symbol"/>
                <w:color w:val="231F20"/>
                <w:spacing w:val="-2"/>
                <w:sz w:val="16"/>
              </w:rPr>
              <w:t></w:t>
            </w:r>
            <w:r>
              <w:rPr>
                <w:color w:val="231F20"/>
                <w:spacing w:val="-2"/>
                <w:sz w:val="16"/>
              </w:rPr>
              <w:t>10</w:t>
            </w:r>
            <w:r>
              <w:rPr>
                <w:color w:val="231F20"/>
                <w:spacing w:val="-2"/>
                <w:sz w:val="16"/>
                <w:vertAlign w:val="superscript"/>
              </w:rPr>
              <w:t>6</w:t>
            </w:r>
          </w:p>
        </w:tc>
        <w:tc>
          <w:tcPr>
            <w:tcW w:w="1373" w:type="dxa"/>
          </w:tcPr>
          <w:p>
            <w:pPr>
              <w:pStyle w:val="TableParagraph"/>
              <w:spacing w:line="176" w:lineRule="exact"/>
              <w:rPr>
                <w:sz w:val="16"/>
              </w:rPr>
            </w:pPr>
            <w:r>
              <w:rPr>
                <w:color w:val="231F20"/>
                <w:spacing w:val="-4"/>
                <w:sz w:val="16"/>
              </w:rPr>
              <w:t>1,12</w:t>
            </w:r>
          </w:p>
        </w:tc>
      </w:tr>
      <w:tr>
        <w:trPr>
          <w:trHeight w:val="196" w:hRule="atLeast"/>
        </w:trPr>
        <w:tc>
          <w:tcPr>
            <w:tcW w:w="1741" w:type="dxa"/>
          </w:tcPr>
          <w:p>
            <w:pPr>
              <w:pStyle w:val="TableParagraph"/>
              <w:ind w:left="117"/>
              <w:rPr>
                <w:sz w:val="16"/>
              </w:rPr>
            </w:pPr>
            <w:r>
              <w:rPr>
                <w:color w:val="231F20"/>
                <w:spacing w:val="-2"/>
                <w:sz w:val="16"/>
              </w:rPr>
              <w:t>60:40</w:t>
            </w:r>
          </w:p>
        </w:tc>
        <w:tc>
          <w:tcPr>
            <w:tcW w:w="2011" w:type="dxa"/>
          </w:tcPr>
          <w:p>
            <w:pPr>
              <w:pStyle w:val="TableParagraph"/>
              <w:ind w:left="469"/>
              <w:rPr>
                <w:sz w:val="16"/>
              </w:rPr>
            </w:pPr>
            <w:r>
              <w:rPr>
                <w:color w:val="231F20"/>
                <w:spacing w:val="-2"/>
                <w:sz w:val="16"/>
              </w:rPr>
              <w:t>60.8:39.2</w:t>
            </w:r>
          </w:p>
        </w:tc>
        <w:tc>
          <w:tcPr>
            <w:tcW w:w="1370" w:type="dxa"/>
          </w:tcPr>
          <w:p>
            <w:pPr>
              <w:pStyle w:val="TableParagraph"/>
              <w:ind w:left="440"/>
              <w:rPr>
                <w:sz w:val="16"/>
              </w:rPr>
            </w:pPr>
            <w:r>
              <w:rPr>
                <w:color w:val="231F20"/>
                <w:spacing w:val="-2"/>
                <w:sz w:val="16"/>
              </w:rPr>
              <w:t>2,95</w:t>
            </w:r>
            <w:r>
              <w:rPr>
                <w:rFonts w:ascii="Symbol" w:hAnsi="Symbol"/>
                <w:color w:val="231F20"/>
                <w:spacing w:val="-2"/>
                <w:sz w:val="16"/>
              </w:rPr>
              <w:t></w:t>
            </w:r>
            <w:r>
              <w:rPr>
                <w:color w:val="231F20"/>
                <w:spacing w:val="-2"/>
                <w:sz w:val="16"/>
              </w:rPr>
              <w:t>10</w:t>
            </w:r>
            <w:r>
              <w:rPr>
                <w:color w:val="231F20"/>
                <w:spacing w:val="-2"/>
                <w:sz w:val="16"/>
                <w:vertAlign w:val="superscript"/>
              </w:rPr>
              <w:t>6</w:t>
            </w:r>
          </w:p>
        </w:tc>
        <w:tc>
          <w:tcPr>
            <w:tcW w:w="1277" w:type="dxa"/>
          </w:tcPr>
          <w:p>
            <w:pPr>
              <w:pStyle w:val="TableParagraph"/>
              <w:rPr>
                <w:sz w:val="16"/>
              </w:rPr>
            </w:pPr>
            <w:r>
              <w:rPr>
                <w:color w:val="231F20"/>
                <w:spacing w:val="-2"/>
                <w:sz w:val="16"/>
              </w:rPr>
              <w:t>3,30</w:t>
            </w:r>
            <w:r>
              <w:rPr>
                <w:rFonts w:ascii="Symbol" w:hAnsi="Symbol"/>
                <w:color w:val="231F20"/>
                <w:spacing w:val="-2"/>
                <w:sz w:val="16"/>
              </w:rPr>
              <w:t></w:t>
            </w:r>
            <w:r>
              <w:rPr>
                <w:color w:val="231F20"/>
                <w:spacing w:val="-2"/>
                <w:sz w:val="16"/>
              </w:rPr>
              <w:t>10</w:t>
            </w:r>
            <w:r>
              <w:rPr>
                <w:color w:val="231F20"/>
                <w:spacing w:val="-2"/>
                <w:sz w:val="16"/>
                <w:vertAlign w:val="superscript"/>
              </w:rPr>
              <w:t>6</w:t>
            </w:r>
          </w:p>
        </w:tc>
        <w:tc>
          <w:tcPr>
            <w:tcW w:w="1373" w:type="dxa"/>
          </w:tcPr>
          <w:p>
            <w:pPr>
              <w:pStyle w:val="TableParagraph"/>
              <w:rPr>
                <w:sz w:val="16"/>
              </w:rPr>
            </w:pPr>
            <w:r>
              <w:rPr>
                <w:color w:val="231F20"/>
                <w:spacing w:val="-4"/>
                <w:sz w:val="16"/>
              </w:rPr>
              <w:t>1,12</w:t>
            </w:r>
          </w:p>
        </w:tc>
      </w:tr>
      <w:tr>
        <w:trPr>
          <w:trHeight w:val="196" w:hRule="atLeast"/>
        </w:trPr>
        <w:tc>
          <w:tcPr>
            <w:tcW w:w="1741" w:type="dxa"/>
            <w:tcBorders>
              <w:bottom w:val="single" w:sz="4" w:space="0" w:color="000000"/>
            </w:tcBorders>
          </w:tcPr>
          <w:p>
            <w:pPr>
              <w:pStyle w:val="TableParagraph"/>
              <w:ind w:left="117"/>
              <w:rPr>
                <w:sz w:val="16"/>
              </w:rPr>
            </w:pPr>
            <w:r>
              <w:rPr>
                <w:color w:val="231F20"/>
                <w:spacing w:val="-2"/>
                <w:sz w:val="16"/>
              </w:rPr>
              <w:t>50:50</w:t>
            </w:r>
          </w:p>
        </w:tc>
        <w:tc>
          <w:tcPr>
            <w:tcW w:w="2011" w:type="dxa"/>
            <w:tcBorders>
              <w:bottom w:val="single" w:sz="4" w:space="0" w:color="000000"/>
            </w:tcBorders>
          </w:tcPr>
          <w:p>
            <w:pPr>
              <w:pStyle w:val="TableParagraph"/>
              <w:ind w:left="469"/>
              <w:rPr>
                <w:sz w:val="16"/>
              </w:rPr>
            </w:pPr>
            <w:r>
              <w:rPr>
                <w:color w:val="231F20"/>
                <w:spacing w:val="-2"/>
                <w:sz w:val="16"/>
              </w:rPr>
              <w:t>50.2:49.8</w:t>
            </w:r>
          </w:p>
        </w:tc>
        <w:tc>
          <w:tcPr>
            <w:tcW w:w="1370" w:type="dxa"/>
            <w:tcBorders>
              <w:bottom w:val="single" w:sz="4" w:space="0" w:color="000000"/>
            </w:tcBorders>
          </w:tcPr>
          <w:p>
            <w:pPr>
              <w:pStyle w:val="TableParagraph"/>
              <w:ind w:left="440"/>
              <w:rPr>
                <w:sz w:val="16"/>
              </w:rPr>
            </w:pPr>
            <w:r>
              <w:rPr>
                <w:color w:val="231F20"/>
                <w:spacing w:val="-2"/>
                <w:sz w:val="16"/>
              </w:rPr>
              <w:t>3,23</w:t>
            </w:r>
            <w:r>
              <w:rPr>
                <w:rFonts w:ascii="Symbol" w:hAnsi="Symbol"/>
                <w:color w:val="231F20"/>
                <w:spacing w:val="-2"/>
                <w:sz w:val="16"/>
              </w:rPr>
              <w:t></w:t>
            </w:r>
            <w:r>
              <w:rPr>
                <w:color w:val="231F20"/>
                <w:spacing w:val="-2"/>
                <w:sz w:val="16"/>
              </w:rPr>
              <w:t>10</w:t>
            </w:r>
            <w:r>
              <w:rPr>
                <w:color w:val="231F20"/>
                <w:spacing w:val="-2"/>
                <w:sz w:val="16"/>
                <w:vertAlign w:val="superscript"/>
              </w:rPr>
              <w:t>6</w:t>
            </w:r>
          </w:p>
        </w:tc>
        <w:tc>
          <w:tcPr>
            <w:tcW w:w="1277" w:type="dxa"/>
            <w:tcBorders>
              <w:bottom w:val="single" w:sz="4" w:space="0" w:color="000000"/>
            </w:tcBorders>
          </w:tcPr>
          <w:p>
            <w:pPr>
              <w:pStyle w:val="TableParagraph"/>
              <w:rPr>
                <w:sz w:val="16"/>
              </w:rPr>
            </w:pPr>
            <w:r>
              <w:rPr>
                <w:color w:val="231F20"/>
                <w:spacing w:val="-2"/>
                <w:sz w:val="16"/>
              </w:rPr>
              <w:t>3,54</w:t>
            </w:r>
            <w:r>
              <w:rPr>
                <w:rFonts w:ascii="Symbol" w:hAnsi="Symbol"/>
                <w:color w:val="231F20"/>
                <w:spacing w:val="-2"/>
                <w:sz w:val="16"/>
              </w:rPr>
              <w:t></w:t>
            </w:r>
            <w:r>
              <w:rPr>
                <w:color w:val="231F20"/>
                <w:spacing w:val="-2"/>
                <w:sz w:val="16"/>
              </w:rPr>
              <w:t>10</w:t>
            </w:r>
            <w:r>
              <w:rPr>
                <w:color w:val="231F20"/>
                <w:spacing w:val="-2"/>
                <w:sz w:val="16"/>
                <w:vertAlign w:val="superscript"/>
              </w:rPr>
              <w:t>6</w:t>
            </w:r>
          </w:p>
        </w:tc>
        <w:tc>
          <w:tcPr>
            <w:tcW w:w="1373" w:type="dxa"/>
            <w:tcBorders>
              <w:bottom w:val="single" w:sz="4" w:space="0" w:color="000000"/>
            </w:tcBorders>
          </w:tcPr>
          <w:p>
            <w:pPr>
              <w:pStyle w:val="TableParagraph"/>
              <w:rPr>
                <w:sz w:val="16"/>
              </w:rPr>
            </w:pPr>
            <w:r>
              <w:rPr>
                <w:color w:val="231F20"/>
                <w:spacing w:val="-4"/>
                <w:sz w:val="16"/>
              </w:rPr>
              <w:t>1,09</w:t>
            </w:r>
          </w:p>
        </w:tc>
      </w:tr>
    </w:tbl>
    <w:p>
      <w:pPr>
        <w:pStyle w:val="BodyText"/>
        <w:spacing w:before="59"/>
        <w:rPr>
          <w:sz w:val="16"/>
        </w:rPr>
      </w:pPr>
    </w:p>
    <w:p>
      <w:pPr>
        <w:pStyle w:val="BodyText"/>
        <w:spacing w:line="249" w:lineRule="auto"/>
        <w:ind w:left="350" w:right="665" w:firstLine="237"/>
        <w:jc w:val="both"/>
      </w:pPr>
      <w:r>
        <w:rPr>
          <w:color w:val="231F20"/>
        </w:rPr>
        <w:t>It should be note HEA homopolymer is high hydrophilic and aqueous solutions of these homopolymer do not show LCST. Apparently, LCST of HEA-HEMA copolymers is caused by appearance of hydrophobic methyl</w:t>
      </w:r>
      <w:r>
        <w:rPr>
          <w:color w:val="231F20"/>
          <w:spacing w:val="18"/>
        </w:rPr>
        <w:t> </w:t>
      </w:r>
      <w:r>
        <w:rPr>
          <w:color w:val="231F20"/>
        </w:rPr>
        <w:t>groups</w:t>
      </w:r>
      <w:r>
        <w:rPr>
          <w:color w:val="231F20"/>
          <w:spacing w:val="16"/>
        </w:rPr>
        <w:t> </w:t>
      </w:r>
      <w:r>
        <w:rPr>
          <w:color w:val="231F20"/>
        </w:rPr>
        <w:t>of</w:t>
      </w:r>
      <w:r>
        <w:rPr>
          <w:color w:val="231F20"/>
          <w:spacing w:val="15"/>
        </w:rPr>
        <w:t> </w:t>
      </w:r>
      <w:r>
        <w:rPr>
          <w:color w:val="231F20"/>
        </w:rPr>
        <w:t>HEMA</w:t>
      </w:r>
      <w:r>
        <w:rPr>
          <w:color w:val="231F20"/>
          <w:spacing w:val="15"/>
        </w:rPr>
        <w:t> </w:t>
      </w:r>
      <w:r>
        <w:rPr>
          <w:color w:val="231F20"/>
        </w:rPr>
        <w:t>in</w:t>
      </w:r>
      <w:r>
        <w:rPr>
          <w:color w:val="231F20"/>
          <w:spacing w:val="16"/>
        </w:rPr>
        <w:t> </w:t>
      </w:r>
      <w:r>
        <w:rPr>
          <w:color w:val="231F20"/>
        </w:rPr>
        <w:t>copolymer</w:t>
      </w:r>
      <w:r>
        <w:rPr>
          <w:color w:val="231F20"/>
          <w:spacing w:val="17"/>
        </w:rPr>
        <w:t> </w:t>
      </w:r>
      <w:r>
        <w:rPr>
          <w:color w:val="231F20"/>
        </w:rPr>
        <w:t>structure.</w:t>
      </w:r>
      <w:r>
        <w:rPr>
          <w:color w:val="231F20"/>
          <w:spacing w:val="17"/>
        </w:rPr>
        <w:t> </w:t>
      </w:r>
      <w:r>
        <w:rPr>
          <w:color w:val="231F20"/>
        </w:rPr>
        <w:t>As</w:t>
      </w:r>
      <w:r>
        <w:rPr>
          <w:color w:val="231F20"/>
          <w:spacing w:val="16"/>
        </w:rPr>
        <w:t> </w:t>
      </w:r>
      <w:r>
        <w:rPr>
          <w:color w:val="231F20"/>
        </w:rPr>
        <w:t>shown</w:t>
      </w:r>
      <w:r>
        <w:rPr>
          <w:color w:val="231F20"/>
          <w:spacing w:val="15"/>
        </w:rPr>
        <w:t> </w:t>
      </w:r>
      <w:r>
        <w:rPr>
          <w:color w:val="231F20"/>
        </w:rPr>
        <w:t>in</w:t>
      </w:r>
      <w:r>
        <w:rPr>
          <w:color w:val="231F20"/>
          <w:spacing w:val="16"/>
        </w:rPr>
        <w:t> </w:t>
      </w:r>
      <w:r>
        <w:rPr>
          <w:color w:val="231F20"/>
        </w:rPr>
        <w:t>Fig.</w:t>
      </w:r>
      <w:r>
        <w:rPr>
          <w:color w:val="231F20"/>
          <w:spacing w:val="16"/>
        </w:rPr>
        <w:t> </w:t>
      </w:r>
      <w:r>
        <w:rPr>
          <w:color w:val="231F20"/>
        </w:rPr>
        <w:t>1,</w:t>
      </w:r>
      <w:r>
        <w:rPr>
          <w:color w:val="231F20"/>
          <w:spacing w:val="17"/>
        </w:rPr>
        <w:t> </w:t>
      </w:r>
      <w:r>
        <w:rPr>
          <w:color w:val="231F20"/>
        </w:rPr>
        <w:t>linear</w:t>
      </w:r>
      <w:r>
        <w:rPr>
          <w:color w:val="231F20"/>
          <w:spacing w:val="17"/>
        </w:rPr>
        <w:t> </w:t>
      </w:r>
      <w:r>
        <w:rPr>
          <w:color w:val="231F20"/>
        </w:rPr>
        <w:t>HEA-HEMA</w:t>
      </w:r>
      <w:r>
        <w:rPr>
          <w:color w:val="231F20"/>
          <w:spacing w:val="15"/>
        </w:rPr>
        <w:t> </w:t>
      </w:r>
      <w:r>
        <w:rPr>
          <w:color w:val="231F20"/>
        </w:rPr>
        <w:t>copolymers</w:t>
      </w:r>
      <w:r>
        <w:rPr>
          <w:color w:val="231F20"/>
          <w:spacing w:val="16"/>
        </w:rPr>
        <w:t> </w:t>
      </w:r>
      <w:r>
        <w:rPr>
          <w:color w:val="231F20"/>
        </w:rPr>
        <w:t>have</w:t>
      </w:r>
    </w:p>
    <w:p>
      <w:pPr>
        <w:spacing w:after="0" w:line="249" w:lineRule="auto"/>
        <w:jc w:val="both"/>
        <w:sectPr>
          <w:pgSz w:w="10890" w:h="14860"/>
          <w:pgMar w:header="713" w:footer="0" w:top="900" w:bottom="280" w:left="520" w:right="500"/>
        </w:sectPr>
      </w:pPr>
    </w:p>
    <w:p>
      <w:pPr>
        <w:pStyle w:val="BodyText"/>
        <w:spacing w:before="107"/>
      </w:pPr>
    </w:p>
    <w:p>
      <w:pPr>
        <w:pStyle w:val="BodyText"/>
        <w:spacing w:line="249" w:lineRule="auto" w:before="1"/>
        <w:ind w:left="316" w:right="696" w:hanging="1"/>
        <w:jc w:val="both"/>
      </w:pPr>
      <w:r>
        <w:rPr>
          <w:color w:val="231F20"/>
        </w:rPr>
        <w:t>phase temperature transition in the range 17-65 </w:t>
      </w:r>
      <w:r>
        <w:rPr>
          <w:color w:val="231F20"/>
          <w:vertAlign w:val="superscript"/>
        </w:rPr>
        <w:t>0</w:t>
      </w:r>
      <w:r>
        <w:rPr>
          <w:color w:val="231F20"/>
          <w:vertAlign w:val="baseline"/>
        </w:rPr>
        <w:t>C, depending on the monomer ratio: the higher the ratio of more hydrophobic HEMA, the lower the LCST.</w:t>
      </w:r>
    </w:p>
    <w:p>
      <w:pPr>
        <w:pStyle w:val="BodyText"/>
        <w:spacing w:line="249" w:lineRule="auto" w:before="1"/>
        <w:ind w:left="315" w:right="701" w:firstLine="237"/>
        <w:jc w:val="both"/>
      </w:pPr>
      <w:r>
        <w:rPr/>
        <w:drawing>
          <wp:anchor distT="0" distB="0" distL="0" distR="0" allowOverlap="1" layoutInCell="1" locked="0" behindDoc="1" simplePos="0" relativeHeight="487592448">
            <wp:simplePos x="0" y="0"/>
            <wp:positionH relativeFrom="page">
              <wp:posOffset>2426001</wp:posOffset>
            </wp:positionH>
            <wp:positionV relativeFrom="paragraph">
              <wp:posOffset>1405813</wp:posOffset>
            </wp:positionV>
            <wp:extent cx="2145449" cy="1512189"/>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145449" cy="1512189"/>
                    </a:xfrm>
                    <a:prstGeom prst="rect">
                      <a:avLst/>
                    </a:prstGeom>
                  </pic:spPr>
                </pic:pic>
              </a:graphicData>
            </a:graphic>
          </wp:anchor>
        </w:drawing>
      </w:r>
      <w:r>
        <w:rPr>
          <w:color w:val="231F20"/>
        </w:rPr>
        <w:t>The</w:t>
      </w:r>
      <w:r>
        <w:rPr>
          <w:color w:val="231F20"/>
          <w:spacing w:val="-3"/>
        </w:rPr>
        <w:t> </w:t>
      </w:r>
      <w:r>
        <w:rPr>
          <w:color w:val="231F20"/>
        </w:rPr>
        <w:t>data</w:t>
      </w:r>
      <w:r>
        <w:rPr>
          <w:color w:val="231F20"/>
          <w:spacing w:val="-3"/>
        </w:rPr>
        <w:t> </w:t>
      </w:r>
      <w:r>
        <w:rPr>
          <w:color w:val="231F20"/>
        </w:rPr>
        <w:t>obtained</w:t>
      </w:r>
      <w:r>
        <w:rPr>
          <w:color w:val="231F20"/>
          <w:spacing w:val="-2"/>
        </w:rPr>
        <w:t> </w:t>
      </w:r>
      <w:r>
        <w:rPr>
          <w:color w:val="231F20"/>
        </w:rPr>
        <w:t>for</w:t>
      </w:r>
      <w:r>
        <w:rPr>
          <w:color w:val="231F20"/>
          <w:spacing w:val="-3"/>
        </w:rPr>
        <w:t> </w:t>
      </w:r>
      <w:r>
        <w:rPr>
          <w:color w:val="231F20"/>
        </w:rPr>
        <w:t>linear</w:t>
      </w:r>
      <w:r>
        <w:rPr>
          <w:color w:val="231F20"/>
          <w:spacing w:val="-3"/>
        </w:rPr>
        <w:t> </w:t>
      </w:r>
      <w:r>
        <w:rPr>
          <w:color w:val="231F20"/>
        </w:rPr>
        <w:t>copolymers</w:t>
      </w:r>
      <w:r>
        <w:rPr>
          <w:color w:val="231F20"/>
          <w:spacing w:val="-3"/>
        </w:rPr>
        <w:t> </w:t>
      </w:r>
      <w:r>
        <w:rPr>
          <w:color w:val="231F20"/>
        </w:rPr>
        <w:t>correlate with</w:t>
      </w:r>
      <w:r>
        <w:rPr>
          <w:color w:val="231F20"/>
          <w:spacing w:val="-4"/>
        </w:rPr>
        <w:t> </w:t>
      </w:r>
      <w:r>
        <w:rPr>
          <w:color w:val="231F20"/>
        </w:rPr>
        <w:t>data obtained</w:t>
      </w:r>
      <w:r>
        <w:rPr>
          <w:color w:val="231F20"/>
          <w:spacing w:val="-2"/>
        </w:rPr>
        <w:t> </w:t>
      </w:r>
      <w:r>
        <w:rPr>
          <w:color w:val="231F20"/>
        </w:rPr>
        <w:t>for</w:t>
      </w:r>
      <w:r>
        <w:rPr>
          <w:color w:val="231F20"/>
          <w:spacing w:val="-2"/>
        </w:rPr>
        <w:t> </w:t>
      </w:r>
      <w:r>
        <w:rPr>
          <w:color w:val="231F20"/>
        </w:rPr>
        <w:t>copolymer hydrogels.</w:t>
      </w:r>
      <w:r>
        <w:rPr>
          <w:color w:val="231F20"/>
          <w:spacing w:val="-2"/>
        </w:rPr>
        <w:t> </w:t>
      </w:r>
      <w:r>
        <w:rPr>
          <w:color w:val="231F20"/>
        </w:rPr>
        <w:t>Dependence of synthesized copolymers swelling behavior on temperature is presented in Fig. 2. As it is seen, all samples undergo contraction with increasing temperature. For samples 1 and 2 (Fig. 2, curves 1, 2) that are more hydrophilic, contraction occurs not expressively. Hydrophobic interaction in their macromolecules is not strong enough due to a low content of hydrophobic methyl groups. In this case in order to cause the collapse</w:t>
      </w:r>
      <w:r>
        <w:rPr>
          <w:color w:val="231F20"/>
          <w:spacing w:val="40"/>
        </w:rPr>
        <w:t> </w:t>
      </w:r>
      <w:r>
        <w:rPr>
          <w:color w:val="231F20"/>
        </w:rPr>
        <w:t>of macromolecules the higher temperature should be applied. The total amplitude of hydrogels contraction in studied temperature range is significantly less than that for the sample 3 (Fig. 2, curve 3). It can be explained by the highest content of hydrophobic units and as a result the</w:t>
      </w:r>
      <w:r>
        <w:rPr>
          <w:color w:val="231F20"/>
          <w:spacing w:val="-1"/>
        </w:rPr>
        <w:t> </w:t>
      </w:r>
      <w:r>
        <w:rPr>
          <w:color w:val="231F20"/>
        </w:rPr>
        <w:t>high amplitude of contraction with temperature increase was observed.</w:t>
      </w:r>
    </w:p>
    <w:p>
      <w:pPr>
        <w:pStyle w:val="BodyText"/>
        <w:spacing w:before="30"/>
      </w:pPr>
    </w:p>
    <w:p>
      <w:pPr>
        <w:spacing w:line="393" w:lineRule="auto" w:before="0"/>
        <w:ind w:left="373" w:right="969" w:firstLine="667"/>
        <w:jc w:val="left"/>
        <w:rPr>
          <w:sz w:val="16"/>
        </w:rPr>
      </w:pPr>
      <w:r>
        <w:rPr>
          <w:color w:val="231F20"/>
          <w:sz w:val="16"/>
        </w:rPr>
        <w:t>Copolymers</w:t>
      </w:r>
      <w:r>
        <w:rPr>
          <w:color w:val="231F20"/>
          <w:spacing w:val="-2"/>
          <w:sz w:val="16"/>
        </w:rPr>
        <w:t> </w:t>
      </w:r>
      <w:r>
        <w:rPr>
          <w:color w:val="231F20"/>
          <w:sz w:val="16"/>
        </w:rPr>
        <w:t>[HEA]:[HEMA].,</w:t>
      </w:r>
      <w:r>
        <w:rPr>
          <w:color w:val="231F20"/>
          <w:spacing w:val="-3"/>
          <w:sz w:val="16"/>
        </w:rPr>
        <w:t> </w:t>
      </w:r>
      <w:r>
        <w:rPr>
          <w:color w:val="231F20"/>
          <w:sz w:val="16"/>
        </w:rPr>
        <w:t>mol%:</w:t>
      </w:r>
      <w:r>
        <w:rPr>
          <w:color w:val="231F20"/>
          <w:spacing w:val="-3"/>
          <w:sz w:val="16"/>
        </w:rPr>
        <w:t> </w:t>
      </w:r>
      <w:r>
        <w:rPr>
          <w:color w:val="231F20"/>
          <w:sz w:val="16"/>
        </w:rPr>
        <w:t>1</w:t>
      </w:r>
      <w:r>
        <w:rPr>
          <w:color w:val="231F20"/>
          <w:spacing w:val="-3"/>
          <w:sz w:val="16"/>
        </w:rPr>
        <w:t> </w:t>
      </w:r>
      <w:r>
        <w:rPr>
          <w:color w:val="231F20"/>
          <w:sz w:val="16"/>
        </w:rPr>
        <w:t>–</w:t>
      </w:r>
      <w:r>
        <w:rPr>
          <w:color w:val="231F20"/>
          <w:spacing w:val="-3"/>
          <w:sz w:val="16"/>
        </w:rPr>
        <w:t> </w:t>
      </w:r>
      <w:r>
        <w:rPr>
          <w:color w:val="231F20"/>
          <w:sz w:val="16"/>
        </w:rPr>
        <w:t>91.3:8.7(</w:t>
      </w:r>
      <w:r>
        <w:rPr>
          <w:color w:val="231F20"/>
          <w:spacing w:val="-3"/>
          <w:sz w:val="16"/>
        </w:rPr>
        <w:t> </w:t>
      </w:r>
      <w:r>
        <w:rPr>
          <w:color w:val="231F20"/>
          <w:sz w:val="16"/>
        </w:rPr>
        <w:t>sample</w:t>
      </w:r>
      <w:r>
        <w:rPr>
          <w:color w:val="231F20"/>
          <w:spacing w:val="-3"/>
          <w:sz w:val="16"/>
        </w:rPr>
        <w:t> </w:t>
      </w:r>
      <w:r>
        <w:rPr>
          <w:color w:val="231F20"/>
          <w:sz w:val="16"/>
        </w:rPr>
        <w:t>V1);</w:t>
      </w:r>
      <w:r>
        <w:rPr>
          <w:color w:val="231F20"/>
          <w:spacing w:val="35"/>
          <w:sz w:val="16"/>
        </w:rPr>
        <w:t> </w:t>
      </w:r>
      <w:r>
        <w:rPr>
          <w:color w:val="231F20"/>
          <w:sz w:val="16"/>
        </w:rPr>
        <w:t>2</w:t>
      </w:r>
      <w:r>
        <w:rPr>
          <w:color w:val="231F20"/>
          <w:spacing w:val="-3"/>
          <w:sz w:val="16"/>
        </w:rPr>
        <w:t> </w:t>
      </w:r>
      <w:r>
        <w:rPr>
          <w:color w:val="231F20"/>
          <w:sz w:val="16"/>
        </w:rPr>
        <w:t>–</w:t>
      </w:r>
      <w:r>
        <w:rPr>
          <w:color w:val="231F20"/>
          <w:spacing w:val="-2"/>
          <w:sz w:val="16"/>
        </w:rPr>
        <w:t> </w:t>
      </w:r>
      <w:r>
        <w:rPr>
          <w:color w:val="231F20"/>
          <w:sz w:val="16"/>
        </w:rPr>
        <w:t>81.5:18.5 (sample</w:t>
      </w:r>
      <w:r>
        <w:rPr>
          <w:color w:val="231F20"/>
          <w:spacing w:val="-3"/>
          <w:sz w:val="16"/>
        </w:rPr>
        <w:t> </w:t>
      </w:r>
      <w:r>
        <w:rPr>
          <w:color w:val="231F20"/>
          <w:sz w:val="16"/>
        </w:rPr>
        <w:t>V2)</w:t>
      </w:r>
      <w:r>
        <w:rPr>
          <w:color w:val="231F20"/>
          <w:spacing w:val="-2"/>
          <w:sz w:val="16"/>
        </w:rPr>
        <w:t> </w:t>
      </w:r>
      <w:r>
        <w:rPr>
          <w:color w:val="231F20"/>
          <w:sz w:val="16"/>
        </w:rPr>
        <w:t>;</w:t>
      </w:r>
      <w:r>
        <w:rPr>
          <w:color w:val="231F20"/>
          <w:spacing w:val="-3"/>
          <w:sz w:val="16"/>
        </w:rPr>
        <w:t> </w:t>
      </w:r>
      <w:r>
        <w:rPr>
          <w:color w:val="231F20"/>
          <w:sz w:val="16"/>
        </w:rPr>
        <w:t>3</w:t>
      </w:r>
      <w:r>
        <w:rPr>
          <w:color w:val="231F20"/>
          <w:spacing w:val="-3"/>
          <w:sz w:val="16"/>
        </w:rPr>
        <w:t> </w:t>
      </w:r>
      <w:r>
        <w:rPr>
          <w:color w:val="231F20"/>
          <w:sz w:val="16"/>
        </w:rPr>
        <w:t>–</w:t>
      </w:r>
      <w:r>
        <w:rPr>
          <w:color w:val="231F20"/>
          <w:spacing w:val="-3"/>
          <w:sz w:val="16"/>
        </w:rPr>
        <w:t> </w:t>
      </w:r>
      <w:r>
        <w:rPr>
          <w:color w:val="231F20"/>
          <w:sz w:val="16"/>
        </w:rPr>
        <w:t>71.7:28.3 (sample</w:t>
      </w:r>
      <w:r>
        <w:rPr>
          <w:color w:val="231F20"/>
          <w:spacing w:val="-3"/>
          <w:sz w:val="16"/>
        </w:rPr>
        <w:t> </w:t>
      </w:r>
      <w:r>
        <w:rPr>
          <w:color w:val="231F20"/>
          <w:sz w:val="16"/>
        </w:rPr>
        <w:t>V3)</w:t>
      </w:r>
      <w:r>
        <w:rPr>
          <w:color w:val="231F20"/>
          <w:spacing w:val="40"/>
          <w:sz w:val="16"/>
        </w:rPr>
        <w:t> </w:t>
      </w:r>
      <w:r>
        <w:rPr>
          <w:color w:val="231F20"/>
          <w:sz w:val="16"/>
        </w:rPr>
        <w:t>Fig. 2. Dependence of swelling ratio of HEA-HEMA hydrogels on the temperature in aqueous solutions.</w:t>
      </w:r>
    </w:p>
    <w:p>
      <w:pPr>
        <w:pStyle w:val="ListParagraph"/>
        <w:numPr>
          <w:ilvl w:val="1"/>
          <w:numId w:val="2"/>
        </w:numPr>
        <w:tabs>
          <w:tab w:pos="670" w:val="left" w:leader="none"/>
        </w:tabs>
        <w:spacing w:line="240" w:lineRule="auto" w:before="135" w:after="0"/>
        <w:ind w:left="670" w:right="0" w:hanging="354"/>
        <w:jc w:val="left"/>
        <w:rPr>
          <w:i/>
          <w:sz w:val="20"/>
        </w:rPr>
      </w:pPr>
      <w:r>
        <w:rPr>
          <w:i/>
          <w:color w:val="231F20"/>
          <w:sz w:val="20"/>
        </w:rPr>
        <w:t>Interaction</w:t>
      </w:r>
      <w:r>
        <w:rPr>
          <w:i/>
          <w:color w:val="231F20"/>
          <w:spacing w:val="-7"/>
          <w:sz w:val="20"/>
        </w:rPr>
        <w:t> </w:t>
      </w:r>
      <w:r>
        <w:rPr>
          <w:i/>
          <w:color w:val="231F20"/>
          <w:sz w:val="20"/>
        </w:rPr>
        <w:t>of</w:t>
      </w:r>
      <w:r>
        <w:rPr>
          <w:i/>
          <w:color w:val="231F20"/>
          <w:spacing w:val="-8"/>
          <w:sz w:val="20"/>
        </w:rPr>
        <w:t> </w:t>
      </w:r>
      <w:r>
        <w:rPr>
          <w:i/>
          <w:color w:val="231F20"/>
          <w:sz w:val="20"/>
        </w:rPr>
        <w:t>copolymers</w:t>
      </w:r>
      <w:r>
        <w:rPr>
          <w:i/>
          <w:color w:val="231F20"/>
          <w:spacing w:val="-8"/>
          <w:sz w:val="20"/>
        </w:rPr>
        <w:t> </w:t>
      </w:r>
      <w:r>
        <w:rPr>
          <w:i/>
          <w:color w:val="231F20"/>
          <w:sz w:val="20"/>
        </w:rPr>
        <w:t>with</w:t>
      </w:r>
      <w:r>
        <w:rPr>
          <w:i/>
          <w:color w:val="231F20"/>
          <w:spacing w:val="-6"/>
          <w:sz w:val="20"/>
        </w:rPr>
        <w:t> </w:t>
      </w:r>
      <w:r>
        <w:rPr>
          <w:i/>
          <w:color w:val="231F20"/>
          <w:spacing w:val="-2"/>
          <w:sz w:val="20"/>
        </w:rPr>
        <w:t>surfactants</w:t>
      </w:r>
    </w:p>
    <w:p>
      <w:pPr>
        <w:pStyle w:val="BodyText"/>
        <w:spacing w:before="19"/>
        <w:rPr>
          <w:i/>
        </w:rPr>
      </w:pPr>
    </w:p>
    <w:p>
      <w:pPr>
        <w:pStyle w:val="BodyText"/>
        <w:spacing w:line="249" w:lineRule="auto" w:before="1"/>
        <w:ind w:left="316" w:right="700" w:firstLine="237"/>
        <w:jc w:val="both"/>
      </w:pPr>
      <w:r>
        <w:rPr>
          <w:color w:val="231F20"/>
        </w:rPr>
        <w:t>Thus, for a hydrogel to show impressive thermo-collapse, it should swell significantly in water and simultaneously have sufficiently high content of hydrophobic groups along its polymer backbone to provide strong hydrophobic interaction. As mentioned in the introduction, an interaction of non-ionic polymers contained hydrophobic moieties with ionic surfactants is a very effective method to increase solubility of the polymers due to electrostatic repulsion between likely charged surfactant's heads attached along the polymer backbone, while</w:t>
      </w:r>
      <w:r>
        <w:rPr>
          <w:color w:val="231F20"/>
          <w:spacing w:val="-2"/>
        </w:rPr>
        <w:t> </w:t>
      </w:r>
      <w:r>
        <w:rPr>
          <w:color w:val="231F20"/>
        </w:rPr>
        <w:t>concentration</w:t>
      </w:r>
      <w:r>
        <w:rPr>
          <w:color w:val="231F20"/>
          <w:spacing w:val="-2"/>
        </w:rPr>
        <w:t> </w:t>
      </w:r>
      <w:r>
        <w:rPr>
          <w:color w:val="231F20"/>
        </w:rPr>
        <w:t>of</w:t>
      </w:r>
      <w:r>
        <w:rPr>
          <w:color w:val="231F20"/>
          <w:spacing w:val="-2"/>
        </w:rPr>
        <w:t> </w:t>
      </w:r>
      <w:r>
        <w:rPr>
          <w:color w:val="231F20"/>
        </w:rPr>
        <w:t>hydrophobic</w:t>
      </w:r>
      <w:r>
        <w:rPr>
          <w:color w:val="231F20"/>
          <w:spacing w:val="-2"/>
        </w:rPr>
        <w:t> </w:t>
      </w:r>
      <w:r>
        <w:rPr>
          <w:color w:val="231F20"/>
        </w:rPr>
        <w:t>groups</w:t>
      </w:r>
      <w:r>
        <w:rPr>
          <w:color w:val="231F20"/>
          <w:spacing w:val="-2"/>
        </w:rPr>
        <w:t> </w:t>
      </w:r>
      <w:r>
        <w:rPr>
          <w:color w:val="231F20"/>
        </w:rPr>
        <w:t>in</w:t>
      </w:r>
      <w:r>
        <w:rPr>
          <w:color w:val="231F20"/>
          <w:spacing w:val="-2"/>
        </w:rPr>
        <w:t> </w:t>
      </w:r>
      <w:r>
        <w:rPr>
          <w:color w:val="231F20"/>
        </w:rPr>
        <w:t>copolymer</w:t>
      </w:r>
      <w:r>
        <w:rPr>
          <w:color w:val="231F20"/>
          <w:spacing w:val="-2"/>
        </w:rPr>
        <w:t> </w:t>
      </w:r>
      <w:r>
        <w:rPr>
          <w:color w:val="231F20"/>
        </w:rPr>
        <w:t>composition</w:t>
      </w:r>
      <w:r>
        <w:rPr>
          <w:color w:val="231F20"/>
          <w:spacing w:val="-2"/>
        </w:rPr>
        <w:t> </w:t>
      </w:r>
      <w:r>
        <w:rPr>
          <w:color w:val="231F20"/>
        </w:rPr>
        <w:t>remains</w:t>
      </w:r>
      <w:r>
        <w:rPr>
          <w:color w:val="231F20"/>
          <w:spacing w:val="-1"/>
        </w:rPr>
        <w:t> </w:t>
      </w:r>
      <w:r>
        <w:rPr>
          <w:color w:val="231F20"/>
        </w:rPr>
        <w:t>to</w:t>
      </w:r>
      <w:r>
        <w:rPr>
          <w:color w:val="231F20"/>
          <w:spacing w:val="-2"/>
        </w:rPr>
        <w:t> </w:t>
      </w:r>
      <w:r>
        <w:rPr>
          <w:color w:val="231F20"/>
        </w:rPr>
        <w:t>be</w:t>
      </w:r>
      <w:r>
        <w:rPr>
          <w:color w:val="231F20"/>
          <w:spacing w:val="-2"/>
        </w:rPr>
        <w:t> </w:t>
      </w:r>
      <w:r>
        <w:rPr>
          <w:color w:val="231F20"/>
        </w:rPr>
        <w:t>high.</w:t>
      </w:r>
      <w:r>
        <w:rPr>
          <w:color w:val="231F20"/>
          <w:spacing w:val="-2"/>
        </w:rPr>
        <w:t> </w:t>
      </w:r>
      <w:r>
        <w:rPr>
          <w:color w:val="231F20"/>
        </w:rPr>
        <w:t>Here</w:t>
      </w:r>
      <w:r>
        <w:rPr>
          <w:color w:val="231F20"/>
          <w:spacing w:val="-2"/>
        </w:rPr>
        <w:t> </w:t>
      </w:r>
      <w:r>
        <w:rPr>
          <w:color w:val="231F20"/>
        </w:rPr>
        <w:t>this method was used to improve stimuli-sensitive properties of HEA-HEMA copolymers. Cationic cetyl pyridinium bromide (CPB) and anionic sodium dodecyl sulfate (SDS) were used as surfactants.</w:t>
      </w:r>
    </w:p>
    <w:p>
      <w:pPr>
        <w:pStyle w:val="BodyText"/>
        <w:spacing w:line="249" w:lineRule="auto" w:before="7"/>
        <w:ind w:left="316" w:right="698" w:firstLine="237"/>
        <w:jc w:val="both"/>
      </w:pPr>
      <w:r>
        <w:rPr>
          <w:color w:val="231F20"/>
        </w:rPr>
        <w:t>For investigation of interaction between HEA-HEMA hydrogels and surfactants, equilibrium swelled samples were moved from water into CPB and SDS solutions at fixed temperature of 20</w:t>
      </w:r>
      <w:r>
        <w:rPr>
          <w:color w:val="231F20"/>
          <w:vertAlign w:val="superscript"/>
        </w:rPr>
        <w:t>o</w:t>
      </w:r>
      <w:r>
        <w:rPr>
          <w:color w:val="231F20"/>
          <w:vertAlign w:val="baseline"/>
        </w:rPr>
        <w:t>C. Their swelling behavior was observed in course of interaction through measurement of their swelling ratio V/V</w:t>
      </w:r>
      <w:r>
        <w:rPr>
          <w:color w:val="231F20"/>
          <w:vertAlign w:val="subscript"/>
        </w:rPr>
        <w:t>o</w:t>
      </w:r>
      <w:r>
        <w:rPr>
          <w:color w:val="231F20"/>
          <w:vertAlign w:val="baseline"/>
        </w:rPr>
        <w:t> (Fig. 3). HEA-HEMA hydrogels either swell or contract depending on surfactants concentration: if concentration of surfactants is sufficiently high (Fig. 3, curves 2, 3) then hydrogels swell else hydrogels contract (Fig. 3, curve 4). Because the mechanism of surfactant binding onto hydrophobically (if we will consider that HEMA is a hydrophobic comonomer) modified hydrogels is unknown and the complexity introduced by multiple interaction parameters (polymer-polymer; polymer-water; polymer-surfactant; water-water; water-surfactant; and surfactant-surfactant) in these multicomponent systems, the explanation for such behavior is at present tentative. We can note firstly that there is no presence of ionizable groups in chemical structure of hydrogels and therefore not any electrostatic repulsion in polymer structure. The observed influence of ionic surfactants SDS and CPB on HEA-HEMA hydrogels can be explained by assumption that ionization of gel is a result of surfactant molecules</w:t>
      </w:r>
      <w:r>
        <w:rPr>
          <w:color w:val="231F20"/>
          <w:spacing w:val="-2"/>
          <w:vertAlign w:val="baseline"/>
        </w:rPr>
        <w:t> </w:t>
      </w:r>
      <w:r>
        <w:rPr>
          <w:color w:val="231F20"/>
          <w:vertAlign w:val="baseline"/>
        </w:rPr>
        <w:t>binding</w:t>
      </w:r>
      <w:r>
        <w:rPr>
          <w:color w:val="231F20"/>
          <w:spacing w:val="-3"/>
          <w:vertAlign w:val="baseline"/>
        </w:rPr>
        <w:t> </w:t>
      </w:r>
      <w:r>
        <w:rPr>
          <w:color w:val="231F20"/>
          <w:vertAlign w:val="baseline"/>
        </w:rPr>
        <w:t>to</w:t>
      </w:r>
      <w:r>
        <w:rPr>
          <w:color w:val="231F20"/>
          <w:spacing w:val="-1"/>
          <w:vertAlign w:val="baseline"/>
        </w:rPr>
        <w:t> </w:t>
      </w:r>
      <w:r>
        <w:rPr>
          <w:color w:val="231F20"/>
          <w:vertAlign w:val="baseline"/>
        </w:rPr>
        <w:t>the</w:t>
      </w:r>
      <w:r>
        <w:rPr>
          <w:color w:val="231F20"/>
          <w:spacing w:val="-2"/>
          <w:vertAlign w:val="baseline"/>
        </w:rPr>
        <w:t> </w:t>
      </w:r>
      <w:r>
        <w:rPr>
          <w:color w:val="231F20"/>
          <w:vertAlign w:val="baseline"/>
        </w:rPr>
        <w:t>polymer network.</w:t>
      </w:r>
      <w:r>
        <w:rPr>
          <w:color w:val="231F20"/>
          <w:spacing w:val="-2"/>
          <w:vertAlign w:val="baseline"/>
        </w:rPr>
        <w:t> </w:t>
      </w:r>
      <w:r>
        <w:rPr>
          <w:color w:val="231F20"/>
          <w:vertAlign w:val="baseline"/>
        </w:rPr>
        <w:t>It</w:t>
      </w:r>
      <w:r>
        <w:rPr>
          <w:color w:val="231F20"/>
          <w:spacing w:val="-2"/>
          <w:vertAlign w:val="baseline"/>
        </w:rPr>
        <w:t> </w:t>
      </w:r>
      <w:r>
        <w:rPr>
          <w:color w:val="231F20"/>
          <w:vertAlign w:val="baseline"/>
        </w:rPr>
        <w:t>is</w:t>
      </w:r>
      <w:r>
        <w:rPr>
          <w:color w:val="231F20"/>
          <w:spacing w:val="-3"/>
          <w:vertAlign w:val="baseline"/>
        </w:rPr>
        <w:t> </w:t>
      </w:r>
      <w:r>
        <w:rPr>
          <w:color w:val="231F20"/>
          <w:vertAlign w:val="baseline"/>
        </w:rPr>
        <w:t>obviously</w:t>
      </w:r>
      <w:r>
        <w:rPr>
          <w:color w:val="231F20"/>
          <w:spacing w:val="-3"/>
          <w:vertAlign w:val="baseline"/>
        </w:rPr>
        <w:t> </w:t>
      </w:r>
      <w:r>
        <w:rPr>
          <w:color w:val="231F20"/>
          <w:vertAlign w:val="baseline"/>
        </w:rPr>
        <w:t>that within</w:t>
      </w:r>
      <w:r>
        <w:rPr>
          <w:color w:val="231F20"/>
          <w:spacing w:val="-3"/>
          <w:vertAlign w:val="baseline"/>
        </w:rPr>
        <w:t> </w:t>
      </w:r>
      <w:r>
        <w:rPr>
          <w:color w:val="231F20"/>
          <w:vertAlign w:val="baseline"/>
        </w:rPr>
        <w:t>the gel</w:t>
      </w:r>
      <w:r>
        <w:rPr>
          <w:color w:val="231F20"/>
          <w:spacing w:val="-2"/>
          <w:vertAlign w:val="baseline"/>
        </w:rPr>
        <w:t> </w:t>
      </w:r>
      <w:r>
        <w:rPr>
          <w:color w:val="231F20"/>
          <w:vertAlign w:val="baseline"/>
        </w:rPr>
        <w:t>phase</w:t>
      </w:r>
      <w:r>
        <w:rPr>
          <w:color w:val="231F20"/>
          <w:spacing w:val="-2"/>
          <w:vertAlign w:val="baseline"/>
        </w:rPr>
        <w:t> </w:t>
      </w:r>
      <w:r>
        <w:rPr>
          <w:color w:val="231F20"/>
          <w:vertAlign w:val="baseline"/>
        </w:rPr>
        <w:t>the SDS</w:t>
      </w:r>
      <w:r>
        <w:rPr>
          <w:color w:val="231F20"/>
          <w:spacing w:val="-3"/>
          <w:vertAlign w:val="baseline"/>
        </w:rPr>
        <w:t> </w:t>
      </w:r>
      <w:r>
        <w:rPr>
          <w:color w:val="231F20"/>
          <w:vertAlign w:val="baseline"/>
        </w:rPr>
        <w:t>joins</w:t>
      </w:r>
      <w:r>
        <w:rPr>
          <w:color w:val="231F20"/>
          <w:spacing w:val="-3"/>
          <w:vertAlign w:val="baseline"/>
        </w:rPr>
        <w:t> </w:t>
      </w:r>
      <w:r>
        <w:rPr>
          <w:color w:val="231F20"/>
          <w:vertAlign w:val="baseline"/>
        </w:rPr>
        <w:t>to the</w:t>
      </w:r>
      <w:r>
        <w:rPr>
          <w:color w:val="231F20"/>
          <w:spacing w:val="19"/>
          <w:vertAlign w:val="baseline"/>
        </w:rPr>
        <w:t> </w:t>
      </w:r>
      <w:r>
        <w:rPr>
          <w:color w:val="231F20"/>
          <w:vertAlign w:val="baseline"/>
        </w:rPr>
        <w:t>polymer</w:t>
      </w:r>
      <w:r>
        <w:rPr>
          <w:color w:val="231F20"/>
          <w:spacing w:val="19"/>
          <w:vertAlign w:val="baseline"/>
        </w:rPr>
        <w:t> </w:t>
      </w:r>
      <w:r>
        <w:rPr>
          <w:color w:val="231F20"/>
          <w:vertAlign w:val="baseline"/>
        </w:rPr>
        <w:t>network</w:t>
      </w:r>
      <w:r>
        <w:rPr>
          <w:color w:val="231F20"/>
          <w:spacing w:val="17"/>
          <w:vertAlign w:val="baseline"/>
        </w:rPr>
        <w:t> </w:t>
      </w:r>
      <w:r>
        <w:rPr>
          <w:color w:val="231F20"/>
          <w:vertAlign w:val="baseline"/>
        </w:rPr>
        <w:t>by</w:t>
      </w:r>
      <w:r>
        <w:rPr>
          <w:color w:val="231F20"/>
          <w:spacing w:val="17"/>
          <w:vertAlign w:val="baseline"/>
        </w:rPr>
        <w:t> </w:t>
      </w:r>
      <w:r>
        <w:rPr>
          <w:color w:val="231F20"/>
          <w:vertAlign w:val="baseline"/>
        </w:rPr>
        <w:t>hydrophobic</w:t>
      </w:r>
      <w:r>
        <w:rPr>
          <w:color w:val="231F20"/>
          <w:spacing w:val="19"/>
          <w:vertAlign w:val="baseline"/>
        </w:rPr>
        <w:t> </w:t>
      </w:r>
      <w:r>
        <w:rPr>
          <w:color w:val="231F20"/>
          <w:vertAlign w:val="baseline"/>
        </w:rPr>
        <w:t>interactions.</w:t>
      </w:r>
      <w:r>
        <w:rPr>
          <w:color w:val="231F20"/>
          <w:spacing w:val="19"/>
          <w:vertAlign w:val="baseline"/>
        </w:rPr>
        <w:t> </w:t>
      </w:r>
      <w:r>
        <w:rPr>
          <w:color w:val="231F20"/>
          <w:vertAlign w:val="baseline"/>
        </w:rPr>
        <w:t>The</w:t>
      </w:r>
      <w:r>
        <w:rPr>
          <w:color w:val="231F20"/>
          <w:spacing w:val="19"/>
          <w:vertAlign w:val="baseline"/>
        </w:rPr>
        <w:t> </w:t>
      </w:r>
      <w:r>
        <w:rPr>
          <w:color w:val="231F20"/>
          <w:vertAlign w:val="baseline"/>
        </w:rPr>
        <w:t>SDS</w:t>
      </w:r>
      <w:r>
        <w:rPr>
          <w:color w:val="231F20"/>
          <w:spacing w:val="19"/>
          <w:vertAlign w:val="baseline"/>
        </w:rPr>
        <w:t> </w:t>
      </w:r>
      <w:r>
        <w:rPr>
          <w:color w:val="231F20"/>
          <w:vertAlign w:val="baseline"/>
        </w:rPr>
        <w:t>and</w:t>
      </w:r>
      <w:r>
        <w:rPr>
          <w:color w:val="231F20"/>
          <w:spacing w:val="19"/>
          <w:vertAlign w:val="baseline"/>
        </w:rPr>
        <w:t> </w:t>
      </w:r>
      <w:r>
        <w:rPr>
          <w:color w:val="231F20"/>
          <w:vertAlign w:val="baseline"/>
        </w:rPr>
        <w:t>CPB</w:t>
      </w:r>
      <w:r>
        <w:rPr>
          <w:color w:val="231F20"/>
          <w:spacing w:val="22"/>
          <w:vertAlign w:val="baseline"/>
        </w:rPr>
        <w:t> </w:t>
      </w:r>
      <w:r>
        <w:rPr>
          <w:color w:val="231F20"/>
          <w:vertAlign w:val="baseline"/>
        </w:rPr>
        <w:t>molecules</w:t>
      </w:r>
      <w:r>
        <w:rPr>
          <w:color w:val="231F20"/>
          <w:spacing w:val="18"/>
          <w:vertAlign w:val="baseline"/>
        </w:rPr>
        <w:t> </w:t>
      </w:r>
      <w:r>
        <w:rPr>
          <w:color w:val="231F20"/>
          <w:vertAlign w:val="baseline"/>
        </w:rPr>
        <w:t>consist</w:t>
      </w:r>
      <w:r>
        <w:rPr>
          <w:color w:val="231F20"/>
          <w:spacing w:val="21"/>
          <w:vertAlign w:val="baseline"/>
        </w:rPr>
        <w:t> </w:t>
      </w:r>
      <w:r>
        <w:rPr>
          <w:color w:val="231F20"/>
          <w:vertAlign w:val="baseline"/>
        </w:rPr>
        <w:t>of</w:t>
      </w:r>
      <w:r>
        <w:rPr>
          <w:color w:val="231F20"/>
          <w:spacing w:val="17"/>
          <w:vertAlign w:val="baseline"/>
        </w:rPr>
        <w:t> </w:t>
      </w:r>
      <w:r>
        <w:rPr>
          <w:color w:val="231F20"/>
          <w:vertAlign w:val="baseline"/>
        </w:rPr>
        <w:t>a</w:t>
      </w:r>
      <w:r>
        <w:rPr>
          <w:color w:val="231F20"/>
          <w:spacing w:val="19"/>
          <w:vertAlign w:val="baseline"/>
        </w:rPr>
        <w:t> </w:t>
      </w:r>
      <w:r>
        <w:rPr>
          <w:color w:val="231F20"/>
          <w:vertAlign w:val="baseline"/>
        </w:rPr>
        <w:t>long</w:t>
      </w:r>
      <w:r>
        <w:rPr>
          <w:color w:val="231F20"/>
          <w:spacing w:val="17"/>
          <w:vertAlign w:val="baseline"/>
        </w:rPr>
        <w:t> </w:t>
      </w:r>
      <w:r>
        <w:rPr>
          <w:color w:val="231F20"/>
          <w:vertAlign w:val="baseline"/>
        </w:rPr>
        <w:t>aliphatic</w:t>
      </w:r>
    </w:p>
    <w:p>
      <w:pPr>
        <w:spacing w:after="0" w:line="249" w:lineRule="auto"/>
        <w:jc w:val="both"/>
        <w:sectPr>
          <w:pgSz w:w="10890" w:h="14860"/>
          <w:pgMar w:header="713" w:footer="0" w:top="900" w:bottom="280" w:left="520" w:right="500"/>
        </w:sectPr>
      </w:pPr>
    </w:p>
    <w:p>
      <w:pPr>
        <w:pStyle w:val="BodyText"/>
        <w:spacing w:before="131"/>
      </w:pPr>
    </w:p>
    <w:p>
      <w:pPr>
        <w:pStyle w:val="BodyText"/>
        <w:spacing w:line="249" w:lineRule="auto"/>
        <w:ind w:left="350" w:right="666"/>
        <w:jc w:val="both"/>
      </w:pPr>
      <w:r>
        <w:rPr>
          <w:color w:val="231F20"/>
        </w:rPr>
        <w:t>hydrocarbon chain and HEA-HEMA copolymers have hydrophobic methyl moieties as side groups.</w:t>
      </w:r>
      <w:r>
        <w:rPr>
          <w:color w:val="231F20"/>
          <w:spacing w:val="40"/>
        </w:rPr>
        <w:t> </w:t>
      </w:r>
      <w:r>
        <w:rPr>
          <w:color w:val="231F20"/>
        </w:rPr>
        <w:t>When SDS and CPB molecules diffuse into the gel network of copolymer, association should take place through the hydrophobic interaction between the methyl groups of hydrophobic comonomer and long chain alkyl groups of surfactants, thus increasing the surface charge density of hydrogels as the neutral polymers chains become </w:t>
      </w:r>
      <w:r>
        <w:rPr>
          <w:color w:val="231F20"/>
          <w:spacing w:val="-2"/>
        </w:rPr>
        <w:t>polyelectrolytes.</w:t>
      </w:r>
    </w:p>
    <w:p>
      <w:pPr>
        <w:pStyle w:val="BodyText"/>
        <w:spacing w:before="2"/>
        <w:rPr>
          <w:sz w:val="15"/>
        </w:rPr>
      </w:pPr>
      <w:r>
        <w:rPr/>
        <w:drawing>
          <wp:anchor distT="0" distB="0" distL="0" distR="0" allowOverlap="1" layoutInCell="1" locked="0" behindDoc="1" simplePos="0" relativeHeight="487592960">
            <wp:simplePos x="0" y="0"/>
            <wp:positionH relativeFrom="page">
              <wp:posOffset>2654222</wp:posOffset>
            </wp:positionH>
            <wp:positionV relativeFrom="paragraph">
              <wp:posOffset>126656</wp:posOffset>
            </wp:positionV>
            <wp:extent cx="1607154" cy="1459039"/>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1607154" cy="1459039"/>
                    </a:xfrm>
                    <a:prstGeom prst="rect">
                      <a:avLst/>
                    </a:prstGeom>
                  </pic:spPr>
                </pic:pic>
              </a:graphicData>
            </a:graphic>
          </wp:anchor>
        </w:drawing>
      </w:r>
    </w:p>
    <w:p>
      <w:pPr>
        <w:spacing w:before="136"/>
        <w:ind w:left="508" w:right="0" w:firstLine="0"/>
        <w:jc w:val="left"/>
        <w:rPr>
          <w:sz w:val="16"/>
        </w:rPr>
      </w:pPr>
      <w:r>
        <w:rPr>
          <w:color w:val="231F20"/>
          <w:sz w:val="16"/>
        </w:rPr>
        <w:t>T</w:t>
      </w:r>
      <w:r>
        <w:rPr>
          <w:color w:val="231F20"/>
          <w:spacing w:val="-9"/>
          <w:sz w:val="16"/>
        </w:rPr>
        <w:t> </w:t>
      </w:r>
      <w:r>
        <w:rPr>
          <w:color w:val="231F20"/>
          <w:sz w:val="16"/>
        </w:rPr>
        <w:t>=</w:t>
      </w:r>
      <w:r>
        <w:rPr>
          <w:color w:val="231F20"/>
          <w:spacing w:val="-2"/>
          <w:sz w:val="16"/>
        </w:rPr>
        <w:t> </w:t>
      </w:r>
      <w:r>
        <w:rPr>
          <w:color w:val="231F20"/>
          <w:sz w:val="16"/>
        </w:rPr>
        <w:t>20</w:t>
      </w:r>
      <w:r>
        <w:rPr>
          <w:color w:val="231F20"/>
          <w:sz w:val="16"/>
          <w:vertAlign w:val="superscript"/>
        </w:rPr>
        <w:t>0</w:t>
      </w:r>
      <w:r>
        <w:rPr>
          <w:color w:val="231F20"/>
          <w:sz w:val="16"/>
          <w:vertAlign w:val="baseline"/>
        </w:rPr>
        <w:t>C,</w:t>
      </w:r>
      <w:r>
        <w:rPr>
          <w:color w:val="231F20"/>
          <w:spacing w:val="-3"/>
          <w:sz w:val="16"/>
          <w:vertAlign w:val="baseline"/>
        </w:rPr>
        <w:t> </w:t>
      </w:r>
      <w:r>
        <w:rPr>
          <w:color w:val="231F20"/>
          <w:sz w:val="16"/>
          <w:vertAlign w:val="baseline"/>
        </w:rPr>
        <w:t>[HEA]:[HEMA]</w:t>
      </w:r>
      <w:r>
        <w:rPr>
          <w:color w:val="231F20"/>
          <w:spacing w:val="-1"/>
          <w:sz w:val="16"/>
          <w:vertAlign w:val="baseline"/>
        </w:rPr>
        <w:t> </w:t>
      </w:r>
      <w:r>
        <w:rPr>
          <w:color w:val="231F20"/>
          <w:sz w:val="16"/>
          <w:vertAlign w:val="baseline"/>
        </w:rPr>
        <w:t>=</w:t>
      </w:r>
      <w:r>
        <w:rPr>
          <w:color w:val="231F20"/>
          <w:spacing w:val="-5"/>
          <w:sz w:val="16"/>
          <w:vertAlign w:val="baseline"/>
        </w:rPr>
        <w:t> </w:t>
      </w:r>
      <w:r>
        <w:rPr>
          <w:color w:val="231F20"/>
          <w:sz w:val="16"/>
          <w:vertAlign w:val="baseline"/>
        </w:rPr>
        <w:t>71.7:28.3</w:t>
      </w:r>
      <w:r>
        <w:rPr>
          <w:color w:val="231F20"/>
          <w:spacing w:val="-2"/>
          <w:sz w:val="16"/>
          <w:vertAlign w:val="baseline"/>
        </w:rPr>
        <w:t> </w:t>
      </w:r>
      <w:r>
        <w:rPr>
          <w:color w:val="231F20"/>
          <w:sz w:val="16"/>
          <w:vertAlign w:val="baseline"/>
        </w:rPr>
        <w:t>mol%,</w:t>
      </w:r>
      <w:r>
        <w:rPr>
          <w:color w:val="231F20"/>
          <w:spacing w:val="-5"/>
          <w:sz w:val="16"/>
          <w:vertAlign w:val="baseline"/>
        </w:rPr>
        <w:t> </w:t>
      </w:r>
      <w:r>
        <w:rPr>
          <w:color w:val="231F20"/>
          <w:sz w:val="16"/>
          <w:vertAlign w:val="baseline"/>
        </w:rPr>
        <w:t>in</w:t>
      </w:r>
      <w:r>
        <w:rPr>
          <w:color w:val="231F20"/>
          <w:spacing w:val="-4"/>
          <w:sz w:val="16"/>
          <w:vertAlign w:val="baseline"/>
        </w:rPr>
        <w:t> </w:t>
      </w:r>
      <w:r>
        <w:rPr>
          <w:color w:val="231F20"/>
          <w:sz w:val="16"/>
          <w:vertAlign w:val="baseline"/>
        </w:rPr>
        <w:t>[SDS],</w:t>
      </w:r>
      <w:r>
        <w:rPr>
          <w:color w:val="231F20"/>
          <w:spacing w:val="-3"/>
          <w:sz w:val="16"/>
          <w:vertAlign w:val="baseline"/>
        </w:rPr>
        <w:t> </w:t>
      </w:r>
      <w:r>
        <w:rPr>
          <w:color w:val="231F20"/>
          <w:sz w:val="16"/>
          <w:vertAlign w:val="baseline"/>
        </w:rPr>
        <w:t>mol/L:</w:t>
      </w:r>
      <w:r>
        <w:rPr>
          <w:color w:val="231F20"/>
          <w:spacing w:val="-4"/>
          <w:sz w:val="16"/>
          <w:vertAlign w:val="baseline"/>
        </w:rPr>
        <w:t> </w:t>
      </w:r>
      <w:r>
        <w:rPr>
          <w:color w:val="231F20"/>
          <w:sz w:val="16"/>
          <w:vertAlign w:val="baseline"/>
        </w:rPr>
        <w:t>5*10</w:t>
      </w:r>
      <w:r>
        <w:rPr>
          <w:color w:val="231F20"/>
          <w:sz w:val="16"/>
          <w:vertAlign w:val="superscript"/>
        </w:rPr>
        <w:t>-3</w:t>
      </w:r>
      <w:r>
        <w:rPr>
          <w:color w:val="231F20"/>
          <w:spacing w:val="20"/>
          <w:sz w:val="16"/>
          <w:vertAlign w:val="baseline"/>
        </w:rPr>
        <w:t> </w:t>
      </w:r>
      <w:r>
        <w:rPr>
          <w:color w:val="231F20"/>
          <w:sz w:val="16"/>
          <w:vertAlign w:val="baseline"/>
        </w:rPr>
        <w:t>(1);</w:t>
      </w:r>
      <w:r>
        <w:rPr>
          <w:color w:val="231F20"/>
          <w:spacing w:val="-6"/>
          <w:sz w:val="16"/>
          <w:vertAlign w:val="baseline"/>
        </w:rPr>
        <w:t> </w:t>
      </w:r>
      <w:r>
        <w:rPr>
          <w:color w:val="231F20"/>
          <w:sz w:val="16"/>
          <w:vertAlign w:val="baseline"/>
        </w:rPr>
        <w:t>16*10</w:t>
      </w:r>
      <w:r>
        <w:rPr>
          <w:color w:val="231F20"/>
          <w:sz w:val="16"/>
          <w:vertAlign w:val="superscript"/>
        </w:rPr>
        <w:t>-3</w:t>
      </w:r>
      <w:r>
        <w:rPr>
          <w:color w:val="231F20"/>
          <w:spacing w:val="57"/>
          <w:sz w:val="16"/>
          <w:vertAlign w:val="baseline"/>
        </w:rPr>
        <w:t> </w:t>
      </w:r>
      <w:r>
        <w:rPr>
          <w:color w:val="231F20"/>
          <w:sz w:val="16"/>
          <w:vertAlign w:val="baseline"/>
        </w:rPr>
        <w:t>(2);</w:t>
      </w:r>
      <w:r>
        <w:rPr>
          <w:color w:val="231F20"/>
          <w:spacing w:val="-2"/>
          <w:sz w:val="16"/>
          <w:vertAlign w:val="baseline"/>
        </w:rPr>
        <w:t> </w:t>
      </w:r>
      <w:r>
        <w:rPr>
          <w:color w:val="231F20"/>
          <w:sz w:val="16"/>
          <w:vertAlign w:val="baseline"/>
        </w:rPr>
        <w:t>in</w:t>
      </w:r>
      <w:r>
        <w:rPr>
          <w:color w:val="231F20"/>
          <w:spacing w:val="-3"/>
          <w:sz w:val="16"/>
          <w:vertAlign w:val="baseline"/>
        </w:rPr>
        <w:t> </w:t>
      </w:r>
      <w:r>
        <w:rPr>
          <w:color w:val="231F20"/>
          <w:sz w:val="16"/>
          <w:vertAlign w:val="baseline"/>
        </w:rPr>
        <w:t>[CPB],</w:t>
      </w:r>
      <w:r>
        <w:rPr>
          <w:color w:val="231F20"/>
          <w:spacing w:val="-4"/>
          <w:sz w:val="16"/>
          <w:vertAlign w:val="baseline"/>
        </w:rPr>
        <w:t> </w:t>
      </w:r>
      <w:r>
        <w:rPr>
          <w:color w:val="231F20"/>
          <w:sz w:val="16"/>
          <w:vertAlign w:val="baseline"/>
        </w:rPr>
        <w:t>10</w:t>
      </w:r>
      <w:r>
        <w:rPr>
          <w:color w:val="231F20"/>
          <w:sz w:val="16"/>
          <w:vertAlign w:val="superscript"/>
        </w:rPr>
        <w:t>-4</w:t>
      </w:r>
      <w:r>
        <w:rPr>
          <w:color w:val="231F20"/>
          <w:spacing w:val="-16"/>
          <w:sz w:val="16"/>
          <w:vertAlign w:val="baseline"/>
        </w:rPr>
        <w:t> </w:t>
      </w:r>
      <w:r>
        <w:rPr>
          <w:color w:val="231F20"/>
          <w:sz w:val="16"/>
          <w:vertAlign w:val="baseline"/>
        </w:rPr>
        <w:t>mol/L:</w:t>
      </w:r>
      <w:r>
        <w:rPr>
          <w:color w:val="231F20"/>
          <w:spacing w:val="-4"/>
          <w:sz w:val="16"/>
          <w:vertAlign w:val="baseline"/>
        </w:rPr>
        <w:t> </w:t>
      </w:r>
      <w:r>
        <w:rPr>
          <w:color w:val="231F20"/>
          <w:sz w:val="16"/>
          <w:vertAlign w:val="baseline"/>
        </w:rPr>
        <w:t>1*10</w:t>
      </w:r>
      <w:r>
        <w:rPr>
          <w:color w:val="231F20"/>
          <w:sz w:val="16"/>
          <w:vertAlign w:val="superscript"/>
        </w:rPr>
        <w:t>-3</w:t>
      </w:r>
      <w:r>
        <w:rPr>
          <w:color w:val="231F20"/>
          <w:spacing w:val="-14"/>
          <w:sz w:val="16"/>
          <w:vertAlign w:val="baseline"/>
        </w:rPr>
        <w:t> </w:t>
      </w:r>
      <w:r>
        <w:rPr>
          <w:color w:val="231F20"/>
          <w:sz w:val="16"/>
          <w:vertAlign w:val="baseline"/>
        </w:rPr>
        <w:t>(3);</w:t>
      </w:r>
      <w:r>
        <w:rPr>
          <w:color w:val="231F20"/>
          <w:spacing w:val="-3"/>
          <w:sz w:val="16"/>
          <w:vertAlign w:val="baseline"/>
        </w:rPr>
        <w:t> </w:t>
      </w:r>
      <w:r>
        <w:rPr>
          <w:color w:val="231F20"/>
          <w:sz w:val="16"/>
          <w:vertAlign w:val="baseline"/>
        </w:rPr>
        <w:t>10*10</w:t>
      </w:r>
      <w:r>
        <w:rPr>
          <w:color w:val="231F20"/>
          <w:sz w:val="16"/>
          <w:vertAlign w:val="superscript"/>
        </w:rPr>
        <w:t>-4</w:t>
      </w:r>
      <w:r>
        <w:rPr>
          <w:color w:val="231F20"/>
          <w:spacing w:val="-2"/>
          <w:sz w:val="16"/>
          <w:vertAlign w:val="baseline"/>
        </w:rPr>
        <w:t> </w:t>
      </w:r>
      <w:r>
        <w:rPr>
          <w:color w:val="231F20"/>
          <w:spacing w:val="-5"/>
          <w:sz w:val="16"/>
          <w:vertAlign w:val="baseline"/>
        </w:rPr>
        <w:t>(4)</w:t>
      </w:r>
    </w:p>
    <w:p>
      <w:pPr>
        <w:spacing w:before="169"/>
        <w:ind w:left="350" w:right="0" w:firstLine="0"/>
        <w:jc w:val="both"/>
        <w:rPr>
          <w:sz w:val="16"/>
        </w:rPr>
      </w:pPr>
      <w:r>
        <w:rPr>
          <w:color w:val="231F20"/>
          <w:sz w:val="16"/>
        </w:rPr>
        <w:t>Fig.</w:t>
      </w:r>
      <w:r>
        <w:rPr>
          <w:color w:val="231F20"/>
          <w:spacing w:val="-7"/>
          <w:sz w:val="16"/>
        </w:rPr>
        <w:t> </w:t>
      </w:r>
      <w:r>
        <w:rPr>
          <w:color w:val="231F20"/>
          <w:sz w:val="16"/>
        </w:rPr>
        <w:t>3.</w:t>
      </w:r>
      <w:r>
        <w:rPr>
          <w:color w:val="231F20"/>
          <w:spacing w:val="-4"/>
          <w:sz w:val="16"/>
        </w:rPr>
        <w:t> </w:t>
      </w:r>
      <w:r>
        <w:rPr>
          <w:color w:val="231F20"/>
          <w:sz w:val="16"/>
        </w:rPr>
        <w:t>Kinetics</w:t>
      </w:r>
      <w:r>
        <w:rPr>
          <w:color w:val="231F20"/>
          <w:spacing w:val="-5"/>
          <w:sz w:val="16"/>
        </w:rPr>
        <w:t> </w:t>
      </w:r>
      <w:r>
        <w:rPr>
          <w:color w:val="231F20"/>
          <w:sz w:val="16"/>
        </w:rPr>
        <w:t>of</w:t>
      </w:r>
      <w:r>
        <w:rPr>
          <w:color w:val="231F20"/>
          <w:spacing w:val="-6"/>
          <w:sz w:val="16"/>
        </w:rPr>
        <w:t> </w:t>
      </w:r>
      <w:r>
        <w:rPr>
          <w:color w:val="231F20"/>
          <w:sz w:val="16"/>
        </w:rPr>
        <w:t>swelling</w:t>
      </w:r>
      <w:r>
        <w:rPr>
          <w:color w:val="231F20"/>
          <w:spacing w:val="-6"/>
          <w:sz w:val="16"/>
        </w:rPr>
        <w:t> </w:t>
      </w:r>
      <w:r>
        <w:rPr>
          <w:color w:val="231F20"/>
          <w:sz w:val="16"/>
        </w:rPr>
        <w:t>ratio</w:t>
      </w:r>
      <w:r>
        <w:rPr>
          <w:color w:val="231F20"/>
          <w:spacing w:val="-6"/>
          <w:sz w:val="16"/>
        </w:rPr>
        <w:t> </w:t>
      </w:r>
      <w:r>
        <w:rPr>
          <w:color w:val="231F20"/>
          <w:sz w:val="16"/>
        </w:rPr>
        <w:t>changes</w:t>
      </w:r>
      <w:r>
        <w:rPr>
          <w:color w:val="231F20"/>
          <w:spacing w:val="-5"/>
          <w:sz w:val="16"/>
        </w:rPr>
        <w:t> </w:t>
      </w:r>
      <w:r>
        <w:rPr>
          <w:color w:val="231F20"/>
          <w:sz w:val="16"/>
        </w:rPr>
        <w:t>of</w:t>
      </w:r>
      <w:r>
        <w:rPr>
          <w:color w:val="231F20"/>
          <w:spacing w:val="-6"/>
          <w:sz w:val="16"/>
        </w:rPr>
        <w:t> </w:t>
      </w:r>
      <w:r>
        <w:rPr>
          <w:color w:val="231F20"/>
          <w:sz w:val="16"/>
        </w:rPr>
        <w:t>HEA-HEMA</w:t>
      </w:r>
      <w:r>
        <w:rPr>
          <w:color w:val="231F20"/>
          <w:spacing w:val="-8"/>
          <w:sz w:val="16"/>
        </w:rPr>
        <w:t> </w:t>
      </w:r>
      <w:r>
        <w:rPr>
          <w:color w:val="231F20"/>
          <w:sz w:val="16"/>
        </w:rPr>
        <w:t>hydrogels</w:t>
      </w:r>
      <w:r>
        <w:rPr>
          <w:color w:val="231F20"/>
          <w:spacing w:val="-5"/>
          <w:sz w:val="16"/>
        </w:rPr>
        <w:t> </w:t>
      </w:r>
      <w:r>
        <w:rPr>
          <w:color w:val="231F20"/>
          <w:sz w:val="16"/>
        </w:rPr>
        <w:t>in</w:t>
      </w:r>
      <w:r>
        <w:rPr>
          <w:color w:val="231F20"/>
          <w:spacing w:val="-3"/>
          <w:sz w:val="16"/>
        </w:rPr>
        <w:t> </w:t>
      </w:r>
      <w:r>
        <w:rPr>
          <w:color w:val="231F20"/>
          <w:sz w:val="16"/>
        </w:rPr>
        <w:t>various</w:t>
      </w:r>
      <w:r>
        <w:rPr>
          <w:color w:val="231F20"/>
          <w:spacing w:val="-5"/>
          <w:sz w:val="16"/>
        </w:rPr>
        <w:t> </w:t>
      </w:r>
      <w:r>
        <w:rPr>
          <w:color w:val="231F20"/>
          <w:sz w:val="16"/>
        </w:rPr>
        <w:t>concentration</w:t>
      </w:r>
      <w:r>
        <w:rPr>
          <w:color w:val="231F20"/>
          <w:spacing w:val="-3"/>
          <w:sz w:val="16"/>
        </w:rPr>
        <w:t> </w:t>
      </w:r>
      <w:r>
        <w:rPr>
          <w:color w:val="231F20"/>
          <w:sz w:val="16"/>
        </w:rPr>
        <w:t>of</w:t>
      </w:r>
      <w:r>
        <w:rPr>
          <w:color w:val="231F20"/>
          <w:spacing w:val="-6"/>
          <w:sz w:val="16"/>
        </w:rPr>
        <w:t> </w:t>
      </w:r>
      <w:r>
        <w:rPr>
          <w:color w:val="231F20"/>
          <w:sz w:val="16"/>
        </w:rPr>
        <w:t>surfactant</w:t>
      </w:r>
      <w:r>
        <w:rPr>
          <w:color w:val="231F20"/>
          <w:spacing w:val="-5"/>
          <w:sz w:val="16"/>
        </w:rPr>
        <w:t> </w:t>
      </w:r>
      <w:r>
        <w:rPr>
          <w:color w:val="231F20"/>
          <w:spacing w:val="-2"/>
          <w:sz w:val="16"/>
        </w:rPr>
        <w:t>solutions.</w:t>
      </w:r>
    </w:p>
    <w:p>
      <w:pPr>
        <w:pStyle w:val="BodyText"/>
        <w:spacing w:before="74"/>
        <w:rPr>
          <w:sz w:val="16"/>
        </w:rPr>
      </w:pPr>
    </w:p>
    <w:p>
      <w:pPr>
        <w:pStyle w:val="BodyText"/>
        <w:spacing w:line="249" w:lineRule="auto" w:before="1"/>
        <w:ind w:left="350" w:right="666" w:firstLine="237"/>
        <w:jc w:val="both"/>
      </w:pPr>
      <w:r>
        <w:rPr>
          <w:color w:val="231F20"/>
        </w:rPr>
        <w:t>The presence of gained network charges and the counterions results in extra osmotic pressure on the network</w:t>
      </w:r>
      <w:r>
        <w:rPr>
          <w:color w:val="7F0000"/>
        </w:rPr>
        <w:t>. </w:t>
      </w:r>
      <w:r>
        <w:rPr>
          <w:color w:val="231F20"/>
        </w:rPr>
        <w:t>In this case polymer conformation will shape more like an expanded coil than a globule and hydrogels swell. On the other hand at low concentration of surfactant such interaction leads to formation of additional junctions. It is caused by surfactant micelles formed in the hydrogel act as additional cross-linking aggregates, resulting in contraction of hydrogel. Domination of the one above mentioned of two factors leads to swelling behavior of copolymer hydrogels in surfactant solutions.</w:t>
      </w:r>
    </w:p>
    <w:p>
      <w:pPr>
        <w:pStyle w:val="BodyText"/>
        <w:spacing w:line="249" w:lineRule="auto" w:before="5"/>
        <w:ind w:left="349" w:right="664" w:firstLine="237"/>
        <w:jc w:val="both"/>
      </w:pPr>
      <w:r>
        <w:rPr>
          <w:color w:val="231F20"/>
        </w:rPr>
        <w:t>The HEA-HEMA hydrogel-surfactant polycomplexes were studied from their thermo-sensitive properties point of view in terms of swelling ratio versus temperature (Fig. 4). As seen from fig. 4, for polycomplexes, obtained by interaction of hydrogels with high concentrated aqueous solutions of CPB amplitude of contraction is great. But for slightly hydrophobic sample (Fig. 5, curve 1) the contraction is not expressed, while the sample with the highest content of hydrophobic component (Fig. 4 curve 3) undergoes strongly pronounced collapse with extremely high amplitude, what was not observed for the initial hydrogels of any composition (Fig. 1).</w:t>
      </w:r>
    </w:p>
    <w:p>
      <w:pPr>
        <w:pStyle w:val="BodyText"/>
        <w:spacing w:line="249" w:lineRule="auto" w:before="6"/>
        <w:ind w:left="350" w:right="667" w:firstLine="237"/>
        <w:jc w:val="both"/>
      </w:pPr>
      <w:r>
        <w:rPr>
          <w:color w:val="231F20"/>
        </w:rPr>
        <w:t>The highest degree of swelling ratio which has been achieved for HEA-HEMA hydrogels varying</w:t>
      </w:r>
      <w:r>
        <w:rPr>
          <w:color w:val="231F20"/>
          <w:spacing w:val="80"/>
        </w:rPr>
        <w:t> </w:t>
      </w:r>
      <w:r>
        <w:rPr>
          <w:color w:val="231F20"/>
        </w:rPr>
        <w:t>synthesis</w:t>
      </w:r>
      <w:r>
        <w:rPr>
          <w:color w:val="231F20"/>
          <w:spacing w:val="-2"/>
        </w:rPr>
        <w:t> </w:t>
      </w:r>
      <w:r>
        <w:rPr>
          <w:color w:val="231F20"/>
        </w:rPr>
        <w:t>conditions</w:t>
      </w:r>
      <w:r>
        <w:rPr>
          <w:color w:val="231F20"/>
          <w:spacing w:val="-2"/>
        </w:rPr>
        <w:t> </w:t>
      </w:r>
      <w:r>
        <w:rPr>
          <w:color w:val="231F20"/>
        </w:rPr>
        <w:t>in wide range, was</w:t>
      </w:r>
      <w:r>
        <w:rPr>
          <w:color w:val="231F20"/>
          <w:spacing w:val="-2"/>
        </w:rPr>
        <w:t> </w:t>
      </w:r>
      <w:r>
        <w:rPr>
          <w:color w:val="231F20"/>
        </w:rPr>
        <w:t>32, whereas hydrogels modified with</w:t>
      </w:r>
      <w:r>
        <w:rPr>
          <w:color w:val="231F20"/>
          <w:spacing w:val="-2"/>
        </w:rPr>
        <w:t> </w:t>
      </w:r>
      <w:r>
        <w:rPr>
          <w:color w:val="231F20"/>
        </w:rPr>
        <w:t>CPB demonstrate value of V/V</w:t>
      </w:r>
      <w:r>
        <w:rPr>
          <w:color w:val="231F20"/>
          <w:vertAlign w:val="subscript"/>
        </w:rPr>
        <w:t>0</w:t>
      </w:r>
      <w:r>
        <w:rPr>
          <w:color w:val="231F20"/>
          <w:vertAlign w:val="baseline"/>
        </w:rPr>
        <w:t> at room</w:t>
      </w:r>
      <w:r>
        <w:rPr>
          <w:color w:val="231F20"/>
          <w:spacing w:val="-3"/>
          <w:vertAlign w:val="baseline"/>
        </w:rPr>
        <w:t> </w:t>
      </w:r>
      <w:r>
        <w:rPr>
          <w:color w:val="231F20"/>
          <w:vertAlign w:val="baseline"/>
        </w:rPr>
        <w:t>temperature close to 156. It should be noted that a certain</w:t>
      </w:r>
      <w:r>
        <w:rPr>
          <w:color w:val="231F20"/>
          <w:spacing w:val="-1"/>
          <w:vertAlign w:val="baseline"/>
        </w:rPr>
        <w:t> </w:t>
      </w:r>
      <w:r>
        <w:rPr>
          <w:color w:val="231F20"/>
          <w:vertAlign w:val="baseline"/>
        </w:rPr>
        <w:t>shift in</w:t>
      </w:r>
      <w:r>
        <w:rPr>
          <w:color w:val="231F20"/>
          <w:spacing w:val="-1"/>
          <w:vertAlign w:val="baseline"/>
        </w:rPr>
        <w:t> </w:t>
      </w:r>
      <w:r>
        <w:rPr>
          <w:color w:val="231F20"/>
          <w:vertAlign w:val="baseline"/>
        </w:rPr>
        <w:t>temperature interval of</w:t>
      </w:r>
      <w:r>
        <w:rPr>
          <w:color w:val="231F20"/>
          <w:spacing w:val="-1"/>
          <w:vertAlign w:val="baseline"/>
        </w:rPr>
        <w:t> </w:t>
      </w:r>
      <w:r>
        <w:rPr>
          <w:color w:val="231F20"/>
          <w:vertAlign w:val="baseline"/>
        </w:rPr>
        <w:t>collapse to a higher range observed at</w:t>
      </w:r>
      <w:r>
        <w:rPr>
          <w:color w:val="231F20"/>
          <w:spacing w:val="-1"/>
          <w:vertAlign w:val="baseline"/>
        </w:rPr>
        <w:t> </w:t>
      </w:r>
      <w:r>
        <w:rPr>
          <w:color w:val="231F20"/>
          <w:vertAlign w:val="baseline"/>
        </w:rPr>
        <w:t>the exception</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significant</w:t>
      </w:r>
      <w:r>
        <w:rPr>
          <w:color w:val="231F20"/>
          <w:spacing w:val="-1"/>
          <w:vertAlign w:val="baseline"/>
        </w:rPr>
        <w:t> </w:t>
      </w:r>
      <w:r>
        <w:rPr>
          <w:color w:val="231F20"/>
          <w:vertAlign w:val="baseline"/>
        </w:rPr>
        <w:t>increase of</w:t>
      </w:r>
      <w:r>
        <w:rPr>
          <w:color w:val="231F20"/>
          <w:spacing w:val="-2"/>
          <w:vertAlign w:val="baseline"/>
        </w:rPr>
        <w:t> </w:t>
      </w:r>
      <w:r>
        <w:rPr>
          <w:color w:val="231F20"/>
          <w:vertAlign w:val="baseline"/>
        </w:rPr>
        <w:t>amplitude and narrow</w:t>
      </w:r>
      <w:r>
        <w:rPr>
          <w:color w:val="231F20"/>
          <w:spacing w:val="-5"/>
          <w:vertAlign w:val="baseline"/>
        </w:rPr>
        <w:t> </w:t>
      </w:r>
      <w:r>
        <w:rPr>
          <w:color w:val="231F20"/>
          <w:vertAlign w:val="baseline"/>
        </w:rPr>
        <w:t>temperature interval of </w:t>
      </w:r>
      <w:r>
        <w:rPr>
          <w:color w:val="231F20"/>
          <w:spacing w:val="-2"/>
          <w:vertAlign w:val="baseline"/>
        </w:rPr>
        <w:t>collapse.</w:t>
      </w:r>
    </w:p>
    <w:p>
      <w:pPr>
        <w:pStyle w:val="BodyText"/>
        <w:spacing w:line="249" w:lineRule="auto" w:before="3"/>
        <w:ind w:left="350" w:right="672" w:firstLine="237"/>
        <w:jc w:val="both"/>
      </w:pPr>
      <w:r>
        <w:rPr>
          <w:color w:val="231F20"/>
        </w:rPr>
        <w:t>Obviously, the presence of ionic heads of the surfactant increases the network hydrophilicity while the presence of hydrophobic tails of the surfactant helps contraction of the modified network.</w:t>
      </w:r>
    </w:p>
    <w:p>
      <w:pPr>
        <w:spacing w:after="0" w:line="249" w:lineRule="auto"/>
        <w:jc w:val="both"/>
        <w:sectPr>
          <w:pgSz w:w="10890" w:h="14860"/>
          <w:pgMar w:header="713" w:footer="0" w:top="900" w:bottom="280" w:left="520" w:right="500"/>
        </w:sectPr>
      </w:pPr>
    </w:p>
    <w:p>
      <w:pPr>
        <w:pStyle w:val="BodyText"/>
        <w:spacing w:before="174" w:after="1"/>
      </w:pPr>
    </w:p>
    <w:p>
      <w:pPr>
        <w:pStyle w:val="BodyText"/>
        <w:ind w:left="3264"/>
      </w:pPr>
      <w:r>
        <w:rPr/>
        <w:drawing>
          <wp:inline distT="0" distB="0" distL="0" distR="0">
            <wp:extent cx="2134362" cy="1473136"/>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2134362" cy="1473136"/>
                    </a:xfrm>
                    <a:prstGeom prst="rect">
                      <a:avLst/>
                    </a:prstGeom>
                  </pic:spPr>
                </pic:pic>
              </a:graphicData>
            </a:graphic>
          </wp:inline>
        </w:drawing>
      </w:r>
      <w:r>
        <w:rPr/>
      </w:r>
    </w:p>
    <w:p>
      <w:pPr>
        <w:pStyle w:val="BodyText"/>
        <w:spacing w:before="17"/>
        <w:rPr>
          <w:sz w:val="16"/>
        </w:rPr>
      </w:pPr>
    </w:p>
    <w:p>
      <w:pPr>
        <w:spacing w:before="0"/>
        <w:ind w:left="0" w:right="405" w:firstLine="0"/>
        <w:jc w:val="center"/>
        <w:rPr>
          <w:sz w:val="16"/>
        </w:rPr>
      </w:pPr>
      <w:r>
        <w:rPr>
          <w:color w:val="231F20"/>
          <w:sz w:val="16"/>
        </w:rPr>
        <w:t>[CPB]</w:t>
      </w:r>
      <w:r>
        <w:rPr>
          <w:color w:val="231F20"/>
          <w:spacing w:val="-1"/>
          <w:sz w:val="16"/>
        </w:rPr>
        <w:t> </w:t>
      </w:r>
      <w:r>
        <w:rPr>
          <w:color w:val="231F20"/>
          <w:sz w:val="16"/>
        </w:rPr>
        <w:t>=</w:t>
      </w:r>
      <w:r>
        <w:rPr>
          <w:color w:val="231F20"/>
          <w:spacing w:val="-4"/>
          <w:sz w:val="16"/>
        </w:rPr>
        <w:t> </w:t>
      </w:r>
      <w:r>
        <w:rPr>
          <w:color w:val="231F20"/>
          <w:sz w:val="16"/>
        </w:rPr>
        <w:t>1·10</w:t>
      </w:r>
      <w:r>
        <w:rPr>
          <w:color w:val="231F20"/>
          <w:sz w:val="16"/>
          <w:vertAlign w:val="superscript"/>
        </w:rPr>
        <w:t>-3</w:t>
      </w:r>
      <w:r>
        <w:rPr>
          <w:color w:val="231F20"/>
          <w:spacing w:val="-4"/>
          <w:sz w:val="16"/>
          <w:vertAlign w:val="baseline"/>
        </w:rPr>
        <w:t> </w:t>
      </w:r>
      <w:r>
        <w:rPr>
          <w:color w:val="231F20"/>
          <w:spacing w:val="-2"/>
          <w:sz w:val="16"/>
          <w:vertAlign w:val="baseline"/>
        </w:rPr>
        <w:t>mol/l</w:t>
      </w:r>
    </w:p>
    <w:p>
      <w:pPr>
        <w:spacing w:line="183" w:lineRule="exact" w:before="1"/>
        <w:ind w:left="0" w:right="402" w:firstLine="0"/>
        <w:jc w:val="center"/>
        <w:rPr>
          <w:sz w:val="16"/>
        </w:rPr>
      </w:pPr>
      <w:r>
        <w:rPr>
          <w:color w:val="231F20"/>
          <w:sz w:val="16"/>
        </w:rPr>
        <w:t>[HEA]:</w:t>
      </w:r>
      <w:r>
        <w:rPr>
          <w:color w:val="231F20"/>
          <w:spacing w:val="-6"/>
          <w:sz w:val="16"/>
        </w:rPr>
        <w:t> </w:t>
      </w:r>
      <w:r>
        <w:rPr>
          <w:color w:val="231F20"/>
          <w:sz w:val="16"/>
        </w:rPr>
        <w:t>[HEMA],</w:t>
      </w:r>
      <w:r>
        <w:rPr>
          <w:color w:val="231F20"/>
          <w:spacing w:val="-4"/>
          <w:sz w:val="16"/>
        </w:rPr>
        <w:t> </w:t>
      </w:r>
      <w:r>
        <w:rPr>
          <w:color w:val="231F20"/>
          <w:sz w:val="16"/>
        </w:rPr>
        <w:t>mol.%</w:t>
      </w:r>
      <w:r>
        <w:rPr>
          <w:color w:val="231F20"/>
          <w:spacing w:val="-7"/>
          <w:sz w:val="16"/>
        </w:rPr>
        <w:t> </w:t>
      </w:r>
      <w:r>
        <w:rPr>
          <w:color w:val="231F20"/>
          <w:sz w:val="16"/>
        </w:rPr>
        <w:t>=</w:t>
      </w:r>
      <w:r>
        <w:rPr>
          <w:color w:val="231F20"/>
          <w:spacing w:val="-7"/>
          <w:sz w:val="16"/>
        </w:rPr>
        <w:t> </w:t>
      </w:r>
      <w:r>
        <w:rPr>
          <w:color w:val="231F20"/>
          <w:sz w:val="16"/>
        </w:rPr>
        <w:t>91.3:8.7(1);</w:t>
      </w:r>
      <w:r>
        <w:rPr>
          <w:color w:val="231F20"/>
          <w:spacing w:val="-3"/>
          <w:sz w:val="16"/>
        </w:rPr>
        <w:t> </w:t>
      </w:r>
      <w:r>
        <w:rPr>
          <w:color w:val="231F20"/>
          <w:sz w:val="16"/>
        </w:rPr>
        <w:t>81.5:18.5(2);</w:t>
      </w:r>
      <w:r>
        <w:rPr>
          <w:color w:val="231F20"/>
          <w:spacing w:val="-6"/>
          <w:sz w:val="16"/>
        </w:rPr>
        <w:t> </w:t>
      </w:r>
      <w:r>
        <w:rPr>
          <w:color w:val="231F20"/>
          <w:sz w:val="16"/>
        </w:rPr>
        <w:t>71.7:28.3</w:t>
      </w:r>
      <w:r>
        <w:rPr>
          <w:color w:val="231F20"/>
          <w:spacing w:val="-3"/>
          <w:sz w:val="16"/>
        </w:rPr>
        <w:t> </w:t>
      </w:r>
      <w:r>
        <w:rPr>
          <w:color w:val="231F20"/>
          <w:spacing w:val="-4"/>
          <w:sz w:val="16"/>
        </w:rPr>
        <w:t>(3</w:t>
      </w:r>
      <w:r>
        <w:rPr>
          <w:color w:val="231F20"/>
          <w:spacing w:val="-4"/>
          <w:sz w:val="16"/>
          <w:vertAlign w:val="superscript"/>
        </w:rPr>
        <w:t>*</w:t>
      </w:r>
      <w:r>
        <w:rPr>
          <w:color w:val="231F20"/>
          <w:spacing w:val="-4"/>
          <w:sz w:val="16"/>
          <w:vertAlign w:val="baseline"/>
        </w:rPr>
        <w:t>)</w:t>
      </w:r>
    </w:p>
    <w:p>
      <w:pPr>
        <w:spacing w:line="183" w:lineRule="exact" w:before="0"/>
        <w:ind w:left="0" w:right="406" w:firstLine="0"/>
        <w:jc w:val="center"/>
        <w:rPr>
          <w:sz w:val="16"/>
        </w:rPr>
      </w:pPr>
      <w:r>
        <w:rPr>
          <w:color w:val="231F20"/>
          <w:sz w:val="16"/>
        </w:rPr>
        <w:t>3</w:t>
      </w:r>
      <w:r>
        <w:rPr>
          <w:color w:val="231F20"/>
          <w:sz w:val="16"/>
          <w:vertAlign w:val="superscript"/>
        </w:rPr>
        <w:t>*</w:t>
      </w:r>
      <w:r>
        <w:rPr>
          <w:color w:val="231F20"/>
          <w:sz w:val="16"/>
          <w:vertAlign w:val="baseline"/>
        </w:rPr>
        <w:t>-</w:t>
      </w:r>
      <w:r>
        <w:rPr>
          <w:color w:val="231F20"/>
          <w:spacing w:val="-5"/>
          <w:sz w:val="16"/>
          <w:vertAlign w:val="baseline"/>
        </w:rPr>
        <w:t> </w:t>
      </w:r>
      <w:r>
        <w:rPr>
          <w:color w:val="231F20"/>
          <w:sz w:val="16"/>
          <w:vertAlign w:val="baseline"/>
        </w:rPr>
        <w:t>initial</w:t>
      </w:r>
      <w:r>
        <w:rPr>
          <w:color w:val="231F20"/>
          <w:spacing w:val="-5"/>
          <w:sz w:val="16"/>
          <w:vertAlign w:val="baseline"/>
        </w:rPr>
        <w:t> </w:t>
      </w:r>
      <w:r>
        <w:rPr>
          <w:color w:val="231F20"/>
          <w:sz w:val="16"/>
          <w:vertAlign w:val="baseline"/>
        </w:rPr>
        <w:t>hydrogel</w:t>
      </w:r>
      <w:r>
        <w:rPr>
          <w:color w:val="231F20"/>
          <w:spacing w:val="-4"/>
          <w:sz w:val="16"/>
          <w:vertAlign w:val="baseline"/>
        </w:rPr>
        <w:t> </w:t>
      </w:r>
      <w:r>
        <w:rPr>
          <w:color w:val="231F20"/>
          <w:sz w:val="16"/>
          <w:vertAlign w:val="baseline"/>
        </w:rPr>
        <w:t>of</w:t>
      </w:r>
      <w:r>
        <w:rPr>
          <w:color w:val="231F20"/>
          <w:spacing w:val="-5"/>
          <w:sz w:val="16"/>
          <w:vertAlign w:val="baseline"/>
        </w:rPr>
        <w:t> </w:t>
      </w:r>
      <w:r>
        <w:rPr>
          <w:color w:val="231F20"/>
          <w:sz w:val="16"/>
          <w:vertAlign w:val="baseline"/>
        </w:rPr>
        <w:t>HEA-HEMA</w:t>
      </w:r>
      <w:r>
        <w:rPr>
          <w:color w:val="231F20"/>
          <w:spacing w:val="-6"/>
          <w:sz w:val="16"/>
          <w:vertAlign w:val="baseline"/>
        </w:rPr>
        <w:t> </w:t>
      </w:r>
      <w:r>
        <w:rPr>
          <w:color w:val="231F20"/>
          <w:spacing w:val="-2"/>
          <w:sz w:val="16"/>
          <w:vertAlign w:val="baseline"/>
        </w:rPr>
        <w:t>copolymer.</w:t>
      </w:r>
    </w:p>
    <w:p>
      <w:pPr>
        <w:spacing w:before="48"/>
        <w:ind w:left="96" w:right="1794" w:firstLine="0"/>
        <w:jc w:val="center"/>
        <w:rPr>
          <w:sz w:val="16"/>
        </w:rPr>
      </w:pPr>
      <w:r>
        <w:rPr>
          <w:color w:val="231F20"/>
          <w:sz w:val="16"/>
        </w:rPr>
        <w:t>Fig.</w:t>
      </w:r>
      <w:r>
        <w:rPr>
          <w:color w:val="231F20"/>
          <w:spacing w:val="-5"/>
          <w:sz w:val="16"/>
        </w:rPr>
        <w:t> </w:t>
      </w:r>
      <w:r>
        <w:rPr>
          <w:color w:val="231F20"/>
          <w:sz w:val="16"/>
        </w:rPr>
        <w:t>4.</w:t>
      </w:r>
      <w:r>
        <w:rPr>
          <w:color w:val="231F20"/>
          <w:spacing w:val="-4"/>
          <w:sz w:val="16"/>
        </w:rPr>
        <w:t> </w:t>
      </w:r>
      <w:r>
        <w:rPr>
          <w:color w:val="231F20"/>
          <w:sz w:val="16"/>
        </w:rPr>
        <w:t>Influence</w:t>
      </w:r>
      <w:r>
        <w:rPr>
          <w:color w:val="231F20"/>
          <w:spacing w:val="-6"/>
          <w:sz w:val="16"/>
        </w:rPr>
        <w:t> </w:t>
      </w:r>
      <w:r>
        <w:rPr>
          <w:color w:val="231F20"/>
          <w:sz w:val="16"/>
        </w:rPr>
        <w:t>of</w:t>
      </w:r>
      <w:r>
        <w:rPr>
          <w:color w:val="231F20"/>
          <w:spacing w:val="-6"/>
          <w:sz w:val="16"/>
        </w:rPr>
        <w:t> </w:t>
      </w:r>
      <w:r>
        <w:rPr>
          <w:color w:val="231F20"/>
          <w:sz w:val="16"/>
        </w:rPr>
        <w:t>temperature</w:t>
      </w:r>
      <w:r>
        <w:rPr>
          <w:color w:val="231F20"/>
          <w:spacing w:val="-6"/>
          <w:sz w:val="16"/>
        </w:rPr>
        <w:t> </w:t>
      </w:r>
      <w:r>
        <w:rPr>
          <w:color w:val="231F20"/>
          <w:sz w:val="16"/>
        </w:rPr>
        <w:t>on</w:t>
      </w:r>
      <w:r>
        <w:rPr>
          <w:color w:val="231F20"/>
          <w:spacing w:val="-4"/>
          <w:sz w:val="16"/>
        </w:rPr>
        <w:t> </w:t>
      </w:r>
      <w:r>
        <w:rPr>
          <w:color w:val="231F20"/>
          <w:sz w:val="16"/>
        </w:rPr>
        <w:t>swelling</w:t>
      </w:r>
      <w:r>
        <w:rPr>
          <w:color w:val="231F20"/>
          <w:spacing w:val="-6"/>
          <w:sz w:val="16"/>
        </w:rPr>
        <w:t> </w:t>
      </w:r>
      <w:r>
        <w:rPr>
          <w:color w:val="231F20"/>
          <w:sz w:val="16"/>
        </w:rPr>
        <w:t>behavior</w:t>
      </w:r>
      <w:r>
        <w:rPr>
          <w:color w:val="231F20"/>
          <w:spacing w:val="-6"/>
          <w:sz w:val="16"/>
        </w:rPr>
        <w:t> </w:t>
      </w:r>
      <w:r>
        <w:rPr>
          <w:color w:val="231F20"/>
          <w:sz w:val="16"/>
        </w:rPr>
        <w:t>of</w:t>
      </w:r>
      <w:r>
        <w:rPr>
          <w:color w:val="231F20"/>
          <w:spacing w:val="-5"/>
          <w:sz w:val="16"/>
        </w:rPr>
        <w:t> </w:t>
      </w:r>
      <w:r>
        <w:rPr>
          <w:color w:val="231F20"/>
          <w:sz w:val="16"/>
        </w:rPr>
        <w:t>hydrogels</w:t>
      </w:r>
      <w:r>
        <w:rPr>
          <w:color w:val="231F20"/>
          <w:spacing w:val="-6"/>
          <w:sz w:val="16"/>
        </w:rPr>
        <w:t> </w:t>
      </w:r>
      <w:r>
        <w:rPr>
          <w:color w:val="231F20"/>
          <w:sz w:val="16"/>
        </w:rPr>
        <w:t>complexes</w:t>
      </w:r>
      <w:r>
        <w:rPr>
          <w:color w:val="231F20"/>
          <w:spacing w:val="-5"/>
          <w:sz w:val="16"/>
        </w:rPr>
        <w:t> </w:t>
      </w:r>
      <w:r>
        <w:rPr>
          <w:color w:val="231F20"/>
          <w:sz w:val="16"/>
        </w:rPr>
        <w:t>of</w:t>
      </w:r>
      <w:r>
        <w:rPr>
          <w:color w:val="231F20"/>
          <w:spacing w:val="-5"/>
          <w:sz w:val="16"/>
        </w:rPr>
        <w:t> </w:t>
      </w:r>
      <w:r>
        <w:rPr>
          <w:color w:val="231F20"/>
          <w:sz w:val="16"/>
        </w:rPr>
        <w:t>HEMA-HEA</w:t>
      </w:r>
      <w:r>
        <w:rPr>
          <w:color w:val="231F20"/>
          <w:spacing w:val="-7"/>
          <w:sz w:val="16"/>
        </w:rPr>
        <w:t> </w:t>
      </w:r>
      <w:r>
        <w:rPr>
          <w:color w:val="231F20"/>
          <w:sz w:val="16"/>
        </w:rPr>
        <w:t>copolymers</w:t>
      </w:r>
      <w:r>
        <w:rPr>
          <w:color w:val="231F20"/>
          <w:spacing w:val="-5"/>
          <w:sz w:val="16"/>
        </w:rPr>
        <w:t> </w:t>
      </w:r>
      <w:r>
        <w:rPr>
          <w:color w:val="231F20"/>
          <w:sz w:val="16"/>
        </w:rPr>
        <w:t>with</w:t>
      </w:r>
      <w:r>
        <w:rPr>
          <w:color w:val="231F20"/>
          <w:spacing w:val="-4"/>
          <w:sz w:val="16"/>
        </w:rPr>
        <w:t> CPB.</w:t>
      </w:r>
    </w:p>
    <w:p>
      <w:pPr>
        <w:pStyle w:val="BodyText"/>
        <w:spacing w:before="63"/>
        <w:rPr>
          <w:sz w:val="16"/>
        </w:rPr>
      </w:pPr>
    </w:p>
    <w:p>
      <w:pPr>
        <w:pStyle w:val="BodyText"/>
        <w:ind w:left="306" w:right="709" w:firstLine="237"/>
        <w:jc w:val="both"/>
      </w:pPr>
      <w:r>
        <w:rPr>
          <w:color w:val="231F20"/>
        </w:rPr>
        <w:t>Thereby in present work HEA-HEMA copolymers were prepared by free radical copolymerization and</w:t>
      </w:r>
      <w:r>
        <w:rPr>
          <w:color w:val="231F20"/>
          <w:spacing w:val="40"/>
        </w:rPr>
        <w:t> </w:t>
      </w:r>
      <w:r>
        <w:rPr>
          <w:color w:val="231F20"/>
        </w:rPr>
        <w:t>their physicochemical properties were investigated by NMR-, spectroscopy, gel permeation technique. The interaction of copolymers with surfactants was studied. It was observed that thermo-sensitive parameters of</w:t>
      </w:r>
      <w:r>
        <w:rPr>
          <w:color w:val="231F20"/>
          <w:spacing w:val="40"/>
        </w:rPr>
        <w:t> </w:t>
      </w:r>
      <w:r>
        <w:rPr>
          <w:color w:val="231F20"/>
        </w:rPr>
        <w:t>the water swelling copolymers HEA-HEMA after interaction with ionic CPB and SDS are greatly improved, and hydrogels treated by surfactant solutions undergo sharp thermo-induced collapse with high amplitude.</w:t>
      </w:r>
    </w:p>
    <w:p>
      <w:pPr>
        <w:pStyle w:val="Heading1"/>
        <w:spacing w:before="214"/>
        <w:ind w:left="306"/>
      </w:pPr>
      <w:r>
        <w:rPr>
          <w:color w:val="231F20"/>
          <w:spacing w:val="-2"/>
          <w:w w:val="105"/>
        </w:rPr>
        <w:t>References</w:t>
      </w:r>
    </w:p>
    <w:p>
      <w:pPr>
        <w:pStyle w:val="ListParagraph"/>
        <w:numPr>
          <w:ilvl w:val="0"/>
          <w:numId w:val="3"/>
        </w:numPr>
        <w:tabs>
          <w:tab w:pos="588" w:val="left" w:leader="none"/>
        </w:tabs>
        <w:spacing w:line="240" w:lineRule="auto" w:before="230" w:after="0"/>
        <w:ind w:left="306" w:right="712" w:firstLine="0"/>
        <w:jc w:val="both"/>
        <w:rPr>
          <w:sz w:val="20"/>
        </w:rPr>
      </w:pPr>
      <w:r>
        <w:rPr>
          <w:color w:val="231F20"/>
          <w:sz w:val="20"/>
        </w:rPr>
        <w:t>Galaev I.Yu., Mattiasson B. Thermoreactive water-soluble polymers, nonionic surfactants, and hydrogels as reagents in biotechnology. Enzyme and Microbial Technology. 1993;15:354-366.</w:t>
      </w:r>
    </w:p>
    <w:p>
      <w:pPr>
        <w:pStyle w:val="ListParagraph"/>
        <w:numPr>
          <w:ilvl w:val="0"/>
          <w:numId w:val="3"/>
        </w:numPr>
        <w:tabs>
          <w:tab w:pos="588" w:val="left" w:leader="none"/>
        </w:tabs>
        <w:spacing w:line="240" w:lineRule="auto" w:before="1" w:after="0"/>
        <w:ind w:left="306" w:right="712" w:firstLine="0"/>
        <w:jc w:val="both"/>
        <w:rPr>
          <w:sz w:val="20"/>
        </w:rPr>
      </w:pPr>
      <w:r>
        <w:rPr>
          <w:color w:val="231F20"/>
          <w:sz w:val="20"/>
        </w:rPr>
        <w:t>Peppas N.A. Hydrogels in medicine and pharmacy. Vol. 1: Fundamentals. Boca Raton, FL: CRS Press. </w:t>
      </w:r>
      <w:r>
        <w:rPr>
          <w:color w:val="231F20"/>
          <w:spacing w:val="-2"/>
          <w:sz w:val="20"/>
        </w:rPr>
        <w:t>1986.</w:t>
      </w:r>
    </w:p>
    <w:p>
      <w:pPr>
        <w:pStyle w:val="ListParagraph"/>
        <w:numPr>
          <w:ilvl w:val="0"/>
          <w:numId w:val="3"/>
        </w:numPr>
        <w:tabs>
          <w:tab w:pos="588" w:val="left" w:leader="none"/>
        </w:tabs>
        <w:spacing w:line="229" w:lineRule="exact" w:before="1" w:after="0"/>
        <w:ind w:left="588" w:right="0" w:hanging="282"/>
        <w:jc w:val="both"/>
        <w:rPr>
          <w:sz w:val="20"/>
        </w:rPr>
      </w:pPr>
      <w:r>
        <w:rPr>
          <w:color w:val="231F20"/>
          <w:sz w:val="20"/>
        </w:rPr>
        <w:t>Langer</w:t>
      </w:r>
      <w:r>
        <w:rPr>
          <w:color w:val="231F20"/>
          <w:spacing w:val="-5"/>
          <w:sz w:val="20"/>
        </w:rPr>
        <w:t> </w:t>
      </w:r>
      <w:r>
        <w:rPr>
          <w:color w:val="231F20"/>
          <w:sz w:val="20"/>
        </w:rPr>
        <w:t>R.</w:t>
      </w:r>
      <w:r>
        <w:rPr>
          <w:color w:val="231F20"/>
          <w:spacing w:val="-5"/>
          <w:sz w:val="20"/>
        </w:rPr>
        <w:t> </w:t>
      </w:r>
      <w:r>
        <w:rPr>
          <w:color w:val="231F20"/>
          <w:sz w:val="20"/>
        </w:rPr>
        <w:t>Drug</w:t>
      </w:r>
      <w:r>
        <w:rPr>
          <w:color w:val="231F20"/>
          <w:spacing w:val="-6"/>
          <w:sz w:val="20"/>
        </w:rPr>
        <w:t> </w:t>
      </w:r>
      <w:r>
        <w:rPr>
          <w:color w:val="231F20"/>
          <w:sz w:val="20"/>
        </w:rPr>
        <w:t>delivery</w:t>
      </w:r>
      <w:r>
        <w:rPr>
          <w:color w:val="231F20"/>
          <w:spacing w:val="-9"/>
          <w:sz w:val="20"/>
        </w:rPr>
        <w:t> </w:t>
      </w:r>
      <w:r>
        <w:rPr>
          <w:color w:val="231F20"/>
          <w:sz w:val="20"/>
        </w:rPr>
        <w:t>and</w:t>
      </w:r>
      <w:r>
        <w:rPr>
          <w:color w:val="231F20"/>
          <w:spacing w:val="-5"/>
          <w:sz w:val="20"/>
        </w:rPr>
        <w:t> </w:t>
      </w:r>
      <w:r>
        <w:rPr>
          <w:color w:val="231F20"/>
          <w:sz w:val="20"/>
        </w:rPr>
        <w:t>targeting.</w:t>
      </w:r>
      <w:r>
        <w:rPr>
          <w:color w:val="231F20"/>
          <w:spacing w:val="-4"/>
          <w:sz w:val="20"/>
        </w:rPr>
        <w:t> </w:t>
      </w:r>
      <w:r>
        <w:rPr>
          <w:color w:val="231F20"/>
          <w:sz w:val="20"/>
        </w:rPr>
        <w:t>Nature.</w:t>
      </w:r>
      <w:r>
        <w:rPr>
          <w:color w:val="231F20"/>
          <w:spacing w:val="-5"/>
          <w:sz w:val="20"/>
        </w:rPr>
        <w:t> </w:t>
      </w:r>
      <w:r>
        <w:rPr>
          <w:color w:val="231F20"/>
          <w:spacing w:val="-2"/>
          <w:sz w:val="20"/>
        </w:rPr>
        <w:t>1998;392:5.</w:t>
      </w:r>
    </w:p>
    <w:p>
      <w:pPr>
        <w:pStyle w:val="ListParagraph"/>
        <w:numPr>
          <w:ilvl w:val="0"/>
          <w:numId w:val="3"/>
        </w:numPr>
        <w:tabs>
          <w:tab w:pos="588" w:val="left" w:leader="none"/>
        </w:tabs>
        <w:spacing w:line="240" w:lineRule="auto" w:before="0" w:after="0"/>
        <w:ind w:left="306" w:right="711" w:firstLine="0"/>
        <w:jc w:val="both"/>
        <w:rPr>
          <w:sz w:val="20"/>
        </w:rPr>
      </w:pPr>
      <w:r>
        <w:rPr>
          <w:color w:val="231F20"/>
          <w:sz w:val="20"/>
        </w:rPr>
        <w:t>Mun G.A., Nam I.K., Sarsengaliev R.R., Nurkeeva Z.S., Urkimbaeva P.I., Park K. Swelling behavior of amphiphilic hydrogels of copolymers of the vinyl ether of ethylene glycol and vinyl isobutyl ether, and their interaction with cationic surfactant. Colloid Polym Sci. 2004;282:1111-1117.</w:t>
      </w:r>
    </w:p>
    <w:p>
      <w:pPr>
        <w:pStyle w:val="ListParagraph"/>
        <w:numPr>
          <w:ilvl w:val="0"/>
          <w:numId w:val="3"/>
        </w:numPr>
        <w:tabs>
          <w:tab w:pos="588" w:val="left" w:leader="none"/>
        </w:tabs>
        <w:spacing w:line="240" w:lineRule="auto" w:before="0" w:after="0"/>
        <w:ind w:left="306" w:right="713" w:firstLine="0"/>
        <w:jc w:val="both"/>
        <w:rPr>
          <w:sz w:val="20"/>
        </w:rPr>
      </w:pPr>
      <w:r>
        <w:rPr>
          <w:color w:val="231F20"/>
          <w:sz w:val="20"/>
        </w:rPr>
        <w:t>Hoffman</w:t>
      </w:r>
      <w:r>
        <w:rPr>
          <w:color w:val="231F20"/>
          <w:spacing w:val="-1"/>
          <w:sz w:val="20"/>
        </w:rPr>
        <w:t> </w:t>
      </w:r>
      <w:r>
        <w:rPr>
          <w:color w:val="231F20"/>
          <w:sz w:val="20"/>
        </w:rPr>
        <w:t>A.S.</w:t>
      </w:r>
      <w:r>
        <w:rPr>
          <w:color w:val="231F20"/>
          <w:spacing w:val="-1"/>
          <w:sz w:val="20"/>
        </w:rPr>
        <w:t> </w:t>
      </w:r>
      <w:r>
        <w:rPr>
          <w:color w:val="231F20"/>
          <w:sz w:val="20"/>
        </w:rPr>
        <w:t>Really</w:t>
      </w:r>
      <w:r>
        <w:rPr>
          <w:color w:val="231F20"/>
          <w:spacing w:val="-3"/>
          <w:sz w:val="20"/>
        </w:rPr>
        <w:t> </w:t>
      </w:r>
      <w:r>
        <w:rPr>
          <w:color w:val="231F20"/>
          <w:sz w:val="20"/>
        </w:rPr>
        <w:t>smart</w:t>
      </w:r>
      <w:r>
        <w:rPr>
          <w:color w:val="231F20"/>
          <w:spacing w:val="-1"/>
          <w:sz w:val="20"/>
        </w:rPr>
        <w:t> </w:t>
      </w:r>
      <w:r>
        <w:rPr>
          <w:color w:val="231F20"/>
          <w:sz w:val="20"/>
        </w:rPr>
        <w:t>bioconjugates</w:t>
      </w:r>
      <w:r>
        <w:rPr>
          <w:color w:val="231F20"/>
          <w:spacing w:val="-3"/>
          <w:sz w:val="20"/>
        </w:rPr>
        <w:t> </w:t>
      </w:r>
      <w:r>
        <w:rPr>
          <w:color w:val="231F20"/>
          <w:sz w:val="20"/>
        </w:rPr>
        <w:t>of</w:t>
      </w:r>
      <w:r>
        <w:rPr>
          <w:color w:val="231F20"/>
          <w:spacing w:val="-1"/>
          <w:sz w:val="20"/>
        </w:rPr>
        <w:t> </w:t>
      </w:r>
      <w:r>
        <w:rPr>
          <w:color w:val="231F20"/>
          <w:sz w:val="20"/>
        </w:rPr>
        <w:t>smart</w:t>
      </w:r>
      <w:r>
        <w:rPr>
          <w:color w:val="231F20"/>
          <w:spacing w:val="-1"/>
          <w:sz w:val="20"/>
        </w:rPr>
        <w:t> </w:t>
      </w:r>
      <w:r>
        <w:rPr>
          <w:color w:val="231F20"/>
          <w:sz w:val="20"/>
        </w:rPr>
        <w:t>polymers</w:t>
      </w:r>
      <w:r>
        <w:rPr>
          <w:color w:val="231F20"/>
          <w:spacing w:val="-3"/>
          <w:sz w:val="20"/>
        </w:rPr>
        <w:t> </w:t>
      </w:r>
      <w:r>
        <w:rPr>
          <w:color w:val="231F20"/>
          <w:sz w:val="20"/>
        </w:rPr>
        <w:t>and</w:t>
      </w:r>
      <w:r>
        <w:rPr>
          <w:color w:val="231F20"/>
          <w:spacing w:val="-1"/>
          <w:sz w:val="20"/>
        </w:rPr>
        <w:t> </w:t>
      </w:r>
      <w:r>
        <w:rPr>
          <w:color w:val="231F20"/>
          <w:sz w:val="20"/>
        </w:rPr>
        <w:t>receptor</w:t>
      </w:r>
      <w:r>
        <w:rPr>
          <w:color w:val="231F20"/>
          <w:spacing w:val="-1"/>
          <w:sz w:val="20"/>
        </w:rPr>
        <w:t> </w:t>
      </w:r>
      <w:r>
        <w:rPr>
          <w:color w:val="231F20"/>
          <w:sz w:val="20"/>
        </w:rPr>
        <w:t>proteins.</w:t>
      </w:r>
      <w:r>
        <w:rPr>
          <w:color w:val="231F20"/>
          <w:spacing w:val="-1"/>
          <w:sz w:val="20"/>
        </w:rPr>
        <w:t> </w:t>
      </w:r>
      <w:r>
        <w:rPr>
          <w:color w:val="231F20"/>
          <w:sz w:val="20"/>
        </w:rPr>
        <w:t>J.</w:t>
      </w:r>
      <w:r>
        <w:rPr>
          <w:color w:val="231F20"/>
          <w:spacing w:val="-1"/>
          <w:sz w:val="20"/>
        </w:rPr>
        <w:t> </w:t>
      </w:r>
      <w:r>
        <w:rPr>
          <w:color w:val="231F20"/>
          <w:sz w:val="20"/>
        </w:rPr>
        <w:t>Biomed.</w:t>
      </w:r>
      <w:r>
        <w:rPr>
          <w:color w:val="231F20"/>
          <w:spacing w:val="-1"/>
          <w:sz w:val="20"/>
        </w:rPr>
        <w:t> </w:t>
      </w:r>
      <w:r>
        <w:rPr>
          <w:color w:val="231F20"/>
          <w:sz w:val="20"/>
        </w:rPr>
        <w:t>Mater.</w:t>
      </w:r>
      <w:r>
        <w:rPr>
          <w:color w:val="231F20"/>
          <w:spacing w:val="-1"/>
          <w:sz w:val="20"/>
        </w:rPr>
        <w:t> </w:t>
      </w:r>
      <w:r>
        <w:rPr>
          <w:color w:val="231F20"/>
          <w:sz w:val="20"/>
        </w:rPr>
        <w:t>Res. </w:t>
      </w:r>
      <w:r>
        <w:rPr>
          <w:color w:val="231F20"/>
          <w:spacing w:val="-2"/>
          <w:sz w:val="20"/>
        </w:rPr>
        <w:t>2000;52:577-586.</w:t>
      </w:r>
    </w:p>
    <w:p>
      <w:pPr>
        <w:pStyle w:val="ListParagraph"/>
        <w:numPr>
          <w:ilvl w:val="0"/>
          <w:numId w:val="3"/>
        </w:numPr>
        <w:tabs>
          <w:tab w:pos="588" w:val="left" w:leader="none"/>
        </w:tabs>
        <w:spacing w:line="240" w:lineRule="auto" w:before="1" w:after="0"/>
        <w:ind w:left="306" w:right="711" w:firstLine="0"/>
        <w:jc w:val="both"/>
        <w:rPr>
          <w:sz w:val="20"/>
        </w:rPr>
      </w:pPr>
      <w:r>
        <w:rPr>
          <w:color w:val="231F20"/>
          <w:sz w:val="20"/>
        </w:rPr>
        <w:t>Safrany A. Synthesis and characterization of superclean thermo-reversible copolymer hydrogels. Radiat. Phys. Chem. 1999;55:121-126.</w:t>
      </w:r>
    </w:p>
    <w:p>
      <w:pPr>
        <w:pStyle w:val="ListParagraph"/>
        <w:numPr>
          <w:ilvl w:val="0"/>
          <w:numId w:val="3"/>
        </w:numPr>
        <w:tabs>
          <w:tab w:pos="587" w:val="left" w:leader="none"/>
        </w:tabs>
        <w:spacing w:line="240" w:lineRule="auto" w:before="0" w:after="0"/>
        <w:ind w:left="305" w:right="713" w:firstLine="0"/>
        <w:jc w:val="both"/>
        <w:rPr>
          <w:sz w:val="20"/>
        </w:rPr>
      </w:pPr>
      <w:r>
        <w:rPr>
          <w:color w:val="231F20"/>
          <w:sz w:val="20"/>
        </w:rPr>
        <w:t>Khutoryanskaya O.V., Mayeva Z.A., Mun G.A., Khutoryanskiy V.V. Designing Temperature-Responsive Biocompatible Copolymers and Hydrogels based on 2-Hydroxyethyl(meth)acrylates. Biomacromolecules. 2008;9 (12):3353-3361.</w:t>
      </w:r>
    </w:p>
    <w:p>
      <w:pPr>
        <w:pStyle w:val="ListParagraph"/>
        <w:numPr>
          <w:ilvl w:val="0"/>
          <w:numId w:val="3"/>
        </w:numPr>
        <w:tabs>
          <w:tab w:pos="306" w:val="left" w:leader="none"/>
          <w:tab w:pos="586" w:val="left" w:leader="none"/>
        </w:tabs>
        <w:spacing w:line="237" w:lineRule="auto" w:before="2" w:after="0"/>
        <w:ind w:left="306" w:right="661" w:hanging="2"/>
        <w:jc w:val="both"/>
        <w:rPr>
          <w:sz w:val="20"/>
        </w:rPr>
      </w:pPr>
      <w:r>
        <w:rPr>
          <w:color w:val="231F20"/>
          <w:sz w:val="20"/>
        </w:rPr>
        <w:t>Mun</w:t>
      </w:r>
      <w:r>
        <w:rPr>
          <w:color w:val="231F20"/>
          <w:spacing w:val="-13"/>
          <w:sz w:val="20"/>
        </w:rPr>
        <w:t> </w:t>
      </w:r>
      <w:r>
        <w:rPr>
          <w:color w:val="231F20"/>
          <w:sz w:val="20"/>
        </w:rPr>
        <w:t>G.A.,</w:t>
      </w:r>
      <w:r>
        <w:rPr>
          <w:color w:val="231F20"/>
          <w:spacing w:val="-12"/>
          <w:sz w:val="20"/>
        </w:rPr>
        <w:t> </w:t>
      </w:r>
      <w:r>
        <w:rPr>
          <w:color w:val="231F20"/>
          <w:sz w:val="20"/>
        </w:rPr>
        <w:t>Nurkeeva</w:t>
      </w:r>
      <w:r>
        <w:rPr>
          <w:color w:val="231F20"/>
          <w:spacing w:val="-13"/>
          <w:sz w:val="20"/>
        </w:rPr>
        <w:t> </w:t>
      </w:r>
      <w:r>
        <w:rPr>
          <w:color w:val="231F20"/>
          <w:sz w:val="20"/>
        </w:rPr>
        <w:t>Z.S.,</w:t>
      </w:r>
      <w:r>
        <w:rPr>
          <w:color w:val="231F20"/>
          <w:spacing w:val="-12"/>
          <w:sz w:val="20"/>
        </w:rPr>
        <w:t> </w:t>
      </w:r>
      <w:r>
        <w:rPr>
          <w:color w:val="231F20"/>
          <w:sz w:val="20"/>
        </w:rPr>
        <w:t>Beissegul</w:t>
      </w:r>
      <w:r>
        <w:rPr>
          <w:color w:val="231F20"/>
          <w:spacing w:val="-13"/>
          <w:sz w:val="20"/>
        </w:rPr>
        <w:t> </w:t>
      </w:r>
      <w:r>
        <w:rPr>
          <w:color w:val="231F20"/>
          <w:sz w:val="20"/>
        </w:rPr>
        <w:t>A.B.,</w:t>
      </w:r>
      <w:r>
        <w:rPr>
          <w:color w:val="231F20"/>
          <w:spacing w:val="-12"/>
          <w:sz w:val="20"/>
        </w:rPr>
        <w:t> </w:t>
      </w:r>
      <w:r>
        <w:rPr>
          <w:color w:val="231F20"/>
          <w:sz w:val="20"/>
        </w:rPr>
        <w:t>Dubolazov</w:t>
      </w:r>
      <w:r>
        <w:rPr>
          <w:color w:val="231F20"/>
          <w:spacing w:val="-13"/>
          <w:sz w:val="20"/>
        </w:rPr>
        <w:t> </w:t>
      </w:r>
      <w:r>
        <w:rPr>
          <w:color w:val="231F20"/>
          <w:sz w:val="20"/>
        </w:rPr>
        <w:t>A.V., Urkimbaeva</w:t>
      </w:r>
      <w:r>
        <w:rPr>
          <w:color w:val="231F20"/>
          <w:spacing w:val="31"/>
          <w:sz w:val="20"/>
        </w:rPr>
        <w:t> </w:t>
      </w:r>
      <w:r>
        <w:rPr>
          <w:color w:val="231F20"/>
          <w:sz w:val="20"/>
        </w:rPr>
        <w:t>P.I.,</w:t>
      </w:r>
      <w:r>
        <w:rPr>
          <w:color w:val="231F20"/>
          <w:spacing w:val="-2"/>
          <w:sz w:val="20"/>
        </w:rPr>
        <w:t> </w:t>
      </w:r>
      <w:r>
        <w:rPr>
          <w:color w:val="231F20"/>
          <w:sz w:val="20"/>
        </w:rPr>
        <w:t>Park</w:t>
      </w:r>
      <w:r>
        <w:rPr>
          <w:color w:val="231F20"/>
          <w:spacing w:val="-1"/>
          <w:sz w:val="20"/>
        </w:rPr>
        <w:t> </w:t>
      </w:r>
      <w:r>
        <w:rPr>
          <w:color w:val="231F20"/>
          <w:sz w:val="20"/>
        </w:rPr>
        <w:t>K., Khutoryanskiy</w:t>
      </w:r>
      <w:r>
        <w:rPr>
          <w:color w:val="231F20"/>
          <w:spacing w:val="-13"/>
          <w:sz w:val="20"/>
        </w:rPr>
        <w:t> </w:t>
      </w:r>
      <w:r>
        <w:rPr>
          <w:color w:val="231F20"/>
          <w:sz w:val="20"/>
        </w:rPr>
        <w:t>V.V. Temperature-Responsive Water-Soluble Copolymers</w:t>
      </w:r>
      <w:r>
        <w:rPr>
          <w:color w:val="231F20"/>
          <w:spacing w:val="-1"/>
          <w:sz w:val="20"/>
        </w:rPr>
        <w:t> </w:t>
      </w:r>
      <w:r>
        <w:rPr>
          <w:color w:val="231F20"/>
          <w:sz w:val="20"/>
        </w:rPr>
        <w:t>Based on</w:t>
      </w:r>
      <w:r>
        <w:rPr>
          <w:color w:val="231F20"/>
          <w:spacing w:val="-1"/>
          <w:sz w:val="20"/>
        </w:rPr>
        <w:t> </w:t>
      </w:r>
      <w:r>
        <w:rPr>
          <w:color w:val="231F20"/>
          <w:sz w:val="20"/>
        </w:rPr>
        <w:t>2-Hydroxyethyl Acrylate and Butyl Acrylate // Macromol. Chem. Phys. – 2007. - V. 208, #9. - P. 979-987</w:t>
      </w:r>
    </w:p>
    <w:sectPr>
      <w:pgSz w:w="10890" w:h="14860"/>
      <w:pgMar w:header="713" w:footer="0" w:top="900" w:bottom="280" w:left="52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7584">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602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888896"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602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28096">
              <wp:simplePos x="0" y="0"/>
              <wp:positionH relativeFrom="page">
                <wp:posOffset>2567716</wp:posOffset>
              </wp:positionH>
              <wp:positionV relativeFrom="page">
                <wp:posOffset>455282</wp:posOffset>
              </wp:positionV>
              <wp:extent cx="2199640"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99640" cy="137160"/>
                      </a:xfrm>
                      <a:prstGeom prst="rect">
                        <a:avLst/>
                      </a:prstGeom>
                    </wps:spPr>
                    <wps:txbx>
                      <w:txbxContent>
                        <w:p>
                          <w:pPr>
                            <w:spacing w:before="12"/>
                            <w:ind w:left="20" w:right="0" w:firstLine="0"/>
                            <w:jc w:val="left"/>
                            <w:rPr>
                              <w:i/>
                              <w:sz w:val="16"/>
                            </w:rPr>
                          </w:pPr>
                          <w:r>
                            <w:rPr>
                              <w:i/>
                              <w:color w:val="231F20"/>
                              <w:sz w:val="16"/>
                            </w:rPr>
                            <w:t>G.A.</w:t>
                          </w:r>
                          <w:r>
                            <w:rPr>
                              <w:i/>
                              <w:color w:val="231F20"/>
                              <w:spacing w:val="-1"/>
                              <w:sz w:val="16"/>
                            </w:rPr>
                            <w:t> </w:t>
                          </w:r>
                          <w:r>
                            <w:rPr>
                              <w:i/>
                              <w:color w:val="231F20"/>
                              <w:sz w:val="16"/>
                            </w:rPr>
                            <w:t>Mun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601</w:t>
                          </w:r>
                          <w:r>
                            <w:rPr>
                              <w:i/>
                              <w:color w:val="231F20"/>
                              <w:spacing w:val="-1"/>
                              <w:sz w:val="16"/>
                            </w:rPr>
                            <w:t> </w:t>
                          </w:r>
                          <w:r>
                            <w:rPr>
                              <w:i/>
                              <w:color w:val="231F20"/>
                              <w:sz w:val="16"/>
                            </w:rPr>
                            <w:t>– </w:t>
                          </w:r>
                          <w:r>
                            <w:rPr>
                              <w:i/>
                              <w:color w:val="231F20"/>
                              <w:spacing w:val="-5"/>
                              <w:sz w:val="16"/>
                            </w:rPr>
                            <w:t>606</w:t>
                          </w:r>
                        </w:p>
                      </w:txbxContent>
                    </wps:txbx>
                    <wps:bodyPr wrap="square" lIns="0" tIns="0" rIns="0" bIns="0" rtlCol="0">
                      <a:noAutofit/>
                    </wps:bodyPr>
                  </wps:wsp>
                </a:graphicData>
              </a:graphic>
            </wp:anchor>
          </w:drawing>
        </mc:Choice>
        <mc:Fallback>
          <w:pict>
            <v:shape style="position:absolute;margin-left:202.182404pt;margin-top:35.849003pt;width:173.2pt;height:10.8pt;mso-position-horizontal-relative:page;mso-position-vertical-relative:page;z-index:-15888384" type="#_x0000_t202" id="docshape7" filled="false" stroked="false">
              <v:textbox inset="0,0,0,0">
                <w:txbxContent>
                  <w:p>
                    <w:pPr>
                      <w:spacing w:before="12"/>
                      <w:ind w:left="20" w:right="0" w:firstLine="0"/>
                      <w:jc w:val="left"/>
                      <w:rPr>
                        <w:i/>
                        <w:sz w:val="16"/>
                      </w:rPr>
                    </w:pPr>
                    <w:r>
                      <w:rPr>
                        <w:i/>
                        <w:color w:val="231F20"/>
                        <w:sz w:val="16"/>
                      </w:rPr>
                      <w:t>G.A.</w:t>
                    </w:r>
                    <w:r>
                      <w:rPr>
                        <w:i/>
                        <w:color w:val="231F20"/>
                        <w:spacing w:val="-1"/>
                        <w:sz w:val="16"/>
                      </w:rPr>
                      <w:t> </w:t>
                    </w:r>
                    <w:r>
                      <w:rPr>
                        <w:i/>
                        <w:color w:val="231F20"/>
                        <w:sz w:val="16"/>
                      </w:rPr>
                      <w:t>Mun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601</w:t>
                    </w:r>
                    <w:r>
                      <w:rPr>
                        <w:i/>
                        <w:color w:val="231F20"/>
                        <w:spacing w:val="-1"/>
                        <w:sz w:val="16"/>
                      </w:rPr>
                      <w:t> </w:t>
                    </w:r>
                    <w:r>
                      <w:rPr>
                        <w:i/>
                        <w:color w:val="231F20"/>
                        <w:sz w:val="16"/>
                      </w:rPr>
                      <w:t>– </w:t>
                    </w:r>
                    <w:r>
                      <w:rPr>
                        <w:i/>
                        <w:color w:val="231F20"/>
                        <w:spacing w:val="-5"/>
                        <w:sz w:val="16"/>
                      </w:rPr>
                      <w:t>606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28608">
              <wp:simplePos x="0" y="0"/>
              <wp:positionH relativeFrom="page">
                <wp:posOffset>2365082</wp:posOffset>
              </wp:positionH>
              <wp:positionV relativeFrom="page">
                <wp:posOffset>455282</wp:posOffset>
              </wp:positionV>
              <wp:extent cx="2199640"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99640" cy="137160"/>
                      </a:xfrm>
                      <a:prstGeom prst="rect">
                        <a:avLst/>
                      </a:prstGeom>
                    </wps:spPr>
                    <wps:txbx>
                      <w:txbxContent>
                        <w:p>
                          <w:pPr>
                            <w:spacing w:before="12"/>
                            <w:ind w:left="20" w:right="0" w:firstLine="0"/>
                            <w:jc w:val="left"/>
                            <w:rPr>
                              <w:i/>
                              <w:sz w:val="16"/>
                            </w:rPr>
                          </w:pPr>
                          <w:r>
                            <w:rPr>
                              <w:i/>
                              <w:color w:val="231F20"/>
                              <w:sz w:val="16"/>
                            </w:rPr>
                            <w:t>G.A.</w:t>
                          </w:r>
                          <w:r>
                            <w:rPr>
                              <w:i/>
                              <w:color w:val="231F20"/>
                              <w:spacing w:val="-1"/>
                              <w:sz w:val="16"/>
                            </w:rPr>
                            <w:t> </w:t>
                          </w:r>
                          <w:r>
                            <w:rPr>
                              <w:i/>
                              <w:color w:val="231F20"/>
                              <w:sz w:val="16"/>
                            </w:rPr>
                            <w:t>Mun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601</w:t>
                          </w:r>
                          <w:r>
                            <w:rPr>
                              <w:i/>
                              <w:color w:val="231F20"/>
                              <w:spacing w:val="-1"/>
                              <w:sz w:val="16"/>
                            </w:rPr>
                            <w:t> </w:t>
                          </w:r>
                          <w:r>
                            <w:rPr>
                              <w:i/>
                              <w:color w:val="231F20"/>
                              <w:sz w:val="16"/>
                            </w:rPr>
                            <w:t>– </w:t>
                          </w:r>
                          <w:r>
                            <w:rPr>
                              <w:i/>
                              <w:color w:val="231F20"/>
                              <w:spacing w:val="-5"/>
                              <w:sz w:val="16"/>
                            </w:rPr>
                            <w:t>606</w:t>
                          </w:r>
                        </w:p>
                      </w:txbxContent>
                    </wps:txbx>
                    <wps:bodyPr wrap="square" lIns="0" tIns="0" rIns="0" bIns="0" rtlCol="0">
                      <a:noAutofit/>
                    </wps:bodyPr>
                  </wps:wsp>
                </a:graphicData>
              </a:graphic>
            </wp:anchor>
          </w:drawing>
        </mc:Choice>
        <mc:Fallback>
          <w:pict>
            <v:shape style="position:absolute;margin-left:186.227005pt;margin-top:35.849003pt;width:173.2pt;height:10.8pt;mso-position-horizontal-relative:page;mso-position-vertical-relative:page;z-index:-15887872" type="#_x0000_t202" id="docshape8" filled="false" stroked="false">
              <v:textbox inset="0,0,0,0">
                <w:txbxContent>
                  <w:p>
                    <w:pPr>
                      <w:spacing w:before="12"/>
                      <w:ind w:left="20" w:right="0" w:firstLine="0"/>
                      <w:jc w:val="left"/>
                      <w:rPr>
                        <w:i/>
                        <w:sz w:val="16"/>
                      </w:rPr>
                    </w:pPr>
                    <w:r>
                      <w:rPr>
                        <w:i/>
                        <w:color w:val="231F20"/>
                        <w:sz w:val="16"/>
                      </w:rPr>
                      <w:t>G.A.</w:t>
                    </w:r>
                    <w:r>
                      <w:rPr>
                        <w:i/>
                        <w:color w:val="231F20"/>
                        <w:spacing w:val="-1"/>
                        <w:sz w:val="16"/>
                      </w:rPr>
                      <w:t> </w:t>
                    </w:r>
                    <w:r>
                      <w:rPr>
                        <w:i/>
                        <w:color w:val="231F20"/>
                        <w:sz w:val="16"/>
                      </w:rPr>
                      <w:t>Mun</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 (2012)</w:t>
                    </w:r>
                    <w:r>
                      <w:rPr>
                        <w:i/>
                        <w:color w:val="231F20"/>
                        <w:spacing w:val="-1"/>
                        <w:sz w:val="16"/>
                      </w:rPr>
                      <w:t> </w:t>
                    </w:r>
                    <w:r>
                      <w:rPr>
                        <w:i/>
                        <w:color w:val="231F20"/>
                        <w:sz w:val="16"/>
                      </w:rPr>
                      <w:t>601</w:t>
                    </w:r>
                    <w:r>
                      <w:rPr>
                        <w:i/>
                        <w:color w:val="231F20"/>
                        <w:spacing w:val="-1"/>
                        <w:sz w:val="16"/>
                      </w:rPr>
                      <w:t> </w:t>
                    </w:r>
                    <w:r>
                      <w:rPr>
                        <w:i/>
                        <w:color w:val="231F20"/>
                        <w:sz w:val="16"/>
                      </w:rPr>
                      <w:t>– </w:t>
                    </w:r>
                    <w:r>
                      <w:rPr>
                        <w:i/>
                        <w:color w:val="231F20"/>
                        <w:spacing w:val="-5"/>
                        <w:sz w:val="16"/>
                      </w:rPr>
                      <w:t>606</w:t>
                    </w:r>
                  </w:p>
                </w:txbxContent>
              </v:textbox>
              <w10:wrap type="none"/>
            </v:shape>
          </w:pict>
        </mc:Fallback>
      </mc:AlternateContent>
    </w:r>
    <w:r>
      <w:rPr/>
      <mc:AlternateContent>
        <mc:Choice Requires="wps">
          <w:drawing>
            <wp:anchor distT="0" distB="0" distL="0" distR="0" allowOverlap="1" layoutInCell="1" locked="0" behindDoc="1" simplePos="0" relativeHeight="487429120">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603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887360"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603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06" w:hanging="284"/>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56" w:hanging="284"/>
      </w:pPr>
      <w:rPr>
        <w:rFonts w:hint="default"/>
        <w:lang w:val="en-US" w:eastAsia="en-US" w:bidi="ar-SA"/>
      </w:rPr>
    </w:lvl>
    <w:lvl w:ilvl="2">
      <w:start w:val="0"/>
      <w:numFmt w:val="bullet"/>
      <w:lvlText w:val="•"/>
      <w:lvlJc w:val="left"/>
      <w:pPr>
        <w:ind w:left="2213" w:hanging="284"/>
      </w:pPr>
      <w:rPr>
        <w:rFonts w:hint="default"/>
        <w:lang w:val="en-US" w:eastAsia="en-US" w:bidi="ar-SA"/>
      </w:rPr>
    </w:lvl>
    <w:lvl w:ilvl="3">
      <w:start w:val="0"/>
      <w:numFmt w:val="bullet"/>
      <w:lvlText w:val="•"/>
      <w:lvlJc w:val="left"/>
      <w:pPr>
        <w:ind w:left="3169" w:hanging="284"/>
      </w:pPr>
      <w:rPr>
        <w:rFonts w:hint="default"/>
        <w:lang w:val="en-US" w:eastAsia="en-US" w:bidi="ar-SA"/>
      </w:rPr>
    </w:lvl>
    <w:lvl w:ilvl="4">
      <w:start w:val="0"/>
      <w:numFmt w:val="bullet"/>
      <w:lvlText w:val="•"/>
      <w:lvlJc w:val="left"/>
      <w:pPr>
        <w:ind w:left="4126" w:hanging="284"/>
      </w:pPr>
      <w:rPr>
        <w:rFonts w:hint="default"/>
        <w:lang w:val="en-US" w:eastAsia="en-US" w:bidi="ar-SA"/>
      </w:rPr>
    </w:lvl>
    <w:lvl w:ilvl="5">
      <w:start w:val="0"/>
      <w:numFmt w:val="bullet"/>
      <w:lvlText w:val="•"/>
      <w:lvlJc w:val="left"/>
      <w:pPr>
        <w:ind w:left="5082" w:hanging="284"/>
      </w:pPr>
      <w:rPr>
        <w:rFonts w:hint="default"/>
        <w:lang w:val="en-US" w:eastAsia="en-US" w:bidi="ar-SA"/>
      </w:rPr>
    </w:lvl>
    <w:lvl w:ilvl="6">
      <w:start w:val="0"/>
      <w:numFmt w:val="bullet"/>
      <w:lvlText w:val="•"/>
      <w:lvlJc w:val="left"/>
      <w:pPr>
        <w:ind w:left="6039" w:hanging="284"/>
      </w:pPr>
      <w:rPr>
        <w:rFonts w:hint="default"/>
        <w:lang w:val="en-US" w:eastAsia="en-US" w:bidi="ar-SA"/>
      </w:rPr>
    </w:lvl>
    <w:lvl w:ilvl="7">
      <w:start w:val="0"/>
      <w:numFmt w:val="bullet"/>
      <w:lvlText w:val="•"/>
      <w:lvlJc w:val="left"/>
      <w:pPr>
        <w:ind w:left="6995" w:hanging="284"/>
      </w:pPr>
      <w:rPr>
        <w:rFonts w:hint="default"/>
        <w:lang w:val="en-US" w:eastAsia="en-US" w:bidi="ar-SA"/>
      </w:rPr>
    </w:lvl>
    <w:lvl w:ilvl="8">
      <w:start w:val="0"/>
      <w:numFmt w:val="bullet"/>
      <w:lvlText w:val="•"/>
      <w:lvlJc w:val="left"/>
      <w:pPr>
        <w:ind w:left="7952" w:hanging="284"/>
      </w:pPr>
      <w:rPr>
        <w:rFonts w:hint="default"/>
        <w:lang w:val="en-US" w:eastAsia="en-US" w:bidi="ar-SA"/>
      </w:rPr>
    </w:lvl>
  </w:abstractNum>
  <w:abstractNum w:abstractNumId="1">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648"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700" w:hanging="356"/>
      </w:pPr>
      <w:rPr>
        <w:rFonts w:hint="default"/>
        <w:lang w:val="en-US" w:eastAsia="en-US" w:bidi="ar-SA"/>
      </w:rPr>
    </w:lvl>
    <w:lvl w:ilvl="3">
      <w:start w:val="0"/>
      <w:numFmt w:val="bullet"/>
      <w:lvlText w:val="•"/>
      <w:lvlJc w:val="left"/>
      <w:pPr>
        <w:ind w:left="1845" w:hanging="356"/>
      </w:pPr>
      <w:rPr>
        <w:rFonts w:hint="default"/>
        <w:lang w:val="en-US" w:eastAsia="en-US" w:bidi="ar-SA"/>
      </w:rPr>
    </w:lvl>
    <w:lvl w:ilvl="4">
      <w:start w:val="0"/>
      <w:numFmt w:val="bullet"/>
      <w:lvlText w:val="•"/>
      <w:lvlJc w:val="left"/>
      <w:pPr>
        <w:ind w:left="2991" w:hanging="356"/>
      </w:pPr>
      <w:rPr>
        <w:rFonts w:hint="default"/>
        <w:lang w:val="en-US" w:eastAsia="en-US" w:bidi="ar-SA"/>
      </w:rPr>
    </w:lvl>
    <w:lvl w:ilvl="5">
      <w:start w:val="0"/>
      <w:numFmt w:val="bullet"/>
      <w:lvlText w:val="•"/>
      <w:lvlJc w:val="left"/>
      <w:pPr>
        <w:ind w:left="4136" w:hanging="356"/>
      </w:pPr>
      <w:rPr>
        <w:rFonts w:hint="default"/>
        <w:lang w:val="en-US" w:eastAsia="en-US" w:bidi="ar-SA"/>
      </w:rPr>
    </w:lvl>
    <w:lvl w:ilvl="6">
      <w:start w:val="0"/>
      <w:numFmt w:val="bullet"/>
      <w:lvlText w:val="•"/>
      <w:lvlJc w:val="left"/>
      <w:pPr>
        <w:ind w:left="5282" w:hanging="356"/>
      </w:pPr>
      <w:rPr>
        <w:rFonts w:hint="default"/>
        <w:lang w:val="en-US" w:eastAsia="en-US" w:bidi="ar-SA"/>
      </w:rPr>
    </w:lvl>
    <w:lvl w:ilvl="7">
      <w:start w:val="0"/>
      <w:numFmt w:val="bullet"/>
      <w:lvlText w:val="•"/>
      <w:lvlJc w:val="left"/>
      <w:pPr>
        <w:ind w:left="6428" w:hanging="356"/>
      </w:pPr>
      <w:rPr>
        <w:rFonts w:hint="default"/>
        <w:lang w:val="en-US" w:eastAsia="en-US" w:bidi="ar-SA"/>
      </w:rPr>
    </w:lvl>
    <w:lvl w:ilvl="8">
      <w:start w:val="0"/>
      <w:numFmt w:val="bullet"/>
      <w:lvlText w:val="•"/>
      <w:lvlJc w:val="left"/>
      <w:pPr>
        <w:ind w:left="7573" w:hanging="356"/>
      </w:pPr>
      <w:rPr>
        <w:rFonts w:hint="default"/>
        <w:lang w:val="en-US" w:eastAsia="en-US" w:bidi="ar-SA"/>
      </w:rPr>
    </w:lvl>
  </w:abstractNum>
  <w:abstractNum w:abstractNumId="0">
    <w:multiLevelType w:val="hybridMultilevel"/>
    <w:lvl w:ilvl="0">
      <w:start w:val="1"/>
      <w:numFmt w:val="decimal"/>
      <w:lvlText w:val="%1."/>
      <w:lvlJc w:val="left"/>
      <w:pPr>
        <w:ind w:left="720" w:hanging="428"/>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634" w:hanging="428"/>
      </w:pPr>
      <w:rPr>
        <w:rFonts w:hint="default"/>
        <w:lang w:val="en-US" w:eastAsia="en-US" w:bidi="ar-SA"/>
      </w:rPr>
    </w:lvl>
    <w:lvl w:ilvl="2">
      <w:start w:val="0"/>
      <w:numFmt w:val="bullet"/>
      <w:lvlText w:val="•"/>
      <w:lvlJc w:val="left"/>
      <w:pPr>
        <w:ind w:left="2549" w:hanging="428"/>
      </w:pPr>
      <w:rPr>
        <w:rFonts w:hint="default"/>
        <w:lang w:val="en-US" w:eastAsia="en-US" w:bidi="ar-SA"/>
      </w:rPr>
    </w:lvl>
    <w:lvl w:ilvl="3">
      <w:start w:val="0"/>
      <w:numFmt w:val="bullet"/>
      <w:lvlText w:val="•"/>
      <w:lvlJc w:val="left"/>
      <w:pPr>
        <w:ind w:left="3463" w:hanging="428"/>
      </w:pPr>
      <w:rPr>
        <w:rFonts w:hint="default"/>
        <w:lang w:val="en-US" w:eastAsia="en-US" w:bidi="ar-SA"/>
      </w:rPr>
    </w:lvl>
    <w:lvl w:ilvl="4">
      <w:start w:val="0"/>
      <w:numFmt w:val="bullet"/>
      <w:lvlText w:val="•"/>
      <w:lvlJc w:val="left"/>
      <w:pPr>
        <w:ind w:left="4378" w:hanging="428"/>
      </w:pPr>
      <w:rPr>
        <w:rFonts w:hint="default"/>
        <w:lang w:val="en-US" w:eastAsia="en-US" w:bidi="ar-SA"/>
      </w:rPr>
    </w:lvl>
    <w:lvl w:ilvl="5">
      <w:start w:val="0"/>
      <w:numFmt w:val="bullet"/>
      <w:lvlText w:val="•"/>
      <w:lvlJc w:val="left"/>
      <w:pPr>
        <w:ind w:left="5292" w:hanging="428"/>
      </w:pPr>
      <w:rPr>
        <w:rFonts w:hint="default"/>
        <w:lang w:val="en-US" w:eastAsia="en-US" w:bidi="ar-SA"/>
      </w:rPr>
    </w:lvl>
    <w:lvl w:ilvl="6">
      <w:start w:val="0"/>
      <w:numFmt w:val="bullet"/>
      <w:lvlText w:val="•"/>
      <w:lvlJc w:val="left"/>
      <w:pPr>
        <w:ind w:left="6207" w:hanging="428"/>
      </w:pPr>
      <w:rPr>
        <w:rFonts w:hint="default"/>
        <w:lang w:val="en-US" w:eastAsia="en-US" w:bidi="ar-SA"/>
      </w:rPr>
    </w:lvl>
    <w:lvl w:ilvl="7">
      <w:start w:val="0"/>
      <w:numFmt w:val="bullet"/>
      <w:lvlText w:val="•"/>
      <w:lvlJc w:val="left"/>
      <w:pPr>
        <w:ind w:left="7121" w:hanging="428"/>
      </w:pPr>
      <w:rPr>
        <w:rFonts w:hint="default"/>
        <w:lang w:val="en-US" w:eastAsia="en-US" w:bidi="ar-SA"/>
      </w:rPr>
    </w:lvl>
    <w:lvl w:ilvl="8">
      <w:start w:val="0"/>
      <w:numFmt w:val="bullet"/>
      <w:lvlText w:val="•"/>
      <w:lvlJc w:val="left"/>
      <w:pPr>
        <w:ind w:left="8036" w:hanging="42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sz w:val="24"/>
      <w:szCs w:val="24"/>
      <w:lang w:val="en-US" w:eastAsia="en-US" w:bidi="ar-SA"/>
    </w:rPr>
  </w:style>
  <w:style w:styleId="Title" w:type="paragraph">
    <w:name w:val="Title"/>
    <w:basedOn w:val="Normal"/>
    <w:uiPriority w:val="1"/>
    <w:qFormat/>
    <w:pPr>
      <w:spacing w:before="250"/>
      <w:ind w:left="658" w:right="109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0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7" w:lineRule="exact"/>
      <w:ind w:left="34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mungrig@yandex.ru"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 Mun</dc:creator>
  <dc:subject>Procedia - Social and Behavioral Sciences, 3 (2012) 601-606. doi:10.1016/j.aasri.2012.11.095</dc:subject>
  <dc:title>Synthesis and Characterization of Water Soluble and Water Swelling Thermo-sensitive Copolymers based on 2- Hydroxyethylacrylate and 2-Hydroxyethylmethacrylate</dc:title>
  <dcterms:created xsi:type="dcterms:W3CDTF">2023-11-25T07:37:55Z</dcterms:created>
  <dcterms:modified xsi:type="dcterms:W3CDTF">2023-11-25T07:37:55Z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10.1016/j.aasri.2012.11.095</vt:lpwstr>
  </property>
  <property fmtid="{D5CDD505-2E9C-101B-9397-08002B2CF9AE}" pid="8" name="robots">
    <vt:lpwstr>noindex</vt:lpwstr>
  </property>
</Properties>
</file>