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73 –</w:t>
      </w:r>
      <w:r>
        <w:rPr>
          <w:color w:val="231F20"/>
          <w:spacing w:val="-1"/>
          <w:sz w:val="16"/>
        </w:rPr>
        <w:t> </w:t>
      </w:r>
      <w:r>
        <w:rPr>
          <w:color w:val="231F20"/>
          <w:spacing w:val="-5"/>
          <w:sz w:val="16"/>
        </w:rPr>
        <w:t>77</w:t>
      </w:r>
    </w:p>
    <w:p>
      <w:pPr>
        <w:pStyle w:val="BodyText"/>
        <w:rPr>
          <w:sz w:val="24"/>
        </w:rPr>
      </w:pPr>
    </w:p>
    <w:p>
      <w:pPr>
        <w:pStyle w:val="BodyText"/>
        <w:rPr>
          <w:sz w:val="24"/>
        </w:rPr>
      </w:pPr>
    </w:p>
    <w:p>
      <w:pPr>
        <w:pStyle w:val="BodyText"/>
        <w:rPr>
          <w:sz w:val="24"/>
        </w:rPr>
      </w:pPr>
    </w:p>
    <w:p>
      <w:pPr>
        <w:pStyle w:val="BodyText"/>
        <w:spacing w:before="112"/>
        <w:rPr>
          <w:sz w:val="24"/>
        </w:rPr>
      </w:pPr>
    </w:p>
    <w:p>
      <w:pPr>
        <w:spacing w:before="0"/>
        <w:ind w:left="0" w:right="278"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10"/>
          <w:sz w:val="24"/>
        </w:rPr>
        <w:t> </w:t>
      </w:r>
      <w:r>
        <w:rPr>
          <w:color w:val="231F20"/>
          <w:sz w:val="24"/>
        </w:rPr>
        <w:t>on</w:t>
      </w:r>
      <w:r>
        <w:rPr>
          <w:color w:val="231F20"/>
          <w:spacing w:val="-11"/>
          <w:sz w:val="24"/>
        </w:rPr>
        <w:t> </w:t>
      </w:r>
      <w:r>
        <w:rPr>
          <w:color w:val="231F20"/>
          <w:sz w:val="24"/>
        </w:rPr>
        <w:t>Modeling,</w:t>
      </w:r>
      <w:r>
        <w:rPr>
          <w:color w:val="231F20"/>
          <w:spacing w:val="-8"/>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spacing w:line="244" w:lineRule="auto"/>
      </w:pPr>
      <w:r>
        <w:rPr>
          <w:color w:val="231F20"/>
        </w:rPr>
        <w:t>The Influence of the Structure Peculiarity of the Polyvinyl Alcohol</w:t>
      </w:r>
      <w:r>
        <w:rPr>
          <w:color w:val="231F20"/>
          <w:spacing w:val="-5"/>
        </w:rPr>
        <w:t> </w:t>
      </w:r>
      <w:r>
        <w:rPr>
          <w:color w:val="231F20"/>
        </w:rPr>
        <w:t>Structure</w:t>
      </w:r>
      <w:r>
        <w:rPr>
          <w:color w:val="231F20"/>
          <w:spacing w:val="-8"/>
        </w:rPr>
        <w:t> </w:t>
      </w:r>
      <w:r>
        <w:rPr>
          <w:color w:val="231F20"/>
        </w:rPr>
        <w:t>on</w:t>
      </w:r>
      <w:r>
        <w:rPr>
          <w:color w:val="231F20"/>
          <w:spacing w:val="-5"/>
        </w:rPr>
        <w:t> </w:t>
      </w:r>
      <w:r>
        <w:rPr>
          <w:color w:val="231F20"/>
        </w:rPr>
        <w:t>the</w:t>
      </w:r>
      <w:r>
        <w:rPr>
          <w:color w:val="231F20"/>
          <w:spacing w:val="-9"/>
        </w:rPr>
        <w:t> </w:t>
      </w:r>
      <w:r>
        <w:rPr>
          <w:color w:val="231F20"/>
        </w:rPr>
        <w:t>Direct</w:t>
      </w:r>
      <w:r>
        <w:rPr>
          <w:color w:val="231F20"/>
          <w:spacing w:val="-7"/>
        </w:rPr>
        <w:t> </w:t>
      </w:r>
      <w:r>
        <w:rPr>
          <w:color w:val="231F20"/>
        </w:rPr>
        <w:t>Blackening</w:t>
      </w:r>
      <w:r>
        <w:rPr>
          <w:color w:val="231F20"/>
          <w:spacing w:val="-6"/>
        </w:rPr>
        <w:t> </w:t>
      </w:r>
      <w:r>
        <w:rPr>
          <w:color w:val="231F20"/>
        </w:rPr>
        <w:t>Photostimulated Processes in the Polyvinyl Alcohol-zink oxude-bismuth Chloride Composition</w:t>
      </w:r>
    </w:p>
    <w:p>
      <w:pPr>
        <w:spacing w:before="239"/>
        <w:ind w:left="0" w:right="282" w:firstLine="0"/>
        <w:jc w:val="center"/>
        <w:rPr>
          <w:sz w:val="26"/>
        </w:rPr>
      </w:pPr>
      <w:r>
        <w:rPr>
          <w:color w:val="231F20"/>
          <w:sz w:val="26"/>
        </w:rPr>
        <w:t>Dmitry</w:t>
      </w:r>
      <w:r>
        <w:rPr>
          <w:color w:val="231F20"/>
          <w:spacing w:val="-12"/>
          <w:sz w:val="26"/>
        </w:rPr>
        <w:t> </w:t>
      </w:r>
      <w:r>
        <w:rPr>
          <w:color w:val="231F20"/>
          <w:sz w:val="26"/>
        </w:rPr>
        <w:t>Shtarev</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Konstantin</w:t>
      </w:r>
      <w:r>
        <w:rPr>
          <w:color w:val="231F20"/>
          <w:spacing w:val="-7"/>
          <w:sz w:val="26"/>
          <w:vertAlign w:val="baseline"/>
        </w:rPr>
        <w:t> </w:t>
      </w:r>
      <w:r>
        <w:rPr>
          <w:color w:val="231F20"/>
          <w:sz w:val="26"/>
          <w:vertAlign w:val="baseline"/>
        </w:rPr>
        <w:t>Makarevich</w:t>
      </w:r>
      <w:r>
        <w:rPr>
          <w:color w:val="231F20"/>
          <w:sz w:val="26"/>
          <w:vertAlign w:val="superscript"/>
        </w:rPr>
        <w:t>a,b</w:t>
      </w:r>
      <w:r>
        <w:rPr>
          <w:color w:val="231F20"/>
          <w:sz w:val="26"/>
          <w:vertAlign w:val="baseline"/>
        </w:rPr>
        <w:t>,</w:t>
      </w:r>
      <w:r>
        <w:rPr>
          <w:color w:val="231F20"/>
          <w:spacing w:val="-8"/>
          <w:sz w:val="26"/>
          <w:vertAlign w:val="baseline"/>
        </w:rPr>
        <w:t> </w:t>
      </w:r>
      <w:r>
        <w:rPr>
          <w:color w:val="231F20"/>
          <w:sz w:val="26"/>
          <w:vertAlign w:val="baseline"/>
        </w:rPr>
        <w:t>Sergey</w:t>
      </w:r>
      <w:r>
        <w:rPr>
          <w:color w:val="231F20"/>
          <w:spacing w:val="-11"/>
          <w:sz w:val="26"/>
          <w:vertAlign w:val="baseline"/>
        </w:rPr>
        <w:t> </w:t>
      </w:r>
      <w:r>
        <w:rPr>
          <w:color w:val="231F20"/>
          <w:sz w:val="26"/>
          <w:vertAlign w:val="baseline"/>
        </w:rPr>
        <w:t>Rogov</w:t>
      </w:r>
      <w:r>
        <w:rPr>
          <w:color w:val="231F20"/>
          <w:sz w:val="26"/>
          <w:vertAlign w:val="superscript"/>
        </w:rPr>
        <w:t>b</w:t>
      </w:r>
      <w:r>
        <w:rPr>
          <w:color w:val="231F20"/>
          <w:sz w:val="26"/>
          <w:vertAlign w:val="baseline"/>
        </w:rPr>
        <w:t>,</w:t>
      </w:r>
      <w:r>
        <w:rPr>
          <w:color w:val="231F20"/>
          <w:spacing w:val="-8"/>
          <w:sz w:val="26"/>
          <w:vertAlign w:val="baseline"/>
        </w:rPr>
        <w:t> </w:t>
      </w:r>
      <w:r>
        <w:rPr>
          <w:color w:val="231F20"/>
          <w:sz w:val="26"/>
          <w:vertAlign w:val="baseline"/>
        </w:rPr>
        <w:t>Alexander</w:t>
      </w:r>
      <w:r>
        <w:rPr>
          <w:color w:val="231F20"/>
          <w:spacing w:val="-8"/>
          <w:sz w:val="26"/>
          <w:vertAlign w:val="baseline"/>
        </w:rPr>
        <w:t> </w:t>
      </w:r>
      <w:r>
        <w:rPr>
          <w:color w:val="231F20"/>
          <w:spacing w:val="-2"/>
          <w:sz w:val="26"/>
          <w:vertAlign w:val="baseline"/>
        </w:rPr>
        <w:t>Syuy</w:t>
      </w:r>
      <w:r>
        <w:rPr>
          <w:color w:val="231F20"/>
          <w:spacing w:val="-2"/>
          <w:sz w:val="26"/>
          <w:vertAlign w:val="superscript"/>
        </w:rPr>
        <w:t>a</w:t>
      </w:r>
    </w:p>
    <w:p>
      <w:pPr>
        <w:spacing w:before="176"/>
        <w:ind w:left="0" w:right="281" w:firstLine="0"/>
        <w:jc w:val="center"/>
        <w:rPr>
          <w:i/>
          <w:sz w:val="16"/>
        </w:rPr>
      </w:pPr>
      <w:r>
        <w:rPr>
          <w:i/>
          <w:color w:val="231F20"/>
          <w:sz w:val="16"/>
          <w:vertAlign w:val="superscript"/>
        </w:rPr>
        <w:t>a</w:t>
      </w:r>
      <w:r>
        <w:rPr>
          <w:i/>
          <w:color w:val="231F20"/>
          <w:sz w:val="16"/>
          <w:vertAlign w:val="baseline"/>
        </w:rPr>
        <w:t>Department</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Natural</w:t>
      </w:r>
      <w:r>
        <w:rPr>
          <w:i/>
          <w:color w:val="231F20"/>
          <w:spacing w:val="-5"/>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Far</w:t>
      </w:r>
      <w:r>
        <w:rPr>
          <w:i/>
          <w:color w:val="231F20"/>
          <w:spacing w:val="-8"/>
          <w:sz w:val="16"/>
          <w:vertAlign w:val="baseline"/>
        </w:rPr>
        <w:t> </w:t>
      </w:r>
      <w:r>
        <w:rPr>
          <w:i/>
          <w:color w:val="231F20"/>
          <w:sz w:val="16"/>
          <w:vertAlign w:val="baseline"/>
        </w:rPr>
        <w:t>Eastern</w:t>
      </w:r>
      <w:r>
        <w:rPr>
          <w:i/>
          <w:color w:val="231F20"/>
          <w:spacing w:val="-4"/>
          <w:sz w:val="16"/>
          <w:vertAlign w:val="baseline"/>
        </w:rPr>
        <w:t> </w:t>
      </w:r>
      <w:r>
        <w:rPr>
          <w:i/>
          <w:color w:val="231F20"/>
          <w:sz w:val="16"/>
          <w:vertAlign w:val="baseline"/>
        </w:rPr>
        <w:t>State</w:t>
      </w:r>
      <w:r>
        <w:rPr>
          <w:i/>
          <w:color w:val="231F20"/>
          <w:spacing w:val="-4"/>
          <w:sz w:val="16"/>
          <w:vertAlign w:val="baseline"/>
        </w:rPr>
        <w:t> </w:t>
      </w:r>
      <w:r>
        <w:rPr>
          <w:i/>
          <w:color w:val="231F20"/>
          <w:sz w:val="16"/>
          <w:vertAlign w:val="baseline"/>
        </w:rPr>
        <w:t>Transport</w:t>
      </w:r>
      <w:r>
        <w:rPr>
          <w:i/>
          <w:color w:val="231F20"/>
          <w:spacing w:val="-4"/>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47</w:t>
      </w:r>
      <w:r>
        <w:rPr>
          <w:i/>
          <w:color w:val="231F20"/>
          <w:spacing w:val="-6"/>
          <w:sz w:val="16"/>
          <w:vertAlign w:val="baseline"/>
        </w:rPr>
        <w:t> </w:t>
      </w:r>
      <w:r>
        <w:rPr>
          <w:i/>
          <w:color w:val="231F20"/>
          <w:sz w:val="16"/>
          <w:vertAlign w:val="baseline"/>
        </w:rPr>
        <w:t>Seryshev</w:t>
      </w:r>
      <w:r>
        <w:rPr>
          <w:i/>
          <w:color w:val="231F20"/>
          <w:spacing w:val="-5"/>
          <w:sz w:val="16"/>
          <w:vertAlign w:val="baseline"/>
        </w:rPr>
        <w:t> </w:t>
      </w:r>
      <w:r>
        <w:rPr>
          <w:i/>
          <w:color w:val="231F20"/>
          <w:sz w:val="16"/>
          <w:vertAlign w:val="baseline"/>
        </w:rPr>
        <w:t>Street,</w:t>
      </w:r>
      <w:r>
        <w:rPr>
          <w:i/>
          <w:color w:val="231F20"/>
          <w:spacing w:val="-6"/>
          <w:sz w:val="16"/>
          <w:vertAlign w:val="baseline"/>
        </w:rPr>
        <w:t> </w:t>
      </w:r>
      <w:r>
        <w:rPr>
          <w:i/>
          <w:color w:val="231F20"/>
          <w:sz w:val="16"/>
          <w:vertAlign w:val="baseline"/>
        </w:rPr>
        <w:t>Khabarovsk</w:t>
      </w:r>
      <w:r>
        <w:rPr>
          <w:i/>
          <w:color w:val="231F20"/>
          <w:spacing w:val="-5"/>
          <w:sz w:val="16"/>
          <w:vertAlign w:val="baseline"/>
        </w:rPr>
        <w:t> </w:t>
      </w:r>
      <w:r>
        <w:rPr>
          <w:i/>
          <w:color w:val="231F20"/>
          <w:sz w:val="16"/>
          <w:vertAlign w:val="baseline"/>
        </w:rPr>
        <w:t>680021,</w:t>
      </w:r>
      <w:r>
        <w:rPr>
          <w:i/>
          <w:color w:val="231F20"/>
          <w:spacing w:val="-6"/>
          <w:sz w:val="16"/>
          <w:vertAlign w:val="baseline"/>
        </w:rPr>
        <w:t> </w:t>
      </w:r>
      <w:r>
        <w:rPr>
          <w:i/>
          <w:color w:val="231F20"/>
          <w:spacing w:val="-2"/>
          <w:sz w:val="16"/>
          <w:vertAlign w:val="baseline"/>
        </w:rPr>
        <w:t>Russia</w:t>
      </w:r>
    </w:p>
    <w:p>
      <w:pPr>
        <w:spacing w:line="259" w:lineRule="auto" w:before="18"/>
        <w:ind w:left="347" w:right="628" w:firstLine="0"/>
        <w:jc w:val="center"/>
        <w:rPr>
          <w:i/>
          <w:sz w:val="16"/>
        </w:rPr>
      </w:pPr>
      <w:r>
        <w:rPr>
          <w:i/>
          <w:color w:val="231F20"/>
          <w:sz w:val="16"/>
          <w:vertAlign w:val="superscript"/>
        </w:rPr>
        <w:t>b</w:t>
      </w:r>
      <w:r>
        <w:rPr>
          <w:i/>
          <w:color w:val="231F20"/>
          <w:sz w:val="16"/>
          <w:vertAlign w:val="baseline"/>
        </w:rPr>
        <w:t>Institute</w:t>
      </w:r>
      <w:r>
        <w:rPr>
          <w:i/>
          <w:color w:val="231F20"/>
          <w:spacing w:val="-3"/>
          <w:sz w:val="16"/>
          <w:vertAlign w:val="baseline"/>
        </w:rPr>
        <w:t> </w:t>
      </w:r>
      <w:r>
        <w:rPr>
          <w:i/>
          <w:color w:val="231F20"/>
          <w:sz w:val="16"/>
          <w:vertAlign w:val="baseline"/>
        </w:rPr>
        <w:t>of</w:t>
      </w:r>
      <w:r>
        <w:rPr>
          <w:i/>
          <w:color w:val="231F20"/>
          <w:spacing w:val="-2"/>
          <w:sz w:val="16"/>
          <w:vertAlign w:val="baseline"/>
        </w:rPr>
        <w:t> </w:t>
      </w:r>
      <w:r>
        <w:rPr>
          <w:i/>
          <w:color w:val="231F20"/>
          <w:sz w:val="16"/>
          <w:vertAlign w:val="baseline"/>
        </w:rPr>
        <w:t>Material</w:t>
      </w:r>
      <w:r>
        <w:rPr>
          <w:i/>
          <w:color w:val="231F20"/>
          <w:spacing w:val="-3"/>
          <w:sz w:val="16"/>
          <w:vertAlign w:val="baseline"/>
        </w:rPr>
        <w:t> </w:t>
      </w:r>
      <w:r>
        <w:rPr>
          <w:i/>
          <w:color w:val="231F20"/>
          <w:sz w:val="16"/>
          <w:vertAlign w:val="baseline"/>
        </w:rPr>
        <w:t>Science</w:t>
      </w:r>
      <w:r>
        <w:rPr>
          <w:i/>
          <w:color w:val="231F20"/>
          <w:spacing w:val="-3"/>
          <w:sz w:val="16"/>
          <w:vertAlign w:val="baseline"/>
        </w:rPr>
        <w:t> </w:t>
      </w:r>
      <w:r>
        <w:rPr>
          <w:i/>
          <w:color w:val="231F20"/>
          <w:sz w:val="16"/>
          <w:vertAlign w:val="baseline"/>
        </w:rPr>
        <w:t>Far</w:t>
      </w:r>
      <w:r>
        <w:rPr>
          <w:i/>
          <w:color w:val="231F20"/>
          <w:spacing w:val="-3"/>
          <w:sz w:val="16"/>
          <w:vertAlign w:val="baseline"/>
        </w:rPr>
        <w:t> </w:t>
      </w:r>
      <w:r>
        <w:rPr>
          <w:i/>
          <w:color w:val="231F20"/>
          <w:sz w:val="16"/>
          <w:vertAlign w:val="baseline"/>
        </w:rPr>
        <w:t>Eastern Branch</w:t>
      </w:r>
      <w:r>
        <w:rPr>
          <w:i/>
          <w:color w:val="231F20"/>
          <w:spacing w:val="-2"/>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Russian</w:t>
      </w:r>
      <w:r>
        <w:rPr>
          <w:i/>
          <w:color w:val="231F20"/>
          <w:spacing w:val="-2"/>
          <w:sz w:val="16"/>
          <w:vertAlign w:val="baseline"/>
        </w:rPr>
        <w:t> </w:t>
      </w:r>
      <w:r>
        <w:rPr>
          <w:i/>
          <w:color w:val="231F20"/>
          <w:sz w:val="16"/>
          <w:vertAlign w:val="baseline"/>
        </w:rPr>
        <w:t>Academy</w:t>
      </w:r>
      <w:r>
        <w:rPr>
          <w:i/>
          <w:color w:val="231F20"/>
          <w:spacing w:val="-2"/>
          <w:sz w:val="16"/>
          <w:vertAlign w:val="baseline"/>
        </w:rPr>
        <w:t> </w:t>
      </w:r>
      <w:r>
        <w:rPr>
          <w:i/>
          <w:color w:val="231F20"/>
          <w:sz w:val="16"/>
          <w:vertAlign w:val="baseline"/>
        </w:rPr>
        <w:t>of</w:t>
      </w:r>
      <w:r>
        <w:rPr>
          <w:i/>
          <w:color w:val="231F20"/>
          <w:spacing w:val="-2"/>
          <w:sz w:val="16"/>
          <w:vertAlign w:val="baseline"/>
        </w:rPr>
        <w:t> </w:t>
      </w:r>
      <w:r>
        <w:rPr>
          <w:i/>
          <w:color w:val="231F20"/>
          <w:sz w:val="16"/>
          <w:vertAlign w:val="baseline"/>
        </w:rPr>
        <w:t>Sciences,</w:t>
      </w:r>
      <w:r>
        <w:rPr>
          <w:i/>
          <w:color w:val="231F20"/>
          <w:spacing w:val="-2"/>
          <w:sz w:val="16"/>
          <w:vertAlign w:val="baseline"/>
        </w:rPr>
        <w:t> </w:t>
      </w:r>
      <w:r>
        <w:rPr>
          <w:i/>
          <w:color w:val="231F20"/>
          <w:sz w:val="16"/>
          <w:vertAlign w:val="baseline"/>
        </w:rPr>
        <w:t>153</w:t>
      </w:r>
      <w:r>
        <w:rPr>
          <w:i/>
          <w:color w:val="231F20"/>
          <w:spacing w:val="-2"/>
          <w:sz w:val="16"/>
          <w:vertAlign w:val="baseline"/>
        </w:rPr>
        <w:t> </w:t>
      </w:r>
      <w:r>
        <w:rPr>
          <w:i/>
          <w:color w:val="231F20"/>
          <w:sz w:val="16"/>
          <w:vertAlign w:val="baseline"/>
        </w:rPr>
        <w:t>Tihookeanskaya</w:t>
      </w:r>
      <w:r>
        <w:rPr>
          <w:i/>
          <w:color w:val="231F20"/>
          <w:spacing w:val="-2"/>
          <w:sz w:val="16"/>
          <w:vertAlign w:val="baseline"/>
        </w:rPr>
        <w:t> </w:t>
      </w:r>
      <w:r>
        <w:rPr>
          <w:i/>
          <w:color w:val="231F20"/>
          <w:sz w:val="16"/>
          <w:vertAlign w:val="baseline"/>
        </w:rPr>
        <w:t>Street,</w:t>
      </w:r>
      <w:r>
        <w:rPr>
          <w:i/>
          <w:color w:val="231F20"/>
          <w:spacing w:val="-2"/>
          <w:sz w:val="16"/>
          <w:vertAlign w:val="baseline"/>
        </w:rPr>
        <w:t> </w:t>
      </w:r>
      <w:r>
        <w:rPr>
          <w:i/>
          <w:color w:val="231F20"/>
          <w:sz w:val="16"/>
          <w:vertAlign w:val="baseline"/>
        </w:rPr>
        <w:t>Khabarovsk</w:t>
      </w:r>
      <w:r>
        <w:rPr>
          <w:i/>
          <w:color w:val="231F20"/>
          <w:spacing w:val="-2"/>
          <w:sz w:val="16"/>
          <w:vertAlign w:val="baseline"/>
        </w:rPr>
        <w:t> </w:t>
      </w:r>
      <w:r>
        <w:rPr>
          <w:i/>
          <w:color w:val="231F20"/>
          <w:sz w:val="16"/>
          <w:vertAlign w:val="baseline"/>
        </w:rPr>
        <w:t>680042,</w:t>
      </w:r>
      <w:r>
        <w:rPr>
          <w:i/>
          <w:color w:val="231F20"/>
          <w:spacing w:val="40"/>
          <w:sz w:val="16"/>
          <w:vertAlign w:val="baseline"/>
        </w:rPr>
        <w:t> </w:t>
      </w:r>
      <w:r>
        <w:rPr>
          <w:i/>
          <w:color w:val="231F20"/>
          <w:spacing w:val="-2"/>
          <w:sz w:val="16"/>
          <w:vertAlign w:val="baseline"/>
        </w:rPr>
        <w:t>Russia</w:t>
      </w:r>
    </w:p>
    <w:p>
      <w:pPr>
        <w:pStyle w:val="BodyText"/>
        <w:rPr>
          <w:i/>
        </w:rPr>
      </w:pPr>
    </w:p>
    <w:p>
      <w:pPr>
        <w:pStyle w:val="BodyText"/>
        <w:spacing w:before="225"/>
        <w:rPr>
          <w:i/>
        </w:rPr>
      </w:pPr>
      <w:r>
        <w:rPr/>
        <mc:AlternateContent>
          <mc:Choice Requires="wps">
            <w:drawing>
              <wp:anchor distT="0" distB="0" distL="0" distR="0" allowOverlap="1" layoutInCell="1" locked="0" behindDoc="1" simplePos="0" relativeHeight="487588352">
                <wp:simplePos x="0" y="0"/>
                <wp:positionH relativeFrom="page">
                  <wp:posOffset>534327</wp:posOffset>
                </wp:positionH>
                <wp:positionV relativeFrom="paragraph">
                  <wp:posOffset>304455</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73002pt;margin-top:23.972887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0" w:right="0" w:firstLine="0"/>
        <w:jc w:val="left"/>
        <w:rPr>
          <w:sz w:val="18"/>
        </w:rPr>
      </w:pPr>
      <w:r>
        <w:rPr>
          <w:color w:val="231F20"/>
          <w:spacing w:val="-2"/>
          <w:w w:val="110"/>
          <w:sz w:val="18"/>
        </w:rPr>
        <w:t>Abstract</w:t>
      </w:r>
    </w:p>
    <w:p>
      <w:pPr>
        <w:pStyle w:val="BodyText"/>
        <w:spacing w:before="28"/>
        <w:rPr>
          <w:sz w:val="18"/>
        </w:rPr>
      </w:pPr>
    </w:p>
    <w:p>
      <w:pPr>
        <w:spacing w:line="256" w:lineRule="auto" w:before="0"/>
        <w:ind w:left="350" w:right="624" w:firstLine="0"/>
        <w:jc w:val="both"/>
        <w:rPr>
          <w:sz w:val="18"/>
        </w:rPr>
      </w:pPr>
      <w:r>
        <w:rPr>
          <w:color w:val="231F20"/>
          <w:sz w:val="18"/>
        </w:rPr>
        <w:t>In presented paper, we will investigate the photosensitivity of a composition which consists of a polyvinyl alcohol, zinc oxide and bismuth chloride (PVA-ZnO-BiCl</w:t>
      </w:r>
      <w:r>
        <w:rPr>
          <w:color w:val="231F20"/>
          <w:sz w:val="18"/>
          <w:vertAlign w:val="subscript"/>
        </w:rPr>
        <w:t>3</w:t>
      </w:r>
      <w:r>
        <w:rPr>
          <w:color w:val="231F20"/>
          <w:sz w:val="18"/>
          <w:vertAlign w:val="baseline"/>
        </w:rPr>
        <w:t>). Advanced, is an experimental result of the dependence between the photosensitivity of a similar system and the content of the acetate groups in the polymer structure, and its explanation.</w:t>
      </w:r>
    </w:p>
    <w:p>
      <w:pPr>
        <w:pStyle w:val="BodyText"/>
        <w:spacing w:before="44"/>
        <w:rPr>
          <w:sz w:val="18"/>
        </w:rPr>
      </w:pPr>
    </w:p>
    <w:p>
      <w:pPr>
        <w:spacing w:line="203" w:lineRule="exact" w:before="0"/>
        <w:ind w:left="358" w:right="0" w:firstLine="0"/>
        <w:jc w:val="left"/>
        <w:rPr>
          <w:sz w:val="16"/>
        </w:rPr>
      </w:pPr>
      <w:r>
        <w:rPr/>
        <mc:AlternateContent>
          <mc:Choice Requires="wps">
            <w:drawing>
              <wp:anchor distT="0" distB="0" distL="0" distR="0" allowOverlap="1" layoutInCell="1" locked="0" behindDoc="1" simplePos="0" relativeHeight="487445504">
                <wp:simplePos x="0" y="0"/>
                <wp:positionH relativeFrom="page">
                  <wp:posOffset>552618</wp:posOffset>
                </wp:positionH>
                <wp:positionV relativeFrom="paragraph">
                  <wp:posOffset>-18783</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513302pt;margin-top:-1.479029pt;width:428pt;height:22.6pt;mso-position-horizontal-relative:page;mso-position-vertical-relative:paragraph;z-index:-15870976"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47552">
                <wp:simplePos x="0" y="0"/>
                <wp:positionH relativeFrom="page">
                  <wp:posOffset>557999</wp:posOffset>
                </wp:positionH>
                <wp:positionV relativeFrom="paragraph">
                  <wp:posOffset>-71402</wp:posOffset>
                </wp:positionV>
                <wp:extent cx="594042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40425" cy="393700"/>
                        </a:xfrm>
                        <a:custGeom>
                          <a:avLst/>
                          <a:gdLst/>
                          <a:ahLst/>
                          <a:cxnLst/>
                          <a:rect l="l" t="t" r="r" b="b"/>
                          <a:pathLst>
                            <a:path w="5940425" h="393700">
                              <a:moveTo>
                                <a:pt x="5940005" y="0"/>
                              </a:moveTo>
                              <a:lnTo>
                                <a:pt x="0" y="0"/>
                              </a:lnTo>
                              <a:lnTo>
                                <a:pt x="0" y="393433"/>
                              </a:lnTo>
                              <a:lnTo>
                                <a:pt x="5940005" y="393433"/>
                              </a:lnTo>
                              <a:lnTo>
                                <a:pt x="594000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937pt;margin-top:-5.622261pt;width:467.717pt;height:30.979pt;mso-position-horizontal-relative:page;mso-position-vertical-relative:paragraph;z-index:-1586892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58"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0"/>
        <w:rPr>
          <w:sz w:val="16"/>
        </w:rPr>
      </w:pPr>
    </w:p>
    <w:p>
      <w:pPr>
        <w:spacing w:line="264" w:lineRule="auto" w:before="0"/>
        <w:ind w:left="350" w:right="638" w:hanging="1"/>
        <w:jc w:val="left"/>
        <w:rPr>
          <w:sz w:val="16"/>
        </w:rPr>
      </w:pPr>
      <w:r>
        <w:rPr/>
        <mc:AlternateContent>
          <mc:Choice Requires="wps">
            <w:drawing>
              <wp:anchor distT="0" distB="0" distL="0" distR="0" allowOverlap="1" layoutInCell="1" locked="0" behindDoc="1" simplePos="0" relativeHeight="487446528">
                <wp:simplePos x="0" y="0"/>
                <wp:positionH relativeFrom="page">
                  <wp:posOffset>973480</wp:posOffset>
                </wp:positionH>
                <wp:positionV relativeFrom="paragraph">
                  <wp:posOffset>58806</wp:posOffset>
                </wp:positionV>
                <wp:extent cx="24765" cy="3873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4765" cy="38735"/>
                        </a:xfrm>
                        <a:custGeom>
                          <a:avLst/>
                          <a:gdLst/>
                          <a:ahLst/>
                          <a:cxnLst/>
                          <a:rect l="l" t="t" r="r" b="b"/>
                          <a:pathLst>
                            <a:path w="24765" h="38735">
                              <a:moveTo>
                                <a:pt x="9385" y="23609"/>
                              </a:moveTo>
                              <a:lnTo>
                                <a:pt x="3428" y="26263"/>
                              </a:lnTo>
                              <a:lnTo>
                                <a:pt x="1549" y="28257"/>
                              </a:lnTo>
                              <a:lnTo>
                                <a:pt x="0" y="33578"/>
                              </a:lnTo>
                              <a:lnTo>
                                <a:pt x="507" y="35572"/>
                              </a:lnTo>
                              <a:lnTo>
                                <a:pt x="4114" y="38226"/>
                              </a:lnTo>
                              <a:lnTo>
                                <a:pt x="6375" y="38226"/>
                              </a:lnTo>
                              <a:lnTo>
                                <a:pt x="11798" y="35572"/>
                              </a:lnTo>
                              <a:lnTo>
                                <a:pt x="13665" y="33642"/>
                              </a:lnTo>
                              <a:lnTo>
                                <a:pt x="15646" y="28587"/>
                              </a:lnTo>
                              <a:lnTo>
                                <a:pt x="15265" y="26593"/>
                              </a:lnTo>
                              <a:lnTo>
                                <a:pt x="11747" y="23672"/>
                              </a:lnTo>
                              <a:lnTo>
                                <a:pt x="9385" y="23609"/>
                              </a:lnTo>
                              <a:close/>
                            </a:path>
                            <a:path w="24765" h="38735">
                              <a:moveTo>
                                <a:pt x="19913" y="0"/>
                              </a:moveTo>
                              <a:lnTo>
                                <a:pt x="17513" y="0"/>
                              </a:lnTo>
                              <a:lnTo>
                                <a:pt x="11912" y="2400"/>
                              </a:lnTo>
                              <a:lnTo>
                                <a:pt x="10020" y="4254"/>
                              </a:lnTo>
                              <a:lnTo>
                                <a:pt x="8026" y="9309"/>
                              </a:lnTo>
                              <a:lnTo>
                                <a:pt x="8343" y="11302"/>
                              </a:lnTo>
                              <a:lnTo>
                                <a:pt x="11595" y="14236"/>
                              </a:lnTo>
                              <a:lnTo>
                                <a:pt x="14008" y="14363"/>
                              </a:lnTo>
                              <a:lnTo>
                                <a:pt x="20408" y="11976"/>
                              </a:lnTo>
                              <a:lnTo>
                                <a:pt x="22478" y="9969"/>
                              </a:lnTo>
                              <a:lnTo>
                                <a:pt x="24383" y="4394"/>
                              </a:lnTo>
                              <a:lnTo>
                                <a:pt x="23875" y="2400"/>
                              </a:lnTo>
                              <a:lnTo>
                                <a:pt x="199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652pt;margin-top:4.630422pt;width:1.95pt;height:3.05pt;mso-position-horizontal-relative:page;mso-position-vertical-relative:paragraph;z-index:-15869952" id="docshape4" coordorigin="1533,93" coordsize="39,61" path="m1548,130l1538,134,1535,137,1533,145,1534,149,1540,153,1543,153,1552,149,1555,146,1558,138,1557,134,1552,130,1548,130xm1564,93l1561,93,1552,96,1549,99,1546,107,1546,110,1551,115,1555,115,1565,111,1568,108,1571,100,1571,96,1564,93xe" filled="true" fillcolor="#000000" stroked="false">
                <v:path arrowok="t"/>
                <v:fill type="solid"/>
                <w10:wrap type="none"/>
              </v:shape>
            </w:pict>
          </mc:Fallback>
        </mc:AlternateContent>
      </w:r>
      <w:r>
        <w:rPr>
          <w:i/>
          <w:color w:val="231F20"/>
          <w:sz w:val="16"/>
        </w:rPr>
        <w:t>Keywords</w:t>
      </w:r>
      <w:r>
        <w:rPr>
          <w:i/>
          <w:color w:val="231F20"/>
          <w:spacing w:val="80"/>
          <w:sz w:val="16"/>
        </w:rPr>
        <w:t> </w:t>
      </w:r>
      <w:r>
        <w:rPr>
          <w:color w:val="231F20"/>
          <w:sz w:val="16"/>
        </w:rPr>
        <w:t>direct</w:t>
      </w:r>
      <w:r>
        <w:rPr>
          <w:color w:val="231F20"/>
          <w:spacing w:val="-3"/>
          <w:sz w:val="16"/>
        </w:rPr>
        <w:t> </w:t>
      </w:r>
      <w:r>
        <w:rPr>
          <w:color w:val="231F20"/>
          <w:sz w:val="16"/>
        </w:rPr>
        <w:t>blackening</w:t>
      </w:r>
      <w:r>
        <w:rPr>
          <w:color w:val="231F20"/>
          <w:spacing w:val="-4"/>
          <w:sz w:val="16"/>
        </w:rPr>
        <w:t> </w:t>
      </w:r>
      <w:r>
        <w:rPr>
          <w:color w:val="231F20"/>
          <w:sz w:val="16"/>
        </w:rPr>
        <w:t>photostimulated</w:t>
      </w:r>
      <w:r>
        <w:rPr>
          <w:color w:val="231F20"/>
          <w:spacing w:val="-3"/>
          <w:sz w:val="16"/>
        </w:rPr>
        <w:t> </w:t>
      </w:r>
      <w:r>
        <w:rPr>
          <w:color w:val="231F20"/>
          <w:sz w:val="16"/>
        </w:rPr>
        <w:t>processes,</w:t>
      </w:r>
      <w:r>
        <w:rPr>
          <w:color w:val="231F20"/>
          <w:spacing w:val="-1"/>
          <w:sz w:val="16"/>
        </w:rPr>
        <w:t> </w:t>
      </w:r>
      <w:r>
        <w:rPr>
          <w:color w:val="231F20"/>
          <w:sz w:val="16"/>
        </w:rPr>
        <w:t>direct</w:t>
      </w:r>
      <w:r>
        <w:rPr>
          <w:color w:val="231F20"/>
          <w:spacing w:val="-3"/>
          <w:sz w:val="16"/>
        </w:rPr>
        <w:t> </w:t>
      </w:r>
      <w:r>
        <w:rPr>
          <w:color w:val="231F20"/>
          <w:sz w:val="16"/>
        </w:rPr>
        <w:t>blackening</w:t>
      </w:r>
      <w:r>
        <w:rPr>
          <w:color w:val="231F20"/>
          <w:spacing w:val="-4"/>
          <w:sz w:val="16"/>
        </w:rPr>
        <w:t> </w:t>
      </w:r>
      <w:r>
        <w:rPr>
          <w:color w:val="231F20"/>
          <w:sz w:val="16"/>
        </w:rPr>
        <w:t>photosensitive</w:t>
      </w:r>
      <w:r>
        <w:rPr>
          <w:color w:val="231F20"/>
          <w:spacing w:val="-3"/>
          <w:sz w:val="16"/>
        </w:rPr>
        <w:t> </w:t>
      </w:r>
      <w:r>
        <w:rPr>
          <w:color w:val="231F20"/>
          <w:sz w:val="16"/>
        </w:rPr>
        <w:t>compositions,</w:t>
      </w:r>
      <w:r>
        <w:rPr>
          <w:color w:val="231F20"/>
          <w:spacing w:val="-4"/>
          <w:sz w:val="16"/>
        </w:rPr>
        <w:t> </w:t>
      </w:r>
      <w:r>
        <w:rPr>
          <w:color w:val="231F20"/>
          <w:sz w:val="16"/>
        </w:rPr>
        <w:t>polyvinyl</w:t>
      </w:r>
      <w:r>
        <w:rPr>
          <w:color w:val="231F20"/>
          <w:spacing w:val="-3"/>
          <w:sz w:val="16"/>
        </w:rPr>
        <w:t> </w:t>
      </w:r>
      <w:r>
        <w:rPr>
          <w:color w:val="231F20"/>
          <w:sz w:val="16"/>
        </w:rPr>
        <w:t>alcohol-zink</w:t>
      </w:r>
      <w:r>
        <w:rPr>
          <w:color w:val="231F20"/>
          <w:spacing w:val="-3"/>
          <w:sz w:val="16"/>
        </w:rPr>
        <w:t> </w:t>
      </w:r>
      <w:r>
        <w:rPr>
          <w:color w:val="231F20"/>
          <w:sz w:val="16"/>
        </w:rPr>
        <w:t>oxude-</w:t>
      </w:r>
      <w:r>
        <w:rPr>
          <w:color w:val="231F20"/>
          <w:spacing w:val="40"/>
          <w:sz w:val="16"/>
        </w:rPr>
        <w:t> </w:t>
      </w:r>
      <w:r>
        <w:rPr>
          <w:color w:val="231F20"/>
          <w:sz w:val="16"/>
        </w:rPr>
        <w:t>bismuth chloride composition.;</w:t>
      </w:r>
    </w:p>
    <w:p>
      <w:pPr>
        <w:pStyle w:val="BodyText"/>
        <w:spacing w:before="10"/>
        <w:rPr>
          <w:sz w:val="13"/>
        </w:rPr>
      </w:pPr>
      <w:r>
        <w:rPr/>
        <mc:AlternateContent>
          <mc:Choice Requires="wps">
            <w:drawing>
              <wp:anchor distT="0" distB="0" distL="0" distR="0" allowOverlap="1" layoutInCell="1" locked="0" behindDoc="1" simplePos="0" relativeHeight="487588864">
                <wp:simplePos x="0" y="0"/>
                <wp:positionH relativeFrom="page">
                  <wp:posOffset>534327</wp:posOffset>
                </wp:positionH>
                <wp:positionV relativeFrom="paragraph">
                  <wp:posOffset>116765</wp:posOffset>
                </wp:positionV>
                <wp:extent cx="565277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73002pt;margin-top:9.194140pt;width:445.08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2"/>
      </w:pPr>
    </w:p>
    <w:p>
      <w:pPr>
        <w:pStyle w:val="ListParagraph"/>
        <w:numPr>
          <w:ilvl w:val="0"/>
          <w:numId w:val="1"/>
        </w:numPr>
        <w:tabs>
          <w:tab w:pos="499" w:val="left" w:leader="none"/>
        </w:tabs>
        <w:spacing w:line="240" w:lineRule="auto" w:before="1" w:after="0"/>
        <w:ind w:left="499" w:right="0" w:hanging="149"/>
        <w:jc w:val="left"/>
        <w:rPr>
          <w:sz w:val="20"/>
        </w:rPr>
      </w:pPr>
      <w:r>
        <w:rPr>
          <w:color w:val="231F20"/>
          <w:spacing w:val="-2"/>
          <w:w w:val="110"/>
          <w:sz w:val="20"/>
        </w:rPr>
        <w:t>Introduction</w:t>
      </w:r>
    </w:p>
    <w:p>
      <w:pPr>
        <w:pStyle w:val="BodyText"/>
        <w:spacing w:before="22"/>
      </w:pPr>
    </w:p>
    <w:p>
      <w:pPr>
        <w:pStyle w:val="BodyText"/>
        <w:spacing w:line="249" w:lineRule="auto"/>
        <w:ind w:left="349" w:right="625" w:firstLine="237"/>
        <w:jc w:val="both"/>
      </w:pPr>
      <w:r>
        <w:rPr>
          <w:color w:val="231F20"/>
        </w:rPr>
        <w:t>In</w:t>
      </w:r>
      <w:r>
        <w:rPr>
          <w:color w:val="231F20"/>
          <w:spacing w:val="-1"/>
        </w:rPr>
        <w:t> </w:t>
      </w:r>
      <w:r>
        <w:rPr>
          <w:color w:val="231F20"/>
        </w:rPr>
        <w:t>this</w:t>
      </w:r>
      <w:r>
        <w:rPr>
          <w:color w:val="231F20"/>
          <w:spacing w:val="-1"/>
        </w:rPr>
        <w:t> </w:t>
      </w:r>
      <w:r>
        <w:rPr>
          <w:color w:val="231F20"/>
        </w:rPr>
        <w:t>paper the dependence of</w:t>
      </w:r>
      <w:r>
        <w:rPr>
          <w:color w:val="231F20"/>
          <w:spacing w:val="-1"/>
        </w:rPr>
        <w:t> </w:t>
      </w:r>
      <w:r>
        <w:rPr>
          <w:color w:val="231F20"/>
        </w:rPr>
        <w:t>the photographic properties of</w:t>
      </w:r>
      <w:r>
        <w:rPr>
          <w:color w:val="231F20"/>
          <w:spacing w:val="-2"/>
        </w:rPr>
        <w:t> </w:t>
      </w:r>
      <w:r>
        <w:rPr>
          <w:color w:val="231F20"/>
        </w:rPr>
        <w:t>PVA-ZnO-BiCl</w:t>
      </w:r>
      <w:r>
        <w:rPr>
          <w:color w:val="231F20"/>
          <w:vertAlign w:val="subscript"/>
        </w:rPr>
        <w:t>3</w:t>
      </w:r>
      <w:r>
        <w:rPr>
          <w:color w:val="231F20"/>
          <w:vertAlign w:val="baseline"/>
        </w:rPr>
        <w:t> from</w:t>
      </w:r>
      <w:r>
        <w:rPr>
          <w:color w:val="231F20"/>
          <w:spacing w:val="-3"/>
          <w:vertAlign w:val="baseline"/>
        </w:rPr>
        <w:t> </w:t>
      </w:r>
      <w:r>
        <w:rPr>
          <w:color w:val="231F20"/>
          <w:vertAlign w:val="baseline"/>
        </w:rPr>
        <w:t>the rate of</w:t>
      </w:r>
      <w:r>
        <w:rPr>
          <w:color w:val="231F20"/>
          <w:spacing w:val="-1"/>
          <w:vertAlign w:val="baseline"/>
        </w:rPr>
        <w:t> </w:t>
      </w:r>
      <w:r>
        <w:rPr>
          <w:color w:val="231F20"/>
          <w:vertAlign w:val="baseline"/>
        </w:rPr>
        <w:t>the acetate group in the polyvinyl alcohol (PVA) are investigated, and the assumption about of its role in the direct blackening photostimulated processes is made.</w:t>
      </w:r>
    </w:p>
    <w:p>
      <w:pPr>
        <w:pStyle w:val="BodyText"/>
        <w:spacing w:line="249" w:lineRule="auto" w:before="3"/>
        <w:ind w:left="350" w:right="624" w:firstLine="237"/>
        <w:jc w:val="both"/>
      </w:pPr>
      <w:r>
        <w:rPr>
          <w:color w:val="231F20"/>
        </w:rPr>
        <w:t>Photosensitive compositions which consist of a polymer matrix dispersed with a</w:t>
      </w:r>
      <w:r>
        <w:rPr>
          <w:color w:val="231F20"/>
          <w:spacing w:val="40"/>
        </w:rPr>
        <w:t> </w:t>
      </w:r>
      <w:r>
        <w:rPr>
          <w:color w:val="231F20"/>
        </w:rPr>
        <w:t>photocatalyst, and sensitized by</w:t>
      </w:r>
      <w:r>
        <w:rPr>
          <w:color w:val="231F20"/>
          <w:spacing w:val="-2"/>
        </w:rPr>
        <w:t> </w:t>
      </w:r>
      <w:r>
        <w:rPr>
          <w:color w:val="231F20"/>
        </w:rPr>
        <w:t>a salt of metal, are widely</w:t>
      </w:r>
      <w:r>
        <w:rPr>
          <w:color w:val="231F20"/>
          <w:spacing w:val="-2"/>
        </w:rPr>
        <w:t> </w:t>
      </w:r>
      <w:r>
        <w:rPr>
          <w:color w:val="231F20"/>
        </w:rPr>
        <w:t>researched on the following examples: polyvinyl alcohol – zinc oxide – bismuth chloride (PVA-ZnO-BiCl</w:t>
      </w:r>
      <w:r>
        <w:rPr>
          <w:color w:val="231F20"/>
          <w:vertAlign w:val="subscript"/>
        </w:rPr>
        <w:t>3</w:t>
      </w:r>
      <w:r>
        <w:rPr>
          <w:color w:val="231F20"/>
          <w:vertAlign w:val="baseline"/>
        </w:rPr>
        <w:t>) [1-3], polyvinyl</w:t>
      </w:r>
      <w:r>
        <w:rPr>
          <w:color w:val="231F20"/>
          <w:spacing w:val="15"/>
          <w:vertAlign w:val="baseline"/>
        </w:rPr>
        <w:t> </w:t>
      </w:r>
      <w:r>
        <w:rPr>
          <w:color w:val="231F20"/>
          <w:vertAlign w:val="baseline"/>
        </w:rPr>
        <w:t>alcohol – zinc oxide / titanium dioxide – lead acetate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0"/>
        <w:rPr>
          <w:sz w:val="16"/>
        </w:rPr>
      </w:pPr>
    </w:p>
    <w:p>
      <w:pPr>
        <w:spacing w:line="259" w:lineRule="auto" w:before="0"/>
        <w:ind w:left="103" w:right="248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5"/>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doi:10.1016/j.aasri.2012.11.013</w:t>
      </w:r>
    </w:p>
    <w:p>
      <w:pPr>
        <w:spacing w:after="0" w:line="259" w:lineRule="auto"/>
        <w:jc w:val="left"/>
        <w:rPr>
          <w:sz w:val="16"/>
        </w:rPr>
        <w:sectPr>
          <w:footerReference w:type="default" r:id="rId5"/>
          <w:type w:val="continuous"/>
          <w:pgSz w:w="10890" w:h="14860"/>
          <w:pgMar w:header="0" w:footer="0" w:top="780" w:bottom="280" w:left="520" w:right="540"/>
          <w:pgNumType w:start="73"/>
        </w:sectPr>
      </w:pPr>
    </w:p>
    <w:p>
      <w:pPr>
        <w:pStyle w:val="BodyText"/>
        <w:spacing w:before="159"/>
      </w:pPr>
    </w:p>
    <w:p>
      <w:pPr>
        <w:pStyle w:val="BodyText"/>
        <w:spacing w:line="249" w:lineRule="auto"/>
        <w:ind w:left="293" w:right="686"/>
        <w:jc w:val="both"/>
      </w:pPr>
      <w:r>
        <w:rPr>
          <w:color w:val="231F20"/>
        </w:rPr>
        <w:t>(PVA-ZnO/TiO</w:t>
      </w:r>
      <w:r>
        <w:rPr>
          <w:color w:val="231F20"/>
          <w:vertAlign w:val="subscript"/>
        </w:rPr>
        <w:t>2</w:t>
      </w:r>
      <w:r>
        <w:rPr>
          <w:color w:val="231F20"/>
          <w:vertAlign w:val="baseline"/>
        </w:rPr>
        <w:t>-Pb(CH</w:t>
      </w:r>
      <w:r>
        <w:rPr>
          <w:color w:val="231F20"/>
          <w:vertAlign w:val="subscript"/>
        </w:rPr>
        <w:t>3</w:t>
      </w:r>
      <w:r>
        <w:rPr>
          <w:color w:val="231F20"/>
          <w:vertAlign w:val="baseline"/>
        </w:rPr>
        <w:t>COO)</w:t>
      </w:r>
      <w:r>
        <w:rPr>
          <w:color w:val="231F20"/>
          <w:vertAlign w:val="subscript"/>
        </w:rPr>
        <w:t>2</w:t>
      </w:r>
      <w:r>
        <w:rPr>
          <w:color w:val="231F20"/>
          <w:vertAlign w:val="baseline"/>
        </w:rPr>
        <w:t>) [4], polyvinyl alcohol – cuprum chloride / ferric chloride [5] and some others. These classes of compositions exhibit photosensitivity to UV irradiation. Another general factor for these compositions are realizing the direct blackening processes in it, which means that the visible image forms directly under irradiation without an additional development stage.</w:t>
      </w:r>
    </w:p>
    <w:p>
      <w:pPr>
        <w:pStyle w:val="BodyText"/>
        <w:spacing w:line="249" w:lineRule="auto" w:before="3"/>
        <w:ind w:left="293" w:right="681" w:firstLine="237"/>
        <w:jc w:val="both"/>
      </w:pPr>
      <w:r>
        <w:rPr>
          <w:color w:val="231F20"/>
        </w:rPr>
        <w:t>Improving or changing any properties of such photosensitive compositions – improving the</w:t>
      </w:r>
      <w:r>
        <w:rPr>
          <w:color w:val="231F20"/>
          <w:spacing w:val="40"/>
        </w:rPr>
        <w:t> </w:t>
      </w:r>
      <w:r>
        <w:rPr>
          <w:color w:val="231F20"/>
        </w:rPr>
        <w:t>photosensitivity and/or maximal density of the optical blackening, changing the spectral sensitivity range, - is key. As a rule, such changes of the properties of the photosensitive compositions are achived from modifications in the photocatalyst or salt of metal (sensitizer). The influences of the polymer matrix on the photosensitive composition properties were not studied.</w:t>
      </w:r>
    </w:p>
    <w:p>
      <w:pPr>
        <w:pStyle w:val="BodyText"/>
        <w:spacing w:before="5"/>
        <w:ind w:left="531"/>
        <w:jc w:val="both"/>
      </w:pPr>
      <w:r>
        <w:rPr>
          <w:color w:val="231F20"/>
        </w:rPr>
        <w:t>The</w:t>
      </w:r>
      <w:r>
        <w:rPr>
          <w:color w:val="231F20"/>
          <w:spacing w:val="9"/>
        </w:rPr>
        <w:t> </w:t>
      </w:r>
      <w:r>
        <w:rPr>
          <w:color w:val="231F20"/>
        </w:rPr>
        <w:t>photosensitive</w:t>
      </w:r>
      <w:r>
        <w:rPr>
          <w:color w:val="231F20"/>
          <w:spacing w:val="10"/>
        </w:rPr>
        <w:t> </w:t>
      </w:r>
      <w:r>
        <w:rPr>
          <w:color w:val="231F20"/>
        </w:rPr>
        <w:t>composition</w:t>
      </w:r>
      <w:r>
        <w:rPr>
          <w:color w:val="231F20"/>
          <w:spacing w:val="9"/>
        </w:rPr>
        <w:t> </w:t>
      </w:r>
      <w:r>
        <w:rPr>
          <w:color w:val="231F20"/>
        </w:rPr>
        <w:t>samples</w:t>
      </w:r>
      <w:r>
        <w:rPr>
          <w:color w:val="231F20"/>
          <w:spacing w:val="9"/>
        </w:rPr>
        <w:t> </w:t>
      </w:r>
      <w:r>
        <w:rPr>
          <w:color w:val="231F20"/>
        </w:rPr>
        <w:t>of</w:t>
      </w:r>
      <w:r>
        <w:rPr>
          <w:color w:val="231F20"/>
          <w:spacing w:val="8"/>
        </w:rPr>
        <w:t> </w:t>
      </w:r>
      <w:r>
        <w:rPr>
          <w:color w:val="231F20"/>
        </w:rPr>
        <w:t>PVA-ZnO-BiCl</w:t>
      </w:r>
      <w:r>
        <w:rPr>
          <w:color w:val="231F20"/>
          <w:vertAlign w:val="subscript"/>
        </w:rPr>
        <w:t>3</w:t>
      </w:r>
      <w:r>
        <w:rPr>
          <w:color w:val="231F20"/>
          <w:spacing w:val="12"/>
          <w:vertAlign w:val="baseline"/>
        </w:rPr>
        <w:t> </w:t>
      </w:r>
      <w:r>
        <w:rPr>
          <w:color w:val="231F20"/>
          <w:vertAlign w:val="baseline"/>
        </w:rPr>
        <w:t>were</w:t>
      </w:r>
      <w:r>
        <w:rPr>
          <w:color w:val="231F20"/>
          <w:spacing w:val="10"/>
          <w:vertAlign w:val="baseline"/>
        </w:rPr>
        <w:t> </w:t>
      </w:r>
      <w:r>
        <w:rPr>
          <w:color w:val="231F20"/>
          <w:vertAlign w:val="baseline"/>
        </w:rPr>
        <w:t>prepared</w:t>
      </w:r>
      <w:r>
        <w:rPr>
          <w:color w:val="231F20"/>
          <w:spacing w:val="10"/>
          <w:vertAlign w:val="baseline"/>
        </w:rPr>
        <w:t> </w:t>
      </w:r>
      <w:r>
        <w:rPr>
          <w:color w:val="231F20"/>
          <w:vertAlign w:val="baseline"/>
        </w:rPr>
        <w:t>by</w:t>
      </w:r>
      <w:r>
        <w:rPr>
          <w:color w:val="231F20"/>
          <w:spacing w:val="6"/>
          <w:vertAlign w:val="baseline"/>
        </w:rPr>
        <w:t> </w:t>
      </w:r>
      <w:r>
        <w:rPr>
          <w:color w:val="231F20"/>
          <w:vertAlign w:val="baseline"/>
        </w:rPr>
        <w:t>the</w:t>
      </w:r>
      <w:r>
        <w:rPr>
          <w:color w:val="231F20"/>
          <w:spacing w:val="13"/>
          <w:vertAlign w:val="baseline"/>
        </w:rPr>
        <w:t> </w:t>
      </w:r>
      <w:r>
        <w:rPr>
          <w:color w:val="231F20"/>
          <w:vertAlign w:val="baseline"/>
        </w:rPr>
        <w:t>well-known</w:t>
      </w:r>
      <w:r>
        <w:rPr>
          <w:color w:val="231F20"/>
          <w:spacing w:val="11"/>
          <w:vertAlign w:val="baseline"/>
        </w:rPr>
        <w:t> </w:t>
      </w:r>
      <w:r>
        <w:rPr>
          <w:color w:val="231F20"/>
          <w:spacing w:val="-2"/>
          <w:vertAlign w:val="baseline"/>
        </w:rPr>
        <w:t>technique</w:t>
      </w:r>
    </w:p>
    <w:p>
      <w:pPr>
        <w:pStyle w:val="BodyText"/>
        <w:spacing w:before="9"/>
        <w:ind w:left="293"/>
        <w:jc w:val="both"/>
      </w:pPr>
      <w:r>
        <w:rPr>
          <w:color w:val="231F20"/>
        </w:rPr>
        <w:t>[1]</w:t>
      </w:r>
      <w:r>
        <w:rPr>
          <w:color w:val="231F20"/>
          <w:spacing w:val="-6"/>
        </w:rPr>
        <w:t> </w:t>
      </w:r>
      <w:r>
        <w:rPr>
          <w:color w:val="231F20"/>
        </w:rPr>
        <w:t>with</w:t>
      </w:r>
      <w:r>
        <w:rPr>
          <w:color w:val="231F20"/>
          <w:spacing w:val="-8"/>
        </w:rPr>
        <w:t> </w:t>
      </w:r>
      <w:r>
        <w:rPr>
          <w:color w:val="231F20"/>
        </w:rPr>
        <w:t>insignificant</w:t>
      </w:r>
      <w:r>
        <w:rPr>
          <w:color w:val="231F20"/>
          <w:spacing w:val="-6"/>
        </w:rPr>
        <w:t> </w:t>
      </w:r>
      <w:r>
        <w:rPr>
          <w:color w:val="231F20"/>
          <w:spacing w:val="-2"/>
        </w:rPr>
        <w:t>changes.</w:t>
      </w:r>
    </w:p>
    <w:p>
      <w:pPr>
        <w:pStyle w:val="BodyText"/>
        <w:spacing w:line="249" w:lineRule="auto" w:before="10"/>
        <w:ind w:left="293" w:right="681" w:firstLine="237"/>
        <w:jc w:val="both"/>
      </w:pPr>
      <w:r>
        <w:rPr>
          <w:color w:val="231F20"/>
        </w:rPr>
        <w:t>To prepare samples in the first stage it is necessary to disperse the zinc oxide into the polymer matrix. For this, 12 grams of zinc oxide (II) moistened with water was put into 100 ml of the 10% PVA water solution (which was homogenate on the bain-marie before it). After one hour of settling time, the 60 grams of the resulting mixture was coated on the glass plate with an area of 234 sq.cm. Then the composition was dried in</w:t>
      </w:r>
      <w:r>
        <w:rPr>
          <w:color w:val="231F20"/>
          <w:spacing w:val="40"/>
        </w:rPr>
        <w:t> </w:t>
      </w:r>
      <w:r>
        <w:rPr>
          <w:color w:val="231F20"/>
        </w:rPr>
        <w:t>a horizontal orientation at room temperature for 24 hours.</w:t>
      </w:r>
    </w:p>
    <w:p>
      <w:pPr>
        <w:pStyle w:val="BodyText"/>
        <w:spacing w:line="249" w:lineRule="auto" w:before="5"/>
        <w:ind w:left="293" w:right="634" w:firstLine="237"/>
        <w:jc w:val="both"/>
      </w:pPr>
      <w:r>
        <w:rPr>
          <w:color w:val="231F20"/>
        </w:rPr>
        <w:t>Next, the sensitizing of the compositions was made by dipping the PVA-ZnO composition for the 30 seconds</w:t>
      </w:r>
      <w:r>
        <w:rPr>
          <w:color w:val="231F20"/>
          <w:spacing w:val="-2"/>
        </w:rPr>
        <w:t> </w:t>
      </w:r>
      <w:r>
        <w:rPr>
          <w:color w:val="231F20"/>
        </w:rPr>
        <w:t>in</w:t>
      </w:r>
      <w:r>
        <w:rPr>
          <w:color w:val="231F20"/>
          <w:spacing w:val="-4"/>
        </w:rPr>
        <w:t> </w:t>
      </w:r>
      <w:r>
        <w:rPr>
          <w:color w:val="231F20"/>
        </w:rPr>
        <w:t>1</w:t>
      </w:r>
      <w:r>
        <w:rPr>
          <w:color w:val="231F20"/>
          <w:spacing w:val="-1"/>
        </w:rPr>
        <w:t> </w:t>
      </w:r>
      <w:r>
        <w:rPr>
          <w:color w:val="231F20"/>
        </w:rPr>
        <w:t>M</w:t>
      </w:r>
      <w:r>
        <w:rPr>
          <w:color w:val="231F20"/>
          <w:spacing w:val="-2"/>
        </w:rPr>
        <w:t> </w:t>
      </w:r>
      <w:r>
        <w:rPr>
          <w:color w:val="231F20"/>
        </w:rPr>
        <w:t>bismuth</w:t>
      </w:r>
      <w:r>
        <w:rPr>
          <w:color w:val="231F20"/>
          <w:spacing w:val="-1"/>
        </w:rPr>
        <w:t> </w:t>
      </w:r>
      <w:r>
        <w:rPr>
          <w:color w:val="231F20"/>
        </w:rPr>
        <w:t>chloride</w:t>
      </w:r>
      <w:r>
        <w:rPr>
          <w:color w:val="231F20"/>
          <w:spacing w:val="-2"/>
        </w:rPr>
        <w:t> </w:t>
      </w:r>
      <w:r>
        <w:rPr>
          <w:color w:val="231F20"/>
        </w:rPr>
        <w:t>aqueous</w:t>
      </w:r>
      <w:r>
        <w:rPr>
          <w:color w:val="231F20"/>
          <w:spacing w:val="-2"/>
        </w:rPr>
        <w:t> </w:t>
      </w:r>
      <w:r>
        <w:rPr>
          <w:color w:val="231F20"/>
        </w:rPr>
        <w:t>solution</w:t>
      </w:r>
      <w:r>
        <w:rPr>
          <w:color w:val="231F20"/>
          <w:spacing w:val="-3"/>
        </w:rPr>
        <w:t> </w:t>
      </w:r>
      <w:r>
        <w:rPr>
          <w:color w:val="231F20"/>
        </w:rPr>
        <w:t>(to</w:t>
      </w:r>
      <w:r>
        <w:rPr>
          <w:color w:val="231F20"/>
          <w:spacing w:val="-1"/>
        </w:rPr>
        <w:t> </w:t>
      </w:r>
      <w:r>
        <w:rPr>
          <w:color w:val="231F20"/>
        </w:rPr>
        <w:t>obtain</w:t>
      </w:r>
      <w:r>
        <w:rPr>
          <w:color w:val="231F20"/>
          <w:spacing w:val="-2"/>
        </w:rPr>
        <w:t> </w:t>
      </w:r>
      <w:r>
        <w:rPr>
          <w:color w:val="231F20"/>
        </w:rPr>
        <w:t>the</w:t>
      </w:r>
      <w:r>
        <w:rPr>
          <w:color w:val="231F20"/>
          <w:spacing w:val="-1"/>
        </w:rPr>
        <w:t> </w:t>
      </w:r>
      <w:r>
        <w:rPr>
          <w:color w:val="231F20"/>
        </w:rPr>
        <w:t>PVA-ZnO-BiCl</w:t>
      </w:r>
      <w:r>
        <w:rPr>
          <w:color w:val="231F20"/>
          <w:vertAlign w:val="subscript"/>
        </w:rPr>
        <w:t>3</w:t>
      </w:r>
      <w:r>
        <w:rPr>
          <w:color w:val="231F20"/>
          <w:spacing w:val="-3"/>
          <w:vertAlign w:val="baseline"/>
        </w:rPr>
        <w:t> </w:t>
      </w:r>
      <w:r>
        <w:rPr>
          <w:color w:val="231F20"/>
          <w:vertAlign w:val="baseline"/>
        </w:rPr>
        <w:t>photosensitive</w:t>
      </w:r>
      <w:r>
        <w:rPr>
          <w:color w:val="231F20"/>
          <w:spacing w:val="-2"/>
          <w:vertAlign w:val="baseline"/>
        </w:rPr>
        <w:t> </w:t>
      </w:r>
      <w:r>
        <w:rPr>
          <w:color w:val="231F20"/>
          <w:vertAlign w:val="baseline"/>
        </w:rPr>
        <w:t>composition). Finally, the photosensitive compositions are dried in a heated air flow for 5 minutes to eliminate moisture.</w:t>
      </w:r>
    </w:p>
    <w:p>
      <w:pPr>
        <w:pStyle w:val="BodyText"/>
        <w:spacing w:line="249" w:lineRule="auto" w:before="2"/>
        <w:ind w:left="293" w:right="682" w:firstLine="237"/>
        <w:jc w:val="both"/>
      </w:pPr>
      <w:r>
        <w:rPr>
          <w:color w:val="231F20"/>
        </w:rPr>
        <w:t>In the way described, three sets of samples were prepared. Each one differed by the type of the usable polyvinyl alcohol. It is well known [6] that a different PVA type has a different count of the acetate groups in its structure. In table 1, the acetate group concentration in the different PVA types, which were used in the experiment, are shown. The acetate group concentration was determined by the standard method [6].</w:t>
      </w:r>
    </w:p>
    <w:p>
      <w:pPr>
        <w:spacing w:before="208"/>
        <w:ind w:left="293" w:right="0" w:firstLine="0"/>
        <w:jc w:val="both"/>
        <w:rPr>
          <w:sz w:val="16"/>
        </w:rPr>
      </w:pPr>
      <w:r>
        <w:rPr>
          <w:color w:val="231F20"/>
          <w:sz w:val="16"/>
        </w:rPr>
        <w:t>Table</w:t>
      </w:r>
      <w:r>
        <w:rPr>
          <w:color w:val="231F20"/>
          <w:spacing w:val="-5"/>
          <w:sz w:val="16"/>
        </w:rPr>
        <w:t> </w:t>
      </w:r>
      <w:r>
        <w:rPr>
          <w:color w:val="231F20"/>
          <w:sz w:val="16"/>
        </w:rPr>
        <w:t>1.</w:t>
      </w:r>
      <w:r>
        <w:rPr>
          <w:color w:val="231F20"/>
          <w:spacing w:val="-2"/>
          <w:sz w:val="16"/>
        </w:rPr>
        <w:t> </w:t>
      </w:r>
      <w:r>
        <w:rPr>
          <w:color w:val="231F20"/>
          <w:sz w:val="16"/>
        </w:rPr>
        <w:t>The</w:t>
      </w:r>
      <w:r>
        <w:rPr>
          <w:color w:val="231F20"/>
          <w:spacing w:val="-4"/>
          <w:sz w:val="16"/>
        </w:rPr>
        <w:t> </w:t>
      </w:r>
      <w:r>
        <w:rPr>
          <w:color w:val="231F20"/>
          <w:sz w:val="16"/>
        </w:rPr>
        <w:t>acetate</w:t>
      </w:r>
      <w:r>
        <w:rPr>
          <w:color w:val="231F20"/>
          <w:spacing w:val="-5"/>
          <w:sz w:val="16"/>
        </w:rPr>
        <w:t> </w:t>
      </w:r>
      <w:r>
        <w:rPr>
          <w:color w:val="231F20"/>
          <w:sz w:val="16"/>
        </w:rPr>
        <w:t>group</w:t>
      </w:r>
      <w:r>
        <w:rPr>
          <w:color w:val="231F20"/>
          <w:spacing w:val="-4"/>
          <w:sz w:val="16"/>
        </w:rPr>
        <w:t> </w:t>
      </w:r>
      <w:r>
        <w:rPr>
          <w:color w:val="231F20"/>
          <w:sz w:val="16"/>
        </w:rPr>
        <w:t>concentrations</w:t>
      </w:r>
      <w:r>
        <w:rPr>
          <w:color w:val="231F20"/>
          <w:spacing w:val="-4"/>
          <w:sz w:val="16"/>
        </w:rPr>
        <w:t> </w:t>
      </w:r>
      <w:r>
        <w:rPr>
          <w:color w:val="231F20"/>
          <w:sz w:val="16"/>
        </w:rPr>
        <w:t>in</w:t>
      </w:r>
      <w:r>
        <w:rPr>
          <w:color w:val="231F20"/>
          <w:spacing w:val="-5"/>
          <w:sz w:val="16"/>
        </w:rPr>
        <w:t> </w:t>
      </w:r>
      <w:r>
        <w:rPr>
          <w:color w:val="231F20"/>
          <w:sz w:val="16"/>
        </w:rPr>
        <w:t>the</w:t>
      </w:r>
      <w:r>
        <w:rPr>
          <w:color w:val="231F20"/>
          <w:spacing w:val="-4"/>
          <w:sz w:val="16"/>
        </w:rPr>
        <w:t> </w:t>
      </w:r>
      <w:r>
        <w:rPr>
          <w:color w:val="231F20"/>
          <w:sz w:val="16"/>
        </w:rPr>
        <w:t>PVA</w:t>
      </w:r>
      <w:r>
        <w:rPr>
          <w:color w:val="231F20"/>
          <w:spacing w:val="-6"/>
          <w:sz w:val="16"/>
        </w:rPr>
        <w:t> </w:t>
      </w:r>
      <w:r>
        <w:rPr>
          <w:color w:val="231F20"/>
          <w:sz w:val="16"/>
        </w:rPr>
        <w:t>used</w:t>
      </w:r>
      <w:r>
        <w:rPr>
          <w:color w:val="231F20"/>
          <w:spacing w:val="-1"/>
          <w:sz w:val="16"/>
        </w:rPr>
        <w:t> </w:t>
      </w:r>
      <w:r>
        <w:rPr>
          <w:color w:val="231F20"/>
          <w:sz w:val="16"/>
        </w:rPr>
        <w:t>in</w:t>
      </w:r>
      <w:r>
        <w:rPr>
          <w:color w:val="231F20"/>
          <w:spacing w:val="-5"/>
          <w:sz w:val="16"/>
        </w:rPr>
        <w:t> </w:t>
      </w:r>
      <w:r>
        <w:rPr>
          <w:color w:val="231F20"/>
          <w:sz w:val="16"/>
        </w:rPr>
        <w:t>the</w:t>
      </w:r>
      <w:r>
        <w:rPr>
          <w:color w:val="231F20"/>
          <w:spacing w:val="-7"/>
          <w:sz w:val="16"/>
        </w:rPr>
        <w:t> </w:t>
      </w:r>
      <w:r>
        <w:rPr>
          <w:color w:val="231F20"/>
          <w:sz w:val="16"/>
        </w:rPr>
        <w:t>different</w:t>
      </w:r>
      <w:r>
        <w:rPr>
          <w:color w:val="231F20"/>
          <w:spacing w:val="-2"/>
          <w:sz w:val="16"/>
        </w:rPr>
        <w:t> </w:t>
      </w:r>
      <w:r>
        <w:rPr>
          <w:color w:val="231F20"/>
          <w:sz w:val="16"/>
        </w:rPr>
        <w:t>sample</w:t>
      </w:r>
      <w:r>
        <w:rPr>
          <w:color w:val="231F20"/>
          <w:spacing w:val="-4"/>
          <w:sz w:val="16"/>
        </w:rPr>
        <w:t> sets</w:t>
      </w:r>
    </w:p>
    <w:p>
      <w:pPr>
        <w:pStyle w:val="BodyText"/>
        <w:spacing w:before="21" w:after="1"/>
      </w:pPr>
    </w:p>
    <w:tbl>
      <w:tblPr>
        <w:tblW w:w="0" w:type="auto"/>
        <w:jc w:val="left"/>
        <w:tblInd w:w="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8"/>
        <w:gridCol w:w="2572"/>
        <w:gridCol w:w="2521"/>
      </w:tblGrid>
      <w:tr>
        <w:trPr>
          <w:trHeight w:val="366" w:hRule="atLeast"/>
        </w:trPr>
        <w:tc>
          <w:tcPr>
            <w:tcW w:w="3208" w:type="dxa"/>
            <w:tcBorders>
              <w:top w:val="single" w:sz="4" w:space="0" w:color="000000"/>
              <w:bottom w:val="single" w:sz="4" w:space="0" w:color="000000"/>
            </w:tcBorders>
          </w:tcPr>
          <w:p>
            <w:pPr>
              <w:pStyle w:val="TableParagraph"/>
              <w:spacing w:before="85"/>
              <w:ind w:left="1351"/>
              <w:jc w:val="left"/>
              <w:rPr>
                <w:sz w:val="16"/>
              </w:rPr>
            </w:pPr>
            <w:r>
              <w:rPr>
                <w:color w:val="231F20"/>
                <w:sz w:val="16"/>
              </w:rPr>
              <w:t>Sample</w:t>
            </w:r>
            <w:r>
              <w:rPr>
                <w:color w:val="231F20"/>
                <w:spacing w:val="-6"/>
                <w:sz w:val="16"/>
              </w:rPr>
              <w:t> </w:t>
            </w:r>
            <w:r>
              <w:rPr>
                <w:color w:val="231F20"/>
                <w:sz w:val="16"/>
              </w:rPr>
              <w:t>sets</w:t>
            </w:r>
            <w:r>
              <w:rPr>
                <w:color w:val="231F20"/>
                <w:spacing w:val="-1"/>
                <w:sz w:val="16"/>
              </w:rPr>
              <w:t> </w:t>
            </w:r>
            <w:r>
              <w:rPr>
                <w:color w:val="231F20"/>
                <w:spacing w:val="-4"/>
                <w:sz w:val="16"/>
              </w:rPr>
              <w:t>sign</w:t>
            </w:r>
          </w:p>
        </w:tc>
        <w:tc>
          <w:tcPr>
            <w:tcW w:w="2572" w:type="dxa"/>
            <w:tcBorders>
              <w:top w:val="single" w:sz="4" w:space="0" w:color="000000"/>
              <w:bottom w:val="single" w:sz="4" w:space="0" w:color="000000"/>
            </w:tcBorders>
          </w:tcPr>
          <w:p>
            <w:pPr>
              <w:pStyle w:val="TableParagraph"/>
              <w:spacing w:before="85"/>
              <w:ind w:left="664"/>
              <w:rPr>
                <w:sz w:val="16"/>
              </w:rPr>
            </w:pPr>
            <w:r>
              <w:rPr>
                <w:color w:val="231F20"/>
                <w:sz w:val="16"/>
              </w:rPr>
              <w:t>The</w:t>
            </w:r>
            <w:r>
              <w:rPr>
                <w:color w:val="231F20"/>
                <w:spacing w:val="-5"/>
                <w:sz w:val="16"/>
              </w:rPr>
              <w:t> </w:t>
            </w:r>
            <w:r>
              <w:rPr>
                <w:color w:val="231F20"/>
                <w:sz w:val="16"/>
              </w:rPr>
              <w:t>PVA</w:t>
            </w:r>
            <w:r>
              <w:rPr>
                <w:color w:val="231F20"/>
                <w:spacing w:val="-4"/>
                <w:sz w:val="16"/>
              </w:rPr>
              <w:t> type</w:t>
            </w:r>
          </w:p>
        </w:tc>
        <w:tc>
          <w:tcPr>
            <w:tcW w:w="2521" w:type="dxa"/>
            <w:tcBorders>
              <w:top w:val="single" w:sz="4" w:space="0" w:color="000000"/>
              <w:bottom w:val="single" w:sz="4" w:space="0" w:color="000000"/>
            </w:tcBorders>
          </w:tcPr>
          <w:p>
            <w:pPr>
              <w:pStyle w:val="TableParagraph"/>
              <w:spacing w:line="178" w:lineRule="exact"/>
              <w:ind w:right="613"/>
              <w:jc w:val="right"/>
              <w:rPr>
                <w:sz w:val="16"/>
              </w:rPr>
            </w:pPr>
            <w:r>
              <w:rPr>
                <w:color w:val="231F20"/>
                <w:sz w:val="16"/>
              </w:rPr>
              <w:t>Acetate</w:t>
            </w:r>
            <w:r>
              <w:rPr>
                <w:color w:val="231F20"/>
                <w:spacing w:val="-7"/>
                <w:sz w:val="16"/>
              </w:rPr>
              <w:t> </w:t>
            </w:r>
            <w:r>
              <w:rPr>
                <w:color w:val="231F20"/>
                <w:spacing w:val="-2"/>
                <w:sz w:val="16"/>
              </w:rPr>
              <w:t>group</w:t>
            </w:r>
          </w:p>
          <w:p>
            <w:pPr>
              <w:pStyle w:val="TableParagraph"/>
              <w:spacing w:line="168" w:lineRule="exact"/>
              <w:ind w:right="660"/>
              <w:jc w:val="right"/>
              <w:rPr>
                <w:sz w:val="16"/>
              </w:rPr>
            </w:pPr>
            <w:r>
              <w:rPr>
                <w:color w:val="231F20"/>
                <w:spacing w:val="-2"/>
                <w:sz w:val="16"/>
              </w:rPr>
              <w:t>concentration,</w:t>
            </w:r>
            <w:r>
              <w:rPr>
                <w:color w:val="231F20"/>
                <w:spacing w:val="16"/>
                <w:sz w:val="16"/>
              </w:rPr>
              <w:t> </w:t>
            </w:r>
            <w:r>
              <w:rPr>
                <w:color w:val="231F20"/>
                <w:spacing w:val="-10"/>
                <w:sz w:val="16"/>
              </w:rPr>
              <w:t>%</w:t>
            </w:r>
          </w:p>
        </w:tc>
      </w:tr>
      <w:tr>
        <w:trPr>
          <w:trHeight w:val="277" w:hRule="atLeast"/>
        </w:trPr>
        <w:tc>
          <w:tcPr>
            <w:tcW w:w="3208" w:type="dxa"/>
            <w:tcBorders>
              <w:top w:val="single" w:sz="4" w:space="0" w:color="000000"/>
            </w:tcBorders>
          </w:tcPr>
          <w:p>
            <w:pPr>
              <w:pStyle w:val="TableParagraph"/>
              <w:spacing w:line="185" w:lineRule="exact"/>
              <w:ind w:left="400"/>
              <w:jc w:val="left"/>
              <w:rPr>
                <w:sz w:val="16"/>
              </w:rPr>
            </w:pPr>
            <w:r>
              <w:rPr>
                <w:color w:val="231F20"/>
                <w:position w:val="2"/>
                <w:sz w:val="16"/>
              </w:rPr>
              <w:t>PVA-ZnO-BiCl</w:t>
            </w:r>
            <w:r>
              <w:rPr>
                <w:color w:val="231F20"/>
                <w:sz w:val="10"/>
              </w:rPr>
              <w:t>3</w:t>
            </w:r>
            <w:r>
              <w:rPr>
                <w:color w:val="231F20"/>
                <w:spacing w:val="6"/>
                <w:sz w:val="10"/>
              </w:rPr>
              <w:t> </w:t>
            </w:r>
            <w:r>
              <w:rPr>
                <w:color w:val="231F20"/>
                <w:spacing w:val="-5"/>
                <w:position w:val="2"/>
                <w:sz w:val="16"/>
              </w:rPr>
              <w:t>(I)</w:t>
            </w:r>
          </w:p>
        </w:tc>
        <w:tc>
          <w:tcPr>
            <w:tcW w:w="2572" w:type="dxa"/>
            <w:tcBorders>
              <w:top w:val="single" w:sz="4" w:space="0" w:color="000000"/>
            </w:tcBorders>
          </w:tcPr>
          <w:p>
            <w:pPr>
              <w:pStyle w:val="TableParagraph"/>
              <w:spacing w:line="178" w:lineRule="exact"/>
              <w:ind w:left="664"/>
              <w:rPr>
                <w:sz w:val="16"/>
              </w:rPr>
            </w:pPr>
            <w:r>
              <w:rPr>
                <w:color w:val="231F20"/>
                <w:spacing w:val="-4"/>
                <w:sz w:val="16"/>
              </w:rPr>
              <w:t>11/2</w:t>
            </w:r>
          </w:p>
        </w:tc>
        <w:tc>
          <w:tcPr>
            <w:tcW w:w="2521" w:type="dxa"/>
            <w:tcBorders>
              <w:top w:val="single" w:sz="4" w:space="0" w:color="000000"/>
            </w:tcBorders>
          </w:tcPr>
          <w:p>
            <w:pPr>
              <w:pStyle w:val="TableParagraph"/>
              <w:spacing w:line="178" w:lineRule="exact"/>
              <w:ind w:left="1096"/>
              <w:jc w:val="left"/>
              <w:rPr>
                <w:sz w:val="16"/>
              </w:rPr>
            </w:pPr>
            <w:r>
              <w:rPr>
                <w:color w:val="231F20"/>
                <w:sz w:val="16"/>
              </w:rPr>
              <w:t>1.24</w:t>
            </w:r>
            <w:r>
              <w:rPr>
                <w:color w:val="231F20"/>
                <w:spacing w:val="-2"/>
                <w:sz w:val="16"/>
              </w:rPr>
              <w:t> </w:t>
            </w:r>
            <w:r>
              <w:rPr>
                <w:color w:val="231F20"/>
                <w:sz w:val="16"/>
              </w:rPr>
              <w:t>–</w:t>
            </w:r>
            <w:r>
              <w:rPr>
                <w:color w:val="231F20"/>
                <w:spacing w:val="-2"/>
                <w:sz w:val="16"/>
              </w:rPr>
              <w:t> </w:t>
            </w:r>
            <w:r>
              <w:rPr>
                <w:color w:val="231F20"/>
                <w:spacing w:val="-4"/>
                <w:sz w:val="16"/>
              </w:rPr>
              <w:t>1.25</w:t>
            </w:r>
          </w:p>
        </w:tc>
      </w:tr>
      <w:tr>
        <w:trPr>
          <w:trHeight w:val="368" w:hRule="atLeast"/>
        </w:trPr>
        <w:tc>
          <w:tcPr>
            <w:tcW w:w="3208" w:type="dxa"/>
          </w:tcPr>
          <w:p>
            <w:pPr>
              <w:pStyle w:val="TableParagraph"/>
              <w:spacing w:before="86"/>
              <w:ind w:left="400"/>
              <w:jc w:val="left"/>
              <w:rPr>
                <w:sz w:val="16"/>
              </w:rPr>
            </w:pPr>
            <w:r>
              <w:rPr>
                <w:color w:val="231F20"/>
                <w:position w:val="2"/>
                <w:sz w:val="16"/>
              </w:rPr>
              <w:t>PVA-ZnO-BiCl</w:t>
            </w:r>
            <w:r>
              <w:rPr>
                <w:color w:val="231F20"/>
                <w:sz w:val="10"/>
              </w:rPr>
              <w:t>3</w:t>
            </w:r>
            <w:r>
              <w:rPr>
                <w:color w:val="231F20"/>
                <w:spacing w:val="6"/>
                <w:sz w:val="10"/>
              </w:rPr>
              <w:t> </w:t>
            </w:r>
            <w:r>
              <w:rPr>
                <w:color w:val="231F20"/>
                <w:spacing w:val="-4"/>
                <w:position w:val="2"/>
                <w:sz w:val="16"/>
              </w:rPr>
              <w:t>(II)</w:t>
            </w:r>
          </w:p>
        </w:tc>
        <w:tc>
          <w:tcPr>
            <w:tcW w:w="2572" w:type="dxa"/>
          </w:tcPr>
          <w:p>
            <w:pPr>
              <w:pStyle w:val="TableParagraph"/>
              <w:spacing w:before="86"/>
              <w:ind w:left="664"/>
              <w:rPr>
                <w:sz w:val="16"/>
              </w:rPr>
            </w:pPr>
            <w:r>
              <w:rPr>
                <w:color w:val="231F20"/>
                <w:spacing w:val="-4"/>
                <w:sz w:val="16"/>
              </w:rPr>
              <w:t>16/1</w:t>
            </w:r>
          </w:p>
        </w:tc>
        <w:tc>
          <w:tcPr>
            <w:tcW w:w="2521" w:type="dxa"/>
          </w:tcPr>
          <w:p>
            <w:pPr>
              <w:pStyle w:val="TableParagraph"/>
              <w:spacing w:before="86"/>
              <w:ind w:left="1096"/>
              <w:jc w:val="left"/>
              <w:rPr>
                <w:sz w:val="16"/>
              </w:rPr>
            </w:pPr>
            <w:r>
              <w:rPr>
                <w:color w:val="231F20"/>
                <w:sz w:val="16"/>
              </w:rPr>
              <w:t>1.31</w:t>
            </w:r>
            <w:r>
              <w:rPr>
                <w:color w:val="231F20"/>
                <w:spacing w:val="-2"/>
                <w:sz w:val="16"/>
              </w:rPr>
              <w:t> </w:t>
            </w:r>
            <w:r>
              <w:rPr>
                <w:color w:val="231F20"/>
                <w:sz w:val="16"/>
              </w:rPr>
              <w:t>–</w:t>
            </w:r>
            <w:r>
              <w:rPr>
                <w:color w:val="231F20"/>
                <w:spacing w:val="-2"/>
                <w:sz w:val="16"/>
              </w:rPr>
              <w:t> </w:t>
            </w:r>
            <w:r>
              <w:rPr>
                <w:color w:val="231F20"/>
                <w:spacing w:val="-4"/>
                <w:sz w:val="16"/>
              </w:rPr>
              <w:t>1.32</w:t>
            </w:r>
          </w:p>
        </w:tc>
      </w:tr>
      <w:tr>
        <w:trPr>
          <w:trHeight w:val="275" w:hRule="atLeast"/>
        </w:trPr>
        <w:tc>
          <w:tcPr>
            <w:tcW w:w="3208" w:type="dxa"/>
            <w:tcBorders>
              <w:bottom w:val="single" w:sz="4" w:space="0" w:color="000000"/>
            </w:tcBorders>
          </w:tcPr>
          <w:p>
            <w:pPr>
              <w:pStyle w:val="TableParagraph"/>
              <w:spacing w:line="171" w:lineRule="exact" w:before="84"/>
              <w:ind w:left="400"/>
              <w:jc w:val="left"/>
              <w:rPr>
                <w:sz w:val="16"/>
              </w:rPr>
            </w:pPr>
            <w:r>
              <w:rPr>
                <w:color w:val="231F20"/>
                <w:position w:val="2"/>
                <w:sz w:val="16"/>
              </w:rPr>
              <w:t>PVA-ZnO-BiCl</w:t>
            </w:r>
            <w:r>
              <w:rPr>
                <w:color w:val="231F20"/>
                <w:sz w:val="10"/>
              </w:rPr>
              <w:t>3</w:t>
            </w:r>
            <w:r>
              <w:rPr>
                <w:color w:val="231F20"/>
                <w:spacing w:val="6"/>
                <w:sz w:val="10"/>
              </w:rPr>
              <w:t> </w:t>
            </w:r>
            <w:r>
              <w:rPr>
                <w:color w:val="231F20"/>
                <w:spacing w:val="-2"/>
                <w:position w:val="2"/>
                <w:sz w:val="16"/>
              </w:rPr>
              <w:t>(III)</w:t>
            </w:r>
          </w:p>
        </w:tc>
        <w:tc>
          <w:tcPr>
            <w:tcW w:w="2572" w:type="dxa"/>
            <w:tcBorders>
              <w:bottom w:val="single" w:sz="4" w:space="0" w:color="000000"/>
            </w:tcBorders>
          </w:tcPr>
          <w:p>
            <w:pPr>
              <w:pStyle w:val="TableParagraph"/>
              <w:spacing w:line="170" w:lineRule="exact" w:before="85"/>
              <w:ind w:left="664" w:right="4"/>
              <w:rPr>
                <w:sz w:val="16"/>
              </w:rPr>
            </w:pPr>
            <w:r>
              <w:rPr>
                <w:color w:val="231F20"/>
                <w:spacing w:val="-2"/>
                <w:sz w:val="16"/>
              </w:rPr>
              <w:t>18/11</w:t>
            </w:r>
          </w:p>
        </w:tc>
        <w:tc>
          <w:tcPr>
            <w:tcW w:w="2521" w:type="dxa"/>
            <w:tcBorders>
              <w:bottom w:val="single" w:sz="4" w:space="0" w:color="000000"/>
            </w:tcBorders>
          </w:tcPr>
          <w:p>
            <w:pPr>
              <w:pStyle w:val="TableParagraph"/>
              <w:spacing w:line="170" w:lineRule="exact" w:before="85"/>
              <w:ind w:left="1016"/>
              <w:jc w:val="left"/>
              <w:rPr>
                <w:sz w:val="16"/>
              </w:rPr>
            </w:pPr>
            <w:r>
              <w:rPr>
                <w:color w:val="231F20"/>
                <w:sz w:val="16"/>
              </w:rPr>
              <w:t>13.72</w:t>
            </w:r>
            <w:r>
              <w:rPr>
                <w:color w:val="231F20"/>
                <w:spacing w:val="-4"/>
                <w:sz w:val="16"/>
              </w:rPr>
              <w:t> </w:t>
            </w:r>
            <w:r>
              <w:rPr>
                <w:color w:val="231F20"/>
                <w:sz w:val="16"/>
              </w:rPr>
              <w:t>–</w:t>
            </w:r>
            <w:r>
              <w:rPr>
                <w:color w:val="231F20"/>
                <w:spacing w:val="-2"/>
                <w:sz w:val="16"/>
              </w:rPr>
              <w:t> 13.78</w:t>
            </w:r>
          </w:p>
        </w:tc>
      </w:tr>
    </w:tbl>
    <w:p>
      <w:pPr>
        <w:pStyle w:val="BodyText"/>
        <w:spacing w:before="58"/>
        <w:rPr>
          <w:sz w:val="16"/>
        </w:rPr>
      </w:pPr>
    </w:p>
    <w:p>
      <w:pPr>
        <w:pStyle w:val="ListParagraph"/>
        <w:numPr>
          <w:ilvl w:val="0"/>
          <w:numId w:val="1"/>
        </w:numPr>
        <w:tabs>
          <w:tab w:pos="442" w:val="left" w:leader="none"/>
        </w:tabs>
        <w:spacing w:line="240" w:lineRule="auto" w:before="0" w:after="0"/>
        <w:ind w:left="442" w:right="0" w:hanging="149"/>
        <w:jc w:val="left"/>
        <w:rPr>
          <w:sz w:val="20"/>
        </w:rPr>
      </w:pPr>
      <w:r>
        <w:rPr>
          <w:color w:val="231F20"/>
          <w:spacing w:val="-2"/>
          <w:w w:val="110"/>
          <w:sz w:val="20"/>
        </w:rPr>
        <w:t>Experimental</w:t>
      </w:r>
    </w:p>
    <w:p>
      <w:pPr>
        <w:pStyle w:val="BodyText"/>
        <w:spacing w:before="20"/>
      </w:pPr>
    </w:p>
    <w:p>
      <w:pPr>
        <w:pStyle w:val="BodyText"/>
        <w:spacing w:line="249" w:lineRule="auto"/>
        <w:ind w:left="293" w:right="682" w:firstLine="237"/>
        <w:jc w:val="both"/>
      </w:pPr>
      <w:r>
        <w:rPr>
          <w:color w:val="231F20"/>
        </w:rPr>
        <w:t>To determine the rate of influence of the used PVA on the direct blackening photochemical processes which occurs in the photosensitive composition, it was chosen to use the characteristic curve construction method. It was applied to the each set of three samples, whereupon the basic photographic characteristics of the photosensitive compositions were determined on the basis of getting characteristic curves.</w:t>
      </w:r>
    </w:p>
    <w:p>
      <w:pPr>
        <w:pStyle w:val="BodyText"/>
        <w:spacing w:line="249" w:lineRule="auto" w:before="3"/>
        <w:ind w:left="293" w:right="684" w:firstLine="237"/>
        <w:jc w:val="both"/>
      </w:pPr>
      <w:r>
        <w:rPr>
          <w:color w:val="231F20"/>
        </w:rPr>
        <w:t>To achieve these aims, samples of the photosensitive compositions were exposed to the integrated</w:t>
      </w:r>
      <w:r>
        <w:rPr>
          <w:color w:val="231F20"/>
          <w:spacing w:val="40"/>
        </w:rPr>
        <w:t> </w:t>
      </w:r>
      <w:r>
        <w:rPr>
          <w:color w:val="231F20"/>
        </w:rPr>
        <w:t>spectrum light of a DRT-125 mercury-vapor lamp during various exposure times. The illumination on the sample surface was E=0.105 W/sq.cm., and the optical blackening determination was carried out by the approved method using the author's hardware-software complex [3].</w:t>
      </w:r>
    </w:p>
    <w:p>
      <w:pPr>
        <w:pStyle w:val="BodyText"/>
        <w:spacing w:before="14"/>
      </w:pPr>
    </w:p>
    <w:p>
      <w:pPr>
        <w:pStyle w:val="ListParagraph"/>
        <w:numPr>
          <w:ilvl w:val="0"/>
          <w:numId w:val="1"/>
        </w:numPr>
        <w:tabs>
          <w:tab w:pos="444" w:val="left" w:leader="none"/>
        </w:tabs>
        <w:spacing w:line="240" w:lineRule="auto" w:before="0" w:after="0"/>
        <w:ind w:left="444" w:right="0" w:hanging="151"/>
        <w:jc w:val="left"/>
        <w:rPr>
          <w:sz w:val="20"/>
        </w:rPr>
      </w:pPr>
      <w:r>
        <w:rPr>
          <w:color w:val="231F20"/>
          <w:spacing w:val="-2"/>
          <w:w w:val="105"/>
          <w:sz w:val="20"/>
        </w:rPr>
        <w:t>Results</w:t>
      </w:r>
    </w:p>
    <w:p>
      <w:pPr>
        <w:pStyle w:val="BodyText"/>
        <w:spacing w:before="8"/>
      </w:pPr>
    </w:p>
    <w:p>
      <w:pPr>
        <w:pStyle w:val="BodyText"/>
        <w:ind w:left="531"/>
        <w:jc w:val="both"/>
      </w:pPr>
      <w:r>
        <w:rPr>
          <w:color w:val="231F20"/>
        </w:rPr>
        <w:t>Fig.</w:t>
      </w:r>
      <w:r>
        <w:rPr>
          <w:color w:val="231F20"/>
          <w:spacing w:val="-8"/>
        </w:rPr>
        <w:t> </w:t>
      </w:r>
      <w:r>
        <w:rPr>
          <w:color w:val="231F20"/>
        </w:rPr>
        <w:t>1</w:t>
      </w:r>
      <w:r>
        <w:rPr>
          <w:color w:val="231F20"/>
          <w:spacing w:val="-7"/>
        </w:rPr>
        <w:t> </w:t>
      </w:r>
      <w:r>
        <w:rPr>
          <w:color w:val="231F20"/>
        </w:rPr>
        <w:t>show</w:t>
      </w:r>
      <w:r>
        <w:rPr>
          <w:color w:val="231F20"/>
          <w:spacing w:val="-9"/>
        </w:rPr>
        <w:t> </w:t>
      </w:r>
      <w:r>
        <w:rPr>
          <w:color w:val="231F20"/>
        </w:rPr>
        <w:t>the</w:t>
      </w:r>
      <w:r>
        <w:rPr>
          <w:color w:val="231F20"/>
          <w:spacing w:val="-7"/>
        </w:rPr>
        <w:t> </w:t>
      </w:r>
      <w:r>
        <w:rPr>
          <w:color w:val="231F20"/>
        </w:rPr>
        <w:t>characteristic</w:t>
      </w:r>
      <w:r>
        <w:rPr>
          <w:color w:val="231F20"/>
          <w:spacing w:val="-4"/>
        </w:rPr>
        <w:t> </w:t>
      </w:r>
      <w:r>
        <w:rPr>
          <w:color w:val="231F20"/>
        </w:rPr>
        <w:t>curves</w:t>
      </w:r>
      <w:r>
        <w:rPr>
          <w:color w:val="231F20"/>
          <w:spacing w:val="-8"/>
        </w:rPr>
        <w:t> </w:t>
      </w:r>
      <w:r>
        <w:rPr>
          <w:color w:val="231F20"/>
        </w:rPr>
        <w:t>of</w:t>
      </w:r>
      <w:r>
        <w:rPr>
          <w:color w:val="231F20"/>
          <w:spacing w:val="-9"/>
        </w:rPr>
        <w:t> </w:t>
      </w:r>
      <w:r>
        <w:rPr>
          <w:color w:val="231F20"/>
        </w:rPr>
        <w:t>the</w:t>
      </w:r>
      <w:r>
        <w:rPr>
          <w:color w:val="231F20"/>
          <w:spacing w:val="-7"/>
        </w:rPr>
        <w:t> </w:t>
      </w:r>
      <w:r>
        <w:rPr>
          <w:color w:val="231F20"/>
        </w:rPr>
        <w:t>PVA-ZnO-BiCl</w:t>
      </w:r>
      <w:r>
        <w:rPr>
          <w:color w:val="231F20"/>
          <w:vertAlign w:val="subscript"/>
        </w:rPr>
        <w:t>3</w:t>
      </w:r>
      <w:r>
        <w:rPr>
          <w:color w:val="231F20"/>
          <w:spacing w:val="-5"/>
          <w:vertAlign w:val="baseline"/>
        </w:rPr>
        <w:t> </w:t>
      </w:r>
      <w:r>
        <w:rPr>
          <w:color w:val="231F20"/>
          <w:vertAlign w:val="baseline"/>
        </w:rPr>
        <w:t>(I-III)</w:t>
      </w:r>
      <w:r>
        <w:rPr>
          <w:color w:val="231F20"/>
          <w:spacing w:val="-7"/>
          <w:vertAlign w:val="baseline"/>
        </w:rPr>
        <w:t> </w:t>
      </w:r>
      <w:r>
        <w:rPr>
          <w:color w:val="231F20"/>
          <w:vertAlign w:val="baseline"/>
        </w:rPr>
        <w:t>photosensitive</w:t>
      </w:r>
      <w:r>
        <w:rPr>
          <w:color w:val="231F20"/>
          <w:spacing w:val="-6"/>
          <w:vertAlign w:val="baseline"/>
        </w:rPr>
        <w:t> </w:t>
      </w:r>
      <w:r>
        <w:rPr>
          <w:color w:val="231F20"/>
          <w:spacing w:val="-2"/>
          <w:vertAlign w:val="baseline"/>
        </w:rPr>
        <w:t>composition.</w:t>
      </w:r>
    </w:p>
    <w:p>
      <w:pPr>
        <w:spacing w:after="0"/>
        <w:jc w:val="both"/>
        <w:sectPr>
          <w:headerReference w:type="even" r:id="rId11"/>
          <w:headerReference w:type="default" r:id="rId12"/>
          <w:pgSz w:w="10890" w:h="14860"/>
          <w:pgMar w:header="713" w:footer="0" w:top="900" w:bottom="280" w:left="520" w:right="540"/>
          <w:pgNumType w:start="74"/>
        </w:sectPr>
      </w:pPr>
    </w:p>
    <w:p>
      <w:pPr>
        <w:pStyle w:val="BodyText"/>
        <w:spacing w:before="181"/>
      </w:pPr>
    </w:p>
    <w:p>
      <w:pPr>
        <w:pStyle w:val="BodyText"/>
        <w:ind w:left="1395"/>
      </w:pPr>
      <w:r>
        <w:rPr/>
        <w:drawing>
          <wp:inline distT="0" distB="0" distL="0" distR="0">
            <wp:extent cx="4264218" cy="323697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4264218" cy="3236976"/>
                    </a:xfrm>
                    <a:prstGeom prst="rect">
                      <a:avLst/>
                    </a:prstGeom>
                  </pic:spPr>
                </pic:pic>
              </a:graphicData>
            </a:graphic>
          </wp:inline>
        </w:drawing>
      </w:r>
      <w:r>
        <w:rPr/>
      </w:r>
    </w:p>
    <w:p>
      <w:pPr>
        <w:pStyle w:val="BodyText"/>
        <w:spacing w:before="69"/>
        <w:rPr>
          <w:sz w:val="16"/>
        </w:rPr>
      </w:pPr>
    </w:p>
    <w:p>
      <w:pPr>
        <w:spacing w:before="0"/>
        <w:ind w:left="350" w:right="0" w:firstLine="0"/>
        <w:jc w:val="left"/>
        <w:rPr>
          <w:sz w:val="16"/>
        </w:rPr>
      </w:pPr>
      <w:r>
        <w:rPr>
          <w:color w:val="231F20"/>
          <w:position w:val="2"/>
          <w:sz w:val="16"/>
        </w:rPr>
        <w:t>Fig.</w:t>
      </w:r>
      <w:r>
        <w:rPr>
          <w:color w:val="231F20"/>
          <w:spacing w:val="-7"/>
          <w:position w:val="2"/>
          <w:sz w:val="16"/>
        </w:rPr>
        <w:t> </w:t>
      </w:r>
      <w:r>
        <w:rPr>
          <w:color w:val="231F20"/>
          <w:position w:val="2"/>
          <w:sz w:val="16"/>
        </w:rPr>
        <w:t>1.</w:t>
      </w:r>
      <w:r>
        <w:rPr>
          <w:color w:val="231F20"/>
          <w:spacing w:val="-7"/>
          <w:position w:val="2"/>
          <w:sz w:val="16"/>
        </w:rPr>
        <w:t> </w:t>
      </w:r>
      <w:r>
        <w:rPr>
          <w:color w:val="231F20"/>
          <w:position w:val="2"/>
          <w:sz w:val="16"/>
        </w:rPr>
        <w:t>Characteristic</w:t>
      </w:r>
      <w:r>
        <w:rPr>
          <w:color w:val="231F20"/>
          <w:spacing w:val="-7"/>
          <w:position w:val="2"/>
          <w:sz w:val="16"/>
        </w:rPr>
        <w:t> </w:t>
      </w:r>
      <w:r>
        <w:rPr>
          <w:color w:val="231F20"/>
          <w:position w:val="2"/>
          <w:sz w:val="16"/>
        </w:rPr>
        <w:t>curves</w:t>
      </w:r>
      <w:r>
        <w:rPr>
          <w:color w:val="231F20"/>
          <w:spacing w:val="-5"/>
          <w:position w:val="2"/>
          <w:sz w:val="16"/>
        </w:rPr>
        <w:t> </w:t>
      </w:r>
      <w:r>
        <w:rPr>
          <w:color w:val="231F20"/>
          <w:position w:val="2"/>
          <w:sz w:val="16"/>
        </w:rPr>
        <w:t>of</w:t>
      </w:r>
      <w:r>
        <w:rPr>
          <w:color w:val="231F20"/>
          <w:spacing w:val="-6"/>
          <w:position w:val="2"/>
          <w:sz w:val="16"/>
        </w:rPr>
        <w:t> </w:t>
      </w:r>
      <w:r>
        <w:rPr>
          <w:color w:val="231F20"/>
          <w:position w:val="2"/>
          <w:sz w:val="16"/>
        </w:rPr>
        <w:t>the</w:t>
      </w:r>
      <w:r>
        <w:rPr>
          <w:color w:val="231F20"/>
          <w:spacing w:val="-6"/>
          <w:position w:val="2"/>
          <w:sz w:val="16"/>
        </w:rPr>
        <w:t> </w:t>
      </w:r>
      <w:r>
        <w:rPr>
          <w:color w:val="231F20"/>
          <w:position w:val="2"/>
          <w:sz w:val="16"/>
        </w:rPr>
        <w:t>PVA-ZnO-BiCl</w:t>
      </w:r>
      <w:r>
        <w:rPr>
          <w:color w:val="231F20"/>
          <w:sz w:val="10"/>
        </w:rPr>
        <w:t>3</w:t>
      </w:r>
      <w:r>
        <w:rPr>
          <w:color w:val="231F20"/>
          <w:spacing w:val="10"/>
          <w:sz w:val="10"/>
        </w:rPr>
        <w:t> </w:t>
      </w:r>
      <w:r>
        <w:rPr>
          <w:color w:val="231F20"/>
          <w:position w:val="2"/>
          <w:sz w:val="16"/>
        </w:rPr>
        <w:t>photosensitive</w:t>
      </w:r>
      <w:r>
        <w:rPr>
          <w:color w:val="231F20"/>
          <w:spacing w:val="-7"/>
          <w:position w:val="2"/>
          <w:sz w:val="16"/>
        </w:rPr>
        <w:t> </w:t>
      </w:r>
      <w:r>
        <w:rPr>
          <w:color w:val="231F20"/>
          <w:position w:val="2"/>
          <w:sz w:val="16"/>
        </w:rPr>
        <w:t>compositions</w:t>
      </w:r>
      <w:r>
        <w:rPr>
          <w:color w:val="231F20"/>
          <w:spacing w:val="-7"/>
          <w:position w:val="2"/>
          <w:sz w:val="16"/>
        </w:rPr>
        <w:t> </w:t>
      </w:r>
      <w:r>
        <w:rPr>
          <w:color w:val="231F20"/>
          <w:position w:val="2"/>
          <w:sz w:val="16"/>
        </w:rPr>
        <w:t>containing</w:t>
      </w:r>
      <w:r>
        <w:rPr>
          <w:color w:val="231F20"/>
          <w:spacing w:val="-7"/>
          <w:position w:val="2"/>
          <w:sz w:val="16"/>
        </w:rPr>
        <w:t> </w:t>
      </w:r>
      <w:r>
        <w:rPr>
          <w:color w:val="231F20"/>
          <w:position w:val="2"/>
          <w:sz w:val="16"/>
        </w:rPr>
        <w:t>various</w:t>
      </w:r>
      <w:r>
        <w:rPr>
          <w:color w:val="231F20"/>
          <w:spacing w:val="-8"/>
          <w:position w:val="2"/>
          <w:sz w:val="16"/>
        </w:rPr>
        <w:t> </w:t>
      </w:r>
      <w:r>
        <w:rPr>
          <w:color w:val="231F20"/>
          <w:position w:val="2"/>
          <w:sz w:val="16"/>
        </w:rPr>
        <w:t>rates</w:t>
      </w:r>
      <w:r>
        <w:rPr>
          <w:color w:val="231F20"/>
          <w:spacing w:val="-5"/>
          <w:position w:val="2"/>
          <w:sz w:val="16"/>
        </w:rPr>
        <w:t> </w:t>
      </w:r>
      <w:r>
        <w:rPr>
          <w:color w:val="231F20"/>
          <w:position w:val="2"/>
          <w:sz w:val="16"/>
        </w:rPr>
        <w:t>of</w:t>
      </w:r>
      <w:r>
        <w:rPr>
          <w:color w:val="231F20"/>
          <w:spacing w:val="-6"/>
          <w:position w:val="2"/>
          <w:sz w:val="16"/>
        </w:rPr>
        <w:t> </w:t>
      </w:r>
      <w:r>
        <w:rPr>
          <w:color w:val="231F20"/>
          <w:position w:val="2"/>
          <w:sz w:val="16"/>
        </w:rPr>
        <w:t>the</w:t>
      </w:r>
      <w:r>
        <w:rPr>
          <w:color w:val="231F20"/>
          <w:spacing w:val="-7"/>
          <w:position w:val="2"/>
          <w:sz w:val="16"/>
        </w:rPr>
        <w:t> </w:t>
      </w:r>
      <w:r>
        <w:rPr>
          <w:color w:val="231F20"/>
          <w:position w:val="2"/>
          <w:sz w:val="16"/>
        </w:rPr>
        <w:t>acetate</w:t>
      </w:r>
      <w:r>
        <w:rPr>
          <w:color w:val="231F20"/>
          <w:spacing w:val="-6"/>
          <w:position w:val="2"/>
          <w:sz w:val="16"/>
        </w:rPr>
        <w:t> </w:t>
      </w:r>
      <w:r>
        <w:rPr>
          <w:color w:val="231F20"/>
          <w:spacing w:val="-2"/>
          <w:position w:val="2"/>
          <w:sz w:val="16"/>
        </w:rPr>
        <w:t>group</w:t>
      </w:r>
    </w:p>
    <w:p>
      <w:pPr>
        <w:pStyle w:val="BodyText"/>
        <w:spacing w:before="49"/>
        <w:rPr>
          <w:sz w:val="16"/>
        </w:rPr>
      </w:pPr>
    </w:p>
    <w:p>
      <w:pPr>
        <w:pStyle w:val="BodyText"/>
        <w:ind w:left="350" w:right="626" w:firstLine="237"/>
        <w:jc w:val="both"/>
      </w:pPr>
      <w:r>
        <w:rPr>
          <w:color w:val="231F20"/>
        </w:rPr>
        <w:t>From</w:t>
      </w:r>
      <w:r>
        <w:rPr>
          <w:color w:val="231F20"/>
          <w:spacing w:val="-3"/>
        </w:rPr>
        <w:t> </w:t>
      </w:r>
      <w:r>
        <w:rPr>
          <w:color w:val="231F20"/>
        </w:rPr>
        <w:t>the figure, it is obvious that both</w:t>
      </w:r>
      <w:r>
        <w:rPr>
          <w:color w:val="231F20"/>
          <w:spacing w:val="-1"/>
        </w:rPr>
        <w:t> </w:t>
      </w:r>
      <w:r>
        <w:rPr>
          <w:color w:val="231F20"/>
        </w:rPr>
        <w:t>the maximal density of</w:t>
      </w:r>
      <w:r>
        <w:rPr>
          <w:color w:val="231F20"/>
          <w:spacing w:val="-1"/>
        </w:rPr>
        <w:t> </w:t>
      </w:r>
      <w:r>
        <w:rPr>
          <w:color w:val="231F20"/>
        </w:rPr>
        <w:t>the optical blackening, and the rate at which it rises, depend on the chemical structure of the PVA being used. The basic photographic characteristics of PVA-ZnO-BiCl</w:t>
      </w:r>
      <w:r>
        <w:rPr>
          <w:color w:val="231F20"/>
          <w:vertAlign w:val="subscript"/>
        </w:rPr>
        <w:t>3</w:t>
      </w:r>
      <w:r>
        <w:rPr>
          <w:color w:val="231F20"/>
          <w:spacing w:val="-1"/>
          <w:vertAlign w:val="baseline"/>
        </w:rPr>
        <w:t> </w:t>
      </w:r>
      <w:r>
        <w:rPr>
          <w:color w:val="231F20"/>
          <w:vertAlign w:val="baseline"/>
        </w:rPr>
        <w:t>(I-III)</w:t>
      </w:r>
      <w:r>
        <w:rPr>
          <w:color w:val="231F20"/>
          <w:spacing w:val="-1"/>
          <w:vertAlign w:val="baseline"/>
        </w:rPr>
        <w:t> </w:t>
      </w:r>
      <w:r>
        <w:rPr>
          <w:color w:val="231F20"/>
          <w:vertAlign w:val="baseline"/>
        </w:rPr>
        <w:t>photosensitive</w:t>
      </w:r>
      <w:r>
        <w:rPr>
          <w:color w:val="231F20"/>
          <w:spacing w:val="-1"/>
          <w:vertAlign w:val="baseline"/>
        </w:rPr>
        <w:t> </w:t>
      </w:r>
      <w:r>
        <w:rPr>
          <w:color w:val="231F20"/>
          <w:vertAlign w:val="baseline"/>
        </w:rPr>
        <w:t>composition, were</w:t>
      </w:r>
      <w:r>
        <w:rPr>
          <w:color w:val="231F20"/>
          <w:spacing w:val="-1"/>
          <w:vertAlign w:val="baseline"/>
        </w:rPr>
        <w:t> </w:t>
      </w:r>
      <w:r>
        <w:rPr>
          <w:color w:val="231F20"/>
          <w:vertAlign w:val="baseline"/>
        </w:rPr>
        <w:t>calculated</w:t>
      </w:r>
      <w:r>
        <w:rPr>
          <w:color w:val="231F20"/>
          <w:spacing w:val="-1"/>
          <w:vertAlign w:val="baseline"/>
        </w:rPr>
        <w:t> </w:t>
      </w:r>
      <w:r>
        <w:rPr>
          <w:color w:val="231F20"/>
          <w:vertAlign w:val="baseline"/>
        </w:rPr>
        <w:t>on</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basis</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their</w:t>
      </w:r>
      <w:r>
        <w:rPr>
          <w:color w:val="231F20"/>
          <w:spacing w:val="-1"/>
          <w:vertAlign w:val="baseline"/>
        </w:rPr>
        <w:t> </w:t>
      </w:r>
      <w:r>
        <w:rPr>
          <w:color w:val="231F20"/>
          <w:vertAlign w:val="baseline"/>
        </w:rPr>
        <w:t>characteristic</w:t>
      </w:r>
      <w:r>
        <w:rPr>
          <w:color w:val="231F20"/>
          <w:spacing w:val="-1"/>
          <w:vertAlign w:val="baseline"/>
        </w:rPr>
        <w:t> </w:t>
      </w:r>
      <w:r>
        <w:rPr>
          <w:color w:val="231F20"/>
          <w:vertAlign w:val="baseline"/>
        </w:rPr>
        <w:t>curves, and are described below in table 2.</w:t>
      </w:r>
    </w:p>
    <w:p>
      <w:pPr>
        <w:spacing w:line="264" w:lineRule="auto" w:before="217"/>
        <w:ind w:left="350" w:right="638" w:firstLine="0"/>
        <w:jc w:val="left"/>
        <w:rPr>
          <w:sz w:val="16"/>
        </w:rPr>
      </w:pPr>
      <w:r>
        <w:rPr>
          <w:color w:val="231F20"/>
          <w:sz w:val="16"/>
        </w:rPr>
        <w:t>Table. 2. The</w:t>
      </w:r>
      <w:r>
        <w:rPr>
          <w:color w:val="231F20"/>
          <w:spacing w:val="-6"/>
          <w:sz w:val="16"/>
        </w:rPr>
        <w:t> </w:t>
      </w:r>
      <w:r>
        <w:rPr>
          <w:color w:val="231F20"/>
          <w:sz w:val="16"/>
        </w:rPr>
        <w:t>basic</w:t>
      </w:r>
      <w:r>
        <w:rPr>
          <w:color w:val="231F20"/>
          <w:spacing w:val="-3"/>
          <w:sz w:val="16"/>
        </w:rPr>
        <w:t> </w:t>
      </w:r>
      <w:r>
        <w:rPr>
          <w:color w:val="231F20"/>
          <w:sz w:val="16"/>
        </w:rPr>
        <w:t>photographic</w:t>
      </w:r>
      <w:r>
        <w:rPr>
          <w:color w:val="231F20"/>
          <w:spacing w:val="-3"/>
          <w:sz w:val="16"/>
        </w:rPr>
        <w:t> </w:t>
      </w:r>
      <w:r>
        <w:rPr>
          <w:color w:val="231F20"/>
          <w:sz w:val="16"/>
        </w:rPr>
        <w:t>characteristics</w:t>
      </w:r>
      <w:r>
        <w:rPr>
          <w:color w:val="231F20"/>
          <w:spacing w:val="-4"/>
          <w:sz w:val="16"/>
        </w:rPr>
        <w:t> </w:t>
      </w:r>
      <w:r>
        <w:rPr>
          <w:color w:val="231F20"/>
          <w:sz w:val="16"/>
        </w:rPr>
        <w:t>of</w:t>
      </w:r>
      <w:r>
        <w:rPr>
          <w:color w:val="231F20"/>
          <w:spacing w:val="-3"/>
          <w:sz w:val="16"/>
        </w:rPr>
        <w:t> </w:t>
      </w:r>
      <w:r>
        <w:rPr>
          <w:color w:val="231F20"/>
          <w:sz w:val="16"/>
        </w:rPr>
        <w:t>PVA-ZnO-BiCl3</w:t>
      </w:r>
      <w:r>
        <w:rPr>
          <w:color w:val="231F20"/>
          <w:spacing w:val="-2"/>
          <w:sz w:val="16"/>
        </w:rPr>
        <w:t> </w:t>
      </w:r>
      <w:r>
        <w:rPr>
          <w:color w:val="231F20"/>
          <w:sz w:val="16"/>
        </w:rPr>
        <w:t>and</w:t>
      </w:r>
      <w:r>
        <w:rPr>
          <w:color w:val="231F20"/>
          <w:spacing w:val="-2"/>
          <w:sz w:val="16"/>
        </w:rPr>
        <w:t> </w:t>
      </w:r>
      <w:r>
        <w:rPr>
          <w:color w:val="231F20"/>
          <w:sz w:val="16"/>
        </w:rPr>
        <w:t>PVA-ZnO-Pb(CH3COO)2</w:t>
      </w:r>
      <w:r>
        <w:rPr>
          <w:color w:val="231F20"/>
          <w:spacing w:val="-3"/>
          <w:sz w:val="16"/>
        </w:rPr>
        <w:t> </w:t>
      </w:r>
      <w:r>
        <w:rPr>
          <w:color w:val="231F20"/>
          <w:sz w:val="16"/>
        </w:rPr>
        <w:t>photosensitive</w:t>
      </w:r>
      <w:r>
        <w:rPr>
          <w:color w:val="231F20"/>
          <w:spacing w:val="-3"/>
          <w:sz w:val="16"/>
        </w:rPr>
        <w:t> </w:t>
      </w:r>
      <w:r>
        <w:rPr>
          <w:color w:val="231F20"/>
          <w:sz w:val="16"/>
        </w:rPr>
        <w:t>compositions</w:t>
      </w:r>
      <w:r>
        <w:rPr>
          <w:color w:val="231F20"/>
          <w:spacing w:val="-4"/>
          <w:sz w:val="16"/>
        </w:rPr>
        <w:t> </w:t>
      </w:r>
      <w:r>
        <w:rPr>
          <w:color w:val="231F20"/>
          <w:sz w:val="16"/>
        </w:rPr>
        <w:t>are</w:t>
      </w:r>
      <w:r>
        <w:rPr>
          <w:color w:val="231F20"/>
          <w:spacing w:val="40"/>
          <w:sz w:val="16"/>
        </w:rPr>
        <w:t> </w:t>
      </w:r>
      <w:r>
        <w:rPr>
          <w:color w:val="231F20"/>
          <w:sz w:val="16"/>
        </w:rPr>
        <w:t>dependent on the PVA chemical structure</w:t>
      </w:r>
    </w:p>
    <w:p>
      <w:pPr>
        <w:pStyle w:val="BodyText"/>
        <w:spacing w:before="11"/>
        <w:rPr>
          <w:sz w:val="19"/>
        </w:rPr>
      </w:pPr>
    </w:p>
    <w:tbl>
      <w:tblPr>
        <w:tblW w:w="0" w:type="auto"/>
        <w:jc w:val="left"/>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2"/>
        <w:gridCol w:w="1785"/>
        <w:gridCol w:w="1718"/>
        <w:gridCol w:w="1561"/>
        <w:gridCol w:w="1117"/>
      </w:tblGrid>
      <w:tr>
        <w:trPr>
          <w:trHeight w:val="1110" w:hRule="atLeast"/>
        </w:trPr>
        <w:tc>
          <w:tcPr>
            <w:tcW w:w="2412" w:type="dxa"/>
            <w:tcBorders>
              <w:top w:val="single" w:sz="4" w:space="0" w:color="000000"/>
              <w:bottom w:val="single" w:sz="4" w:space="0" w:color="000000"/>
            </w:tcBorders>
          </w:tcPr>
          <w:p>
            <w:pPr>
              <w:pStyle w:val="TableParagraph"/>
              <w:jc w:val="left"/>
              <w:rPr>
                <w:sz w:val="16"/>
              </w:rPr>
            </w:pPr>
          </w:p>
          <w:p>
            <w:pPr>
              <w:pStyle w:val="TableParagraph"/>
              <w:spacing w:before="89"/>
              <w:jc w:val="left"/>
              <w:rPr>
                <w:sz w:val="16"/>
              </w:rPr>
            </w:pPr>
          </w:p>
          <w:p>
            <w:pPr>
              <w:pStyle w:val="TableParagraph"/>
              <w:ind w:left="142"/>
              <w:rPr>
                <w:sz w:val="16"/>
              </w:rPr>
            </w:pPr>
            <w:r>
              <w:rPr>
                <w:color w:val="231F20"/>
                <w:sz w:val="16"/>
              </w:rPr>
              <w:t>Sample</w:t>
            </w:r>
            <w:r>
              <w:rPr>
                <w:color w:val="231F20"/>
                <w:spacing w:val="-7"/>
                <w:sz w:val="16"/>
              </w:rPr>
              <w:t> </w:t>
            </w:r>
            <w:r>
              <w:rPr>
                <w:color w:val="231F20"/>
                <w:sz w:val="16"/>
              </w:rPr>
              <w:t>sets</w:t>
            </w:r>
            <w:r>
              <w:rPr>
                <w:color w:val="231F20"/>
                <w:spacing w:val="-3"/>
                <w:sz w:val="16"/>
              </w:rPr>
              <w:t> </w:t>
            </w:r>
            <w:r>
              <w:rPr>
                <w:color w:val="231F20"/>
                <w:spacing w:val="-4"/>
                <w:sz w:val="16"/>
              </w:rPr>
              <w:t>sign</w:t>
            </w:r>
          </w:p>
        </w:tc>
        <w:tc>
          <w:tcPr>
            <w:tcW w:w="1785" w:type="dxa"/>
            <w:tcBorders>
              <w:top w:val="single" w:sz="4" w:space="0" w:color="000000"/>
              <w:bottom w:val="single" w:sz="4" w:space="0" w:color="000000"/>
            </w:tcBorders>
          </w:tcPr>
          <w:p>
            <w:pPr>
              <w:pStyle w:val="TableParagraph"/>
              <w:spacing w:before="182"/>
              <w:jc w:val="left"/>
              <w:rPr>
                <w:sz w:val="16"/>
              </w:rPr>
            </w:pPr>
          </w:p>
          <w:p>
            <w:pPr>
              <w:pStyle w:val="TableParagraph"/>
              <w:ind w:left="451" w:right="240" w:firstLine="91"/>
              <w:jc w:val="left"/>
              <w:rPr>
                <w:sz w:val="16"/>
              </w:rPr>
            </w:pPr>
            <w:r>
              <w:rPr>
                <w:color w:val="231F20"/>
                <w:sz w:val="16"/>
              </w:rPr>
              <w:t>Acetate</w:t>
            </w:r>
            <w:r>
              <w:rPr>
                <w:color w:val="231F20"/>
                <w:spacing w:val="-3"/>
                <w:sz w:val="16"/>
              </w:rPr>
              <w:t> </w:t>
            </w:r>
            <w:r>
              <w:rPr>
                <w:color w:val="231F20"/>
                <w:sz w:val="16"/>
              </w:rPr>
              <w:t>group</w:t>
            </w:r>
            <w:r>
              <w:rPr>
                <w:color w:val="231F20"/>
                <w:spacing w:val="40"/>
                <w:sz w:val="16"/>
              </w:rPr>
              <w:t> </w:t>
            </w:r>
            <w:r>
              <w:rPr>
                <w:color w:val="231F20"/>
                <w:sz w:val="16"/>
              </w:rPr>
              <w:t>concentration,</w:t>
            </w:r>
            <w:r>
              <w:rPr>
                <w:color w:val="231F20"/>
                <w:spacing w:val="-10"/>
                <w:sz w:val="16"/>
              </w:rPr>
              <w:t> </w:t>
            </w:r>
            <w:r>
              <w:rPr>
                <w:color w:val="231F20"/>
                <w:sz w:val="16"/>
              </w:rPr>
              <w:t>%</w:t>
            </w:r>
          </w:p>
        </w:tc>
        <w:tc>
          <w:tcPr>
            <w:tcW w:w="1718" w:type="dxa"/>
            <w:tcBorders>
              <w:top w:val="single" w:sz="4" w:space="0" w:color="000000"/>
              <w:bottom w:val="single" w:sz="4" w:space="0" w:color="000000"/>
            </w:tcBorders>
          </w:tcPr>
          <w:p>
            <w:pPr>
              <w:pStyle w:val="TableParagraph"/>
              <w:spacing w:before="88"/>
              <w:jc w:val="left"/>
              <w:rPr>
                <w:sz w:val="16"/>
              </w:rPr>
            </w:pPr>
          </w:p>
          <w:p>
            <w:pPr>
              <w:pStyle w:val="TableParagraph"/>
              <w:spacing w:before="1"/>
              <w:ind w:left="523" w:right="62" w:hanging="276"/>
              <w:jc w:val="left"/>
              <w:rPr>
                <w:sz w:val="16"/>
              </w:rPr>
            </w:pPr>
            <w:r>
              <w:rPr>
                <w:color w:val="231F20"/>
                <w:sz w:val="16"/>
              </w:rPr>
              <w:t>Maximal</w:t>
            </w:r>
            <w:r>
              <w:rPr>
                <w:color w:val="231F20"/>
                <w:spacing w:val="-10"/>
                <w:sz w:val="16"/>
              </w:rPr>
              <w:t> </w:t>
            </w:r>
            <w:r>
              <w:rPr>
                <w:color w:val="231F20"/>
                <w:sz w:val="16"/>
              </w:rPr>
              <w:t>density</w:t>
            </w:r>
            <w:r>
              <w:rPr>
                <w:color w:val="231F20"/>
                <w:spacing w:val="-10"/>
                <w:sz w:val="16"/>
              </w:rPr>
              <w:t> </w:t>
            </w:r>
            <w:r>
              <w:rPr>
                <w:color w:val="231F20"/>
                <w:sz w:val="16"/>
              </w:rPr>
              <w:t>of</w:t>
            </w:r>
            <w:r>
              <w:rPr>
                <w:color w:val="231F20"/>
                <w:spacing w:val="40"/>
                <w:sz w:val="16"/>
              </w:rPr>
              <w:t> </w:t>
            </w:r>
            <w:r>
              <w:rPr>
                <w:color w:val="231F20"/>
                <w:sz w:val="16"/>
              </w:rPr>
              <w:t>the</w:t>
            </w:r>
            <w:r>
              <w:rPr>
                <w:color w:val="231F20"/>
                <w:spacing w:val="-3"/>
                <w:sz w:val="16"/>
              </w:rPr>
              <w:t> </w:t>
            </w:r>
            <w:r>
              <w:rPr>
                <w:color w:val="231F20"/>
                <w:sz w:val="16"/>
              </w:rPr>
              <w:t>optical</w:t>
            </w:r>
            <w:r>
              <w:rPr>
                <w:color w:val="231F20"/>
                <w:spacing w:val="40"/>
                <w:sz w:val="16"/>
              </w:rPr>
              <w:t> </w:t>
            </w:r>
            <w:r>
              <w:rPr>
                <w:color w:val="231F20"/>
                <w:spacing w:val="-2"/>
                <w:sz w:val="16"/>
              </w:rPr>
              <w:t>blackening</w:t>
            </w:r>
          </w:p>
        </w:tc>
        <w:tc>
          <w:tcPr>
            <w:tcW w:w="1561" w:type="dxa"/>
            <w:tcBorders>
              <w:top w:val="single" w:sz="4" w:space="0" w:color="000000"/>
              <w:bottom w:val="single" w:sz="4" w:space="0" w:color="000000"/>
            </w:tcBorders>
          </w:tcPr>
          <w:p>
            <w:pPr>
              <w:pStyle w:val="TableParagraph"/>
              <w:spacing w:before="183"/>
              <w:jc w:val="left"/>
              <w:rPr>
                <w:sz w:val="16"/>
              </w:rPr>
            </w:pPr>
          </w:p>
          <w:p>
            <w:pPr>
              <w:pStyle w:val="TableParagraph"/>
              <w:spacing w:line="237" w:lineRule="auto" w:before="1"/>
              <w:ind w:left="627" w:right="93" w:hanging="411"/>
              <w:jc w:val="left"/>
              <w:rPr>
                <w:sz w:val="10"/>
              </w:rPr>
            </w:pPr>
            <w:r>
              <w:rPr>
                <w:color w:val="231F20"/>
                <w:spacing w:val="-2"/>
                <w:sz w:val="16"/>
              </w:rPr>
              <w:t>Photosensitivity,</w:t>
            </w:r>
            <w:r>
              <w:rPr>
                <w:color w:val="231F20"/>
                <w:spacing w:val="40"/>
                <w:sz w:val="16"/>
              </w:rPr>
              <w:t> </w:t>
            </w:r>
            <w:r>
              <w:rPr>
                <w:color w:val="231F20"/>
                <w:spacing w:val="-4"/>
                <w:position w:val="2"/>
                <w:sz w:val="16"/>
              </w:rPr>
              <w:t>S</w:t>
            </w:r>
            <w:r>
              <w:rPr>
                <w:color w:val="231F20"/>
                <w:spacing w:val="-4"/>
                <w:sz w:val="10"/>
              </w:rPr>
              <w:t>ISO</w:t>
            </w:r>
          </w:p>
        </w:tc>
        <w:tc>
          <w:tcPr>
            <w:tcW w:w="1117" w:type="dxa"/>
            <w:tcBorders>
              <w:top w:val="single" w:sz="4" w:space="0" w:color="000000"/>
              <w:bottom w:val="single" w:sz="4" w:space="0" w:color="000000"/>
            </w:tcBorders>
          </w:tcPr>
          <w:p>
            <w:pPr>
              <w:pStyle w:val="TableParagraph"/>
              <w:jc w:val="left"/>
              <w:rPr>
                <w:sz w:val="16"/>
              </w:rPr>
            </w:pPr>
          </w:p>
          <w:p>
            <w:pPr>
              <w:pStyle w:val="TableParagraph"/>
              <w:spacing w:before="89"/>
              <w:jc w:val="left"/>
              <w:rPr>
                <w:sz w:val="16"/>
              </w:rPr>
            </w:pPr>
          </w:p>
          <w:p>
            <w:pPr>
              <w:pStyle w:val="TableParagraph"/>
              <w:ind w:right="19"/>
              <w:rPr>
                <w:sz w:val="16"/>
              </w:rPr>
            </w:pPr>
            <w:r>
              <w:rPr>
                <w:color w:val="231F20"/>
                <w:spacing w:val="-2"/>
                <w:sz w:val="16"/>
              </w:rPr>
              <w:t>Contrast</w:t>
            </w:r>
          </w:p>
        </w:tc>
      </w:tr>
      <w:tr>
        <w:trPr>
          <w:trHeight w:val="275" w:hRule="atLeast"/>
        </w:trPr>
        <w:tc>
          <w:tcPr>
            <w:tcW w:w="2412" w:type="dxa"/>
            <w:tcBorders>
              <w:top w:val="single" w:sz="4" w:space="0" w:color="000000"/>
            </w:tcBorders>
          </w:tcPr>
          <w:p>
            <w:pPr>
              <w:pStyle w:val="TableParagraph"/>
              <w:spacing w:line="185" w:lineRule="exact"/>
              <w:ind w:left="142" w:right="2"/>
              <w:rPr>
                <w:sz w:val="16"/>
              </w:rPr>
            </w:pPr>
            <w:r>
              <w:rPr>
                <w:color w:val="231F20"/>
                <w:position w:val="2"/>
                <w:sz w:val="16"/>
              </w:rPr>
              <w:t>PVA-ZnO-BiCl</w:t>
            </w:r>
            <w:r>
              <w:rPr>
                <w:color w:val="231F20"/>
                <w:sz w:val="10"/>
              </w:rPr>
              <w:t>3</w:t>
            </w:r>
            <w:r>
              <w:rPr>
                <w:color w:val="231F20"/>
                <w:spacing w:val="6"/>
                <w:sz w:val="10"/>
              </w:rPr>
              <w:t> </w:t>
            </w:r>
            <w:r>
              <w:rPr>
                <w:color w:val="231F20"/>
                <w:spacing w:val="-5"/>
                <w:position w:val="2"/>
                <w:sz w:val="16"/>
              </w:rPr>
              <w:t>(I)</w:t>
            </w:r>
          </w:p>
        </w:tc>
        <w:tc>
          <w:tcPr>
            <w:tcW w:w="1785" w:type="dxa"/>
            <w:tcBorders>
              <w:top w:val="single" w:sz="4" w:space="0" w:color="000000"/>
            </w:tcBorders>
          </w:tcPr>
          <w:p>
            <w:pPr>
              <w:pStyle w:val="TableParagraph"/>
              <w:spacing w:line="178" w:lineRule="exact"/>
              <w:ind w:right="383"/>
              <w:jc w:val="right"/>
              <w:rPr>
                <w:sz w:val="16"/>
              </w:rPr>
            </w:pPr>
            <w:r>
              <w:rPr>
                <w:color w:val="231F20"/>
                <w:spacing w:val="-2"/>
                <w:sz w:val="16"/>
              </w:rPr>
              <w:t>1.245±0.005</w:t>
            </w:r>
          </w:p>
        </w:tc>
        <w:tc>
          <w:tcPr>
            <w:tcW w:w="1718" w:type="dxa"/>
            <w:tcBorders>
              <w:top w:val="single" w:sz="4" w:space="0" w:color="000000"/>
            </w:tcBorders>
          </w:tcPr>
          <w:p>
            <w:pPr>
              <w:pStyle w:val="TableParagraph"/>
              <w:spacing w:line="178" w:lineRule="exact"/>
              <w:ind w:left="35"/>
              <w:rPr>
                <w:sz w:val="16"/>
              </w:rPr>
            </w:pPr>
            <w:r>
              <w:rPr>
                <w:color w:val="231F20"/>
                <w:spacing w:val="-4"/>
                <w:sz w:val="16"/>
              </w:rPr>
              <w:t>1.15</w:t>
            </w:r>
          </w:p>
        </w:tc>
        <w:tc>
          <w:tcPr>
            <w:tcW w:w="1561" w:type="dxa"/>
            <w:tcBorders>
              <w:top w:val="single" w:sz="4" w:space="0" w:color="000000"/>
            </w:tcBorders>
          </w:tcPr>
          <w:p>
            <w:pPr>
              <w:pStyle w:val="TableParagraph"/>
              <w:spacing w:line="178" w:lineRule="exact"/>
              <w:ind w:left="5" w:right="54"/>
              <w:rPr>
                <w:sz w:val="16"/>
              </w:rPr>
            </w:pPr>
            <w:r>
              <w:rPr>
                <w:color w:val="231F20"/>
                <w:spacing w:val="-4"/>
                <w:sz w:val="16"/>
              </w:rPr>
              <w:t>4.20</w:t>
            </w:r>
          </w:p>
        </w:tc>
        <w:tc>
          <w:tcPr>
            <w:tcW w:w="1117" w:type="dxa"/>
            <w:tcBorders>
              <w:top w:val="single" w:sz="4" w:space="0" w:color="000000"/>
            </w:tcBorders>
          </w:tcPr>
          <w:p>
            <w:pPr>
              <w:pStyle w:val="TableParagraph"/>
              <w:spacing w:line="178" w:lineRule="exact"/>
              <w:ind w:left="4" w:right="19"/>
              <w:rPr>
                <w:sz w:val="16"/>
              </w:rPr>
            </w:pPr>
            <w:r>
              <w:rPr>
                <w:color w:val="231F20"/>
                <w:spacing w:val="-4"/>
                <w:sz w:val="16"/>
              </w:rPr>
              <w:t>0.76</w:t>
            </w:r>
          </w:p>
        </w:tc>
      </w:tr>
      <w:tr>
        <w:trPr>
          <w:trHeight w:val="368" w:hRule="atLeast"/>
        </w:trPr>
        <w:tc>
          <w:tcPr>
            <w:tcW w:w="2412" w:type="dxa"/>
          </w:tcPr>
          <w:p>
            <w:pPr>
              <w:pStyle w:val="TableParagraph"/>
              <w:spacing w:before="85"/>
              <w:ind w:left="142" w:right="6"/>
              <w:rPr>
                <w:sz w:val="16"/>
              </w:rPr>
            </w:pPr>
            <w:r>
              <w:rPr>
                <w:color w:val="231F20"/>
                <w:position w:val="2"/>
                <w:sz w:val="16"/>
              </w:rPr>
              <w:t>PVA-ZnO-BiCl</w:t>
            </w:r>
            <w:r>
              <w:rPr>
                <w:color w:val="231F20"/>
                <w:sz w:val="10"/>
              </w:rPr>
              <w:t>3</w:t>
            </w:r>
            <w:r>
              <w:rPr>
                <w:color w:val="231F20"/>
                <w:spacing w:val="6"/>
                <w:sz w:val="10"/>
              </w:rPr>
              <w:t> </w:t>
            </w:r>
            <w:r>
              <w:rPr>
                <w:color w:val="231F20"/>
                <w:spacing w:val="-4"/>
                <w:position w:val="2"/>
                <w:sz w:val="16"/>
              </w:rPr>
              <w:t>(II)</w:t>
            </w:r>
          </w:p>
        </w:tc>
        <w:tc>
          <w:tcPr>
            <w:tcW w:w="1785" w:type="dxa"/>
          </w:tcPr>
          <w:p>
            <w:pPr>
              <w:pStyle w:val="TableParagraph"/>
              <w:spacing w:before="85"/>
              <w:ind w:right="383"/>
              <w:jc w:val="right"/>
              <w:rPr>
                <w:sz w:val="16"/>
              </w:rPr>
            </w:pPr>
            <w:r>
              <w:rPr>
                <w:color w:val="231F20"/>
                <w:spacing w:val="-2"/>
                <w:sz w:val="16"/>
              </w:rPr>
              <w:t>1.315±0.005</w:t>
            </w:r>
          </w:p>
        </w:tc>
        <w:tc>
          <w:tcPr>
            <w:tcW w:w="1718" w:type="dxa"/>
          </w:tcPr>
          <w:p>
            <w:pPr>
              <w:pStyle w:val="TableParagraph"/>
              <w:spacing w:before="85"/>
              <w:ind w:left="35"/>
              <w:rPr>
                <w:sz w:val="16"/>
              </w:rPr>
            </w:pPr>
            <w:r>
              <w:rPr>
                <w:color w:val="231F20"/>
                <w:spacing w:val="-4"/>
                <w:sz w:val="16"/>
              </w:rPr>
              <w:t>1.07</w:t>
            </w:r>
          </w:p>
        </w:tc>
        <w:tc>
          <w:tcPr>
            <w:tcW w:w="1561" w:type="dxa"/>
          </w:tcPr>
          <w:p>
            <w:pPr>
              <w:pStyle w:val="TableParagraph"/>
              <w:spacing w:before="85"/>
              <w:ind w:left="5" w:right="54"/>
              <w:rPr>
                <w:sz w:val="16"/>
              </w:rPr>
            </w:pPr>
            <w:r>
              <w:rPr>
                <w:color w:val="231F20"/>
                <w:spacing w:val="-4"/>
                <w:sz w:val="16"/>
              </w:rPr>
              <w:t>6.81</w:t>
            </w:r>
          </w:p>
        </w:tc>
        <w:tc>
          <w:tcPr>
            <w:tcW w:w="1117" w:type="dxa"/>
          </w:tcPr>
          <w:p>
            <w:pPr>
              <w:pStyle w:val="TableParagraph"/>
              <w:spacing w:before="85"/>
              <w:ind w:left="4" w:right="19"/>
              <w:rPr>
                <w:sz w:val="16"/>
              </w:rPr>
            </w:pPr>
            <w:r>
              <w:rPr>
                <w:color w:val="231F20"/>
                <w:spacing w:val="-4"/>
                <w:sz w:val="16"/>
              </w:rPr>
              <w:t>0.75</w:t>
            </w:r>
          </w:p>
        </w:tc>
      </w:tr>
      <w:tr>
        <w:trPr>
          <w:trHeight w:val="274" w:hRule="atLeast"/>
        </w:trPr>
        <w:tc>
          <w:tcPr>
            <w:tcW w:w="2412" w:type="dxa"/>
            <w:tcBorders>
              <w:bottom w:val="single" w:sz="4" w:space="0" w:color="000000"/>
            </w:tcBorders>
          </w:tcPr>
          <w:p>
            <w:pPr>
              <w:pStyle w:val="TableParagraph"/>
              <w:spacing w:line="168" w:lineRule="exact" w:before="86"/>
              <w:ind w:left="142" w:right="6"/>
              <w:rPr>
                <w:sz w:val="16"/>
              </w:rPr>
            </w:pPr>
            <w:r>
              <w:rPr>
                <w:color w:val="231F20"/>
                <w:position w:val="2"/>
                <w:sz w:val="16"/>
              </w:rPr>
              <w:t>PVA-ZnO-BiCl</w:t>
            </w:r>
            <w:r>
              <w:rPr>
                <w:color w:val="231F20"/>
                <w:sz w:val="10"/>
              </w:rPr>
              <w:t>3</w:t>
            </w:r>
            <w:r>
              <w:rPr>
                <w:color w:val="231F20"/>
                <w:spacing w:val="6"/>
                <w:sz w:val="10"/>
              </w:rPr>
              <w:t> </w:t>
            </w:r>
            <w:r>
              <w:rPr>
                <w:color w:val="231F20"/>
                <w:spacing w:val="-2"/>
                <w:position w:val="2"/>
                <w:sz w:val="16"/>
              </w:rPr>
              <w:t>(III)</w:t>
            </w:r>
          </w:p>
        </w:tc>
        <w:tc>
          <w:tcPr>
            <w:tcW w:w="1785" w:type="dxa"/>
            <w:tcBorders>
              <w:bottom w:val="single" w:sz="4" w:space="0" w:color="000000"/>
            </w:tcBorders>
          </w:tcPr>
          <w:p>
            <w:pPr>
              <w:pStyle w:val="TableParagraph"/>
              <w:spacing w:line="168" w:lineRule="exact" w:before="86"/>
              <w:ind w:right="425"/>
              <w:jc w:val="right"/>
              <w:rPr>
                <w:sz w:val="16"/>
              </w:rPr>
            </w:pPr>
            <w:r>
              <w:rPr>
                <w:color w:val="231F20"/>
                <w:spacing w:val="-2"/>
                <w:sz w:val="16"/>
              </w:rPr>
              <w:t>13.75±0.03</w:t>
            </w:r>
          </w:p>
        </w:tc>
        <w:tc>
          <w:tcPr>
            <w:tcW w:w="1718" w:type="dxa"/>
            <w:tcBorders>
              <w:bottom w:val="single" w:sz="4" w:space="0" w:color="000000"/>
            </w:tcBorders>
          </w:tcPr>
          <w:p>
            <w:pPr>
              <w:pStyle w:val="TableParagraph"/>
              <w:spacing w:line="168" w:lineRule="exact" w:before="86"/>
              <w:ind w:left="35"/>
              <w:rPr>
                <w:sz w:val="16"/>
              </w:rPr>
            </w:pPr>
            <w:r>
              <w:rPr>
                <w:color w:val="231F20"/>
                <w:spacing w:val="-4"/>
                <w:sz w:val="16"/>
              </w:rPr>
              <w:t>1.12</w:t>
            </w:r>
          </w:p>
        </w:tc>
        <w:tc>
          <w:tcPr>
            <w:tcW w:w="1561" w:type="dxa"/>
            <w:tcBorders>
              <w:bottom w:val="single" w:sz="4" w:space="0" w:color="000000"/>
            </w:tcBorders>
          </w:tcPr>
          <w:p>
            <w:pPr>
              <w:pStyle w:val="TableParagraph"/>
              <w:spacing w:line="168" w:lineRule="exact" w:before="86"/>
              <w:ind w:right="54"/>
              <w:rPr>
                <w:sz w:val="16"/>
              </w:rPr>
            </w:pPr>
            <w:r>
              <w:rPr>
                <w:color w:val="231F20"/>
                <w:spacing w:val="-2"/>
                <w:sz w:val="16"/>
              </w:rPr>
              <w:t>11.83</w:t>
            </w:r>
          </w:p>
        </w:tc>
        <w:tc>
          <w:tcPr>
            <w:tcW w:w="1117" w:type="dxa"/>
            <w:tcBorders>
              <w:bottom w:val="single" w:sz="4" w:space="0" w:color="000000"/>
            </w:tcBorders>
          </w:tcPr>
          <w:p>
            <w:pPr>
              <w:pStyle w:val="TableParagraph"/>
              <w:spacing w:line="168" w:lineRule="exact" w:before="86"/>
              <w:ind w:left="4" w:right="19"/>
              <w:rPr>
                <w:sz w:val="16"/>
              </w:rPr>
            </w:pPr>
            <w:r>
              <w:rPr>
                <w:color w:val="231F20"/>
                <w:spacing w:val="-4"/>
                <w:sz w:val="16"/>
              </w:rPr>
              <w:t>0.83</w:t>
            </w:r>
          </w:p>
        </w:tc>
      </w:tr>
    </w:tbl>
    <w:p>
      <w:pPr>
        <w:pStyle w:val="BodyText"/>
        <w:spacing w:before="37"/>
        <w:rPr>
          <w:sz w:val="16"/>
        </w:rPr>
      </w:pPr>
    </w:p>
    <w:p>
      <w:pPr>
        <w:pStyle w:val="BodyText"/>
        <w:ind w:left="350" w:right="628" w:firstLine="237"/>
        <w:jc w:val="both"/>
      </w:pPr>
      <w:r>
        <w:rPr>
          <w:color w:val="231F20"/>
        </w:rPr>
        <w:t>From the table it can be seen that the acetate group concentrations in the polymer structure have influence on the photosensitive composition sensitized by the bismuth chloride. So, for the PVA-ZnO-BiCl</w:t>
      </w:r>
      <w:r>
        <w:rPr>
          <w:color w:val="231F20"/>
          <w:vertAlign w:val="subscript"/>
        </w:rPr>
        <w:t>3</w:t>
      </w:r>
      <w:r>
        <w:rPr>
          <w:color w:val="231F20"/>
          <w:vertAlign w:val="baseline"/>
        </w:rPr>
        <w:t> composition, the acetate group volume in the PVA structure has no significant influence on the contrast and the maximal density of the optical blackening, but strongly influences the photosensitivity (fig. 2).</w:t>
      </w:r>
    </w:p>
    <w:p>
      <w:pPr>
        <w:spacing w:after="0"/>
        <w:jc w:val="both"/>
        <w:sectPr>
          <w:pgSz w:w="10890" w:h="14860"/>
          <w:pgMar w:header="713" w:footer="0" w:top="900" w:bottom="280" w:left="520" w:right="540"/>
        </w:sectPr>
      </w:pPr>
    </w:p>
    <w:p>
      <w:pPr>
        <w:pStyle w:val="BodyText"/>
        <w:spacing w:before="176"/>
      </w:pPr>
    </w:p>
    <w:p>
      <w:pPr>
        <w:pStyle w:val="BodyText"/>
        <w:ind w:left="1449"/>
      </w:pPr>
      <w:r>
        <w:rPr/>
        <w:drawing>
          <wp:inline distT="0" distB="0" distL="0" distR="0">
            <wp:extent cx="4170154" cy="308381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4170154" cy="3083814"/>
                    </a:xfrm>
                    <a:prstGeom prst="rect">
                      <a:avLst/>
                    </a:prstGeom>
                  </pic:spPr>
                </pic:pic>
              </a:graphicData>
            </a:graphic>
          </wp:inline>
        </w:drawing>
      </w:r>
      <w:r>
        <w:rPr/>
      </w:r>
    </w:p>
    <w:p>
      <w:pPr>
        <w:pStyle w:val="BodyText"/>
        <w:spacing w:before="135"/>
        <w:rPr>
          <w:sz w:val="16"/>
        </w:rPr>
      </w:pPr>
    </w:p>
    <w:p>
      <w:pPr>
        <w:spacing w:before="1"/>
        <w:ind w:left="293" w:right="0" w:firstLine="0"/>
        <w:jc w:val="left"/>
        <w:rPr>
          <w:sz w:val="16"/>
        </w:rPr>
      </w:pPr>
      <w:r>
        <w:rPr>
          <w:color w:val="231F20"/>
          <w:sz w:val="16"/>
        </w:rPr>
        <w:t>Fig.</w:t>
      </w:r>
      <w:r>
        <w:rPr>
          <w:color w:val="231F20"/>
          <w:spacing w:val="-4"/>
          <w:sz w:val="16"/>
        </w:rPr>
        <w:t> </w:t>
      </w:r>
      <w:r>
        <w:rPr>
          <w:color w:val="231F20"/>
          <w:sz w:val="16"/>
        </w:rPr>
        <w:t>2.</w:t>
      </w:r>
      <w:r>
        <w:rPr>
          <w:color w:val="231F20"/>
          <w:spacing w:val="-2"/>
          <w:sz w:val="16"/>
        </w:rPr>
        <w:t> </w:t>
      </w:r>
      <w:r>
        <w:rPr>
          <w:color w:val="231F20"/>
          <w:sz w:val="16"/>
        </w:rPr>
        <w:t>The</w:t>
      </w:r>
      <w:r>
        <w:rPr>
          <w:color w:val="231F20"/>
          <w:spacing w:val="-5"/>
          <w:sz w:val="16"/>
        </w:rPr>
        <w:t> </w:t>
      </w:r>
      <w:r>
        <w:rPr>
          <w:color w:val="231F20"/>
          <w:sz w:val="16"/>
        </w:rPr>
        <w:t>dependence</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PVA-ZnO-BiCl3</w:t>
      </w:r>
      <w:r>
        <w:rPr>
          <w:color w:val="231F20"/>
          <w:spacing w:val="-5"/>
          <w:sz w:val="16"/>
        </w:rPr>
        <w:t> </w:t>
      </w:r>
      <w:r>
        <w:rPr>
          <w:color w:val="231F20"/>
          <w:sz w:val="16"/>
        </w:rPr>
        <w:t>photosensitivity</w:t>
      </w:r>
      <w:r>
        <w:rPr>
          <w:color w:val="231F20"/>
          <w:spacing w:val="-6"/>
          <w:sz w:val="16"/>
        </w:rPr>
        <w:t> </w:t>
      </w:r>
      <w:r>
        <w:rPr>
          <w:color w:val="231F20"/>
          <w:sz w:val="16"/>
        </w:rPr>
        <w:t>by</w:t>
      </w:r>
      <w:r>
        <w:rPr>
          <w:color w:val="231F20"/>
          <w:spacing w:val="-8"/>
          <w:sz w:val="16"/>
        </w:rPr>
        <w:t> </w:t>
      </w:r>
      <w:r>
        <w:rPr>
          <w:color w:val="231F20"/>
          <w:sz w:val="16"/>
        </w:rPr>
        <w:t>the</w:t>
      </w:r>
      <w:r>
        <w:rPr>
          <w:color w:val="231F20"/>
          <w:spacing w:val="-4"/>
          <w:sz w:val="16"/>
        </w:rPr>
        <w:t> </w:t>
      </w:r>
      <w:r>
        <w:rPr>
          <w:color w:val="231F20"/>
          <w:sz w:val="16"/>
        </w:rPr>
        <w:t>concentration</w:t>
      </w:r>
      <w:r>
        <w:rPr>
          <w:color w:val="231F20"/>
          <w:spacing w:val="-5"/>
          <w:sz w:val="16"/>
        </w:rPr>
        <w:t> </w:t>
      </w:r>
      <w:r>
        <w:rPr>
          <w:color w:val="231F20"/>
          <w:sz w:val="16"/>
        </w:rPr>
        <w:t>of</w:t>
      </w:r>
      <w:r>
        <w:rPr>
          <w:color w:val="231F20"/>
          <w:spacing w:val="-3"/>
          <w:sz w:val="16"/>
        </w:rPr>
        <w:t> </w:t>
      </w:r>
      <w:r>
        <w:rPr>
          <w:color w:val="231F20"/>
          <w:sz w:val="16"/>
        </w:rPr>
        <w:t>acetate</w:t>
      </w:r>
      <w:r>
        <w:rPr>
          <w:color w:val="231F20"/>
          <w:spacing w:val="-5"/>
          <w:sz w:val="16"/>
        </w:rPr>
        <w:t> </w:t>
      </w:r>
      <w:r>
        <w:rPr>
          <w:color w:val="231F20"/>
          <w:sz w:val="16"/>
        </w:rPr>
        <w:t>group</w:t>
      </w:r>
      <w:r>
        <w:rPr>
          <w:color w:val="231F20"/>
          <w:spacing w:val="-3"/>
          <w:sz w:val="16"/>
        </w:rPr>
        <w:t> </w:t>
      </w:r>
      <w:r>
        <w:rPr>
          <w:color w:val="231F20"/>
          <w:sz w:val="16"/>
        </w:rPr>
        <w:t>in</w:t>
      </w:r>
      <w:r>
        <w:rPr>
          <w:color w:val="231F20"/>
          <w:spacing w:val="-6"/>
          <w:sz w:val="16"/>
        </w:rPr>
        <w:t> </w:t>
      </w:r>
      <w:r>
        <w:rPr>
          <w:color w:val="231F20"/>
          <w:sz w:val="16"/>
        </w:rPr>
        <w:t>the</w:t>
      </w:r>
      <w:r>
        <w:rPr>
          <w:color w:val="231F20"/>
          <w:spacing w:val="-4"/>
          <w:sz w:val="16"/>
        </w:rPr>
        <w:t> </w:t>
      </w:r>
      <w:r>
        <w:rPr>
          <w:color w:val="231F20"/>
          <w:spacing w:val="-5"/>
          <w:sz w:val="16"/>
        </w:rPr>
        <w:t>PVA</w:t>
      </w:r>
    </w:p>
    <w:p>
      <w:pPr>
        <w:pStyle w:val="BodyText"/>
        <w:spacing w:before="67"/>
        <w:rPr>
          <w:sz w:val="16"/>
        </w:rPr>
      </w:pPr>
    </w:p>
    <w:p>
      <w:pPr>
        <w:pStyle w:val="ListParagraph"/>
        <w:numPr>
          <w:ilvl w:val="0"/>
          <w:numId w:val="1"/>
        </w:numPr>
        <w:tabs>
          <w:tab w:pos="444" w:val="left" w:leader="none"/>
        </w:tabs>
        <w:spacing w:line="240" w:lineRule="auto" w:before="0" w:after="0"/>
        <w:ind w:left="444" w:right="0" w:hanging="151"/>
        <w:jc w:val="left"/>
        <w:rPr>
          <w:sz w:val="20"/>
        </w:rPr>
      </w:pPr>
      <w:r>
        <w:rPr>
          <w:color w:val="231F20"/>
          <w:spacing w:val="-2"/>
          <w:w w:val="105"/>
          <w:sz w:val="20"/>
        </w:rPr>
        <w:t>Conclusions</w:t>
      </w:r>
    </w:p>
    <w:p>
      <w:pPr>
        <w:pStyle w:val="BodyText"/>
        <w:spacing w:before="8"/>
      </w:pPr>
    </w:p>
    <w:p>
      <w:pPr>
        <w:pStyle w:val="BodyText"/>
        <w:ind w:left="293" w:right="681" w:firstLine="237"/>
        <w:jc w:val="both"/>
      </w:pPr>
      <w:r>
        <w:rPr>
          <w:color w:val="231F20"/>
        </w:rPr>
        <w:t>Getting results allows the conclusion that the chemical structure of the polymer matrix (the acetate group rate) can influence the photosensitivity of the polymer – semiconductor – salt of metal photosensitive compositions. Of notable importance is that photosensitivity is</w:t>
      </w:r>
      <w:r>
        <w:rPr>
          <w:color w:val="231F20"/>
          <w:spacing w:val="-1"/>
        </w:rPr>
        <w:t> </w:t>
      </w:r>
      <w:r>
        <w:rPr>
          <w:color w:val="231F20"/>
        </w:rPr>
        <w:t>a value that is proportional to exposure, which changes the density of the optical blackening of the sample surface on the 0.1 in the comparison with the unexposed sample. So, this characteristic describes the increasing density of the optical blackening value in</w:t>
      </w:r>
      <w:r>
        <w:rPr>
          <w:color w:val="231F20"/>
          <w:spacing w:val="40"/>
        </w:rPr>
        <w:t> </w:t>
      </w:r>
      <w:r>
        <w:rPr>
          <w:color w:val="231F20"/>
        </w:rPr>
        <w:t>the early stage of the image formation process. On the other hand, it is well known that in the small values of the optical density, the following equation is correct: D~σ, (D – density of the optical blackening, σ – colour centre surface density).</w:t>
      </w:r>
    </w:p>
    <w:p>
      <w:pPr>
        <w:pStyle w:val="BodyText"/>
        <w:spacing w:before="2"/>
        <w:ind w:left="293" w:right="687" w:firstLine="237"/>
        <w:jc w:val="both"/>
      </w:pPr>
      <w:r>
        <w:rPr>
          <w:color w:val="231F20"/>
        </w:rPr>
        <w:t>Thus, the dependence identified is evidence that the acetate group in the PVA structure is participating in the early stage of the visible image formation on the PVA-ZnO-BiCl</w:t>
      </w:r>
      <w:r>
        <w:rPr>
          <w:color w:val="231F20"/>
          <w:vertAlign w:val="subscript"/>
        </w:rPr>
        <w:t>3</w:t>
      </w:r>
      <w:r>
        <w:rPr>
          <w:color w:val="231F20"/>
          <w:vertAlign w:val="baseline"/>
        </w:rPr>
        <w:t> photosensitive composition surface.</w:t>
      </w:r>
    </w:p>
    <w:p>
      <w:pPr>
        <w:pStyle w:val="BodyText"/>
        <w:ind w:left="293" w:right="684" w:firstLine="237"/>
        <w:jc w:val="both"/>
      </w:pPr>
      <w:r>
        <w:rPr>
          <w:color w:val="231F20"/>
        </w:rPr>
        <w:t>As shown previously [1] in the PVA-ZnO-BiCl</w:t>
      </w:r>
      <w:r>
        <w:rPr>
          <w:color w:val="231F20"/>
          <w:vertAlign w:val="subscript"/>
        </w:rPr>
        <w:t>3</w:t>
      </w:r>
      <w:r>
        <w:rPr>
          <w:color w:val="231F20"/>
          <w:vertAlign w:val="baseline"/>
        </w:rPr>
        <w:t> composition, modification of the polymer (PVA), due to the formation of conjugated double bonds (-C = C-)</w:t>
      </w:r>
      <w:r>
        <w:rPr>
          <w:color w:val="231F20"/>
          <w:vertAlign w:val="subscript"/>
        </w:rPr>
        <w:t>n</w:t>
      </w:r>
      <w:r>
        <w:rPr>
          <w:color w:val="231F20"/>
          <w:vertAlign w:val="baseline"/>
        </w:rPr>
        <w:t>, has a significant contribution to the visible blackening formation. The formations correspond with the PVA dehydrogenation and dehydration reactions.</w:t>
      </w:r>
    </w:p>
    <w:p>
      <w:pPr>
        <w:pStyle w:val="BodyText"/>
        <w:spacing w:line="247" w:lineRule="auto"/>
        <w:ind w:left="293" w:right="686" w:firstLine="237"/>
        <w:jc w:val="both"/>
      </w:pPr>
      <w:r>
        <w:rPr>
          <w:color w:val="231F20"/>
        </w:rPr>
        <w:t>Thus,</w:t>
      </w:r>
      <w:r>
        <w:rPr>
          <w:color w:val="231F20"/>
          <w:spacing w:val="-1"/>
        </w:rPr>
        <w:t> </w:t>
      </w:r>
      <w:r>
        <w:rPr>
          <w:color w:val="231F20"/>
        </w:rPr>
        <w:t>in</w:t>
      </w:r>
      <w:r>
        <w:rPr>
          <w:color w:val="231F20"/>
          <w:spacing w:val="-3"/>
        </w:rPr>
        <w:t> </w:t>
      </w:r>
      <w:r>
        <w:rPr>
          <w:color w:val="231F20"/>
        </w:rPr>
        <w:t>all</w:t>
      </w:r>
      <w:r>
        <w:rPr>
          <w:color w:val="231F20"/>
          <w:spacing w:val="-1"/>
        </w:rPr>
        <w:t> </w:t>
      </w:r>
      <w:r>
        <w:rPr>
          <w:color w:val="231F20"/>
        </w:rPr>
        <w:t>likelihood,</w:t>
      </w:r>
      <w:r>
        <w:rPr>
          <w:color w:val="231F20"/>
          <w:spacing w:val="-1"/>
        </w:rPr>
        <w:t> </w:t>
      </w:r>
      <w:r>
        <w:rPr>
          <w:color w:val="231F20"/>
        </w:rPr>
        <w:t>the</w:t>
      </w:r>
      <w:r>
        <w:rPr>
          <w:color w:val="231F20"/>
          <w:spacing w:val="-2"/>
        </w:rPr>
        <w:t> </w:t>
      </w:r>
      <w:r>
        <w:rPr>
          <w:color w:val="231F20"/>
        </w:rPr>
        <w:t>presence</w:t>
      </w:r>
      <w:r>
        <w:rPr>
          <w:color w:val="231F20"/>
          <w:spacing w:val="-1"/>
        </w:rPr>
        <w:t> </w:t>
      </w:r>
      <w:r>
        <w:rPr>
          <w:color w:val="231F20"/>
        </w:rPr>
        <w:t>of</w:t>
      </w:r>
      <w:r>
        <w:rPr>
          <w:color w:val="231F20"/>
          <w:spacing w:val="-4"/>
        </w:rPr>
        <w:t> </w:t>
      </w:r>
      <w:r>
        <w:rPr>
          <w:color w:val="231F20"/>
        </w:rPr>
        <w:t>the</w:t>
      </w:r>
      <w:r>
        <w:rPr>
          <w:color w:val="231F20"/>
          <w:spacing w:val="-2"/>
        </w:rPr>
        <w:t> </w:t>
      </w:r>
      <w:r>
        <w:rPr>
          <w:color w:val="231F20"/>
        </w:rPr>
        <w:t>acetate groups in</w:t>
      </w:r>
      <w:r>
        <w:rPr>
          <w:color w:val="231F20"/>
          <w:spacing w:val="-3"/>
        </w:rPr>
        <w:t> </w:t>
      </w:r>
      <w:r>
        <w:rPr>
          <w:color w:val="231F20"/>
        </w:rPr>
        <w:t>the</w:t>
      </w:r>
      <w:r>
        <w:rPr>
          <w:color w:val="231F20"/>
          <w:spacing w:val="-2"/>
        </w:rPr>
        <w:t> </w:t>
      </w:r>
      <w:r>
        <w:rPr>
          <w:color w:val="231F20"/>
        </w:rPr>
        <w:t>PVA</w:t>
      </w:r>
      <w:r>
        <w:rPr>
          <w:color w:val="231F20"/>
          <w:spacing w:val="-4"/>
        </w:rPr>
        <w:t> </w:t>
      </w:r>
      <w:r>
        <w:rPr>
          <w:color w:val="231F20"/>
        </w:rPr>
        <w:t>structure</w:t>
      </w:r>
      <w:r>
        <w:rPr>
          <w:color w:val="231F20"/>
          <w:spacing w:val="-2"/>
        </w:rPr>
        <w:t> </w:t>
      </w:r>
      <w:r>
        <w:rPr>
          <w:color w:val="231F20"/>
        </w:rPr>
        <w:t>initiate</w:t>
      </w:r>
      <w:r>
        <w:rPr>
          <w:color w:val="231F20"/>
          <w:spacing w:val="-2"/>
        </w:rPr>
        <w:t> </w:t>
      </w:r>
      <w:r>
        <w:rPr>
          <w:color w:val="231F20"/>
        </w:rPr>
        <w:t>the PVA</w:t>
      </w:r>
      <w:r>
        <w:rPr>
          <w:color w:val="231F20"/>
          <w:spacing w:val="-5"/>
        </w:rPr>
        <w:t> </w:t>
      </w:r>
      <w:r>
        <w:rPr>
          <w:color w:val="231F20"/>
        </w:rPr>
        <w:t>deacylation reactions (removal of the acetic acid residue) in the early stage of the irradiation. It is well known that deacylation reaction occurs more easily</w:t>
      </w:r>
      <w:r>
        <w:rPr>
          <w:color w:val="231F20"/>
          <w:spacing w:val="-1"/>
        </w:rPr>
        <w:t> </w:t>
      </w:r>
      <w:r>
        <w:rPr>
          <w:color w:val="231F20"/>
        </w:rPr>
        <w:t>in the presence of an electrophilic agent due to its high polarity</w:t>
      </w:r>
      <w:r>
        <w:rPr>
          <w:color w:val="231F20"/>
          <w:spacing w:val="-1"/>
        </w:rPr>
        <w:t> </w:t>
      </w:r>
      <w:r>
        <w:rPr>
          <w:color w:val="231F20"/>
        </w:rPr>
        <w:t>of the </w:t>
      </w:r>
      <w:r>
        <w:rPr>
          <w:color w:val="231F20"/>
          <w:position w:val="2"/>
        </w:rPr>
        <w:drawing>
          <wp:inline distT="0" distB="0" distL="0" distR="0">
            <wp:extent cx="473319" cy="32811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473319" cy="328114"/>
                    </a:xfrm>
                    <a:prstGeom prst="rect">
                      <a:avLst/>
                    </a:prstGeom>
                  </pic:spPr>
                </pic:pic>
              </a:graphicData>
            </a:graphic>
          </wp:inline>
        </w:drawing>
      </w:r>
      <w:r>
        <w:rPr>
          <w:color w:val="231F20"/>
          <w:position w:val="2"/>
        </w:rPr>
      </w:r>
      <w:r>
        <w:rPr>
          <w:color w:val="231F20"/>
        </w:rPr>
        <w:t> bond. Such an agent in the PVA-ZnO-BiCl</w:t>
      </w:r>
      <w:r>
        <w:rPr>
          <w:color w:val="231F20"/>
          <w:vertAlign w:val="subscript"/>
        </w:rPr>
        <w:t>3</w:t>
      </w:r>
      <w:r>
        <w:rPr>
          <w:color w:val="231F20"/>
          <w:vertAlign w:val="baseline"/>
        </w:rPr>
        <w:t> composition may be a hydrogen ion H</w:t>
      </w:r>
      <w:r>
        <w:rPr>
          <w:color w:val="231F20"/>
          <w:vertAlign w:val="superscript"/>
        </w:rPr>
        <w:t>+</w:t>
      </w:r>
      <w:r>
        <w:rPr>
          <w:color w:val="231F20"/>
          <w:vertAlign w:val="baseline"/>
        </w:rPr>
        <w:t>, formed in the composition during the photoinitiated processes [1].</w:t>
      </w:r>
    </w:p>
    <w:p>
      <w:pPr>
        <w:pStyle w:val="BodyText"/>
        <w:spacing w:line="216" w:lineRule="exact"/>
        <w:ind w:right="682"/>
        <w:jc w:val="right"/>
      </w:pPr>
      <w:r>
        <w:rPr>
          <w:color w:val="231F20"/>
        </w:rPr>
        <w:t>Therefore,</w:t>
      </w:r>
      <w:r>
        <w:rPr>
          <w:color w:val="231F20"/>
          <w:spacing w:val="-3"/>
        </w:rPr>
        <w:t> </w:t>
      </w:r>
      <w:r>
        <w:rPr>
          <w:color w:val="231F20"/>
        </w:rPr>
        <w:t>the</w:t>
      </w:r>
      <w:r>
        <w:rPr>
          <w:color w:val="231F20"/>
          <w:spacing w:val="-3"/>
        </w:rPr>
        <w:t> </w:t>
      </w:r>
      <w:r>
        <w:rPr>
          <w:color w:val="231F20"/>
        </w:rPr>
        <w:t>blackening</w:t>
      </w:r>
      <w:r>
        <w:rPr>
          <w:color w:val="231F20"/>
          <w:spacing w:val="-5"/>
        </w:rPr>
        <w:t> </w:t>
      </w:r>
      <w:r>
        <w:rPr>
          <w:color w:val="231F20"/>
        </w:rPr>
        <w:t>in</w:t>
      </w:r>
      <w:r>
        <w:rPr>
          <w:color w:val="231F20"/>
          <w:spacing w:val="-5"/>
        </w:rPr>
        <w:t> </w:t>
      </w:r>
      <w:r>
        <w:rPr>
          <w:color w:val="231F20"/>
        </w:rPr>
        <w:t>the</w:t>
      </w:r>
      <w:r>
        <w:rPr>
          <w:color w:val="231F20"/>
          <w:spacing w:val="-3"/>
        </w:rPr>
        <w:t> </w:t>
      </w:r>
      <w:r>
        <w:rPr>
          <w:color w:val="231F20"/>
        </w:rPr>
        <w:t>initial</w:t>
      </w:r>
      <w:r>
        <w:rPr>
          <w:color w:val="231F20"/>
          <w:spacing w:val="-2"/>
        </w:rPr>
        <w:t> </w:t>
      </w:r>
      <w:r>
        <w:rPr>
          <w:color w:val="231F20"/>
        </w:rPr>
        <w:t>stage</w:t>
      </w:r>
      <w:r>
        <w:rPr>
          <w:color w:val="231F20"/>
          <w:spacing w:val="-3"/>
        </w:rPr>
        <w:t> </w:t>
      </w:r>
      <w:r>
        <w:rPr>
          <w:color w:val="231F20"/>
        </w:rPr>
        <w:t>of</w:t>
      </w:r>
      <w:r>
        <w:rPr>
          <w:color w:val="231F20"/>
          <w:spacing w:val="-3"/>
        </w:rPr>
        <w:t> </w:t>
      </w:r>
      <w:r>
        <w:rPr>
          <w:color w:val="231F20"/>
        </w:rPr>
        <w:t>visible</w:t>
      </w:r>
      <w:r>
        <w:rPr>
          <w:color w:val="231F20"/>
          <w:spacing w:val="-3"/>
        </w:rPr>
        <w:t> </w:t>
      </w:r>
      <w:r>
        <w:rPr>
          <w:color w:val="231F20"/>
        </w:rPr>
        <w:t>image</w:t>
      </w:r>
      <w:r>
        <w:rPr>
          <w:color w:val="231F20"/>
          <w:spacing w:val="-5"/>
        </w:rPr>
        <w:t> </w:t>
      </w:r>
      <w:r>
        <w:rPr>
          <w:color w:val="231F20"/>
        </w:rPr>
        <w:t>formation</w:t>
      </w:r>
      <w:r>
        <w:rPr>
          <w:color w:val="231F20"/>
          <w:spacing w:val="-4"/>
        </w:rPr>
        <w:t> </w:t>
      </w:r>
      <w:r>
        <w:rPr>
          <w:color w:val="231F20"/>
        </w:rPr>
        <w:t>occurs</w:t>
      </w:r>
      <w:r>
        <w:rPr>
          <w:color w:val="231F20"/>
          <w:spacing w:val="-2"/>
        </w:rPr>
        <w:t> </w:t>
      </w:r>
      <w:r>
        <w:rPr>
          <w:color w:val="231F20"/>
        </w:rPr>
        <w:t>with</w:t>
      </w:r>
      <w:r>
        <w:rPr>
          <w:color w:val="231F20"/>
          <w:spacing w:val="-2"/>
        </w:rPr>
        <w:t> </w:t>
      </w:r>
      <w:r>
        <w:rPr>
          <w:color w:val="231F20"/>
        </w:rPr>
        <w:t>more</w:t>
      </w:r>
      <w:r>
        <w:rPr>
          <w:color w:val="231F20"/>
          <w:spacing w:val="-2"/>
        </w:rPr>
        <w:t> </w:t>
      </w:r>
      <w:r>
        <w:rPr>
          <w:color w:val="231F20"/>
        </w:rPr>
        <w:t>intensity</w:t>
      </w:r>
      <w:r>
        <w:rPr>
          <w:color w:val="231F20"/>
          <w:spacing w:val="-4"/>
        </w:rPr>
        <w:t> </w:t>
      </w:r>
      <w:r>
        <w:rPr>
          <w:color w:val="231F20"/>
        </w:rPr>
        <w:t>in</w:t>
      </w:r>
      <w:r>
        <w:rPr>
          <w:color w:val="231F20"/>
          <w:spacing w:val="-5"/>
        </w:rPr>
        <w:t> </w:t>
      </w:r>
      <w:r>
        <w:rPr>
          <w:color w:val="231F20"/>
          <w:spacing w:val="-2"/>
        </w:rPr>
        <w:t>cases</w:t>
      </w:r>
    </w:p>
    <w:p>
      <w:pPr>
        <w:pStyle w:val="BodyText"/>
        <w:ind w:right="685"/>
        <w:jc w:val="right"/>
      </w:pPr>
      <w:r>
        <w:rPr>
          <w:color w:val="231F20"/>
        </w:rPr>
        <w:t>with</w:t>
      </w:r>
      <w:r>
        <w:rPr>
          <w:color w:val="231F20"/>
          <w:spacing w:val="10"/>
        </w:rPr>
        <w:t> </w:t>
      </w:r>
      <w:r>
        <w:rPr>
          <w:color w:val="231F20"/>
        </w:rPr>
        <w:t>more</w:t>
      </w:r>
      <w:r>
        <w:rPr>
          <w:color w:val="231F20"/>
          <w:spacing w:val="11"/>
        </w:rPr>
        <w:t> </w:t>
      </w:r>
      <w:r>
        <w:rPr>
          <w:color w:val="231F20"/>
        </w:rPr>
        <w:t>acylated</w:t>
      </w:r>
      <w:r>
        <w:rPr>
          <w:color w:val="231F20"/>
          <w:spacing w:val="11"/>
        </w:rPr>
        <w:t> </w:t>
      </w:r>
      <w:r>
        <w:rPr>
          <w:color w:val="231F20"/>
        </w:rPr>
        <w:t>polymer</w:t>
      </w:r>
      <w:r>
        <w:rPr>
          <w:color w:val="231F20"/>
          <w:spacing w:val="11"/>
        </w:rPr>
        <w:t> </w:t>
      </w:r>
      <w:r>
        <w:rPr>
          <w:color w:val="231F20"/>
        </w:rPr>
        <w:t>matrices.</w:t>
      </w:r>
      <w:r>
        <w:rPr>
          <w:color w:val="231F20"/>
          <w:spacing w:val="11"/>
        </w:rPr>
        <w:t> </w:t>
      </w:r>
      <w:r>
        <w:rPr>
          <w:color w:val="231F20"/>
        </w:rPr>
        <w:t>This</w:t>
      </w:r>
      <w:r>
        <w:rPr>
          <w:color w:val="231F20"/>
          <w:spacing w:val="12"/>
        </w:rPr>
        <w:t> </w:t>
      </w:r>
      <w:r>
        <w:rPr>
          <w:color w:val="231F20"/>
        </w:rPr>
        <w:t>means</w:t>
      </w:r>
      <w:r>
        <w:rPr>
          <w:color w:val="231F20"/>
          <w:spacing w:val="11"/>
        </w:rPr>
        <w:t> </w:t>
      </w:r>
      <w:r>
        <w:rPr>
          <w:color w:val="231F20"/>
        </w:rPr>
        <w:t>that</w:t>
      </w:r>
      <w:r>
        <w:rPr>
          <w:color w:val="231F20"/>
          <w:spacing w:val="11"/>
        </w:rPr>
        <w:t> </w:t>
      </w:r>
      <w:r>
        <w:rPr>
          <w:color w:val="231F20"/>
        </w:rPr>
        <w:t>the</w:t>
      </w:r>
      <w:r>
        <w:rPr>
          <w:color w:val="231F20"/>
          <w:spacing w:val="13"/>
        </w:rPr>
        <w:t> </w:t>
      </w:r>
      <w:r>
        <w:rPr>
          <w:color w:val="231F20"/>
        </w:rPr>
        <w:t>formation</w:t>
      </w:r>
      <w:r>
        <w:rPr>
          <w:color w:val="231F20"/>
          <w:spacing w:val="9"/>
        </w:rPr>
        <w:t> </w:t>
      </w:r>
      <w:r>
        <w:rPr>
          <w:color w:val="231F20"/>
        </w:rPr>
        <w:t>of</w:t>
      </w:r>
      <w:r>
        <w:rPr>
          <w:color w:val="231F20"/>
          <w:spacing w:val="9"/>
        </w:rPr>
        <w:t> </w:t>
      </w:r>
      <w:r>
        <w:rPr>
          <w:color w:val="231F20"/>
        </w:rPr>
        <w:t>a</w:t>
      </w:r>
      <w:r>
        <w:rPr>
          <w:color w:val="231F20"/>
          <w:spacing w:val="12"/>
        </w:rPr>
        <w:t> </w:t>
      </w:r>
      <w:r>
        <w:rPr>
          <w:color w:val="231F20"/>
        </w:rPr>
        <w:t>conjugated</w:t>
      </w:r>
      <w:r>
        <w:rPr>
          <w:color w:val="231F20"/>
          <w:spacing w:val="11"/>
        </w:rPr>
        <w:t> </w:t>
      </w:r>
      <w:r>
        <w:rPr>
          <w:color w:val="231F20"/>
        </w:rPr>
        <w:t>double</w:t>
      </w:r>
      <w:r>
        <w:rPr>
          <w:color w:val="231F20"/>
          <w:spacing w:val="11"/>
        </w:rPr>
        <w:t> </w:t>
      </w:r>
      <w:r>
        <w:rPr>
          <w:color w:val="231F20"/>
        </w:rPr>
        <w:t>bond's</w:t>
      </w:r>
      <w:r>
        <w:rPr>
          <w:color w:val="231F20"/>
          <w:spacing w:val="10"/>
        </w:rPr>
        <w:t> </w:t>
      </w:r>
      <w:r>
        <w:rPr>
          <w:color w:val="231F20"/>
        </w:rPr>
        <w:t>array</w:t>
      </w:r>
      <w:r>
        <w:rPr>
          <w:color w:val="231F20"/>
          <w:spacing w:val="7"/>
        </w:rPr>
        <w:t> </w:t>
      </w:r>
      <w:r>
        <w:rPr>
          <w:color w:val="231F20"/>
          <w:spacing w:val="-5"/>
        </w:rPr>
        <w:t>in</w:t>
      </w:r>
    </w:p>
    <w:p>
      <w:pPr>
        <w:spacing w:after="0"/>
        <w:jc w:val="right"/>
        <w:sectPr>
          <w:pgSz w:w="10890" w:h="14860"/>
          <w:pgMar w:header="713" w:footer="0" w:top="900" w:bottom="280" w:left="520" w:right="540"/>
        </w:sectPr>
      </w:pPr>
    </w:p>
    <w:p>
      <w:pPr>
        <w:pStyle w:val="BodyText"/>
        <w:spacing w:before="147"/>
      </w:pPr>
    </w:p>
    <w:p>
      <w:pPr>
        <w:pStyle w:val="BodyText"/>
        <w:ind w:left="350" w:right="624"/>
        <w:jc w:val="both"/>
      </w:pPr>
      <w:r>
        <w:rPr>
          <w:color w:val="231F20"/>
        </w:rPr>
        <w:t>the early</w:t>
      </w:r>
      <w:r>
        <w:rPr>
          <w:color w:val="231F20"/>
          <w:spacing w:val="-1"/>
        </w:rPr>
        <w:t> </w:t>
      </w:r>
      <w:r>
        <w:rPr>
          <w:color w:val="231F20"/>
        </w:rPr>
        <w:t>stage of the photostimulates processes, are stipulated by</w:t>
      </w:r>
      <w:r>
        <w:rPr>
          <w:color w:val="231F20"/>
          <w:spacing w:val="-1"/>
        </w:rPr>
        <w:t> </w:t>
      </w:r>
      <w:r>
        <w:rPr>
          <w:color w:val="231F20"/>
        </w:rPr>
        <w:t>the removal of the acetic acid residue. Once these processes are complited, then the dehydrogenation and dehydration reactions begin. From this it can be explained that the more rapid increase of the optical blackening density in cases, when the 18/11 type of the PVA was used (nearly 14% of the acetate group). Versus other types of PVA, which contain a lesser order of magnitude (table 1).</w:t>
      </w:r>
    </w:p>
    <w:p>
      <w:pPr>
        <w:pStyle w:val="BodyText"/>
        <w:spacing w:before="22"/>
      </w:pPr>
    </w:p>
    <w:p>
      <w:pPr>
        <w:pStyle w:val="BodyText"/>
        <w:ind w:left="350"/>
      </w:pPr>
      <w:r>
        <w:rPr>
          <w:color w:val="231F20"/>
          <w:spacing w:val="-2"/>
          <w:w w:val="105"/>
        </w:rPr>
        <w:t>References</w:t>
      </w:r>
    </w:p>
    <w:p>
      <w:pPr>
        <w:pStyle w:val="BodyText"/>
        <w:spacing w:before="8"/>
      </w:pPr>
    </w:p>
    <w:p>
      <w:pPr>
        <w:pStyle w:val="BodyText"/>
        <w:ind w:left="350" w:right="1282"/>
        <w:jc w:val="both"/>
      </w:pPr>
      <w:r>
        <w:rPr>
          <w:color w:val="231F20"/>
        </w:rPr>
        <w:t>[1]</w:t>
      </w:r>
      <w:r>
        <w:rPr>
          <w:color w:val="231F20"/>
          <w:spacing w:val="-3"/>
        </w:rPr>
        <w:t> </w:t>
      </w:r>
      <w:r>
        <w:rPr>
          <w:color w:val="231F20"/>
        </w:rPr>
        <w:t>Shtarev</w:t>
      </w:r>
      <w:r>
        <w:rPr>
          <w:color w:val="231F20"/>
          <w:spacing w:val="-4"/>
        </w:rPr>
        <w:t> </w:t>
      </w:r>
      <w:r>
        <w:rPr>
          <w:color w:val="231F20"/>
        </w:rPr>
        <w:t>D.S.,</w:t>
      </w:r>
      <w:r>
        <w:rPr>
          <w:color w:val="231F20"/>
          <w:spacing w:val="-3"/>
        </w:rPr>
        <w:t> </w:t>
      </w:r>
      <w:r>
        <w:rPr>
          <w:color w:val="231F20"/>
        </w:rPr>
        <w:t>Makarevich</w:t>
      </w:r>
      <w:r>
        <w:rPr>
          <w:color w:val="231F20"/>
          <w:spacing w:val="-2"/>
        </w:rPr>
        <w:t> </w:t>
      </w:r>
      <w:r>
        <w:rPr>
          <w:color w:val="231F20"/>
        </w:rPr>
        <w:t>K.S.,</w:t>
      </w:r>
      <w:r>
        <w:rPr>
          <w:color w:val="231F20"/>
          <w:spacing w:val="-3"/>
        </w:rPr>
        <w:t> </w:t>
      </w:r>
      <w:r>
        <w:rPr>
          <w:color w:val="231F20"/>
        </w:rPr>
        <w:t>Syuy</w:t>
      </w:r>
      <w:r>
        <w:rPr>
          <w:color w:val="231F20"/>
          <w:spacing w:val="-4"/>
        </w:rPr>
        <w:t> </w:t>
      </w:r>
      <w:r>
        <w:rPr>
          <w:color w:val="231F20"/>
        </w:rPr>
        <w:t>A.V.</w:t>
      </w:r>
      <w:r>
        <w:rPr>
          <w:color w:val="231F20"/>
          <w:spacing w:val="-3"/>
        </w:rPr>
        <w:t> </w:t>
      </w:r>
      <w:r>
        <w:rPr>
          <w:color w:val="231F20"/>
        </w:rPr>
        <w:t>Behavioral</w:t>
      </w:r>
      <w:r>
        <w:rPr>
          <w:color w:val="231F20"/>
          <w:spacing w:val="-3"/>
        </w:rPr>
        <w:t> </w:t>
      </w:r>
      <w:r>
        <w:rPr>
          <w:color w:val="231F20"/>
        </w:rPr>
        <w:t>features</w:t>
      </w:r>
      <w:r>
        <w:rPr>
          <w:color w:val="231F20"/>
          <w:spacing w:val="-4"/>
        </w:rPr>
        <w:t> </w:t>
      </w:r>
      <w:r>
        <w:rPr>
          <w:color w:val="231F20"/>
        </w:rPr>
        <w:t>of</w:t>
      </w:r>
      <w:r>
        <w:rPr>
          <w:color w:val="231F20"/>
          <w:spacing w:val="-5"/>
        </w:rPr>
        <w:t> </w:t>
      </w:r>
      <w:r>
        <w:rPr>
          <w:color w:val="231F20"/>
        </w:rPr>
        <w:t>photostimulated</w:t>
      </w:r>
      <w:r>
        <w:rPr>
          <w:color w:val="231F20"/>
          <w:spacing w:val="-2"/>
        </w:rPr>
        <w:t> </w:t>
      </w:r>
      <w:r>
        <w:rPr>
          <w:color w:val="231F20"/>
        </w:rPr>
        <w:t>processes</w:t>
      </w:r>
      <w:r>
        <w:rPr>
          <w:color w:val="231F20"/>
          <w:spacing w:val="-4"/>
        </w:rPr>
        <w:t> </w:t>
      </w:r>
      <w:r>
        <w:rPr>
          <w:color w:val="231F20"/>
        </w:rPr>
        <w:t>in</w:t>
      </w:r>
      <w:r>
        <w:rPr>
          <w:color w:val="231F20"/>
          <w:spacing w:val="-4"/>
        </w:rPr>
        <w:t> </w:t>
      </w:r>
      <w:r>
        <w:rPr>
          <w:color w:val="231F20"/>
        </w:rPr>
        <w:t>the heterogeneous</w:t>
      </w:r>
      <w:r>
        <w:rPr>
          <w:color w:val="231F20"/>
          <w:spacing w:val="-2"/>
        </w:rPr>
        <w:t> </w:t>
      </w:r>
      <w:r>
        <w:rPr>
          <w:color w:val="231F20"/>
        </w:rPr>
        <w:t>composition</w:t>
      </w:r>
      <w:r>
        <w:rPr>
          <w:color w:val="231F20"/>
          <w:spacing w:val="-3"/>
        </w:rPr>
        <w:t> </w:t>
      </w:r>
      <w:r>
        <w:rPr>
          <w:color w:val="231F20"/>
        </w:rPr>
        <w:t>of</w:t>
      </w:r>
      <w:r>
        <w:rPr>
          <w:color w:val="231F20"/>
          <w:spacing w:val="-1"/>
        </w:rPr>
        <w:t> </w:t>
      </w:r>
      <w:r>
        <w:rPr>
          <w:color w:val="231F20"/>
        </w:rPr>
        <w:t>polymer</w:t>
      </w:r>
      <w:r>
        <w:rPr>
          <w:color w:val="231F20"/>
          <w:spacing w:val="-2"/>
        </w:rPr>
        <w:t> </w:t>
      </w:r>
      <w:r>
        <w:rPr>
          <w:color w:val="231F20"/>
        </w:rPr>
        <w:t>-</w:t>
      </w:r>
      <w:r>
        <w:rPr>
          <w:color w:val="231F20"/>
          <w:spacing w:val="-4"/>
        </w:rPr>
        <w:t> </w:t>
      </w:r>
      <w:r>
        <w:rPr>
          <w:color w:val="231F20"/>
        </w:rPr>
        <w:t>semiconductor</w:t>
      </w:r>
      <w:r>
        <w:rPr>
          <w:color w:val="231F20"/>
          <w:spacing w:val="-2"/>
        </w:rPr>
        <w:t> </w:t>
      </w:r>
      <w:r>
        <w:rPr>
          <w:color w:val="231F20"/>
        </w:rPr>
        <w:t>-</w:t>
      </w:r>
      <w:r>
        <w:rPr>
          <w:color w:val="231F20"/>
          <w:spacing w:val="-4"/>
        </w:rPr>
        <w:t> </w:t>
      </w:r>
      <w:r>
        <w:rPr>
          <w:color w:val="231F20"/>
        </w:rPr>
        <w:t>salt</w:t>
      </w:r>
      <w:r>
        <w:rPr>
          <w:color w:val="231F20"/>
          <w:spacing w:val="-2"/>
        </w:rPr>
        <w:t> </w:t>
      </w:r>
      <w:r>
        <w:rPr>
          <w:color w:val="231F20"/>
        </w:rPr>
        <w:t>of</w:t>
      </w:r>
      <w:r>
        <w:rPr>
          <w:color w:val="231F20"/>
          <w:spacing w:val="-7"/>
        </w:rPr>
        <w:t> </w:t>
      </w:r>
      <w:r>
        <w:rPr>
          <w:color w:val="231F20"/>
        </w:rPr>
        <w:t>a metal.</w:t>
      </w:r>
      <w:r>
        <w:rPr>
          <w:color w:val="231F20"/>
          <w:spacing w:val="-1"/>
        </w:rPr>
        <w:t> </w:t>
      </w:r>
      <w:r>
        <w:rPr>
          <w:color w:val="231F20"/>
        </w:rPr>
        <w:t>Journal</w:t>
      </w:r>
      <w:r>
        <w:rPr>
          <w:color w:val="231F20"/>
          <w:spacing w:val="-2"/>
        </w:rPr>
        <w:t> </w:t>
      </w:r>
      <w:r>
        <w:rPr>
          <w:color w:val="231F20"/>
        </w:rPr>
        <w:t>of</w:t>
      </w:r>
      <w:r>
        <w:rPr>
          <w:color w:val="231F20"/>
          <w:spacing w:val="-4"/>
        </w:rPr>
        <w:t> </w:t>
      </w:r>
      <w:r>
        <w:rPr>
          <w:color w:val="231F20"/>
        </w:rPr>
        <w:t>Photochemistry</w:t>
      </w:r>
      <w:r>
        <w:rPr>
          <w:color w:val="231F20"/>
          <w:spacing w:val="-3"/>
        </w:rPr>
        <w:t> </w:t>
      </w:r>
      <w:r>
        <w:rPr>
          <w:color w:val="231F20"/>
        </w:rPr>
        <w:t>&amp; Photobiology A: Chemistry Vol 222 (2011), p. 146-158.</w:t>
      </w:r>
    </w:p>
    <w:p>
      <w:pPr>
        <w:pStyle w:val="BodyText"/>
        <w:spacing w:before="2"/>
        <w:ind w:left="350" w:right="638"/>
      </w:pPr>
      <w:r>
        <w:rPr>
          <w:color w:val="231F20"/>
        </w:rPr>
        <w:t>[2].</w:t>
      </w:r>
      <w:r>
        <w:rPr>
          <w:color w:val="231F20"/>
          <w:spacing w:val="-3"/>
        </w:rPr>
        <w:t> </w:t>
      </w:r>
      <w:r>
        <w:rPr>
          <w:color w:val="231F20"/>
        </w:rPr>
        <w:t>Syui</w:t>
      </w:r>
      <w:r>
        <w:rPr>
          <w:color w:val="231F20"/>
          <w:spacing w:val="-2"/>
        </w:rPr>
        <w:t> </w:t>
      </w:r>
      <w:r>
        <w:rPr>
          <w:color w:val="231F20"/>
        </w:rPr>
        <w:t>A.V.,</w:t>
      </w:r>
      <w:r>
        <w:rPr>
          <w:color w:val="231F20"/>
          <w:spacing w:val="-3"/>
        </w:rPr>
        <w:t> </w:t>
      </w:r>
      <w:r>
        <w:rPr>
          <w:color w:val="231F20"/>
        </w:rPr>
        <w:t>Shtarev</w:t>
      </w:r>
      <w:r>
        <w:rPr>
          <w:color w:val="231F20"/>
          <w:spacing w:val="-5"/>
        </w:rPr>
        <w:t> </w:t>
      </w:r>
      <w:r>
        <w:rPr>
          <w:color w:val="231F20"/>
        </w:rPr>
        <w:t>D.S.</w:t>
      </w:r>
      <w:r>
        <w:rPr>
          <w:color w:val="231F20"/>
          <w:spacing w:val="-3"/>
        </w:rPr>
        <w:t> </w:t>
      </w:r>
      <w:r>
        <w:rPr>
          <w:color w:val="231F20"/>
        </w:rPr>
        <w:t>Photosensitive</w:t>
      </w:r>
      <w:r>
        <w:rPr>
          <w:color w:val="231F20"/>
          <w:spacing w:val="-4"/>
        </w:rPr>
        <w:t> </w:t>
      </w:r>
      <w:r>
        <w:rPr>
          <w:color w:val="231F20"/>
        </w:rPr>
        <w:t>Composition</w:t>
      </w:r>
      <w:r>
        <w:rPr>
          <w:color w:val="231F20"/>
          <w:spacing w:val="-5"/>
        </w:rPr>
        <w:t> </w:t>
      </w:r>
      <w:r>
        <w:rPr>
          <w:color w:val="231F20"/>
        </w:rPr>
        <w:t>Based</w:t>
      </w:r>
      <w:r>
        <w:rPr>
          <w:color w:val="231F20"/>
          <w:spacing w:val="-3"/>
        </w:rPr>
        <w:t> </w:t>
      </w:r>
      <w:r>
        <w:rPr>
          <w:color w:val="231F20"/>
        </w:rPr>
        <w:t>on</w:t>
      </w:r>
      <w:r>
        <w:rPr>
          <w:color w:val="231F20"/>
          <w:spacing w:val="-5"/>
        </w:rPr>
        <w:t> </w:t>
      </w:r>
      <w:r>
        <w:rPr>
          <w:color w:val="231F20"/>
        </w:rPr>
        <w:t>Polyvinyl</w:t>
      </w:r>
      <w:r>
        <w:rPr>
          <w:color w:val="231F20"/>
          <w:spacing w:val="-2"/>
        </w:rPr>
        <w:t> </w:t>
      </w:r>
      <w:r>
        <w:rPr>
          <w:color w:val="231F20"/>
        </w:rPr>
        <w:t>Alcohol.</w:t>
      </w:r>
      <w:r>
        <w:rPr>
          <w:color w:val="231F20"/>
          <w:spacing w:val="-4"/>
        </w:rPr>
        <w:t> </w:t>
      </w:r>
      <w:r>
        <w:rPr>
          <w:color w:val="231F20"/>
        </w:rPr>
        <w:t>Optics</w:t>
      </w:r>
      <w:r>
        <w:rPr>
          <w:color w:val="231F20"/>
          <w:spacing w:val="-5"/>
        </w:rPr>
        <w:t> </w:t>
      </w:r>
      <w:r>
        <w:rPr>
          <w:color w:val="231F20"/>
        </w:rPr>
        <w:t>and Spectroscopy Vol. 110, No. 2 (2011), p. 224–226.</w:t>
      </w:r>
    </w:p>
    <w:p>
      <w:pPr>
        <w:pStyle w:val="ListParagraph"/>
        <w:numPr>
          <w:ilvl w:val="0"/>
          <w:numId w:val="2"/>
        </w:numPr>
        <w:tabs>
          <w:tab w:pos="632" w:val="left" w:leader="none"/>
        </w:tabs>
        <w:spacing w:line="240" w:lineRule="auto" w:before="0" w:after="0"/>
        <w:ind w:left="350" w:right="720" w:firstLine="0"/>
        <w:jc w:val="left"/>
        <w:rPr>
          <w:sz w:val="20"/>
        </w:rPr>
      </w:pPr>
      <w:r>
        <w:rPr>
          <w:color w:val="231F20"/>
          <w:sz w:val="20"/>
        </w:rPr>
        <w:t>Shtarev D.S., Makarevich K.S., Syuy A.V. Impact of a chlorine ions concentration in sensitizer solution on</w:t>
      </w:r>
      <w:r>
        <w:rPr>
          <w:color w:val="231F20"/>
          <w:spacing w:val="-4"/>
          <w:sz w:val="20"/>
        </w:rPr>
        <w:t> </w:t>
      </w:r>
      <w:r>
        <w:rPr>
          <w:color w:val="231F20"/>
          <w:sz w:val="20"/>
        </w:rPr>
        <w:t>the</w:t>
      </w:r>
      <w:r>
        <w:rPr>
          <w:color w:val="231F20"/>
          <w:spacing w:val="-3"/>
          <w:sz w:val="20"/>
        </w:rPr>
        <w:t> </w:t>
      </w:r>
      <w:r>
        <w:rPr>
          <w:color w:val="231F20"/>
          <w:sz w:val="20"/>
        </w:rPr>
        <w:t>photographic</w:t>
      </w:r>
      <w:r>
        <w:rPr>
          <w:color w:val="231F20"/>
          <w:spacing w:val="-2"/>
          <w:sz w:val="20"/>
        </w:rPr>
        <w:t> </w:t>
      </w:r>
      <w:r>
        <w:rPr>
          <w:color w:val="231F20"/>
          <w:sz w:val="20"/>
        </w:rPr>
        <w:t>characteristics</w:t>
      </w:r>
      <w:r>
        <w:rPr>
          <w:color w:val="231F20"/>
          <w:spacing w:val="-4"/>
          <w:sz w:val="20"/>
        </w:rPr>
        <w:t> </w:t>
      </w:r>
      <w:r>
        <w:rPr>
          <w:color w:val="231F20"/>
          <w:sz w:val="20"/>
        </w:rPr>
        <w:t>of</w:t>
      </w:r>
      <w:r>
        <w:rPr>
          <w:color w:val="231F20"/>
          <w:spacing w:val="-5"/>
          <w:sz w:val="20"/>
        </w:rPr>
        <w:t> </w:t>
      </w:r>
      <w:r>
        <w:rPr>
          <w:color w:val="231F20"/>
          <w:sz w:val="20"/>
        </w:rPr>
        <w:t>polyvinyl</w:t>
      </w:r>
      <w:r>
        <w:rPr>
          <w:color w:val="231F20"/>
          <w:spacing w:val="-2"/>
          <w:sz w:val="20"/>
        </w:rPr>
        <w:t> </w:t>
      </w:r>
      <w:r>
        <w:rPr>
          <w:color w:val="231F20"/>
          <w:sz w:val="20"/>
        </w:rPr>
        <w:t>alcohol</w:t>
      </w:r>
      <w:r>
        <w:rPr>
          <w:color w:val="231F20"/>
          <w:spacing w:val="-2"/>
          <w:sz w:val="20"/>
        </w:rPr>
        <w:t> </w:t>
      </w:r>
      <w:r>
        <w:rPr>
          <w:color w:val="231F20"/>
          <w:sz w:val="20"/>
        </w:rPr>
        <w:t>–</w:t>
      </w:r>
      <w:r>
        <w:rPr>
          <w:color w:val="231F20"/>
          <w:spacing w:val="-2"/>
          <w:sz w:val="20"/>
        </w:rPr>
        <w:t> </w:t>
      </w:r>
      <w:r>
        <w:rPr>
          <w:color w:val="231F20"/>
          <w:sz w:val="20"/>
        </w:rPr>
        <w:t>zinc</w:t>
      </w:r>
      <w:r>
        <w:rPr>
          <w:color w:val="231F20"/>
          <w:spacing w:val="-5"/>
          <w:sz w:val="20"/>
        </w:rPr>
        <w:t> </w:t>
      </w:r>
      <w:r>
        <w:rPr>
          <w:color w:val="231F20"/>
          <w:sz w:val="20"/>
        </w:rPr>
        <w:t>oxide</w:t>
      </w:r>
      <w:r>
        <w:rPr>
          <w:color w:val="231F20"/>
          <w:spacing w:val="-2"/>
          <w:sz w:val="20"/>
        </w:rPr>
        <w:t> </w:t>
      </w:r>
      <w:r>
        <w:rPr>
          <w:color w:val="231F20"/>
          <w:sz w:val="20"/>
        </w:rPr>
        <w:t>–</w:t>
      </w:r>
      <w:r>
        <w:rPr>
          <w:color w:val="231F20"/>
          <w:spacing w:val="-2"/>
          <w:sz w:val="20"/>
        </w:rPr>
        <w:t> </w:t>
      </w:r>
      <w:r>
        <w:rPr>
          <w:color w:val="231F20"/>
          <w:sz w:val="20"/>
        </w:rPr>
        <w:t>bismuth</w:t>
      </w:r>
      <w:r>
        <w:rPr>
          <w:color w:val="231F20"/>
          <w:spacing w:val="-4"/>
          <w:sz w:val="20"/>
        </w:rPr>
        <w:t> </w:t>
      </w:r>
      <w:r>
        <w:rPr>
          <w:color w:val="231F20"/>
          <w:sz w:val="20"/>
        </w:rPr>
        <w:t>chloride</w:t>
      </w:r>
      <w:r>
        <w:rPr>
          <w:color w:val="231F20"/>
          <w:spacing w:val="-2"/>
          <w:sz w:val="20"/>
        </w:rPr>
        <w:t> </w:t>
      </w:r>
      <w:r>
        <w:rPr>
          <w:color w:val="231F20"/>
          <w:sz w:val="20"/>
        </w:rPr>
        <w:t>composition.</w:t>
      </w:r>
      <w:r>
        <w:rPr>
          <w:color w:val="231F20"/>
          <w:spacing w:val="-2"/>
          <w:sz w:val="20"/>
        </w:rPr>
        <w:t> </w:t>
      </w:r>
      <w:r>
        <w:rPr>
          <w:color w:val="231F20"/>
          <w:sz w:val="20"/>
        </w:rPr>
        <w:t>Optik</w:t>
      </w:r>
      <w:r>
        <w:rPr>
          <w:color w:val="231F20"/>
          <w:spacing w:val="-4"/>
          <w:sz w:val="20"/>
        </w:rPr>
        <w:t> </w:t>
      </w:r>
      <w:r>
        <w:rPr>
          <w:color w:val="231F20"/>
          <w:sz w:val="20"/>
        </w:rPr>
        <w:t>- International Journal for Light and Electron Optics 123 (2012), pp. 1095-1097.</w:t>
      </w:r>
    </w:p>
    <w:p>
      <w:pPr>
        <w:pStyle w:val="ListParagraph"/>
        <w:numPr>
          <w:ilvl w:val="0"/>
          <w:numId w:val="2"/>
        </w:numPr>
        <w:tabs>
          <w:tab w:pos="630" w:val="left" w:leader="none"/>
        </w:tabs>
        <w:spacing w:line="240" w:lineRule="auto" w:before="0" w:after="0"/>
        <w:ind w:left="350" w:right="641" w:firstLine="0"/>
        <w:jc w:val="left"/>
        <w:rPr>
          <w:sz w:val="20"/>
        </w:rPr>
      </w:pPr>
      <w:r>
        <w:rPr>
          <w:color w:val="231F20"/>
          <w:sz w:val="20"/>
        </w:rPr>
        <w:t>Prosanov</w:t>
      </w:r>
      <w:r>
        <w:rPr>
          <w:color w:val="231F20"/>
          <w:spacing w:val="-3"/>
          <w:sz w:val="20"/>
        </w:rPr>
        <w:t> </w:t>
      </w:r>
      <w:r>
        <w:rPr>
          <w:color w:val="231F20"/>
          <w:sz w:val="20"/>
        </w:rPr>
        <w:t>I.Ju..</w:t>
      </w:r>
      <w:r>
        <w:rPr>
          <w:color w:val="231F20"/>
          <w:spacing w:val="-4"/>
          <w:sz w:val="20"/>
        </w:rPr>
        <w:t> </w:t>
      </w:r>
      <w:r>
        <w:rPr>
          <w:color w:val="231F20"/>
          <w:sz w:val="20"/>
        </w:rPr>
        <w:t>The</w:t>
      </w:r>
      <w:r>
        <w:rPr>
          <w:color w:val="231F20"/>
          <w:spacing w:val="-1"/>
          <w:sz w:val="20"/>
        </w:rPr>
        <w:t> </w:t>
      </w:r>
      <w:r>
        <w:rPr>
          <w:color w:val="231F20"/>
          <w:sz w:val="20"/>
        </w:rPr>
        <w:t>journal of</w:t>
      </w:r>
      <w:r>
        <w:rPr>
          <w:color w:val="231F20"/>
          <w:spacing w:val="-3"/>
          <w:sz w:val="20"/>
        </w:rPr>
        <w:t> </w:t>
      </w:r>
      <w:r>
        <w:rPr>
          <w:color w:val="231F20"/>
          <w:sz w:val="20"/>
        </w:rPr>
        <w:t>the</w:t>
      </w:r>
      <w:r>
        <w:rPr>
          <w:color w:val="231F20"/>
          <w:spacing w:val="-1"/>
          <w:sz w:val="20"/>
        </w:rPr>
        <w:t> </w:t>
      </w:r>
      <w:r>
        <w:rPr>
          <w:color w:val="231F20"/>
          <w:sz w:val="20"/>
        </w:rPr>
        <w:t>scientific</w:t>
      </w:r>
      <w:r>
        <w:rPr>
          <w:color w:val="231F20"/>
          <w:spacing w:val="-1"/>
          <w:sz w:val="20"/>
        </w:rPr>
        <w:t> </w:t>
      </w:r>
      <w:r>
        <w:rPr>
          <w:color w:val="231F20"/>
          <w:sz w:val="20"/>
        </w:rPr>
        <w:t>photography</w:t>
      </w:r>
      <w:r>
        <w:rPr>
          <w:color w:val="231F20"/>
          <w:spacing w:val="-3"/>
          <w:sz w:val="20"/>
        </w:rPr>
        <w:t> </w:t>
      </w:r>
      <w:r>
        <w:rPr>
          <w:color w:val="231F20"/>
          <w:sz w:val="20"/>
        </w:rPr>
        <w:t>and cinematography.</w:t>
      </w:r>
      <w:r>
        <w:rPr>
          <w:color w:val="231F20"/>
          <w:spacing w:val="-1"/>
          <w:sz w:val="20"/>
        </w:rPr>
        <w:t> </w:t>
      </w:r>
      <w:r>
        <w:rPr>
          <w:color w:val="231F20"/>
          <w:sz w:val="20"/>
        </w:rPr>
        <w:t>Vol.</w:t>
      </w:r>
      <w:r>
        <w:rPr>
          <w:color w:val="231F20"/>
          <w:spacing w:val="-1"/>
          <w:sz w:val="20"/>
        </w:rPr>
        <w:t> </w:t>
      </w:r>
      <w:r>
        <w:rPr>
          <w:color w:val="231F20"/>
          <w:sz w:val="20"/>
        </w:rPr>
        <w:t>48,</w:t>
      </w:r>
      <w:r>
        <w:rPr>
          <w:color w:val="231F20"/>
          <w:spacing w:val="-4"/>
          <w:sz w:val="20"/>
        </w:rPr>
        <w:t> </w:t>
      </w:r>
      <w:r>
        <w:rPr>
          <w:color w:val="231F20"/>
          <w:sz w:val="20"/>
        </w:rPr>
        <w:t>No</w:t>
      </w:r>
      <w:r>
        <w:rPr>
          <w:color w:val="231F20"/>
          <w:spacing w:val="-1"/>
          <w:sz w:val="20"/>
        </w:rPr>
        <w:t> </w:t>
      </w:r>
      <w:r>
        <w:rPr>
          <w:color w:val="231F20"/>
          <w:sz w:val="20"/>
        </w:rPr>
        <w:t>1</w:t>
      </w:r>
      <w:r>
        <w:rPr>
          <w:color w:val="231F20"/>
          <w:spacing w:val="-1"/>
          <w:sz w:val="20"/>
        </w:rPr>
        <w:t> </w:t>
      </w:r>
      <w:r>
        <w:rPr>
          <w:color w:val="231F20"/>
          <w:sz w:val="20"/>
        </w:rPr>
        <w:t>(2004),</w:t>
      </w:r>
      <w:r>
        <w:rPr>
          <w:color w:val="231F20"/>
          <w:spacing w:val="-1"/>
          <w:sz w:val="20"/>
        </w:rPr>
        <w:t> </w:t>
      </w:r>
      <w:r>
        <w:rPr>
          <w:color w:val="231F20"/>
          <w:sz w:val="20"/>
        </w:rPr>
        <w:t>p.</w:t>
      </w:r>
      <w:r>
        <w:rPr>
          <w:color w:val="231F20"/>
          <w:spacing w:val="-4"/>
          <w:sz w:val="20"/>
        </w:rPr>
        <w:t> </w:t>
      </w:r>
      <w:r>
        <w:rPr>
          <w:color w:val="231F20"/>
          <w:sz w:val="20"/>
        </w:rPr>
        <w:t>67- 69 (in Russia).</w:t>
      </w:r>
    </w:p>
    <w:p>
      <w:pPr>
        <w:pStyle w:val="ListParagraph"/>
        <w:numPr>
          <w:ilvl w:val="0"/>
          <w:numId w:val="2"/>
        </w:numPr>
        <w:tabs>
          <w:tab w:pos="634" w:val="left" w:leader="none"/>
        </w:tabs>
        <w:spacing w:line="240" w:lineRule="auto" w:before="1" w:after="0"/>
        <w:ind w:left="350" w:right="665" w:firstLine="0"/>
        <w:jc w:val="left"/>
        <w:rPr>
          <w:sz w:val="20"/>
        </w:rPr>
      </w:pPr>
      <w:r>
        <w:rPr>
          <w:color w:val="231F20"/>
          <w:sz w:val="20"/>
        </w:rPr>
        <w:t>Sirec</w:t>
      </w:r>
      <w:r>
        <w:rPr>
          <w:color w:val="231F20"/>
          <w:spacing w:val="-1"/>
          <w:sz w:val="20"/>
        </w:rPr>
        <w:t> </w:t>
      </w:r>
      <w:r>
        <w:rPr>
          <w:color w:val="231F20"/>
          <w:sz w:val="20"/>
        </w:rPr>
        <w:t>O.F.</w:t>
      </w:r>
      <w:r>
        <w:rPr>
          <w:color w:val="231F20"/>
          <w:spacing w:val="-3"/>
          <w:sz w:val="20"/>
        </w:rPr>
        <w:t> </w:t>
      </w:r>
      <w:r>
        <w:rPr>
          <w:color w:val="231F20"/>
          <w:sz w:val="20"/>
        </w:rPr>
        <w:t>The</w:t>
      </w:r>
      <w:r>
        <w:rPr>
          <w:color w:val="231F20"/>
          <w:spacing w:val="-2"/>
          <w:sz w:val="20"/>
        </w:rPr>
        <w:t> </w:t>
      </w:r>
      <w:r>
        <w:rPr>
          <w:color w:val="231F20"/>
          <w:sz w:val="20"/>
        </w:rPr>
        <w:t>journal</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1"/>
          <w:sz w:val="20"/>
        </w:rPr>
        <w:t> </w:t>
      </w:r>
      <w:r>
        <w:rPr>
          <w:color w:val="231F20"/>
          <w:sz w:val="20"/>
        </w:rPr>
        <w:t>scientific</w:t>
      </w:r>
      <w:r>
        <w:rPr>
          <w:color w:val="231F20"/>
          <w:spacing w:val="-2"/>
          <w:sz w:val="20"/>
        </w:rPr>
        <w:t> </w:t>
      </w:r>
      <w:r>
        <w:rPr>
          <w:color w:val="231F20"/>
          <w:sz w:val="20"/>
        </w:rPr>
        <w:t>photography</w:t>
      </w:r>
      <w:r>
        <w:rPr>
          <w:color w:val="231F20"/>
          <w:spacing w:val="-3"/>
          <w:sz w:val="20"/>
        </w:rPr>
        <w:t> </w:t>
      </w:r>
      <w:r>
        <w:rPr>
          <w:color w:val="231F20"/>
          <w:sz w:val="20"/>
        </w:rPr>
        <w:t>and</w:t>
      </w:r>
      <w:r>
        <w:rPr>
          <w:color w:val="231F20"/>
          <w:spacing w:val="-1"/>
          <w:sz w:val="20"/>
        </w:rPr>
        <w:t> </w:t>
      </w:r>
      <w:r>
        <w:rPr>
          <w:color w:val="231F20"/>
          <w:sz w:val="20"/>
        </w:rPr>
        <w:t>cinematography.</w:t>
      </w:r>
      <w:r>
        <w:rPr>
          <w:color w:val="231F20"/>
          <w:spacing w:val="-1"/>
          <w:sz w:val="20"/>
        </w:rPr>
        <w:t> </w:t>
      </w:r>
      <w:r>
        <w:rPr>
          <w:color w:val="231F20"/>
          <w:sz w:val="20"/>
        </w:rPr>
        <w:t>Vol.</w:t>
      </w:r>
      <w:r>
        <w:rPr>
          <w:color w:val="231F20"/>
          <w:spacing w:val="-2"/>
          <w:sz w:val="20"/>
        </w:rPr>
        <w:t> </w:t>
      </w:r>
      <w:r>
        <w:rPr>
          <w:color w:val="231F20"/>
          <w:sz w:val="20"/>
        </w:rPr>
        <w:t>30</w:t>
      </w:r>
      <w:r>
        <w:rPr>
          <w:color w:val="231F20"/>
          <w:spacing w:val="-1"/>
          <w:sz w:val="20"/>
        </w:rPr>
        <w:t> </w:t>
      </w:r>
      <w:r>
        <w:rPr>
          <w:color w:val="231F20"/>
          <w:sz w:val="20"/>
        </w:rPr>
        <w:t>No</w:t>
      </w:r>
      <w:r>
        <w:rPr>
          <w:color w:val="231F20"/>
          <w:spacing w:val="-1"/>
          <w:sz w:val="20"/>
        </w:rPr>
        <w:t> </w:t>
      </w:r>
      <w:r>
        <w:rPr>
          <w:color w:val="231F20"/>
          <w:sz w:val="20"/>
        </w:rPr>
        <w:t>6</w:t>
      </w:r>
      <w:r>
        <w:rPr>
          <w:color w:val="231F20"/>
          <w:spacing w:val="-3"/>
          <w:sz w:val="20"/>
        </w:rPr>
        <w:t> </w:t>
      </w:r>
      <w:r>
        <w:rPr>
          <w:color w:val="231F20"/>
          <w:sz w:val="20"/>
        </w:rPr>
        <w:t>(1985),</w:t>
      </w:r>
      <w:r>
        <w:rPr>
          <w:color w:val="231F20"/>
          <w:spacing w:val="-4"/>
          <w:sz w:val="20"/>
        </w:rPr>
        <w:t> </w:t>
      </w:r>
      <w:r>
        <w:rPr>
          <w:color w:val="231F20"/>
          <w:sz w:val="20"/>
        </w:rPr>
        <w:t>p.</w:t>
      </w:r>
      <w:r>
        <w:rPr>
          <w:color w:val="231F20"/>
          <w:spacing w:val="-1"/>
          <w:sz w:val="20"/>
        </w:rPr>
        <w:t> </w:t>
      </w:r>
      <w:r>
        <w:rPr>
          <w:color w:val="231F20"/>
          <w:sz w:val="20"/>
        </w:rPr>
        <w:t>408-412 (in Russia).</w:t>
      </w:r>
    </w:p>
    <w:p>
      <w:pPr>
        <w:pStyle w:val="ListParagraph"/>
        <w:numPr>
          <w:ilvl w:val="0"/>
          <w:numId w:val="2"/>
        </w:numPr>
        <w:tabs>
          <w:tab w:pos="633" w:val="left" w:leader="none"/>
        </w:tabs>
        <w:spacing w:line="229" w:lineRule="exact" w:before="0" w:after="0"/>
        <w:ind w:left="633" w:right="0" w:hanging="283"/>
        <w:jc w:val="left"/>
        <w:rPr>
          <w:sz w:val="20"/>
        </w:rPr>
      </w:pPr>
      <w:r>
        <w:rPr>
          <w:color w:val="231F20"/>
          <w:sz w:val="20"/>
        </w:rPr>
        <w:t>Finch</w:t>
      </w:r>
      <w:r>
        <w:rPr>
          <w:color w:val="231F20"/>
          <w:spacing w:val="-6"/>
          <w:sz w:val="20"/>
        </w:rPr>
        <w:t> </w:t>
      </w:r>
      <w:r>
        <w:rPr>
          <w:color w:val="231F20"/>
          <w:sz w:val="20"/>
        </w:rPr>
        <w:t>C.A.</w:t>
      </w:r>
      <w:r>
        <w:rPr>
          <w:color w:val="231F20"/>
          <w:spacing w:val="-5"/>
          <w:sz w:val="20"/>
        </w:rPr>
        <w:t> </w:t>
      </w:r>
      <w:r>
        <w:rPr>
          <w:color w:val="231F20"/>
          <w:sz w:val="20"/>
        </w:rPr>
        <w:t>Polyvinyl</w:t>
      </w:r>
      <w:r>
        <w:rPr>
          <w:color w:val="231F20"/>
          <w:spacing w:val="-3"/>
          <w:sz w:val="20"/>
        </w:rPr>
        <w:t> </w:t>
      </w:r>
      <w:r>
        <w:rPr>
          <w:color w:val="231F20"/>
          <w:sz w:val="20"/>
        </w:rPr>
        <w:t>Alcohol,</w:t>
      </w:r>
      <w:r>
        <w:rPr>
          <w:color w:val="231F20"/>
          <w:spacing w:val="-5"/>
          <w:sz w:val="20"/>
        </w:rPr>
        <w:t> </w:t>
      </w:r>
      <w:r>
        <w:rPr>
          <w:color w:val="231F20"/>
          <w:sz w:val="20"/>
        </w:rPr>
        <w:t>Properties</w:t>
      </w:r>
      <w:r>
        <w:rPr>
          <w:color w:val="231F20"/>
          <w:spacing w:val="-5"/>
          <w:sz w:val="20"/>
        </w:rPr>
        <w:t> </w:t>
      </w:r>
      <w:r>
        <w:rPr>
          <w:color w:val="231F20"/>
          <w:sz w:val="20"/>
        </w:rPr>
        <w:t>and</w:t>
      </w:r>
      <w:r>
        <w:rPr>
          <w:color w:val="231F20"/>
          <w:spacing w:val="-4"/>
          <w:sz w:val="20"/>
        </w:rPr>
        <w:t> </w:t>
      </w:r>
      <w:r>
        <w:rPr>
          <w:color w:val="231F20"/>
          <w:sz w:val="20"/>
        </w:rPr>
        <w:t>application.</w:t>
      </w:r>
      <w:r>
        <w:rPr>
          <w:color w:val="231F20"/>
          <w:spacing w:val="-4"/>
          <w:sz w:val="20"/>
        </w:rPr>
        <w:t> </w:t>
      </w:r>
      <w:r>
        <w:rPr>
          <w:color w:val="231F20"/>
          <w:sz w:val="20"/>
        </w:rPr>
        <w:t>-</w:t>
      </w:r>
      <w:r>
        <w:rPr>
          <w:color w:val="231F20"/>
          <w:spacing w:val="-8"/>
          <w:sz w:val="20"/>
        </w:rPr>
        <w:t> </w:t>
      </w:r>
      <w:r>
        <w:rPr>
          <w:color w:val="231F20"/>
          <w:sz w:val="20"/>
        </w:rPr>
        <w:t>New</w:t>
      </w:r>
      <w:r>
        <w:rPr>
          <w:color w:val="231F20"/>
          <w:spacing w:val="-7"/>
          <w:sz w:val="20"/>
        </w:rPr>
        <w:t> </w:t>
      </w:r>
      <w:r>
        <w:rPr>
          <w:color w:val="231F20"/>
          <w:sz w:val="20"/>
        </w:rPr>
        <w:t>York:</w:t>
      </w:r>
      <w:r>
        <w:rPr>
          <w:color w:val="231F20"/>
          <w:spacing w:val="-4"/>
          <w:sz w:val="20"/>
        </w:rPr>
        <w:t> </w:t>
      </w:r>
      <w:r>
        <w:rPr>
          <w:color w:val="231F20"/>
          <w:sz w:val="20"/>
        </w:rPr>
        <w:t>John</w:t>
      </w:r>
      <w:r>
        <w:rPr>
          <w:color w:val="231F20"/>
          <w:spacing w:val="-6"/>
          <w:sz w:val="20"/>
        </w:rPr>
        <w:t> </w:t>
      </w:r>
      <w:r>
        <w:rPr>
          <w:color w:val="231F20"/>
          <w:sz w:val="20"/>
        </w:rPr>
        <w:t>Wiley,</w:t>
      </w:r>
      <w:r>
        <w:rPr>
          <w:color w:val="231F20"/>
          <w:spacing w:val="-4"/>
          <w:sz w:val="20"/>
        </w:rPr>
        <w:t> </w:t>
      </w:r>
      <w:r>
        <w:rPr>
          <w:color w:val="231F20"/>
          <w:sz w:val="20"/>
        </w:rPr>
        <w:t>1973.</w:t>
      </w:r>
      <w:r>
        <w:rPr>
          <w:color w:val="231F20"/>
          <w:spacing w:val="-4"/>
          <w:sz w:val="20"/>
        </w:rPr>
        <w:t> </w:t>
      </w:r>
      <w:r>
        <w:rPr>
          <w:color w:val="231F20"/>
          <w:sz w:val="20"/>
        </w:rPr>
        <w:t>-</w:t>
      </w:r>
      <w:r>
        <w:rPr>
          <w:color w:val="231F20"/>
          <w:spacing w:val="-6"/>
          <w:sz w:val="20"/>
        </w:rPr>
        <w:t> </w:t>
      </w:r>
      <w:r>
        <w:rPr>
          <w:color w:val="231F20"/>
          <w:sz w:val="20"/>
        </w:rPr>
        <w:t>622</w:t>
      </w:r>
      <w:r>
        <w:rPr>
          <w:color w:val="231F20"/>
          <w:spacing w:val="-5"/>
          <w:sz w:val="20"/>
        </w:rPr>
        <w:t> p.</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3968">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7251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4480">
              <wp:simplePos x="0" y="0"/>
              <wp:positionH relativeFrom="page">
                <wp:posOffset>2508178</wp:posOffset>
              </wp:positionH>
              <wp:positionV relativeFrom="page">
                <wp:posOffset>455282</wp:posOffset>
              </wp:positionV>
              <wp:extent cx="23183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18385" cy="137160"/>
                      </a:xfrm>
                      <a:prstGeom prst="rect">
                        <a:avLst/>
                      </a:prstGeom>
                    </wps:spPr>
                    <wps:txbx>
                      <w:txbxContent>
                        <w:p>
                          <w:pPr>
                            <w:spacing w:before="12"/>
                            <w:ind w:left="20" w:right="0" w:firstLine="0"/>
                            <w:jc w:val="left"/>
                            <w:rPr>
                              <w:i/>
                              <w:sz w:val="16"/>
                            </w:rPr>
                          </w:pPr>
                          <w:r>
                            <w:rPr>
                              <w:i/>
                              <w:color w:val="231F20"/>
                              <w:sz w:val="16"/>
                            </w:rPr>
                            <w:t>Dmitry</w:t>
                          </w:r>
                          <w:r>
                            <w:rPr>
                              <w:i/>
                              <w:color w:val="231F20"/>
                              <w:spacing w:val="-2"/>
                              <w:sz w:val="16"/>
                            </w:rPr>
                            <w:t> </w:t>
                          </w:r>
                          <w:r>
                            <w:rPr>
                              <w:i/>
                              <w:color w:val="231F20"/>
                              <w:sz w:val="16"/>
                            </w:rPr>
                            <w:t>Shtarev</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73</w:t>
                          </w:r>
                          <w:r>
                            <w:rPr>
                              <w:i/>
                              <w:color w:val="231F20"/>
                              <w:spacing w:val="-2"/>
                              <w:sz w:val="16"/>
                            </w:rPr>
                            <w:t> </w:t>
                          </w:r>
                          <w:r>
                            <w:rPr>
                              <w:i/>
                              <w:color w:val="231F20"/>
                              <w:sz w:val="16"/>
                            </w:rPr>
                            <w:t>–</w:t>
                          </w:r>
                          <w:r>
                            <w:rPr>
                              <w:i/>
                              <w:color w:val="231F20"/>
                              <w:spacing w:val="-1"/>
                              <w:sz w:val="16"/>
                            </w:rPr>
                            <w:t> </w:t>
                          </w:r>
                          <w:r>
                            <w:rPr>
                              <w:i/>
                              <w:color w:val="231F20"/>
                              <w:spacing w:val="-5"/>
                              <w:sz w:val="16"/>
                            </w:rPr>
                            <w:t>77</w:t>
                          </w:r>
                        </w:p>
                      </w:txbxContent>
                    </wps:txbx>
                    <wps:bodyPr wrap="square" lIns="0" tIns="0" rIns="0" bIns="0" rtlCol="0">
                      <a:noAutofit/>
                    </wps:bodyPr>
                  </wps:wsp>
                </a:graphicData>
              </a:graphic>
            </wp:anchor>
          </w:drawing>
        </mc:Choice>
        <mc:Fallback>
          <w:pict>
            <v:shape style="position:absolute;margin-left:197.49440pt;margin-top:35.849003pt;width:182.55pt;height:10.8pt;mso-position-horizontal-relative:page;mso-position-vertical-relative:page;z-index:-15872000" type="#_x0000_t202" id="docshape7" filled="false" stroked="false">
              <v:textbox inset="0,0,0,0">
                <w:txbxContent>
                  <w:p>
                    <w:pPr>
                      <w:spacing w:before="12"/>
                      <w:ind w:left="20" w:right="0" w:firstLine="0"/>
                      <w:jc w:val="left"/>
                      <w:rPr>
                        <w:i/>
                        <w:sz w:val="16"/>
                      </w:rPr>
                    </w:pPr>
                    <w:r>
                      <w:rPr>
                        <w:i/>
                        <w:color w:val="231F20"/>
                        <w:sz w:val="16"/>
                      </w:rPr>
                      <w:t>Dmitry</w:t>
                    </w:r>
                    <w:r>
                      <w:rPr>
                        <w:i/>
                        <w:color w:val="231F20"/>
                        <w:spacing w:val="-2"/>
                        <w:sz w:val="16"/>
                      </w:rPr>
                      <w:t> </w:t>
                    </w:r>
                    <w:r>
                      <w:rPr>
                        <w:i/>
                        <w:color w:val="231F20"/>
                        <w:sz w:val="16"/>
                      </w:rPr>
                      <w:t>Shtarev</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73</w:t>
                    </w:r>
                    <w:r>
                      <w:rPr>
                        <w:i/>
                        <w:color w:val="231F20"/>
                        <w:spacing w:val="-2"/>
                        <w:sz w:val="16"/>
                      </w:rPr>
                      <w:t> </w:t>
                    </w:r>
                    <w:r>
                      <w:rPr>
                        <w:i/>
                        <w:color w:val="231F20"/>
                        <w:sz w:val="16"/>
                      </w:rPr>
                      <w:t>–</w:t>
                    </w:r>
                    <w:r>
                      <w:rPr>
                        <w:i/>
                        <w:color w:val="231F20"/>
                        <w:spacing w:val="-1"/>
                        <w:sz w:val="16"/>
                      </w:rPr>
                      <w:t> </w:t>
                    </w:r>
                    <w:r>
                      <w:rPr>
                        <w:i/>
                        <w:color w:val="231F20"/>
                        <w:spacing w:val="-5"/>
                        <w:sz w:val="16"/>
                      </w:rPr>
                      <w:t>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4992">
              <wp:simplePos x="0" y="0"/>
              <wp:positionH relativeFrom="page">
                <wp:posOffset>2305646</wp:posOffset>
              </wp:positionH>
              <wp:positionV relativeFrom="page">
                <wp:posOffset>455282</wp:posOffset>
              </wp:positionV>
              <wp:extent cx="231838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18385" cy="137160"/>
                      </a:xfrm>
                      <a:prstGeom prst="rect">
                        <a:avLst/>
                      </a:prstGeom>
                    </wps:spPr>
                    <wps:txbx>
                      <w:txbxContent>
                        <w:p>
                          <w:pPr>
                            <w:spacing w:before="12"/>
                            <w:ind w:left="20" w:right="0" w:firstLine="0"/>
                            <w:jc w:val="left"/>
                            <w:rPr>
                              <w:i/>
                              <w:sz w:val="16"/>
                            </w:rPr>
                          </w:pPr>
                          <w:r>
                            <w:rPr>
                              <w:i/>
                              <w:color w:val="231F20"/>
                              <w:sz w:val="16"/>
                            </w:rPr>
                            <w:t>Dmitry</w:t>
                          </w:r>
                          <w:r>
                            <w:rPr>
                              <w:i/>
                              <w:color w:val="231F20"/>
                              <w:spacing w:val="-2"/>
                              <w:sz w:val="16"/>
                            </w:rPr>
                            <w:t> </w:t>
                          </w:r>
                          <w:r>
                            <w:rPr>
                              <w:i/>
                              <w:color w:val="231F20"/>
                              <w:sz w:val="16"/>
                            </w:rPr>
                            <w:t>Shtarev</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73</w:t>
                          </w:r>
                          <w:r>
                            <w:rPr>
                              <w:i/>
                              <w:color w:val="231F20"/>
                              <w:spacing w:val="-2"/>
                              <w:sz w:val="16"/>
                            </w:rPr>
                            <w:t> </w:t>
                          </w:r>
                          <w:r>
                            <w:rPr>
                              <w:i/>
                              <w:color w:val="231F20"/>
                              <w:sz w:val="16"/>
                            </w:rPr>
                            <w:t>–</w:t>
                          </w:r>
                          <w:r>
                            <w:rPr>
                              <w:i/>
                              <w:color w:val="231F20"/>
                              <w:spacing w:val="-1"/>
                              <w:sz w:val="16"/>
                            </w:rPr>
                            <w:t> </w:t>
                          </w:r>
                          <w:r>
                            <w:rPr>
                              <w:i/>
                              <w:color w:val="231F20"/>
                              <w:spacing w:val="-5"/>
                              <w:sz w:val="16"/>
                            </w:rPr>
                            <w:t>77</w:t>
                          </w:r>
                        </w:p>
                      </w:txbxContent>
                    </wps:txbx>
                    <wps:bodyPr wrap="square" lIns="0" tIns="0" rIns="0" bIns="0" rtlCol="0">
                      <a:noAutofit/>
                    </wps:bodyPr>
                  </wps:wsp>
                </a:graphicData>
              </a:graphic>
            </wp:anchor>
          </w:drawing>
        </mc:Choice>
        <mc:Fallback>
          <w:pict>
            <v:shape style="position:absolute;margin-left:181.546997pt;margin-top:35.849003pt;width:182.55pt;height:10.8pt;mso-position-horizontal-relative:page;mso-position-vertical-relative:page;z-index:-15871488" type="#_x0000_t202" id="docshape8" filled="false" stroked="false">
              <v:textbox inset="0,0,0,0">
                <w:txbxContent>
                  <w:p>
                    <w:pPr>
                      <w:spacing w:before="12"/>
                      <w:ind w:left="20" w:right="0" w:firstLine="0"/>
                      <w:jc w:val="left"/>
                      <w:rPr>
                        <w:i/>
                        <w:sz w:val="16"/>
                      </w:rPr>
                    </w:pPr>
                    <w:r>
                      <w:rPr>
                        <w:i/>
                        <w:color w:val="231F20"/>
                        <w:sz w:val="16"/>
                      </w:rPr>
                      <w:t>Dmitry</w:t>
                    </w:r>
                    <w:r>
                      <w:rPr>
                        <w:i/>
                        <w:color w:val="231F20"/>
                        <w:spacing w:val="-2"/>
                        <w:sz w:val="16"/>
                      </w:rPr>
                      <w:t> </w:t>
                    </w:r>
                    <w:r>
                      <w:rPr>
                        <w:i/>
                        <w:color w:val="231F20"/>
                        <w:sz w:val="16"/>
                      </w:rPr>
                      <w:t>Shtarev</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73</w:t>
                    </w:r>
                    <w:r>
                      <w:rPr>
                        <w:i/>
                        <w:color w:val="231F20"/>
                        <w:spacing w:val="-2"/>
                        <w:sz w:val="16"/>
                      </w:rPr>
                      <w:t> </w:t>
                    </w:r>
                    <w:r>
                      <w:rPr>
                        <w:i/>
                        <w:color w:val="231F20"/>
                        <w:sz w:val="16"/>
                      </w:rPr>
                      <w:t>–</w:t>
                    </w:r>
                    <w:r>
                      <w:rPr>
                        <w:i/>
                        <w:color w:val="231F20"/>
                        <w:spacing w:val="-1"/>
                        <w:sz w:val="16"/>
                      </w:rPr>
                      <w:t> </w:t>
                    </w:r>
                    <w:r>
                      <w:rPr>
                        <w:i/>
                        <w:color w:val="231F20"/>
                        <w:spacing w:val="-5"/>
                        <w:sz w:val="16"/>
                      </w:rPr>
                      <w:t>77</w:t>
                    </w:r>
                  </w:p>
                </w:txbxContent>
              </v:textbox>
              <w10:wrap type="none"/>
            </v:shape>
          </w:pict>
        </mc:Fallback>
      </mc:AlternateContent>
    </w:r>
    <w:r>
      <w:rPr/>
      <mc:AlternateContent>
        <mc:Choice Requires="wps">
          <w:drawing>
            <wp:anchor distT="0" distB="0" distL="0" distR="0" allowOverlap="1" layoutInCell="1" locked="0" behindDoc="1" simplePos="0" relativeHeight="487445504">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7097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350"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4"/>
      </w:pPr>
      <w:rPr>
        <w:rFonts w:hint="default"/>
        <w:lang w:val="en-US" w:eastAsia="en-US" w:bidi="ar-SA"/>
      </w:rPr>
    </w:lvl>
    <w:lvl w:ilvl="2">
      <w:start w:val="0"/>
      <w:numFmt w:val="bullet"/>
      <w:lvlText w:val="•"/>
      <w:lvlJc w:val="left"/>
      <w:pPr>
        <w:ind w:left="2253" w:hanging="284"/>
      </w:pPr>
      <w:rPr>
        <w:rFonts w:hint="default"/>
        <w:lang w:val="en-US" w:eastAsia="en-US" w:bidi="ar-SA"/>
      </w:rPr>
    </w:lvl>
    <w:lvl w:ilvl="3">
      <w:start w:val="0"/>
      <w:numFmt w:val="bullet"/>
      <w:lvlText w:val="•"/>
      <w:lvlJc w:val="left"/>
      <w:pPr>
        <w:ind w:left="3199" w:hanging="284"/>
      </w:pPr>
      <w:rPr>
        <w:rFonts w:hint="default"/>
        <w:lang w:val="en-US" w:eastAsia="en-US" w:bidi="ar-SA"/>
      </w:rPr>
    </w:lvl>
    <w:lvl w:ilvl="4">
      <w:start w:val="0"/>
      <w:numFmt w:val="bullet"/>
      <w:lvlText w:val="•"/>
      <w:lvlJc w:val="left"/>
      <w:pPr>
        <w:ind w:left="4146" w:hanging="284"/>
      </w:pPr>
      <w:rPr>
        <w:rFonts w:hint="default"/>
        <w:lang w:val="en-US" w:eastAsia="en-US" w:bidi="ar-SA"/>
      </w:rPr>
    </w:lvl>
    <w:lvl w:ilvl="5">
      <w:start w:val="0"/>
      <w:numFmt w:val="bullet"/>
      <w:lvlText w:val="•"/>
      <w:lvlJc w:val="left"/>
      <w:pPr>
        <w:ind w:left="5092" w:hanging="284"/>
      </w:pPr>
      <w:rPr>
        <w:rFonts w:hint="default"/>
        <w:lang w:val="en-US" w:eastAsia="en-US" w:bidi="ar-SA"/>
      </w:rPr>
    </w:lvl>
    <w:lvl w:ilvl="6">
      <w:start w:val="0"/>
      <w:numFmt w:val="bullet"/>
      <w:lvlText w:val="•"/>
      <w:lvlJc w:val="left"/>
      <w:pPr>
        <w:ind w:left="6039" w:hanging="284"/>
      </w:pPr>
      <w:rPr>
        <w:rFonts w:hint="default"/>
        <w:lang w:val="en-US" w:eastAsia="en-US" w:bidi="ar-SA"/>
      </w:rPr>
    </w:lvl>
    <w:lvl w:ilvl="7">
      <w:start w:val="0"/>
      <w:numFmt w:val="bullet"/>
      <w:lvlText w:val="•"/>
      <w:lvlJc w:val="left"/>
      <w:pPr>
        <w:ind w:left="6985" w:hanging="284"/>
      </w:pPr>
      <w:rPr>
        <w:rFonts w:hint="default"/>
        <w:lang w:val="en-US" w:eastAsia="en-US" w:bidi="ar-SA"/>
      </w:rPr>
    </w:lvl>
    <w:lvl w:ilvl="8">
      <w:start w:val="0"/>
      <w:numFmt w:val="bullet"/>
      <w:lvlText w:val="•"/>
      <w:lvlJc w:val="left"/>
      <w:pPr>
        <w:ind w:left="7932" w:hanging="284"/>
      </w:pPr>
      <w:rPr>
        <w:rFonts w:hint="default"/>
        <w:lang w:val="en-US" w:eastAsia="en-US" w:bidi="ar-SA"/>
      </w:rPr>
    </w:lvl>
  </w:abstractNum>
  <w:abstractNum w:abstractNumId="0">
    <w:multiLevelType w:val="hybridMultilevel"/>
    <w:lvl w:ilvl="0">
      <w:start w:val="1"/>
      <w:numFmt w:val="decimal"/>
      <w:lvlText w:val="%1."/>
      <w:lvlJc w:val="left"/>
      <w:pPr>
        <w:ind w:left="501" w:hanging="152"/>
        <w:jc w:val="left"/>
      </w:pPr>
      <w:rPr>
        <w:rFonts w:hint="default" w:ascii="Times New Roman" w:hAnsi="Times New Roman" w:eastAsia="Times New Roman" w:cs="Times New Roman"/>
        <w:b w:val="0"/>
        <w:bCs w:val="0"/>
        <w:i w:val="0"/>
        <w:iCs w:val="0"/>
        <w:color w:val="231F20"/>
        <w:spacing w:val="0"/>
        <w:w w:val="95"/>
        <w:sz w:val="18"/>
        <w:szCs w:val="18"/>
        <w:lang w:val="en-US" w:eastAsia="en-US" w:bidi="ar-SA"/>
      </w:rPr>
    </w:lvl>
    <w:lvl w:ilvl="1">
      <w:start w:val="0"/>
      <w:numFmt w:val="bullet"/>
      <w:lvlText w:val="•"/>
      <w:lvlJc w:val="left"/>
      <w:pPr>
        <w:ind w:left="1432" w:hanging="152"/>
      </w:pPr>
      <w:rPr>
        <w:rFonts w:hint="default"/>
        <w:lang w:val="en-US" w:eastAsia="en-US" w:bidi="ar-SA"/>
      </w:rPr>
    </w:lvl>
    <w:lvl w:ilvl="2">
      <w:start w:val="0"/>
      <w:numFmt w:val="bullet"/>
      <w:lvlText w:val="•"/>
      <w:lvlJc w:val="left"/>
      <w:pPr>
        <w:ind w:left="2365" w:hanging="152"/>
      </w:pPr>
      <w:rPr>
        <w:rFonts w:hint="default"/>
        <w:lang w:val="en-US" w:eastAsia="en-US" w:bidi="ar-SA"/>
      </w:rPr>
    </w:lvl>
    <w:lvl w:ilvl="3">
      <w:start w:val="0"/>
      <w:numFmt w:val="bullet"/>
      <w:lvlText w:val="•"/>
      <w:lvlJc w:val="left"/>
      <w:pPr>
        <w:ind w:left="3297" w:hanging="152"/>
      </w:pPr>
      <w:rPr>
        <w:rFonts w:hint="default"/>
        <w:lang w:val="en-US" w:eastAsia="en-US" w:bidi="ar-SA"/>
      </w:rPr>
    </w:lvl>
    <w:lvl w:ilvl="4">
      <w:start w:val="0"/>
      <w:numFmt w:val="bullet"/>
      <w:lvlText w:val="•"/>
      <w:lvlJc w:val="left"/>
      <w:pPr>
        <w:ind w:left="4230" w:hanging="152"/>
      </w:pPr>
      <w:rPr>
        <w:rFonts w:hint="default"/>
        <w:lang w:val="en-US" w:eastAsia="en-US" w:bidi="ar-SA"/>
      </w:rPr>
    </w:lvl>
    <w:lvl w:ilvl="5">
      <w:start w:val="0"/>
      <w:numFmt w:val="bullet"/>
      <w:lvlText w:val="•"/>
      <w:lvlJc w:val="left"/>
      <w:pPr>
        <w:ind w:left="5162" w:hanging="152"/>
      </w:pPr>
      <w:rPr>
        <w:rFonts w:hint="default"/>
        <w:lang w:val="en-US" w:eastAsia="en-US" w:bidi="ar-SA"/>
      </w:rPr>
    </w:lvl>
    <w:lvl w:ilvl="6">
      <w:start w:val="0"/>
      <w:numFmt w:val="bullet"/>
      <w:lvlText w:val="•"/>
      <w:lvlJc w:val="left"/>
      <w:pPr>
        <w:ind w:left="6095" w:hanging="152"/>
      </w:pPr>
      <w:rPr>
        <w:rFonts w:hint="default"/>
        <w:lang w:val="en-US" w:eastAsia="en-US" w:bidi="ar-SA"/>
      </w:rPr>
    </w:lvl>
    <w:lvl w:ilvl="7">
      <w:start w:val="0"/>
      <w:numFmt w:val="bullet"/>
      <w:lvlText w:val="•"/>
      <w:lvlJc w:val="left"/>
      <w:pPr>
        <w:ind w:left="7027" w:hanging="152"/>
      </w:pPr>
      <w:rPr>
        <w:rFonts w:hint="default"/>
        <w:lang w:val="en-US" w:eastAsia="en-US" w:bidi="ar-SA"/>
      </w:rPr>
    </w:lvl>
    <w:lvl w:ilvl="8">
      <w:start w:val="0"/>
      <w:numFmt w:val="bullet"/>
      <w:lvlText w:val="•"/>
      <w:lvlJc w:val="left"/>
      <w:pPr>
        <w:ind w:left="7960" w:hanging="15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664" w:right="946" w:firstLine="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Shtarev</dc:creator>
  <dc:subject>Procedia - Social and Behavioral Sciences, 3 (2012) 73-77. doi:10.1016/j.aasri.2012.11.013</dc:subject>
  <dc:title>The Influence of the Structure Peculiarity of the Polyvinyl Alcohol Structure on the Direct Blackening Photostimulated Processes in the Polyvinyl Alcohol-zink oxude-bismuth Chloride Composition</dc:title>
  <dcterms:created xsi:type="dcterms:W3CDTF">2023-11-25T07:42:18Z</dcterms:created>
  <dcterms:modified xsi:type="dcterms:W3CDTF">2023-11-25T07:42:18Z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10.1016/j.aasri.2012.11.013</vt:lpwstr>
  </property>
  <property fmtid="{D5CDD505-2E9C-101B-9397-08002B2CF9AE}" pid="8" name="robots">
    <vt:lpwstr>noindex</vt:lpwstr>
  </property>
</Properties>
</file>