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908" w:firstLine="0"/>
        <w:jc w:val="center"/>
        <w:rPr>
          <w:rFonts w:ascii="Arial"/>
          <w:sz w:val="18"/>
        </w:rPr>
      </w:pPr>
      <w:r>
        <w:rPr/>
        <w:drawing>
          <wp:anchor distT="0" distB="0" distL="0" distR="0" allowOverlap="1" layoutInCell="1" locked="0" behindDoc="0" simplePos="0" relativeHeight="15731200">
            <wp:simplePos x="0" y="0"/>
            <wp:positionH relativeFrom="page">
              <wp:posOffset>449999</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5186197</wp:posOffset>
            </wp:positionH>
            <wp:positionV relativeFrom="paragraph">
              <wp:posOffset>66370</wp:posOffset>
            </wp:positionV>
            <wp:extent cx="1307591" cy="847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307591" cy="847648"/>
                    </a:xfrm>
                    <a:prstGeom prst="rect">
                      <a:avLst/>
                    </a:prstGeom>
                  </pic:spPr>
                </pic:pic>
              </a:graphicData>
            </a:graphic>
          </wp:anchor>
        </w:drawing>
      </w:r>
      <w:r>
        <w:rPr>
          <w:rFonts w:ascii="Arial"/>
          <w:color w:val="231F20"/>
          <w:sz w:val="18"/>
        </w:rPr>
        <w:t>Available</w:t>
      </w:r>
      <w:r>
        <w:rPr>
          <w:rFonts w:ascii="Arial"/>
          <w:color w:val="231F20"/>
          <w:spacing w:val="-11"/>
          <w:sz w:val="18"/>
        </w:rPr>
        <w:t> </w:t>
      </w:r>
      <w:r>
        <w:rPr>
          <w:rFonts w:ascii="Arial"/>
          <w:color w:val="231F20"/>
          <w:sz w:val="18"/>
        </w:rPr>
        <w:t>online</w:t>
      </w:r>
      <w:r>
        <w:rPr>
          <w:rFonts w:ascii="Arial"/>
          <w:color w:val="231F20"/>
          <w:spacing w:val="-9"/>
          <w:sz w:val="18"/>
        </w:rPr>
        <w:t> </w:t>
      </w:r>
      <w:r>
        <w:rPr>
          <w:rFonts w:ascii="Arial"/>
          <w:color w:val="231F20"/>
          <w:sz w:val="18"/>
        </w:rPr>
        <w:t>at</w:t>
      </w:r>
      <w:r>
        <w:rPr>
          <w:rFonts w:ascii="Arial"/>
          <w:color w:val="231F20"/>
          <w:spacing w:val="-9"/>
          <w:sz w:val="18"/>
        </w:rPr>
        <w:t> </w:t>
      </w:r>
      <w:hyperlink r:id="rId8">
        <w:r>
          <w:rPr>
            <w:rFonts w:ascii="Arial"/>
            <w:color w:val="1D2567"/>
            <w:spacing w:val="-2"/>
            <w:sz w:val="18"/>
          </w:rPr>
          <w:t>www.sciencedirect.com</w:t>
        </w:r>
      </w:hyperlink>
    </w:p>
    <w:p>
      <w:pPr>
        <w:pStyle w:val="BodyText"/>
        <w:rPr>
          <w:rFonts w:ascii="Arial"/>
          <w:sz w:val="11"/>
        </w:rPr>
      </w:pPr>
      <w:r>
        <w:rPr/>
        <w:drawing>
          <wp:anchor distT="0" distB="0" distL="0" distR="0" allowOverlap="1" layoutInCell="1" locked="0" behindDoc="1" simplePos="0" relativeHeight="487587840">
            <wp:simplePos x="0" y="0"/>
            <wp:positionH relativeFrom="page">
              <wp:posOffset>2089708</wp:posOffset>
            </wp:positionH>
            <wp:positionV relativeFrom="paragraph">
              <wp:posOffset>95756</wp:posOffset>
            </wp:positionV>
            <wp:extent cx="2170832" cy="17030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2170832" cy="170306"/>
                    </a:xfrm>
                    <a:prstGeom prst="rect">
                      <a:avLst/>
                    </a:prstGeom>
                  </pic:spPr>
                </pic:pic>
              </a:graphicData>
            </a:graphic>
          </wp:anchor>
        </w:drawing>
      </w:r>
    </w:p>
    <w:p>
      <w:pPr>
        <w:pStyle w:val="BodyText"/>
        <w:rPr>
          <w:rFonts w:ascii="Arial"/>
          <w:sz w:val="18"/>
        </w:rPr>
      </w:pPr>
    </w:p>
    <w:p>
      <w:pPr>
        <w:pStyle w:val="BodyText"/>
        <w:spacing w:before="35"/>
        <w:rPr>
          <w:rFonts w:ascii="Arial"/>
          <w:sz w:val="18"/>
        </w:rPr>
      </w:pPr>
    </w:p>
    <w:p>
      <w:pPr>
        <w:spacing w:before="0"/>
        <w:ind w:left="0" w:right="909" w:firstLine="0"/>
        <w:jc w:val="center"/>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3</w:t>
      </w:r>
      <w:r>
        <w:rPr>
          <w:color w:val="231F20"/>
          <w:spacing w:val="-1"/>
          <w:sz w:val="16"/>
        </w:rPr>
        <w:t> </w:t>
      </w:r>
      <w:r>
        <w:rPr>
          <w:color w:val="231F20"/>
          <w:sz w:val="16"/>
        </w:rPr>
        <w:t>(2012)</w:t>
      </w:r>
      <w:r>
        <w:rPr>
          <w:color w:val="231F20"/>
          <w:spacing w:val="-1"/>
          <w:sz w:val="16"/>
        </w:rPr>
        <w:t> </w:t>
      </w:r>
      <w:r>
        <w:rPr>
          <w:color w:val="231F20"/>
          <w:sz w:val="16"/>
        </w:rPr>
        <w:t>387 –</w:t>
      </w:r>
      <w:r>
        <w:rPr>
          <w:color w:val="231F20"/>
          <w:spacing w:val="-1"/>
          <w:sz w:val="16"/>
        </w:rPr>
        <w:t> </w:t>
      </w:r>
      <w:r>
        <w:rPr>
          <w:color w:val="231F20"/>
          <w:spacing w:val="-5"/>
          <w:sz w:val="16"/>
        </w:rPr>
        <w:t>393</w:t>
      </w:r>
    </w:p>
    <w:p>
      <w:pPr>
        <w:pStyle w:val="BodyText"/>
        <w:rPr>
          <w:sz w:val="24"/>
        </w:rPr>
      </w:pPr>
    </w:p>
    <w:p>
      <w:pPr>
        <w:pStyle w:val="BodyText"/>
        <w:rPr>
          <w:sz w:val="24"/>
        </w:rPr>
      </w:pPr>
    </w:p>
    <w:p>
      <w:pPr>
        <w:pStyle w:val="BodyText"/>
        <w:rPr>
          <w:sz w:val="24"/>
        </w:rPr>
      </w:pPr>
    </w:p>
    <w:p>
      <w:pPr>
        <w:pStyle w:val="BodyText"/>
        <w:spacing w:before="169"/>
        <w:rPr>
          <w:sz w:val="24"/>
        </w:rPr>
      </w:pPr>
    </w:p>
    <w:p>
      <w:pPr>
        <w:spacing w:before="0"/>
        <w:ind w:left="0" w:right="507" w:firstLine="0"/>
        <w:jc w:val="center"/>
        <w:rPr>
          <w:sz w:val="24"/>
        </w:rPr>
      </w:pPr>
      <w:r>
        <w:rPr>
          <w:color w:val="231F20"/>
          <w:sz w:val="24"/>
        </w:rPr>
        <w:t>2012</w:t>
      </w:r>
      <w:r>
        <w:rPr>
          <w:color w:val="231F20"/>
          <w:spacing w:val="-12"/>
          <w:sz w:val="24"/>
        </w:rPr>
        <w:t> </w:t>
      </w:r>
      <w:r>
        <w:rPr>
          <w:color w:val="231F20"/>
          <w:sz w:val="24"/>
        </w:rPr>
        <w:t>AASRI</w:t>
      </w:r>
      <w:r>
        <w:rPr>
          <w:color w:val="231F20"/>
          <w:spacing w:val="-15"/>
          <w:sz w:val="24"/>
        </w:rPr>
        <w:t> </w:t>
      </w:r>
      <w:r>
        <w:rPr>
          <w:color w:val="231F20"/>
          <w:sz w:val="24"/>
        </w:rPr>
        <w:t>Conference</w:t>
      </w:r>
      <w:r>
        <w:rPr>
          <w:color w:val="231F20"/>
          <w:spacing w:val="-10"/>
          <w:sz w:val="24"/>
        </w:rPr>
        <w:t> </w:t>
      </w:r>
      <w:r>
        <w:rPr>
          <w:color w:val="231F20"/>
          <w:sz w:val="24"/>
        </w:rPr>
        <w:t>on</w:t>
      </w:r>
      <w:r>
        <w:rPr>
          <w:color w:val="231F20"/>
          <w:spacing w:val="-11"/>
          <w:sz w:val="24"/>
        </w:rPr>
        <w:t> </w:t>
      </w:r>
      <w:r>
        <w:rPr>
          <w:color w:val="231F20"/>
          <w:sz w:val="24"/>
        </w:rPr>
        <w:t>Modeling,</w:t>
      </w:r>
      <w:r>
        <w:rPr>
          <w:color w:val="231F20"/>
          <w:spacing w:val="-8"/>
          <w:sz w:val="24"/>
        </w:rPr>
        <w:t> </w:t>
      </w:r>
      <w:r>
        <w:rPr>
          <w:color w:val="231F20"/>
          <w:sz w:val="24"/>
        </w:rPr>
        <w:t>Identification</w:t>
      </w:r>
      <w:r>
        <w:rPr>
          <w:color w:val="231F20"/>
          <w:spacing w:val="-10"/>
          <w:sz w:val="24"/>
        </w:rPr>
        <w:t> </w:t>
      </w:r>
      <w:r>
        <w:rPr>
          <w:color w:val="231F20"/>
          <w:sz w:val="24"/>
        </w:rPr>
        <w:t>and</w:t>
      </w:r>
      <w:r>
        <w:rPr>
          <w:color w:val="231F20"/>
          <w:spacing w:val="-10"/>
          <w:sz w:val="24"/>
        </w:rPr>
        <w:t> </w:t>
      </w:r>
      <w:r>
        <w:rPr>
          <w:color w:val="231F20"/>
          <w:spacing w:val="-2"/>
          <w:sz w:val="24"/>
        </w:rPr>
        <w:t>Control</w:t>
      </w:r>
    </w:p>
    <w:p>
      <w:pPr>
        <w:pStyle w:val="Title"/>
        <w:spacing w:line="247" w:lineRule="auto"/>
      </w:pPr>
      <w:r>
        <w:rPr>
          <w:color w:val="231F20"/>
        </w:rPr>
        <w:t>Trend</w:t>
      </w:r>
      <w:r>
        <w:rPr>
          <w:color w:val="231F20"/>
          <w:spacing w:val="-4"/>
        </w:rPr>
        <w:t> </w:t>
      </w:r>
      <w:r>
        <w:rPr>
          <w:color w:val="231F20"/>
        </w:rPr>
        <w:t>Prediction</w:t>
      </w:r>
      <w:r>
        <w:rPr>
          <w:color w:val="231F20"/>
          <w:spacing w:val="-4"/>
        </w:rPr>
        <w:t> </w:t>
      </w:r>
      <w:r>
        <w:rPr>
          <w:color w:val="231F20"/>
        </w:rPr>
        <w:t>of</w:t>
      </w:r>
      <w:r>
        <w:rPr>
          <w:color w:val="231F20"/>
          <w:spacing w:val="-4"/>
        </w:rPr>
        <w:t> </w:t>
      </w:r>
      <w:r>
        <w:rPr>
          <w:color w:val="231F20"/>
        </w:rPr>
        <w:t>FDI</w:t>
      </w:r>
      <w:r>
        <w:rPr>
          <w:color w:val="231F20"/>
          <w:spacing w:val="-7"/>
        </w:rPr>
        <w:t> </w:t>
      </w:r>
      <w:r>
        <w:rPr>
          <w:color w:val="231F20"/>
        </w:rPr>
        <w:t>Based</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Intervention</w:t>
      </w:r>
      <w:r>
        <w:rPr>
          <w:color w:val="231F20"/>
          <w:spacing w:val="-4"/>
        </w:rPr>
        <w:t> </w:t>
      </w:r>
      <w:r>
        <w:rPr>
          <w:color w:val="231F20"/>
        </w:rPr>
        <w:t>Model</w:t>
      </w:r>
      <w:r>
        <w:rPr>
          <w:color w:val="231F20"/>
          <w:spacing w:val="-4"/>
        </w:rPr>
        <w:t> </w:t>
      </w:r>
      <w:r>
        <w:rPr>
          <w:color w:val="231F20"/>
        </w:rPr>
        <w:t>and ARIMA-GARCH-M Model</w:t>
      </w:r>
    </w:p>
    <w:p>
      <w:pPr>
        <w:spacing w:before="224"/>
        <w:ind w:left="0" w:right="510" w:firstLine="0"/>
        <w:jc w:val="center"/>
        <w:rPr>
          <w:sz w:val="26"/>
        </w:rPr>
      </w:pPr>
      <w:r>
        <w:rPr>
          <w:color w:val="231F20"/>
          <w:sz w:val="26"/>
        </w:rPr>
        <w:t>Hongyan</w:t>
      </w:r>
      <w:r>
        <w:rPr>
          <w:color w:val="231F20"/>
          <w:spacing w:val="23"/>
          <w:sz w:val="26"/>
        </w:rPr>
        <w:t> </w:t>
      </w:r>
      <w:r>
        <w:rPr>
          <w:color w:val="231F20"/>
          <w:sz w:val="26"/>
        </w:rPr>
        <w:t>Shi</w:t>
      </w:r>
      <w:r>
        <w:rPr>
          <w:color w:val="231F20"/>
          <w:sz w:val="26"/>
          <w:vertAlign w:val="superscript"/>
        </w:rPr>
        <w:t>a</w:t>
      </w:r>
      <w:r>
        <w:rPr>
          <w:color w:val="231F20"/>
          <w:sz w:val="26"/>
          <w:vertAlign w:val="baseline"/>
        </w:rPr>
        <w:t>,</w:t>
      </w:r>
      <w:r>
        <w:rPr>
          <w:color w:val="231F20"/>
          <w:spacing w:val="24"/>
          <w:sz w:val="26"/>
          <w:vertAlign w:val="baseline"/>
        </w:rPr>
        <w:t> </w:t>
      </w:r>
      <w:r>
        <w:rPr>
          <w:color w:val="231F20"/>
          <w:sz w:val="26"/>
          <w:vertAlign w:val="baseline"/>
        </w:rPr>
        <w:t>Xin</w:t>
      </w:r>
      <w:r>
        <w:rPr>
          <w:color w:val="231F20"/>
          <w:spacing w:val="24"/>
          <w:sz w:val="26"/>
          <w:vertAlign w:val="baseline"/>
        </w:rPr>
        <w:t> </w:t>
      </w:r>
      <w:r>
        <w:rPr>
          <w:color w:val="231F20"/>
          <w:sz w:val="26"/>
          <w:vertAlign w:val="baseline"/>
        </w:rPr>
        <w:t>Zhang</w:t>
      </w:r>
      <w:r>
        <w:rPr>
          <w:color w:val="231F20"/>
          <w:spacing w:val="-5"/>
          <w:sz w:val="26"/>
          <w:vertAlign w:val="baseline"/>
        </w:rPr>
        <w:t> </w:t>
      </w:r>
      <w:r>
        <w:rPr>
          <w:color w:val="231F20"/>
          <w:sz w:val="26"/>
          <w:vertAlign w:val="superscript"/>
        </w:rPr>
        <w:t>b,</w:t>
      </w:r>
      <w:r>
        <w:rPr>
          <w:color w:val="231F20"/>
          <w:sz w:val="26"/>
          <w:vertAlign w:val="baseline"/>
        </w:rPr>
        <w:t>*,Xiaoming</w:t>
      </w:r>
      <w:r>
        <w:rPr>
          <w:color w:val="231F20"/>
          <w:spacing w:val="24"/>
          <w:sz w:val="26"/>
          <w:vertAlign w:val="baseline"/>
        </w:rPr>
        <w:t> </w:t>
      </w:r>
      <w:r>
        <w:rPr>
          <w:color w:val="231F20"/>
          <w:sz w:val="26"/>
          <w:vertAlign w:val="baseline"/>
        </w:rPr>
        <w:t>Su</w:t>
      </w:r>
      <w:r>
        <w:rPr>
          <w:color w:val="231F20"/>
          <w:sz w:val="26"/>
          <w:vertAlign w:val="superscript"/>
        </w:rPr>
        <w:t>a</w:t>
      </w:r>
      <w:r>
        <w:rPr>
          <w:color w:val="231F20"/>
          <w:sz w:val="26"/>
          <w:vertAlign w:val="baseline"/>
        </w:rPr>
        <w:t>,Zhongju</w:t>
      </w:r>
      <w:r>
        <w:rPr>
          <w:color w:val="231F20"/>
          <w:spacing w:val="24"/>
          <w:sz w:val="26"/>
          <w:vertAlign w:val="baseline"/>
        </w:rPr>
        <w:t> </w:t>
      </w:r>
      <w:r>
        <w:rPr>
          <w:color w:val="231F20"/>
          <w:spacing w:val="-2"/>
          <w:sz w:val="26"/>
          <w:vertAlign w:val="baseline"/>
        </w:rPr>
        <w:t>Chen</w:t>
      </w:r>
      <w:r>
        <w:rPr>
          <w:color w:val="231F20"/>
          <w:spacing w:val="-2"/>
          <w:sz w:val="26"/>
          <w:vertAlign w:val="superscript"/>
        </w:rPr>
        <w:t>c</w:t>
      </w:r>
    </w:p>
    <w:p>
      <w:pPr>
        <w:spacing w:line="259" w:lineRule="auto" w:before="208"/>
        <w:ind w:left="857" w:right="1361" w:hanging="5"/>
        <w:jc w:val="center"/>
        <w:rPr>
          <w:i/>
          <w:sz w:val="16"/>
        </w:rPr>
      </w:pPr>
      <w:r>
        <w:rPr>
          <w:i/>
          <w:color w:val="231F20"/>
          <w:sz w:val="16"/>
          <w:vertAlign w:val="superscript"/>
        </w:rPr>
        <w:t>a</w:t>
      </w:r>
      <w:r>
        <w:rPr>
          <w:i/>
          <w:color w:val="231F20"/>
          <w:sz w:val="16"/>
          <w:vertAlign w:val="baseline"/>
        </w:rPr>
        <w:t>School of Science,Shenyang University of Technolog, Shenyang ShenLiao Road, No. 111, Shenyang, 110000,China</w:t>
      </w:r>
      <w:r>
        <w:rPr>
          <w:i/>
          <w:color w:val="231F20"/>
          <w:spacing w:val="40"/>
          <w:sz w:val="16"/>
          <w:vertAlign w:val="baseline"/>
        </w:rPr>
        <w:t> </w:t>
      </w:r>
      <w:r>
        <w:rPr>
          <w:i/>
          <w:color w:val="231F20"/>
          <w:sz w:val="16"/>
          <w:vertAlign w:val="superscript"/>
        </w:rPr>
        <w:t>b</w:t>
      </w:r>
      <w:r>
        <w:rPr>
          <w:i/>
          <w:color w:val="231F20"/>
          <w:sz w:val="16"/>
          <w:vertAlign w:val="baseline"/>
        </w:rPr>
        <w:t>Graduate School,Shenyang University of Technolog, Shenyang ShenLiao Road, No. 111, Shenyang, 110000,China</w:t>
      </w:r>
      <w:r>
        <w:rPr>
          <w:i/>
          <w:color w:val="231F20"/>
          <w:spacing w:val="40"/>
          <w:sz w:val="16"/>
          <w:vertAlign w:val="baseline"/>
        </w:rPr>
        <w:t> </w:t>
      </w:r>
      <w:r>
        <w:rPr>
          <w:i/>
          <w:color w:val="231F20"/>
          <w:sz w:val="16"/>
          <w:vertAlign w:val="superscript"/>
        </w:rPr>
        <w:t>c</w:t>
      </w:r>
      <w:r>
        <w:rPr>
          <w:i/>
          <w:color w:val="231F20"/>
          <w:sz w:val="16"/>
          <w:vertAlign w:val="baseline"/>
        </w:rPr>
        <w:t>Liaoning Administrators</w:t>
      </w:r>
      <w:r>
        <w:rPr>
          <w:i/>
          <w:color w:val="231F20"/>
          <w:spacing w:val="-4"/>
          <w:sz w:val="16"/>
          <w:vertAlign w:val="baseline"/>
        </w:rPr>
        <w:t> </w:t>
      </w:r>
      <w:r>
        <w:rPr>
          <w:i/>
          <w:color w:val="231F20"/>
          <w:sz w:val="16"/>
          <w:vertAlign w:val="baseline"/>
        </w:rPr>
        <w:t>College</w:t>
      </w:r>
      <w:r>
        <w:rPr>
          <w:i/>
          <w:color w:val="231F20"/>
          <w:spacing w:val="-3"/>
          <w:sz w:val="16"/>
          <w:vertAlign w:val="baseline"/>
        </w:rPr>
        <w:t> </w:t>
      </w:r>
      <w:r>
        <w:rPr>
          <w:i/>
          <w:color w:val="231F20"/>
          <w:sz w:val="16"/>
          <w:vertAlign w:val="baseline"/>
        </w:rPr>
        <w:t>of</w:t>
      </w:r>
      <w:r>
        <w:rPr>
          <w:i/>
          <w:color w:val="231F20"/>
          <w:spacing w:val="-6"/>
          <w:sz w:val="16"/>
          <w:vertAlign w:val="baseline"/>
        </w:rPr>
        <w:t> </w:t>
      </w:r>
      <w:r>
        <w:rPr>
          <w:i/>
          <w:color w:val="231F20"/>
          <w:sz w:val="16"/>
          <w:vertAlign w:val="baseline"/>
        </w:rPr>
        <w:t>Police</w:t>
      </w:r>
      <w:r>
        <w:rPr>
          <w:i/>
          <w:color w:val="231F20"/>
          <w:spacing w:val="-3"/>
          <w:sz w:val="16"/>
          <w:vertAlign w:val="baseline"/>
        </w:rPr>
        <w:t> </w:t>
      </w:r>
      <w:r>
        <w:rPr>
          <w:i/>
          <w:color w:val="231F20"/>
          <w:sz w:val="16"/>
          <w:vertAlign w:val="baseline"/>
        </w:rPr>
        <w:t>and</w:t>
      </w:r>
      <w:r>
        <w:rPr>
          <w:i/>
          <w:color w:val="231F20"/>
          <w:spacing w:val="-3"/>
          <w:sz w:val="16"/>
          <w:vertAlign w:val="baseline"/>
        </w:rPr>
        <w:t> </w:t>
      </w:r>
      <w:r>
        <w:rPr>
          <w:i/>
          <w:color w:val="231F20"/>
          <w:sz w:val="16"/>
          <w:vertAlign w:val="baseline"/>
        </w:rPr>
        <w:t>Justice,Shenyang</w:t>
      </w:r>
      <w:r>
        <w:rPr>
          <w:i/>
          <w:color w:val="231F20"/>
          <w:spacing w:val="-3"/>
          <w:sz w:val="16"/>
          <w:vertAlign w:val="baseline"/>
        </w:rPr>
        <w:t> </w:t>
      </w:r>
      <w:r>
        <w:rPr>
          <w:i/>
          <w:color w:val="231F20"/>
          <w:sz w:val="16"/>
          <w:vertAlign w:val="baseline"/>
        </w:rPr>
        <w:t>Jialing</w:t>
      </w:r>
      <w:r>
        <w:rPr>
          <w:i/>
          <w:color w:val="231F20"/>
          <w:spacing w:val="-3"/>
          <w:sz w:val="16"/>
          <w:vertAlign w:val="baseline"/>
        </w:rPr>
        <w:t> </w:t>
      </w:r>
      <w:r>
        <w:rPr>
          <w:i/>
          <w:color w:val="231F20"/>
          <w:sz w:val="16"/>
          <w:vertAlign w:val="baseline"/>
        </w:rPr>
        <w:t>River</w:t>
      </w:r>
      <w:r>
        <w:rPr>
          <w:i/>
          <w:color w:val="231F20"/>
          <w:spacing w:val="-4"/>
          <w:sz w:val="16"/>
          <w:vertAlign w:val="baseline"/>
        </w:rPr>
        <w:t> </w:t>
      </w:r>
      <w:r>
        <w:rPr>
          <w:i/>
          <w:color w:val="231F20"/>
          <w:sz w:val="16"/>
          <w:vertAlign w:val="baseline"/>
        </w:rPr>
        <w:t>Street</w:t>
      </w:r>
      <w:r>
        <w:rPr>
          <w:i/>
          <w:color w:val="231F20"/>
          <w:spacing w:val="-3"/>
          <w:sz w:val="16"/>
          <w:vertAlign w:val="baseline"/>
        </w:rPr>
        <w:t> </w:t>
      </w:r>
      <w:r>
        <w:rPr>
          <w:i/>
          <w:color w:val="231F20"/>
          <w:sz w:val="16"/>
          <w:vertAlign w:val="baseline"/>
        </w:rPr>
        <w:t>No.66,</w:t>
      </w:r>
      <w:r>
        <w:rPr>
          <w:i/>
          <w:color w:val="231F20"/>
          <w:spacing w:val="-3"/>
          <w:sz w:val="16"/>
          <w:vertAlign w:val="baseline"/>
        </w:rPr>
        <w:t> </w:t>
      </w:r>
      <w:r>
        <w:rPr>
          <w:i/>
          <w:color w:val="231F20"/>
          <w:sz w:val="16"/>
          <w:vertAlign w:val="baseline"/>
        </w:rPr>
        <w:t>Shenyang,</w:t>
      </w:r>
      <w:r>
        <w:rPr>
          <w:i/>
          <w:color w:val="231F20"/>
          <w:spacing w:val="-3"/>
          <w:sz w:val="16"/>
          <w:vertAlign w:val="baseline"/>
        </w:rPr>
        <w:t> </w:t>
      </w:r>
      <w:r>
        <w:rPr>
          <w:i/>
          <w:color w:val="231F20"/>
          <w:sz w:val="16"/>
          <w:vertAlign w:val="baseline"/>
        </w:rPr>
        <w:t>110000,China</w:t>
      </w:r>
    </w:p>
    <w:p>
      <w:pPr>
        <w:pStyle w:val="BodyText"/>
        <w:rPr>
          <w:i/>
        </w:rPr>
      </w:pPr>
    </w:p>
    <w:p>
      <w:pPr>
        <w:pStyle w:val="BodyText"/>
        <w:spacing w:before="228"/>
        <w:rPr>
          <w:i/>
        </w:rPr>
      </w:pPr>
      <w:r>
        <w:rPr/>
        <mc:AlternateContent>
          <mc:Choice Requires="wps">
            <w:drawing>
              <wp:anchor distT="0" distB="0" distL="0" distR="0" allowOverlap="1" layoutInCell="1" locked="0" behindDoc="1" simplePos="0" relativeHeight="487588352">
                <wp:simplePos x="0" y="0"/>
                <wp:positionH relativeFrom="page">
                  <wp:posOffset>498271</wp:posOffset>
                </wp:positionH>
                <wp:positionV relativeFrom="paragraph">
                  <wp:posOffset>306306</wp:posOffset>
                </wp:positionV>
                <wp:extent cx="5581015" cy="635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581015" cy="6350"/>
                        </a:xfrm>
                        <a:custGeom>
                          <a:avLst/>
                          <a:gdLst/>
                          <a:ahLst/>
                          <a:cxnLst/>
                          <a:rect l="l" t="t" r="r" b="b"/>
                          <a:pathLst>
                            <a:path w="5581015" h="6350">
                              <a:moveTo>
                                <a:pt x="5580888" y="0"/>
                              </a:moveTo>
                              <a:lnTo>
                                <a:pt x="0" y="0"/>
                              </a:lnTo>
                              <a:lnTo>
                                <a:pt x="0" y="6096"/>
                              </a:lnTo>
                              <a:lnTo>
                                <a:pt x="5580888" y="6096"/>
                              </a:lnTo>
                              <a:lnTo>
                                <a:pt x="55808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234001pt;margin-top:24.118595pt;width:439.44pt;height:.48pt;mso-position-horizontal-relative:page;mso-position-vertical-relative:paragraph;z-index:-15728128;mso-wrap-distance-left:0;mso-wrap-distance-right:0" id="docshape1" filled="true" fillcolor="#000000" stroked="false">
                <v:fill type="solid"/>
                <w10:wrap type="topAndBottom"/>
              </v:rect>
            </w:pict>
          </mc:Fallback>
        </mc:AlternateContent>
      </w:r>
    </w:p>
    <w:p>
      <w:pPr>
        <w:pStyle w:val="BodyText"/>
        <w:spacing w:before="22"/>
        <w:rPr>
          <w:i/>
          <w:sz w:val="16"/>
        </w:rPr>
      </w:pPr>
    </w:p>
    <w:p>
      <w:pPr>
        <w:spacing w:before="0"/>
        <w:ind w:left="293" w:right="0" w:firstLine="0"/>
        <w:jc w:val="left"/>
        <w:rPr>
          <w:sz w:val="18"/>
        </w:rPr>
      </w:pPr>
      <w:r>
        <w:rPr>
          <w:color w:val="231F20"/>
          <w:spacing w:val="-2"/>
          <w:w w:val="110"/>
          <w:sz w:val="18"/>
        </w:rPr>
        <w:t>Abstract</w:t>
      </w:r>
    </w:p>
    <w:p>
      <w:pPr>
        <w:pStyle w:val="BodyText"/>
        <w:spacing w:before="25"/>
        <w:rPr>
          <w:sz w:val="18"/>
        </w:rPr>
      </w:pPr>
    </w:p>
    <w:p>
      <w:pPr>
        <w:spacing w:line="254" w:lineRule="auto" w:before="0"/>
        <w:ind w:left="293" w:right="793" w:hanging="1"/>
        <w:jc w:val="both"/>
        <w:rPr>
          <w:sz w:val="18"/>
        </w:rPr>
      </w:pPr>
      <w:r>
        <w:rPr>
          <w:color w:val="231F20"/>
          <w:sz w:val="18"/>
        </w:rPr>
        <w:t>For providing the government with effective monitoring of the trends of the economic variables in the future and good reference for developing a reasonable policy, in this paper, we establish a time series model on China's Foreign Direct Investment (FDI) by using wavelet analysis and intervention analysis and time series analysis and predict the trend of FDI in the next several years. This model eliminates the interference of noise for predicting by using wavelet analysis, and describes the autocorrelation and time-varying volatility of the financial time series by using ARIMA- GARCH-M model. The simulation results show that this model explains the dynamic structure of China's FDI trends well.</w:t>
      </w:r>
    </w:p>
    <w:p>
      <w:pPr>
        <w:pStyle w:val="BodyText"/>
        <w:spacing w:before="8"/>
        <w:rPr>
          <w:sz w:val="18"/>
        </w:rPr>
      </w:pPr>
    </w:p>
    <w:p>
      <w:pPr>
        <w:spacing w:line="203" w:lineRule="exact" w:before="0"/>
        <w:ind w:left="296" w:right="0" w:firstLine="0"/>
        <w:jc w:val="left"/>
        <w:rPr>
          <w:sz w:val="16"/>
        </w:rPr>
      </w:pPr>
      <w:r>
        <w:rPr/>
        <mc:AlternateContent>
          <mc:Choice Requires="wps">
            <w:drawing>
              <wp:anchor distT="0" distB="0" distL="0" distR="0" allowOverlap="1" layoutInCell="1" locked="0" behindDoc="1" simplePos="0" relativeHeight="487353344">
                <wp:simplePos x="0" y="0"/>
                <wp:positionH relativeFrom="page">
                  <wp:posOffset>516559</wp:posOffset>
                </wp:positionH>
                <wp:positionV relativeFrom="paragraph">
                  <wp:posOffset>9553</wp:posOffset>
                </wp:positionV>
                <wp:extent cx="5435600" cy="28702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435600" cy="287020"/>
                        </a:xfrm>
                        <a:prstGeom prst="rect">
                          <a:avLst/>
                        </a:prstGeom>
                      </wps:spPr>
                      <wps:txbx>
                        <w:txbxContent>
                          <w:p>
                            <w:pPr>
                              <w:pStyle w:val="BodyText"/>
                            </w:pPr>
                            <w:r>
                              <w:rPr>
                                <w:color w:val="231F20"/>
                              </w:rPr>
                              <w:t>©</w:t>
                            </w:r>
                            <w:r>
                              <w:rPr>
                                <w:color w:val="231F20"/>
                                <w:spacing w:val="-3"/>
                              </w:rPr>
                              <w:t> </w:t>
                            </w:r>
                            <w:r>
                              <w:rPr>
                                <w:color w:val="231F20"/>
                              </w:rPr>
                              <w:t>2012</w:t>
                            </w:r>
                            <w:r>
                              <w:rPr>
                                <w:color w:val="231F20"/>
                                <w:spacing w:val="-5"/>
                              </w:rPr>
                              <w:t> </w:t>
                            </w:r>
                            <w:r>
                              <w:rPr>
                                <w:color w:val="231F20"/>
                              </w:rPr>
                              <w:t>Published</w:t>
                            </w:r>
                            <w:r>
                              <w:rPr>
                                <w:color w:val="231F20"/>
                                <w:spacing w:val="-2"/>
                              </w:rPr>
                              <w:t> </w:t>
                            </w:r>
                            <w:r>
                              <w:rPr>
                                <w:color w:val="231F20"/>
                              </w:rPr>
                              <w:t>by</w:t>
                            </w:r>
                            <w:r>
                              <w:rPr>
                                <w:color w:val="231F20"/>
                                <w:spacing w:val="-6"/>
                              </w:rPr>
                              <w:t> </w:t>
                            </w:r>
                            <w:r>
                              <w:rPr>
                                <w:color w:val="231F20"/>
                              </w:rPr>
                              <w:t>Elsevier</w:t>
                            </w:r>
                            <w:r>
                              <w:rPr>
                                <w:color w:val="231F20"/>
                                <w:spacing w:val="-2"/>
                              </w:rPr>
                              <w:t> </w:t>
                            </w:r>
                            <w:r>
                              <w:rPr>
                                <w:color w:val="231F20"/>
                              </w:rPr>
                              <w:t>B.V.</w:t>
                            </w:r>
                            <w:r>
                              <w:rPr>
                                <w:color w:val="231F20"/>
                                <w:spacing w:val="-2"/>
                              </w:rPr>
                              <w:t> </w:t>
                            </w:r>
                            <w:r>
                              <w:rPr>
                                <w:color w:val="231F20"/>
                              </w:rPr>
                              <w:t>Selection</w:t>
                            </w:r>
                            <w:r>
                              <w:rPr>
                                <w:color w:val="231F20"/>
                                <w:spacing w:val="-4"/>
                              </w:rPr>
                              <w:t> </w:t>
                            </w:r>
                            <w:r>
                              <w:rPr>
                                <w:color w:val="231F20"/>
                              </w:rPr>
                              <w:t>and/or</w:t>
                            </w:r>
                            <w:r>
                              <w:rPr>
                                <w:color w:val="231F20"/>
                                <w:spacing w:val="-3"/>
                              </w:rPr>
                              <w:t> </w:t>
                            </w:r>
                            <w:r>
                              <w:rPr>
                                <w:color w:val="231F20"/>
                              </w:rPr>
                              <w:t>peer</w:t>
                            </w:r>
                            <w:r>
                              <w:rPr>
                                <w:color w:val="231F20"/>
                                <w:spacing w:val="-2"/>
                              </w:rPr>
                              <w:t> </w:t>
                            </w:r>
                            <w:r>
                              <w:rPr>
                                <w:color w:val="231F20"/>
                              </w:rPr>
                              <w:t>rev</w:t>
                            </w:r>
                            <w:hyperlink r:id="rId10">
                              <w:r>
                                <w:rPr>
                                  <w:color w:val="231F20"/>
                                </w:rPr>
                                <w:t>iew</w:t>
                              </w:r>
                              <w:r>
                                <w:rPr>
                                  <w:color w:val="231F20"/>
                                  <w:spacing w:val="-6"/>
                                </w:rPr>
                                <w:t> </w:t>
                              </w:r>
                              <w:r>
                                <w:rPr>
                                  <w:color w:val="231F20"/>
                                </w:rPr>
                                <w:t>under</w:t>
                              </w:r>
                              <w:r>
                                <w:rPr>
                                  <w:color w:val="231F20"/>
                                  <w:spacing w:val="-3"/>
                                </w:rPr>
                                <w:t> </w:t>
                              </w:r>
                              <w:r>
                                <w:rPr>
                                  <w:color w:val="231F20"/>
                                </w:rPr>
                                <w:t>respon</w:t>
                              </w:r>
                            </w:hyperlink>
                            <w:r>
                              <w:rPr>
                                <w:color w:val="231F20"/>
                              </w:rPr>
                              <w:t>sibility</w:t>
                            </w:r>
                            <w:r>
                              <w:rPr>
                                <w:color w:val="231F20"/>
                                <w:spacing w:val="-6"/>
                              </w:rPr>
                              <w:t> </w:t>
                            </w:r>
                            <w:r>
                              <w:rPr>
                                <w:color w:val="231F20"/>
                              </w:rPr>
                              <w:t>of</w:t>
                            </w:r>
                            <w:r>
                              <w:rPr>
                                <w:color w:val="231F20"/>
                                <w:spacing w:val="-2"/>
                              </w:rPr>
                              <w:t> </w:t>
                            </w:r>
                            <w:r>
                              <w:rPr>
                                <w:color w:val="231F20"/>
                              </w:rPr>
                              <w:t>American</w:t>
                            </w:r>
                            <w:r>
                              <w:rPr>
                                <w:color w:val="231F20"/>
                                <w:spacing w:val="-2"/>
                              </w:rPr>
                              <w:t> </w:t>
                            </w:r>
                            <w:r>
                              <w:rPr>
                                <w:color w:val="231F20"/>
                              </w:rPr>
                              <w:t>Applied Science Research 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674pt;margin-top:.75224pt;width:428pt;height:22.6pt;mso-position-horizontal-relative:page;mso-position-vertical-relative:paragraph;z-index:-15963136" type="#_x0000_t202" id="docshape2" filled="false" stroked="false">
                <v:textbox inset="0,0,0,0">
                  <w:txbxContent>
                    <w:p>
                      <w:pPr>
                        <w:pStyle w:val="BodyText"/>
                      </w:pPr>
                      <w:r>
                        <w:rPr>
                          <w:color w:val="231F20"/>
                        </w:rPr>
                        <w:t>©</w:t>
                      </w:r>
                      <w:r>
                        <w:rPr>
                          <w:color w:val="231F20"/>
                          <w:spacing w:val="-3"/>
                        </w:rPr>
                        <w:t> </w:t>
                      </w:r>
                      <w:r>
                        <w:rPr>
                          <w:color w:val="231F20"/>
                        </w:rPr>
                        <w:t>2012</w:t>
                      </w:r>
                      <w:r>
                        <w:rPr>
                          <w:color w:val="231F20"/>
                          <w:spacing w:val="-5"/>
                        </w:rPr>
                        <w:t> </w:t>
                      </w:r>
                      <w:r>
                        <w:rPr>
                          <w:color w:val="231F20"/>
                        </w:rPr>
                        <w:t>Published</w:t>
                      </w:r>
                      <w:r>
                        <w:rPr>
                          <w:color w:val="231F20"/>
                          <w:spacing w:val="-2"/>
                        </w:rPr>
                        <w:t> </w:t>
                      </w:r>
                      <w:r>
                        <w:rPr>
                          <w:color w:val="231F20"/>
                        </w:rPr>
                        <w:t>by</w:t>
                      </w:r>
                      <w:r>
                        <w:rPr>
                          <w:color w:val="231F20"/>
                          <w:spacing w:val="-6"/>
                        </w:rPr>
                        <w:t> </w:t>
                      </w:r>
                      <w:r>
                        <w:rPr>
                          <w:color w:val="231F20"/>
                        </w:rPr>
                        <w:t>Elsevier</w:t>
                      </w:r>
                      <w:r>
                        <w:rPr>
                          <w:color w:val="231F20"/>
                          <w:spacing w:val="-2"/>
                        </w:rPr>
                        <w:t> </w:t>
                      </w:r>
                      <w:r>
                        <w:rPr>
                          <w:color w:val="231F20"/>
                        </w:rPr>
                        <w:t>B.V.</w:t>
                      </w:r>
                      <w:r>
                        <w:rPr>
                          <w:color w:val="231F20"/>
                          <w:spacing w:val="-2"/>
                        </w:rPr>
                        <w:t> </w:t>
                      </w:r>
                      <w:r>
                        <w:rPr>
                          <w:color w:val="231F20"/>
                        </w:rPr>
                        <w:t>Selection</w:t>
                      </w:r>
                      <w:r>
                        <w:rPr>
                          <w:color w:val="231F20"/>
                          <w:spacing w:val="-4"/>
                        </w:rPr>
                        <w:t> </w:t>
                      </w:r>
                      <w:r>
                        <w:rPr>
                          <w:color w:val="231F20"/>
                        </w:rPr>
                        <w:t>and/or</w:t>
                      </w:r>
                      <w:r>
                        <w:rPr>
                          <w:color w:val="231F20"/>
                          <w:spacing w:val="-3"/>
                        </w:rPr>
                        <w:t> </w:t>
                      </w:r>
                      <w:r>
                        <w:rPr>
                          <w:color w:val="231F20"/>
                        </w:rPr>
                        <w:t>peer</w:t>
                      </w:r>
                      <w:r>
                        <w:rPr>
                          <w:color w:val="231F20"/>
                          <w:spacing w:val="-2"/>
                        </w:rPr>
                        <w:t> </w:t>
                      </w:r>
                      <w:r>
                        <w:rPr>
                          <w:color w:val="231F20"/>
                        </w:rPr>
                        <w:t>rev</w:t>
                      </w:r>
                      <w:hyperlink r:id="rId10">
                        <w:r>
                          <w:rPr>
                            <w:color w:val="231F20"/>
                          </w:rPr>
                          <w:t>iew</w:t>
                        </w:r>
                        <w:r>
                          <w:rPr>
                            <w:color w:val="231F20"/>
                            <w:spacing w:val="-6"/>
                          </w:rPr>
                          <w:t> </w:t>
                        </w:r>
                        <w:r>
                          <w:rPr>
                            <w:color w:val="231F20"/>
                          </w:rPr>
                          <w:t>under</w:t>
                        </w:r>
                        <w:r>
                          <w:rPr>
                            <w:color w:val="231F20"/>
                            <w:spacing w:val="-3"/>
                          </w:rPr>
                          <w:t> </w:t>
                        </w:r>
                        <w:r>
                          <w:rPr>
                            <w:color w:val="231F20"/>
                          </w:rPr>
                          <w:t>respon</w:t>
                        </w:r>
                      </w:hyperlink>
                      <w:r>
                        <w:rPr>
                          <w:color w:val="231F20"/>
                        </w:rPr>
                        <w:t>sibility</w:t>
                      </w:r>
                      <w:r>
                        <w:rPr>
                          <w:color w:val="231F20"/>
                          <w:spacing w:val="-6"/>
                        </w:rPr>
                        <w:t> </w:t>
                      </w:r>
                      <w:r>
                        <w:rPr>
                          <w:color w:val="231F20"/>
                        </w:rPr>
                        <w:t>of</w:t>
                      </w:r>
                      <w:r>
                        <w:rPr>
                          <w:color w:val="231F20"/>
                          <w:spacing w:val="-2"/>
                        </w:rPr>
                        <w:t> </w:t>
                      </w:r>
                      <w:r>
                        <w:rPr>
                          <w:color w:val="231F20"/>
                        </w:rPr>
                        <w:t>American</w:t>
                      </w:r>
                      <w:r>
                        <w:rPr>
                          <w:color w:val="231F20"/>
                          <w:spacing w:val="-2"/>
                        </w:rPr>
                        <w:t> </w:t>
                      </w:r>
                      <w:r>
                        <w:rPr>
                          <w:color w:val="231F20"/>
                        </w:rPr>
                        <w:t>Applied Science Research Institute</w:t>
                      </w:r>
                    </w:p>
                  </w:txbxContent>
                </v:textbox>
                <w10:wrap type="none"/>
              </v:shape>
            </w:pict>
          </mc:Fallback>
        </mc:AlternateContent>
      </w:r>
      <w:r>
        <w:rPr/>
        <mc:AlternateContent>
          <mc:Choice Requires="wps">
            <w:drawing>
              <wp:anchor distT="0" distB="0" distL="0" distR="0" allowOverlap="1" layoutInCell="1" locked="0" behindDoc="1" simplePos="0" relativeHeight="487354880">
                <wp:simplePos x="0" y="0"/>
                <wp:positionH relativeFrom="page">
                  <wp:posOffset>518401</wp:posOffset>
                </wp:positionH>
                <wp:positionV relativeFrom="paragraph">
                  <wp:posOffset>-70713</wp:posOffset>
                </wp:positionV>
                <wp:extent cx="5979795" cy="39370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79795" cy="393700"/>
                        </a:xfrm>
                        <a:custGeom>
                          <a:avLst/>
                          <a:gdLst/>
                          <a:ahLst/>
                          <a:cxnLst/>
                          <a:rect l="l" t="t" r="r" b="b"/>
                          <a:pathLst>
                            <a:path w="5979795" h="393700">
                              <a:moveTo>
                                <a:pt x="5979604" y="0"/>
                              </a:moveTo>
                              <a:lnTo>
                                <a:pt x="0" y="0"/>
                              </a:lnTo>
                              <a:lnTo>
                                <a:pt x="0" y="393433"/>
                              </a:lnTo>
                              <a:lnTo>
                                <a:pt x="5979604" y="393433"/>
                              </a:lnTo>
                              <a:lnTo>
                                <a:pt x="597960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40.819pt;margin-top:-5.567992pt;width:470.835pt;height:30.979pt;mso-position-horizontal-relative:page;mso-position-vertical-relative:paragraph;z-index:-15961600" id="docshape3" filled="true" fillcolor="#ffffff" stroked="false">
                <v:fill type="solid"/>
                <w10:wrap type="none"/>
              </v:rect>
            </w:pict>
          </mc:Fallback>
        </mc:AlternateContent>
      </w:r>
      <w:r>
        <w:rPr>
          <w:color w:val="231F20"/>
          <w:sz w:val="18"/>
        </w:rPr>
        <w:t>©</w:t>
      </w:r>
      <w:r>
        <w:rPr>
          <w:color w:val="231F20"/>
          <w:spacing w:val="-1"/>
          <w:sz w:val="18"/>
        </w:rPr>
        <w:t> </w:t>
      </w:r>
      <w:r>
        <w:rPr>
          <w:color w:val="231F20"/>
          <w:sz w:val="18"/>
        </w:rPr>
        <w:t>2012</w:t>
      </w:r>
      <w:r>
        <w:rPr>
          <w:color w:val="231F20"/>
          <w:spacing w:val="-1"/>
          <w:sz w:val="18"/>
        </w:rPr>
        <w:t> </w:t>
      </w:r>
      <w:r>
        <w:rPr>
          <w:color w:val="231F20"/>
          <w:sz w:val="18"/>
        </w:rPr>
        <w:t>The Authors.</w:t>
      </w:r>
      <w:r>
        <w:rPr>
          <w:color w:val="231F20"/>
          <w:spacing w:val="-1"/>
          <w:sz w:val="18"/>
        </w:rPr>
        <w:t> </w:t>
      </w:r>
      <w:r>
        <w:rPr>
          <w:color w:val="231F20"/>
          <w:sz w:val="18"/>
        </w:rPr>
        <w:t>Published by</w:t>
      </w:r>
      <w:r>
        <w:rPr>
          <w:color w:val="231F20"/>
          <w:spacing w:val="-1"/>
          <w:sz w:val="18"/>
        </w:rPr>
        <w:t> </w:t>
      </w:r>
      <w:r>
        <w:rPr>
          <w:color w:val="231F20"/>
          <w:sz w:val="18"/>
        </w:rPr>
        <w:t>Elsevier</w:t>
      </w:r>
      <w:r>
        <w:rPr>
          <w:color w:val="231F20"/>
          <w:spacing w:val="-1"/>
          <w:sz w:val="18"/>
        </w:rPr>
        <w:t> </w:t>
      </w:r>
      <w:r>
        <w:rPr>
          <w:color w:val="231F20"/>
          <w:sz w:val="18"/>
        </w:rPr>
        <w:t>B.V.</w:t>
      </w:r>
      <w:r>
        <w:rPr>
          <w:color w:val="231F20"/>
          <w:spacing w:val="6"/>
          <w:sz w:val="18"/>
        </w:rPr>
        <w:t> </w:t>
      </w:r>
      <w:r>
        <w:rPr>
          <w:sz w:val="16"/>
        </w:rPr>
        <w:t>Open</w:t>
      </w:r>
      <w:r>
        <w:rPr>
          <w:spacing w:val="4"/>
          <w:sz w:val="16"/>
        </w:rPr>
        <w:t> </w:t>
      </w:r>
      <w:r>
        <w:rPr>
          <w:sz w:val="16"/>
        </w:rPr>
        <w:t>access</w:t>
      </w:r>
      <w:r>
        <w:rPr>
          <w:spacing w:val="4"/>
          <w:sz w:val="16"/>
        </w:rPr>
        <w:t> </w:t>
      </w:r>
      <w:r>
        <w:rPr>
          <w:sz w:val="16"/>
        </w:rPr>
        <w:t>under</w:t>
      </w:r>
      <w:r>
        <w:rPr>
          <w:spacing w:val="4"/>
          <w:sz w:val="16"/>
        </w:rPr>
        <w:t> </w:t>
      </w:r>
      <w:hyperlink r:id="rId10">
        <w:r>
          <w:rPr>
            <w:color w:val="0000FF"/>
            <w:sz w:val="16"/>
          </w:rPr>
          <w:t>CC</w:t>
        </w:r>
        <w:r>
          <w:rPr>
            <w:color w:val="0000FF"/>
            <w:spacing w:val="4"/>
            <w:sz w:val="16"/>
          </w:rPr>
          <w:t> </w:t>
        </w:r>
        <w:r>
          <w:rPr>
            <w:color w:val="0000FF"/>
            <w:sz w:val="16"/>
          </w:rPr>
          <w:t>BY-NC-ND</w:t>
        </w:r>
        <w:r>
          <w:rPr>
            <w:color w:val="0000FF"/>
            <w:spacing w:val="5"/>
            <w:sz w:val="16"/>
          </w:rPr>
          <w:t> </w:t>
        </w:r>
        <w:r>
          <w:rPr>
            <w:color w:val="0000FF"/>
            <w:spacing w:val="-2"/>
            <w:sz w:val="16"/>
          </w:rPr>
          <w:t>license.</w:t>
        </w:r>
      </w:hyperlink>
    </w:p>
    <w:p>
      <w:pPr>
        <w:spacing w:line="203" w:lineRule="exact" w:before="0"/>
        <w:ind w:left="296" w:right="0" w:firstLine="0"/>
        <w:jc w:val="left"/>
        <w:rPr>
          <w:sz w:val="18"/>
        </w:rPr>
      </w:pPr>
      <w:r>
        <w:rPr>
          <w:color w:val="231F20"/>
          <w:sz w:val="18"/>
        </w:rPr>
        <w:t>Selection</w:t>
      </w:r>
      <w:r>
        <w:rPr>
          <w:color w:val="231F20"/>
          <w:spacing w:val="-8"/>
          <w:sz w:val="18"/>
        </w:rPr>
        <w:t> </w:t>
      </w:r>
      <w:r>
        <w:rPr>
          <w:color w:val="231F20"/>
          <w:sz w:val="18"/>
        </w:rPr>
        <w:t>and/or</w:t>
      </w:r>
      <w:r>
        <w:rPr>
          <w:color w:val="231F20"/>
          <w:spacing w:val="-8"/>
          <w:sz w:val="18"/>
        </w:rPr>
        <w:t> </w:t>
      </w:r>
      <w:r>
        <w:rPr>
          <w:color w:val="231F20"/>
          <w:sz w:val="18"/>
        </w:rPr>
        <w:t>peer</w:t>
      </w:r>
      <w:r>
        <w:rPr>
          <w:color w:val="231F20"/>
          <w:spacing w:val="-8"/>
          <w:sz w:val="18"/>
        </w:rPr>
        <w:t> </w:t>
      </w:r>
      <w:r>
        <w:rPr>
          <w:color w:val="231F20"/>
          <w:sz w:val="18"/>
        </w:rPr>
        <w:t>review</w:t>
      </w:r>
      <w:r>
        <w:rPr>
          <w:color w:val="231F20"/>
          <w:spacing w:val="-8"/>
          <w:sz w:val="18"/>
        </w:rPr>
        <w:t> </w:t>
      </w:r>
      <w:r>
        <w:rPr>
          <w:color w:val="231F20"/>
          <w:sz w:val="18"/>
        </w:rPr>
        <w:t>under</w:t>
      </w:r>
      <w:r>
        <w:rPr>
          <w:color w:val="231F20"/>
          <w:spacing w:val="-8"/>
          <w:sz w:val="18"/>
        </w:rPr>
        <w:t> </w:t>
      </w:r>
      <w:r>
        <w:rPr>
          <w:color w:val="231F20"/>
          <w:sz w:val="18"/>
        </w:rPr>
        <w:t>responsibility</w:t>
      </w:r>
      <w:r>
        <w:rPr>
          <w:color w:val="231F20"/>
          <w:spacing w:val="-8"/>
          <w:sz w:val="18"/>
        </w:rPr>
        <w:t> </w:t>
      </w:r>
      <w:r>
        <w:rPr>
          <w:color w:val="231F20"/>
          <w:sz w:val="18"/>
        </w:rPr>
        <w:t>of</w:t>
      </w:r>
      <w:r>
        <w:rPr>
          <w:color w:val="231F20"/>
          <w:spacing w:val="-8"/>
          <w:sz w:val="18"/>
        </w:rPr>
        <w:t> </w:t>
      </w:r>
      <w:r>
        <w:rPr>
          <w:color w:val="231F20"/>
          <w:sz w:val="18"/>
        </w:rPr>
        <w:t>American</w:t>
      </w:r>
      <w:r>
        <w:rPr>
          <w:color w:val="231F20"/>
          <w:spacing w:val="-8"/>
          <w:sz w:val="18"/>
        </w:rPr>
        <w:t> </w:t>
      </w:r>
      <w:r>
        <w:rPr>
          <w:color w:val="231F20"/>
          <w:sz w:val="18"/>
        </w:rPr>
        <w:t>Applied</w:t>
      </w:r>
      <w:r>
        <w:rPr>
          <w:color w:val="231F20"/>
          <w:spacing w:val="-8"/>
          <w:sz w:val="18"/>
        </w:rPr>
        <w:t> </w:t>
      </w:r>
      <w:r>
        <w:rPr>
          <w:color w:val="231F20"/>
          <w:sz w:val="18"/>
        </w:rPr>
        <w:t>Science</w:t>
      </w:r>
      <w:r>
        <w:rPr>
          <w:color w:val="231F20"/>
          <w:spacing w:val="-8"/>
          <w:sz w:val="18"/>
        </w:rPr>
        <w:t> </w:t>
      </w:r>
      <w:r>
        <w:rPr>
          <w:color w:val="231F20"/>
          <w:sz w:val="18"/>
        </w:rPr>
        <w:t>Research</w:t>
      </w:r>
      <w:r>
        <w:rPr>
          <w:color w:val="231F20"/>
          <w:spacing w:val="-7"/>
          <w:sz w:val="18"/>
        </w:rPr>
        <w:t> </w:t>
      </w:r>
      <w:r>
        <w:rPr>
          <w:color w:val="231F20"/>
          <w:spacing w:val="-2"/>
          <w:sz w:val="18"/>
        </w:rPr>
        <w:t>Institute</w:t>
      </w:r>
    </w:p>
    <w:p>
      <w:pPr>
        <w:pStyle w:val="BodyText"/>
        <w:spacing w:before="126"/>
        <w:rPr>
          <w:sz w:val="16"/>
        </w:rPr>
      </w:pPr>
    </w:p>
    <w:p>
      <w:pPr>
        <w:spacing w:before="0"/>
        <w:ind w:left="293" w:right="0" w:firstLine="0"/>
        <w:jc w:val="left"/>
        <w:rPr>
          <w:sz w:val="16"/>
        </w:rPr>
      </w:pPr>
      <w:r>
        <w:rPr>
          <w:i/>
          <w:color w:val="231F20"/>
          <w:spacing w:val="-2"/>
          <w:sz w:val="16"/>
        </w:rPr>
        <w:t>Keywords:</w:t>
      </w:r>
      <w:r>
        <w:rPr>
          <w:i/>
          <w:color w:val="231F20"/>
          <w:spacing w:val="15"/>
          <w:sz w:val="16"/>
        </w:rPr>
        <w:t> </w:t>
      </w:r>
      <w:r>
        <w:rPr>
          <w:color w:val="231F20"/>
          <w:spacing w:val="-2"/>
          <w:sz w:val="16"/>
        </w:rPr>
        <w:t>ARIMA</w:t>
      </w:r>
      <w:r>
        <w:rPr>
          <w:color w:val="231F20"/>
          <w:spacing w:val="11"/>
          <w:sz w:val="16"/>
        </w:rPr>
        <w:t> </w:t>
      </w:r>
      <w:r>
        <w:rPr>
          <w:color w:val="231F20"/>
          <w:spacing w:val="-2"/>
          <w:sz w:val="16"/>
        </w:rPr>
        <w:t>model,GARCH-M</w:t>
      </w:r>
      <w:r>
        <w:rPr>
          <w:color w:val="231F20"/>
          <w:spacing w:val="17"/>
          <w:sz w:val="16"/>
        </w:rPr>
        <w:t> </w:t>
      </w:r>
      <w:r>
        <w:rPr>
          <w:color w:val="231F20"/>
          <w:spacing w:val="-2"/>
          <w:sz w:val="16"/>
        </w:rPr>
        <w:t>model,avelet</w:t>
      </w:r>
      <w:r>
        <w:rPr>
          <w:color w:val="231F20"/>
          <w:spacing w:val="17"/>
          <w:sz w:val="16"/>
        </w:rPr>
        <w:t> </w:t>
      </w:r>
      <w:r>
        <w:rPr>
          <w:color w:val="231F20"/>
          <w:spacing w:val="-2"/>
          <w:sz w:val="16"/>
        </w:rPr>
        <w:t>de-noising,autocorrelation,</w:t>
      </w:r>
      <w:r>
        <w:rPr>
          <w:color w:val="231F20"/>
          <w:spacing w:val="15"/>
          <w:sz w:val="16"/>
        </w:rPr>
        <w:t> </w:t>
      </w:r>
      <w:r>
        <w:rPr>
          <w:color w:val="231F20"/>
          <w:spacing w:val="-2"/>
          <w:sz w:val="16"/>
        </w:rPr>
        <w:t>prediction</w:t>
      </w:r>
    </w:p>
    <w:p>
      <w:pPr>
        <w:pStyle w:val="BodyText"/>
        <w:spacing w:before="7"/>
        <w:rPr>
          <w:sz w:val="15"/>
        </w:rPr>
      </w:pPr>
      <w:r>
        <w:rPr/>
        <mc:AlternateContent>
          <mc:Choice Requires="wps">
            <w:drawing>
              <wp:anchor distT="0" distB="0" distL="0" distR="0" allowOverlap="1" layoutInCell="1" locked="0" behindDoc="1" simplePos="0" relativeHeight="487588864">
                <wp:simplePos x="0" y="0"/>
                <wp:positionH relativeFrom="page">
                  <wp:posOffset>498271</wp:posOffset>
                </wp:positionH>
                <wp:positionV relativeFrom="paragraph">
                  <wp:posOffset>129240</wp:posOffset>
                </wp:positionV>
                <wp:extent cx="5581015" cy="635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581015" cy="6350"/>
                        </a:xfrm>
                        <a:custGeom>
                          <a:avLst/>
                          <a:gdLst/>
                          <a:ahLst/>
                          <a:cxnLst/>
                          <a:rect l="l" t="t" r="r" b="b"/>
                          <a:pathLst>
                            <a:path w="5581015" h="6350">
                              <a:moveTo>
                                <a:pt x="5580888" y="0"/>
                              </a:moveTo>
                              <a:lnTo>
                                <a:pt x="0" y="0"/>
                              </a:lnTo>
                              <a:lnTo>
                                <a:pt x="0" y="6096"/>
                              </a:lnTo>
                              <a:lnTo>
                                <a:pt x="5580888" y="6096"/>
                              </a:lnTo>
                              <a:lnTo>
                                <a:pt x="55808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234001pt;margin-top:10.176456pt;width:439.44pt;height:.48pt;mso-position-horizontal-relative:page;mso-position-vertical-relative:paragraph;z-index:-15727616;mso-wrap-distance-left:0;mso-wrap-distance-right:0" id="docshape4" filled="true" fillcolor="#000000" stroked="false">
                <v:fill type="solid"/>
                <w10:wrap type="topAndBottom"/>
              </v:rect>
            </w:pict>
          </mc:Fallback>
        </mc:AlternateContent>
      </w:r>
    </w:p>
    <w:p>
      <w:pPr>
        <w:pStyle w:val="BodyText"/>
        <w:spacing w:before="12"/>
      </w:pPr>
    </w:p>
    <w:p>
      <w:pPr>
        <w:pStyle w:val="ListParagraph"/>
        <w:numPr>
          <w:ilvl w:val="0"/>
          <w:numId w:val="1"/>
        </w:numPr>
        <w:tabs>
          <w:tab w:pos="498" w:val="left" w:leader="none"/>
        </w:tabs>
        <w:spacing w:line="240" w:lineRule="auto" w:before="1" w:after="0"/>
        <w:ind w:left="498" w:right="0" w:hanging="205"/>
        <w:jc w:val="left"/>
        <w:rPr>
          <w:color w:val="231F20"/>
          <w:sz w:val="20"/>
        </w:rPr>
      </w:pPr>
      <w:r>
        <w:rPr>
          <w:color w:val="231F20"/>
          <w:spacing w:val="-2"/>
          <w:w w:val="110"/>
          <w:sz w:val="20"/>
        </w:rPr>
        <w:t>Introduction</w:t>
      </w:r>
    </w:p>
    <w:p>
      <w:pPr>
        <w:pStyle w:val="BodyText"/>
        <w:spacing w:before="22"/>
      </w:pPr>
    </w:p>
    <w:p>
      <w:pPr>
        <w:pStyle w:val="BodyText"/>
        <w:spacing w:line="249" w:lineRule="auto"/>
        <w:ind w:left="293" w:firstLine="237"/>
      </w:pPr>
      <w:r>
        <w:rPr>
          <w:color w:val="231F20"/>
        </w:rPr>
        <w:t>In</w:t>
      </w:r>
      <w:r>
        <w:rPr>
          <w:color w:val="231F20"/>
          <w:spacing w:val="27"/>
        </w:rPr>
        <w:t> </w:t>
      </w:r>
      <w:r>
        <w:rPr>
          <w:color w:val="231F20"/>
        </w:rPr>
        <w:t>the</w:t>
      </w:r>
      <w:r>
        <w:rPr>
          <w:color w:val="231F20"/>
          <w:spacing w:val="28"/>
        </w:rPr>
        <w:t> </w:t>
      </w:r>
      <w:r>
        <w:rPr>
          <w:color w:val="231F20"/>
        </w:rPr>
        <w:t>background</w:t>
      </w:r>
      <w:r>
        <w:rPr>
          <w:color w:val="231F20"/>
          <w:spacing w:val="29"/>
        </w:rPr>
        <w:t> </w:t>
      </w:r>
      <w:r>
        <w:rPr>
          <w:color w:val="231F20"/>
        </w:rPr>
        <w:t>of</w:t>
      </w:r>
      <w:r>
        <w:rPr>
          <w:color w:val="231F20"/>
          <w:spacing w:val="27"/>
        </w:rPr>
        <w:t> </w:t>
      </w:r>
      <w:r>
        <w:rPr>
          <w:color w:val="231F20"/>
        </w:rPr>
        <w:t>economic</w:t>
      </w:r>
      <w:r>
        <w:rPr>
          <w:color w:val="231F20"/>
          <w:spacing w:val="32"/>
        </w:rPr>
        <w:t> </w:t>
      </w:r>
      <w:r>
        <w:rPr>
          <w:color w:val="231F20"/>
        </w:rPr>
        <w:t>globalization,</w:t>
      </w:r>
      <w:r>
        <w:rPr>
          <w:color w:val="231F20"/>
          <w:spacing w:val="34"/>
        </w:rPr>
        <w:t> </w:t>
      </w:r>
      <w:r>
        <w:rPr>
          <w:color w:val="231F20"/>
        </w:rPr>
        <w:t>more</w:t>
      </w:r>
      <w:r>
        <w:rPr>
          <w:color w:val="231F20"/>
          <w:spacing w:val="29"/>
        </w:rPr>
        <w:t> </w:t>
      </w:r>
      <w:r>
        <w:rPr>
          <w:color w:val="231F20"/>
        </w:rPr>
        <w:t>and</w:t>
      </w:r>
      <w:r>
        <w:rPr>
          <w:color w:val="231F20"/>
          <w:spacing w:val="32"/>
        </w:rPr>
        <w:t> </w:t>
      </w:r>
      <w:r>
        <w:rPr>
          <w:color w:val="231F20"/>
        </w:rPr>
        <w:t>more</w:t>
      </w:r>
      <w:r>
        <w:rPr>
          <w:color w:val="231F20"/>
          <w:spacing w:val="31"/>
        </w:rPr>
        <w:t> </w:t>
      </w:r>
      <w:r>
        <w:rPr>
          <w:color w:val="231F20"/>
        </w:rPr>
        <w:t>countries</w:t>
      </w:r>
      <w:r>
        <w:rPr>
          <w:color w:val="231F20"/>
          <w:spacing w:val="30"/>
        </w:rPr>
        <w:t> </w:t>
      </w:r>
      <w:r>
        <w:rPr>
          <w:color w:val="231F20"/>
        </w:rPr>
        <w:t>have</w:t>
      </w:r>
      <w:r>
        <w:rPr>
          <w:color w:val="231F20"/>
          <w:spacing w:val="29"/>
        </w:rPr>
        <w:t> </w:t>
      </w:r>
      <w:r>
        <w:rPr>
          <w:color w:val="231F20"/>
        </w:rPr>
        <w:t>taken</w:t>
      </w:r>
      <w:r>
        <w:rPr>
          <w:color w:val="231F20"/>
          <w:spacing w:val="29"/>
        </w:rPr>
        <w:t> </w:t>
      </w:r>
      <w:r>
        <w:rPr>
          <w:color w:val="231F20"/>
        </w:rPr>
        <w:t>part</w:t>
      </w:r>
      <w:r>
        <w:rPr>
          <w:color w:val="231F20"/>
          <w:spacing w:val="28"/>
        </w:rPr>
        <w:t> </w:t>
      </w:r>
      <w:r>
        <w:rPr>
          <w:color w:val="231F20"/>
        </w:rPr>
        <w:t>in</w:t>
      </w:r>
      <w:r>
        <w:rPr>
          <w:color w:val="231F20"/>
          <w:spacing w:val="29"/>
        </w:rPr>
        <w:t> </w:t>
      </w:r>
      <w:r>
        <w:rPr>
          <w:color w:val="231F20"/>
        </w:rPr>
        <w:t>the</w:t>
      </w:r>
      <w:r>
        <w:rPr>
          <w:color w:val="231F20"/>
          <w:spacing w:val="31"/>
        </w:rPr>
        <w:t> </w:t>
      </w:r>
      <w:r>
        <w:rPr>
          <w:color w:val="231F20"/>
        </w:rPr>
        <w:t>global competition</w:t>
      </w:r>
      <w:r>
        <w:rPr>
          <w:color w:val="231F20"/>
          <w:spacing w:val="24"/>
        </w:rPr>
        <w:t> </w:t>
      </w:r>
      <w:r>
        <w:rPr>
          <w:color w:val="231F20"/>
        </w:rPr>
        <w:t>with</w:t>
      </w:r>
      <w:r>
        <w:rPr>
          <w:color w:val="231F20"/>
          <w:spacing w:val="21"/>
        </w:rPr>
        <w:t> </w:t>
      </w:r>
      <w:r>
        <w:rPr>
          <w:color w:val="231F20"/>
        </w:rPr>
        <w:t>an</w:t>
      </w:r>
      <w:r>
        <w:rPr>
          <w:color w:val="231F20"/>
          <w:spacing w:val="22"/>
        </w:rPr>
        <w:t> </w:t>
      </w:r>
      <w:r>
        <w:rPr>
          <w:color w:val="231F20"/>
        </w:rPr>
        <w:t>open</w:t>
      </w:r>
      <w:r>
        <w:rPr>
          <w:color w:val="231F20"/>
          <w:spacing w:val="21"/>
        </w:rPr>
        <w:t> </w:t>
      </w:r>
      <w:r>
        <w:rPr>
          <w:color w:val="231F20"/>
        </w:rPr>
        <w:t>attitude.</w:t>
      </w:r>
      <w:r>
        <w:rPr>
          <w:color w:val="231F20"/>
          <w:spacing w:val="22"/>
        </w:rPr>
        <w:t> </w:t>
      </w:r>
      <w:r>
        <w:rPr>
          <w:color w:val="231F20"/>
        </w:rPr>
        <w:t>Foreign</w:t>
      </w:r>
      <w:r>
        <w:rPr>
          <w:color w:val="231F20"/>
          <w:spacing w:val="20"/>
        </w:rPr>
        <w:t> </w:t>
      </w:r>
      <w:r>
        <w:rPr>
          <w:color w:val="231F20"/>
        </w:rPr>
        <w:t>direct</w:t>
      </w:r>
      <w:r>
        <w:rPr>
          <w:color w:val="231F20"/>
          <w:spacing w:val="22"/>
        </w:rPr>
        <w:t> </w:t>
      </w:r>
      <w:r>
        <w:rPr>
          <w:color w:val="231F20"/>
        </w:rPr>
        <w:t>investment</w:t>
      </w:r>
      <w:r>
        <w:rPr>
          <w:color w:val="231F20"/>
          <w:spacing w:val="22"/>
        </w:rPr>
        <w:t> </w:t>
      </w:r>
      <w:r>
        <w:rPr>
          <w:color w:val="231F20"/>
        </w:rPr>
        <w:t>(FDI)</w:t>
      </w:r>
      <w:r>
        <w:rPr>
          <w:color w:val="231F20"/>
          <w:spacing w:val="24"/>
        </w:rPr>
        <w:t> </w:t>
      </w:r>
      <w:r>
        <w:rPr>
          <w:color w:val="231F20"/>
        </w:rPr>
        <w:t>flows</w:t>
      </w:r>
      <w:r>
        <w:rPr>
          <w:color w:val="231F20"/>
          <w:spacing w:val="23"/>
        </w:rPr>
        <w:t> </w:t>
      </w:r>
      <w:r>
        <w:rPr>
          <w:color w:val="231F20"/>
        </w:rPr>
        <w:t>into</w:t>
      </w:r>
      <w:r>
        <w:rPr>
          <w:color w:val="231F20"/>
          <w:spacing w:val="23"/>
        </w:rPr>
        <w:t> </w:t>
      </w:r>
      <w:r>
        <w:rPr>
          <w:color w:val="231F20"/>
        </w:rPr>
        <w:t>developing</w:t>
      </w:r>
      <w:r>
        <w:rPr>
          <w:color w:val="231F20"/>
          <w:spacing w:val="23"/>
        </w:rPr>
        <w:t> </w:t>
      </w:r>
      <w:r>
        <w:rPr>
          <w:color w:val="231F20"/>
        </w:rPr>
        <w:t>countries</w:t>
      </w:r>
      <w:r>
        <w:rPr>
          <w:color w:val="231F20"/>
          <w:spacing w:val="22"/>
        </w:rPr>
        <w:t> </w:t>
      </w:r>
      <w:r>
        <w:rPr>
          <w:color w:val="231F20"/>
        </w:rPr>
        <w:t>is</w:t>
      </w:r>
      <w:r>
        <w:rPr>
          <w:color w:val="231F20"/>
          <w:spacing w:val="20"/>
        </w:rPr>
        <w:t> </w:t>
      </w:r>
      <w:r>
        <w:rPr>
          <w:color w:val="231F20"/>
          <w:spacing w:val="-5"/>
        </w:rPr>
        <w:t>an</w:t>
      </w:r>
    </w:p>
    <w:p>
      <w:pPr>
        <w:pStyle w:val="BodyText"/>
        <w:spacing w:before="138"/>
      </w:pPr>
      <w:r>
        <w:rPr/>
        <mc:AlternateContent>
          <mc:Choice Requires="wps">
            <w:drawing>
              <wp:anchor distT="0" distB="0" distL="0" distR="0" allowOverlap="1" layoutInCell="1" locked="0" behindDoc="1" simplePos="0" relativeHeight="487589376">
                <wp:simplePos x="0" y="0"/>
                <wp:positionH relativeFrom="page">
                  <wp:posOffset>522667</wp:posOffset>
                </wp:positionH>
                <wp:positionV relativeFrom="paragraph">
                  <wp:posOffset>249363</wp:posOffset>
                </wp:positionV>
                <wp:extent cx="54165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41655" cy="1270"/>
                        </a:xfrm>
                        <a:custGeom>
                          <a:avLst/>
                          <a:gdLst/>
                          <a:ahLst/>
                          <a:cxnLst/>
                          <a:rect l="l" t="t" r="r" b="b"/>
                          <a:pathLst>
                            <a:path w="541655" h="0">
                              <a:moveTo>
                                <a:pt x="0" y="0"/>
                              </a:moveTo>
                              <a:lnTo>
                                <a:pt x="541029" y="0"/>
                              </a:lnTo>
                            </a:path>
                          </a:pathLst>
                        </a:custGeom>
                        <a:ln w="7169">
                          <a:solidFill>
                            <a:srgbClr val="1E1D20"/>
                          </a:solidFill>
                          <a:prstDash val="solid"/>
                        </a:ln>
                      </wps:spPr>
                      <wps:bodyPr wrap="square" lIns="0" tIns="0" rIns="0" bIns="0" rtlCol="0">
                        <a:prstTxWarp prst="textNoShape">
                          <a:avLst/>
                        </a:prstTxWarp>
                        <a:noAutofit/>
                      </wps:bodyPr>
                    </wps:wsp>
                  </a:graphicData>
                </a:graphic>
              </wp:anchor>
            </w:drawing>
          </mc:Choice>
          <mc:Fallback>
            <w:pict>
              <v:shape style="position:absolute;margin-left:41.1549pt;margin-top:19.63496pt;width:42.65pt;height:.1pt;mso-position-horizontal-relative:page;mso-position-vertical-relative:paragraph;z-index:-15727104;mso-wrap-distance-left:0;mso-wrap-distance-right:0" id="docshape5" coordorigin="823,393" coordsize="853,0" path="m823,393l1675,393e" filled="false" stroked="true" strokeweight=".564533pt" strokecolor="#1e1d20">
                <v:path arrowok="t"/>
                <v:stroke dashstyle="solid"/>
                <w10:wrap type="topAndBottom"/>
              </v:shape>
            </w:pict>
          </mc:Fallback>
        </mc:AlternateContent>
      </w:r>
    </w:p>
    <w:p>
      <w:pPr>
        <w:pStyle w:val="BodyText"/>
        <w:rPr>
          <w:sz w:val="16"/>
        </w:rPr>
      </w:pPr>
    </w:p>
    <w:p>
      <w:pPr>
        <w:pStyle w:val="BodyText"/>
        <w:spacing w:before="29"/>
        <w:rPr>
          <w:sz w:val="16"/>
        </w:rPr>
      </w:pPr>
    </w:p>
    <w:p>
      <w:pPr>
        <w:spacing w:line="296" w:lineRule="exact" w:before="0"/>
        <w:ind w:left="533" w:right="0" w:firstLine="0"/>
        <w:jc w:val="left"/>
        <w:rPr>
          <w:sz w:val="16"/>
        </w:rPr>
      </w:pPr>
      <w:r>
        <w:rPr>
          <w:color w:val="231F20"/>
          <w:sz w:val="26"/>
        </w:rPr>
        <w:t>*</w:t>
      </w:r>
      <w:r>
        <w:rPr>
          <w:color w:val="231F20"/>
          <w:spacing w:val="-25"/>
          <w:sz w:val="26"/>
        </w:rPr>
        <w:t> </w:t>
      </w:r>
      <w:r>
        <w:rPr>
          <w:color w:val="231F20"/>
          <w:sz w:val="16"/>
        </w:rPr>
        <w:t>Xin</w:t>
      </w:r>
      <w:r>
        <w:rPr>
          <w:color w:val="231F20"/>
          <w:spacing w:val="-10"/>
          <w:sz w:val="16"/>
        </w:rPr>
        <w:t> </w:t>
      </w:r>
      <w:r>
        <w:rPr>
          <w:color w:val="231F20"/>
          <w:sz w:val="16"/>
        </w:rPr>
        <w:t>Zhang.</w:t>
      </w:r>
      <w:r>
        <w:rPr>
          <w:color w:val="231F20"/>
          <w:spacing w:val="-9"/>
          <w:sz w:val="16"/>
        </w:rPr>
        <w:t> </w:t>
      </w:r>
      <w:r>
        <w:rPr>
          <w:color w:val="231F20"/>
          <w:sz w:val="16"/>
        </w:rPr>
        <w:t>Tel.:</w:t>
      </w:r>
      <w:r>
        <w:rPr>
          <w:color w:val="231F20"/>
          <w:spacing w:val="-7"/>
          <w:sz w:val="16"/>
        </w:rPr>
        <w:t> </w:t>
      </w:r>
      <w:r>
        <w:rPr>
          <w:color w:val="231F20"/>
          <w:sz w:val="16"/>
        </w:rPr>
        <w:t>+86-186-4021-</w:t>
      </w:r>
      <w:r>
        <w:rPr>
          <w:color w:val="231F20"/>
          <w:spacing w:val="-4"/>
          <w:sz w:val="16"/>
        </w:rPr>
        <w:t>8600</w:t>
      </w:r>
    </w:p>
    <w:p>
      <w:pPr>
        <w:spacing w:line="181" w:lineRule="exact" w:before="0"/>
        <w:ind w:left="533" w:right="0" w:firstLine="0"/>
        <w:jc w:val="left"/>
        <w:rPr>
          <w:sz w:val="16"/>
        </w:rPr>
      </w:pPr>
      <w:r>
        <w:rPr>
          <w:i/>
          <w:color w:val="231F20"/>
          <w:sz w:val="16"/>
        </w:rPr>
        <w:t>E-mail</w:t>
      </w:r>
      <w:r>
        <w:rPr>
          <w:i/>
          <w:color w:val="231F20"/>
          <w:spacing w:val="-6"/>
          <w:sz w:val="16"/>
        </w:rPr>
        <w:t> </w:t>
      </w:r>
      <w:r>
        <w:rPr>
          <w:i/>
          <w:color w:val="231F20"/>
          <w:sz w:val="16"/>
        </w:rPr>
        <w:t>address:</w:t>
      </w:r>
      <w:r>
        <w:rPr>
          <w:i/>
          <w:color w:val="231F20"/>
          <w:spacing w:val="-5"/>
          <w:sz w:val="16"/>
        </w:rPr>
        <w:t> </w:t>
      </w:r>
      <w:hyperlink r:id="rId11">
        <w:r>
          <w:rPr>
            <w:color w:val="231F20"/>
            <w:spacing w:val="-2"/>
            <w:sz w:val="16"/>
          </w:rPr>
          <w:t>zhangxin198784@126.com.</w:t>
        </w:r>
      </w:hyperlink>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8"/>
        <w:rPr>
          <w:sz w:val="16"/>
        </w:rPr>
      </w:pPr>
    </w:p>
    <w:p>
      <w:pPr>
        <w:spacing w:line="261" w:lineRule="auto" w:before="1"/>
        <w:ind w:left="103" w:right="2498" w:firstLine="0"/>
        <w:jc w:val="left"/>
        <w:rPr>
          <w:sz w:val="16"/>
        </w:rPr>
      </w:pPr>
      <w:r>
        <w:rPr>
          <w:color w:val="231F20"/>
          <w:sz w:val="16"/>
        </w:rPr>
        <w:t>2212-6716</w:t>
      </w:r>
      <w:r>
        <w:rPr>
          <w:color w:val="231F20"/>
          <w:spacing w:val="-9"/>
          <w:sz w:val="16"/>
        </w:rPr>
        <w:t> </w:t>
      </w:r>
      <w:r>
        <w:rPr>
          <w:color w:val="231F20"/>
          <w:sz w:val="16"/>
        </w:rPr>
        <w:t>©</w:t>
      </w:r>
      <w:r>
        <w:rPr>
          <w:color w:val="231F20"/>
          <w:spacing w:val="-6"/>
          <w:sz w:val="16"/>
        </w:rPr>
        <w:t> </w:t>
      </w:r>
      <w:r>
        <w:rPr>
          <w:color w:val="231F20"/>
          <w:sz w:val="16"/>
        </w:rPr>
        <w:t>2012</w:t>
      </w:r>
      <w:r>
        <w:rPr>
          <w:color w:val="231F20"/>
          <w:spacing w:val="-6"/>
          <w:sz w:val="16"/>
        </w:rPr>
        <w:t> </w:t>
      </w:r>
      <w:r>
        <w:rPr>
          <w:color w:val="231F20"/>
          <w:sz w:val="16"/>
        </w:rPr>
        <w:t>The</w:t>
      </w:r>
      <w:r>
        <w:rPr>
          <w:color w:val="231F20"/>
          <w:spacing w:val="-6"/>
          <w:sz w:val="16"/>
        </w:rPr>
        <w:t> </w:t>
      </w:r>
      <w:r>
        <w:rPr>
          <w:color w:val="231F20"/>
          <w:sz w:val="16"/>
        </w:rPr>
        <w:t>Authors.</w:t>
      </w:r>
      <w:r>
        <w:rPr>
          <w:color w:val="231F20"/>
          <w:spacing w:val="-6"/>
          <w:sz w:val="16"/>
        </w:rPr>
        <w:t> </w:t>
      </w:r>
      <w:r>
        <w:rPr>
          <w:color w:val="231F20"/>
          <w:sz w:val="16"/>
        </w:rPr>
        <w:t>Published</w:t>
      </w:r>
      <w:r>
        <w:rPr>
          <w:color w:val="231F20"/>
          <w:spacing w:val="-6"/>
          <w:sz w:val="16"/>
        </w:rPr>
        <w:t> </w:t>
      </w:r>
      <w:r>
        <w:rPr>
          <w:color w:val="231F20"/>
          <w:sz w:val="16"/>
        </w:rPr>
        <w:t>by</w:t>
      </w:r>
      <w:r>
        <w:rPr>
          <w:color w:val="231F20"/>
          <w:spacing w:val="-6"/>
          <w:sz w:val="16"/>
        </w:rPr>
        <w:t> </w:t>
      </w:r>
      <w:r>
        <w:rPr>
          <w:color w:val="231F20"/>
          <w:sz w:val="16"/>
        </w:rPr>
        <w:t>Elsevier</w:t>
      </w:r>
      <w:r>
        <w:rPr>
          <w:color w:val="231F20"/>
          <w:spacing w:val="-6"/>
          <w:sz w:val="16"/>
        </w:rPr>
        <w:t> </w:t>
      </w:r>
      <w:r>
        <w:rPr>
          <w:color w:val="231F20"/>
          <w:sz w:val="16"/>
        </w:rPr>
        <w:t>B.V.</w:t>
      </w:r>
      <w:r>
        <w:rPr>
          <w:color w:val="231F20"/>
          <w:spacing w:val="-11"/>
          <w:sz w:val="16"/>
        </w:rPr>
        <w:t> </w:t>
      </w:r>
      <w:r>
        <w:rPr>
          <w:sz w:val="16"/>
        </w:rPr>
        <w:t>Open access under</w:t>
      </w:r>
      <w:r>
        <w:rPr>
          <w:spacing w:val="-1"/>
          <w:sz w:val="16"/>
        </w:rPr>
        <w:t> </w:t>
      </w:r>
      <w:hyperlink r:id="rId10">
        <w:r>
          <w:rPr>
            <w:color w:val="0000FF"/>
            <w:sz w:val="16"/>
          </w:rPr>
          <w:t>CC BY-NC-ND license.</w:t>
        </w:r>
      </w:hyperlink>
      <w:r>
        <w:rPr>
          <w:color w:val="0000FF"/>
          <w:spacing w:val="40"/>
          <w:sz w:val="16"/>
        </w:rPr>
        <w:t> </w:t>
      </w:r>
      <w:r>
        <w:rPr>
          <w:color w:val="231F20"/>
          <w:sz w:val="16"/>
        </w:rPr>
        <w:t>Selection and/or peer review under responsibility of American Applied Science Research Institute</w:t>
      </w:r>
      <w:r>
        <w:rPr>
          <w:color w:val="231F20"/>
          <w:spacing w:val="40"/>
          <w:sz w:val="16"/>
        </w:rPr>
        <w:t> </w:t>
      </w:r>
      <w:r>
        <w:rPr>
          <w:color w:val="231F20"/>
          <w:spacing w:val="-2"/>
          <w:sz w:val="16"/>
        </w:rPr>
        <w:t>doi:10.1016/j.aasri.2012.11.061</w:t>
      </w:r>
    </w:p>
    <w:p>
      <w:pPr>
        <w:spacing w:after="0" w:line="261" w:lineRule="auto"/>
        <w:jc w:val="left"/>
        <w:rPr>
          <w:sz w:val="16"/>
        </w:rPr>
        <w:sectPr>
          <w:footerReference w:type="default" r:id="rId5"/>
          <w:type w:val="continuous"/>
          <w:pgSz w:w="10890" w:h="14860"/>
          <w:pgMar w:header="0" w:footer="0" w:top="780" w:bottom="280" w:left="520" w:right="540"/>
          <w:pgNumType w:start="387"/>
        </w:sectPr>
      </w:pPr>
    </w:p>
    <w:p>
      <w:pPr>
        <w:pStyle w:val="BodyText"/>
        <w:spacing w:before="159"/>
      </w:pPr>
    </w:p>
    <w:p>
      <w:pPr>
        <w:pStyle w:val="BodyText"/>
        <w:spacing w:line="249" w:lineRule="auto"/>
        <w:ind w:left="293" w:right="796"/>
        <w:jc w:val="both"/>
      </w:pPr>
      <w:r>
        <w:rPr>
          <w:color w:val="231F20"/>
        </w:rPr>
        <w:t>important way to acquire advanced technology and knowledge. The government can not only make the problems of insufficient funds in the economic construction slow</w:t>
      </w:r>
      <w:r>
        <w:rPr>
          <w:color w:val="231F20"/>
          <w:spacing w:val="-3"/>
        </w:rPr>
        <w:t> </w:t>
      </w:r>
      <w:r>
        <w:rPr>
          <w:color w:val="231F20"/>
        </w:rPr>
        <w:t>down, but also bring technology</w:t>
      </w:r>
      <w:r>
        <w:rPr>
          <w:color w:val="231F20"/>
          <w:spacing w:val="-2"/>
        </w:rPr>
        <w:t> </w:t>
      </w:r>
      <w:r>
        <w:rPr>
          <w:color w:val="231F20"/>
        </w:rPr>
        <w:t>and talent flow and promote that our national economy develop sustaining, rapidly and healthily through the introduction of FDI benignly. Therefore, it has important reference value and practical significance to study the FDI quantitative rule, predict accurately, calculation and control the risk, to achieve the maximum </w:t>
      </w:r>
      <w:r>
        <w:rPr>
          <w:color w:val="231F20"/>
          <w:spacing w:val="-2"/>
        </w:rPr>
        <w:t>benefit.</w:t>
      </w:r>
    </w:p>
    <w:p>
      <w:pPr>
        <w:pStyle w:val="BodyText"/>
        <w:spacing w:line="249" w:lineRule="auto" w:before="5"/>
        <w:ind w:left="293" w:right="797" w:firstLine="237"/>
        <w:jc w:val="both"/>
      </w:pPr>
      <w:r>
        <w:rPr>
          <w:color w:val="231F20"/>
        </w:rPr>
        <w:t>Jing Ma, Guoqing Zhao,2009 find that there is not chaotic attractors in China's FDI by logistic model</w:t>
      </w:r>
      <w:r>
        <w:rPr>
          <w:color w:val="231F20"/>
          <w:vertAlign w:val="superscript"/>
        </w:rPr>
        <w:t>[1]</w:t>
      </w:r>
      <w:r>
        <w:rPr>
          <w:color w:val="231F20"/>
          <w:vertAlign w:val="baseline"/>
        </w:rPr>
        <w:t>, then China's FDI is not a certain chaos system. Chunlin Li, Huiyan Wang ,2011consider the financial crisis</w:t>
      </w:r>
      <w:r>
        <w:rPr>
          <w:color w:val="231F20"/>
          <w:spacing w:val="40"/>
          <w:vertAlign w:val="baseline"/>
        </w:rPr>
        <w:t> </w:t>
      </w:r>
      <w:r>
        <w:rPr>
          <w:color w:val="231F20"/>
          <w:vertAlign w:val="baseline"/>
        </w:rPr>
        <w:t>in Asia effects on Hebei province, they set up the Intervention-ARIMA model</w:t>
      </w:r>
      <w:r>
        <w:rPr>
          <w:color w:val="231F20"/>
          <w:vertAlign w:val="superscript"/>
        </w:rPr>
        <w:t>[2]</w:t>
      </w:r>
      <w:r>
        <w:rPr>
          <w:color w:val="231F20"/>
          <w:vertAlign w:val="baseline"/>
        </w:rPr>
        <w:t>.Since the data of FDI is</w:t>
      </w:r>
      <w:r>
        <w:rPr>
          <w:color w:val="231F20"/>
          <w:spacing w:val="40"/>
          <w:vertAlign w:val="baseline"/>
        </w:rPr>
        <w:t> </w:t>
      </w:r>
      <w:r>
        <w:rPr>
          <w:color w:val="231F20"/>
          <w:vertAlign w:val="baseline"/>
        </w:rPr>
        <w:t>very small, it's difficult to identify ARCH effect. The study of FDI nonlinear model is very difficult. On the basis of the previous linear research</w:t>
      </w:r>
      <w:r>
        <w:rPr>
          <w:color w:val="231F20"/>
          <w:vertAlign w:val="superscript"/>
        </w:rPr>
        <w:t>[3]-[7]</w:t>
      </w:r>
      <w:r>
        <w:rPr>
          <w:color w:val="231F20"/>
          <w:vertAlign w:val="baseline"/>
        </w:rPr>
        <w:t>,we can study the nonlinear and time-varying of fluctuation for forecasting the development of FDI in the future.</w:t>
      </w:r>
    </w:p>
    <w:p>
      <w:pPr>
        <w:pStyle w:val="BodyText"/>
        <w:spacing w:line="249" w:lineRule="auto" w:before="5"/>
        <w:ind w:left="293" w:right="794" w:firstLine="237"/>
        <w:jc w:val="both"/>
      </w:pPr>
      <w:r>
        <w:rPr>
          <w:color w:val="231F20"/>
        </w:rPr>
        <w:t>Based on the deeply study of ARIMA-ARCH model, intervention model and wavelet theory, we can eliminate the interference of random fluctuations and noise for prediction by the advantages of wavelet analysis in eliminating the noise. We can eliminate the interference of emergencies for prediction by using intervention model. In order to test the effectiveness of improved algorithm, we establish a dynamic model on China's FDI. We demonstrate the effectiveness of the model by analyzing the example of China's FDI </w:t>
      </w:r>
      <w:r>
        <w:rPr>
          <w:color w:val="231F20"/>
          <w:spacing w:val="-2"/>
        </w:rPr>
        <w:t>trends.</w:t>
      </w:r>
    </w:p>
    <w:p>
      <w:pPr>
        <w:pStyle w:val="BodyText"/>
        <w:spacing w:before="15"/>
      </w:pPr>
    </w:p>
    <w:p>
      <w:pPr>
        <w:pStyle w:val="ListParagraph"/>
        <w:numPr>
          <w:ilvl w:val="0"/>
          <w:numId w:val="1"/>
        </w:numPr>
        <w:tabs>
          <w:tab w:pos="498" w:val="left" w:leader="none"/>
        </w:tabs>
        <w:spacing w:line="240" w:lineRule="auto" w:before="0" w:after="0"/>
        <w:ind w:left="498" w:right="0" w:hanging="205"/>
        <w:jc w:val="left"/>
        <w:rPr>
          <w:color w:val="231F20"/>
          <w:sz w:val="20"/>
        </w:rPr>
      </w:pPr>
      <w:r>
        <w:rPr>
          <w:color w:val="231F20"/>
          <w:w w:val="105"/>
          <w:sz w:val="20"/>
        </w:rPr>
        <w:t>The</w:t>
      </w:r>
      <w:r>
        <w:rPr>
          <w:color w:val="231F20"/>
          <w:spacing w:val="4"/>
          <w:w w:val="105"/>
          <w:sz w:val="20"/>
        </w:rPr>
        <w:t> </w:t>
      </w:r>
      <w:r>
        <w:rPr>
          <w:color w:val="231F20"/>
          <w:w w:val="105"/>
          <w:sz w:val="20"/>
        </w:rPr>
        <w:t>trend</w:t>
      </w:r>
      <w:r>
        <w:rPr>
          <w:color w:val="231F20"/>
          <w:spacing w:val="4"/>
          <w:w w:val="105"/>
          <w:sz w:val="20"/>
        </w:rPr>
        <w:t> </w:t>
      </w:r>
      <w:r>
        <w:rPr>
          <w:color w:val="231F20"/>
          <w:w w:val="105"/>
          <w:sz w:val="20"/>
        </w:rPr>
        <w:t>prediction</w:t>
      </w:r>
      <w:r>
        <w:rPr>
          <w:color w:val="231F20"/>
          <w:spacing w:val="3"/>
          <w:w w:val="105"/>
          <w:sz w:val="20"/>
        </w:rPr>
        <w:t> </w:t>
      </w:r>
      <w:r>
        <w:rPr>
          <w:color w:val="231F20"/>
          <w:w w:val="105"/>
          <w:sz w:val="20"/>
        </w:rPr>
        <w:t>of</w:t>
      </w:r>
      <w:r>
        <w:rPr>
          <w:color w:val="231F20"/>
          <w:spacing w:val="5"/>
          <w:w w:val="105"/>
          <w:sz w:val="20"/>
        </w:rPr>
        <w:t> </w:t>
      </w:r>
      <w:r>
        <w:rPr>
          <w:color w:val="231F20"/>
          <w:w w:val="105"/>
          <w:sz w:val="20"/>
        </w:rPr>
        <w:t>China’s</w:t>
      </w:r>
      <w:r>
        <w:rPr>
          <w:color w:val="231F20"/>
          <w:spacing w:val="2"/>
          <w:w w:val="105"/>
          <w:sz w:val="20"/>
        </w:rPr>
        <w:t> </w:t>
      </w:r>
      <w:r>
        <w:rPr>
          <w:color w:val="231F20"/>
          <w:w w:val="105"/>
          <w:sz w:val="20"/>
        </w:rPr>
        <w:t>FDI</w:t>
      </w:r>
      <w:r>
        <w:rPr>
          <w:color w:val="231F20"/>
          <w:spacing w:val="2"/>
          <w:w w:val="105"/>
          <w:sz w:val="20"/>
        </w:rPr>
        <w:t> </w:t>
      </w:r>
      <w:r>
        <w:rPr>
          <w:color w:val="231F20"/>
          <w:w w:val="105"/>
          <w:sz w:val="20"/>
        </w:rPr>
        <w:t>time</w:t>
      </w:r>
      <w:r>
        <w:rPr>
          <w:color w:val="231F20"/>
          <w:spacing w:val="4"/>
          <w:w w:val="105"/>
          <w:sz w:val="20"/>
        </w:rPr>
        <w:t> </w:t>
      </w:r>
      <w:r>
        <w:rPr>
          <w:color w:val="231F20"/>
          <w:w w:val="105"/>
          <w:sz w:val="20"/>
        </w:rPr>
        <w:t>series</w:t>
      </w:r>
      <w:r>
        <w:rPr>
          <w:color w:val="231F20"/>
          <w:spacing w:val="2"/>
          <w:w w:val="105"/>
          <w:sz w:val="20"/>
        </w:rPr>
        <w:t> </w:t>
      </w:r>
      <w:r>
        <w:rPr>
          <w:color w:val="231F20"/>
          <w:w w:val="105"/>
          <w:sz w:val="20"/>
        </w:rPr>
        <w:t>on</w:t>
      </w:r>
      <w:r>
        <w:rPr>
          <w:color w:val="231F20"/>
          <w:spacing w:val="4"/>
          <w:w w:val="105"/>
          <w:sz w:val="20"/>
        </w:rPr>
        <w:t> </w:t>
      </w:r>
      <w:r>
        <w:rPr>
          <w:color w:val="231F20"/>
          <w:w w:val="105"/>
          <w:sz w:val="20"/>
        </w:rPr>
        <w:t>Intervention</w:t>
      </w:r>
      <w:r>
        <w:rPr>
          <w:color w:val="231F20"/>
          <w:spacing w:val="3"/>
          <w:w w:val="105"/>
          <w:sz w:val="20"/>
        </w:rPr>
        <w:t> </w:t>
      </w:r>
      <w:r>
        <w:rPr>
          <w:color w:val="231F20"/>
          <w:w w:val="105"/>
          <w:sz w:val="20"/>
        </w:rPr>
        <w:t>ARIMA-GARCH-M</w:t>
      </w:r>
      <w:r>
        <w:rPr>
          <w:color w:val="231F20"/>
          <w:spacing w:val="8"/>
          <w:w w:val="105"/>
          <w:sz w:val="20"/>
        </w:rPr>
        <w:t> </w:t>
      </w:r>
      <w:r>
        <w:rPr>
          <w:color w:val="231F20"/>
          <w:spacing w:val="-2"/>
          <w:w w:val="105"/>
          <w:sz w:val="20"/>
        </w:rPr>
        <w:t>models</w:t>
      </w:r>
    </w:p>
    <w:p>
      <w:pPr>
        <w:pStyle w:val="BodyText"/>
        <w:spacing w:before="20"/>
      </w:pPr>
    </w:p>
    <w:p>
      <w:pPr>
        <w:pStyle w:val="BodyText"/>
        <w:spacing w:line="249" w:lineRule="auto"/>
        <w:ind w:left="293" w:right="796" w:firstLine="237"/>
        <w:jc w:val="both"/>
      </w:pPr>
      <w:r>
        <w:rPr>
          <w:color w:val="231F20"/>
        </w:rPr>
        <w:t>In</w:t>
      </w:r>
      <w:r>
        <w:rPr>
          <w:color w:val="231F20"/>
          <w:spacing w:val="-2"/>
        </w:rPr>
        <w:t> </w:t>
      </w:r>
      <w:r>
        <w:rPr>
          <w:color w:val="231F20"/>
        </w:rPr>
        <w:t>this</w:t>
      </w:r>
      <w:r>
        <w:rPr>
          <w:color w:val="231F20"/>
          <w:spacing w:val="-1"/>
        </w:rPr>
        <w:t> </w:t>
      </w:r>
      <w:r>
        <w:rPr>
          <w:color w:val="231F20"/>
        </w:rPr>
        <w:t>paper, the data analysis and processing</w:t>
      </w:r>
      <w:r>
        <w:rPr>
          <w:color w:val="231F20"/>
          <w:spacing w:val="-2"/>
        </w:rPr>
        <w:t> </w:t>
      </w:r>
      <w:r>
        <w:rPr>
          <w:color w:val="231F20"/>
        </w:rPr>
        <w:t>are completed by</w:t>
      </w:r>
      <w:r>
        <w:rPr>
          <w:color w:val="231F20"/>
          <w:spacing w:val="-4"/>
        </w:rPr>
        <w:t> </w:t>
      </w:r>
      <w:r>
        <w:rPr>
          <w:color w:val="231F20"/>
        </w:rPr>
        <w:t>using</w:t>
      </w:r>
      <w:r>
        <w:rPr>
          <w:color w:val="231F20"/>
          <w:spacing w:val="-2"/>
        </w:rPr>
        <w:t> </w:t>
      </w:r>
      <w:r>
        <w:rPr>
          <w:color w:val="231F20"/>
        </w:rPr>
        <w:t>MATLAB and Eviews6.0. Wavelet de-noising is completed by MATLAB, Unit root test, differential stability analysis and sequence correlation analysis the intervention ARIMA-GARCH-M model's fitting and forecasting are completed by using Eviews6.0. The time series data of China's FDI value are directly from the CHINA STATISTICAL </w:t>
      </w:r>
      <w:r>
        <w:rPr>
          <w:color w:val="231F20"/>
          <w:spacing w:val="-2"/>
        </w:rPr>
        <w:t>YEARBOOK.(1985-2011).</w:t>
      </w:r>
    </w:p>
    <w:p>
      <w:pPr>
        <w:pStyle w:val="BodyText"/>
        <w:spacing w:before="14"/>
      </w:pPr>
    </w:p>
    <w:p>
      <w:pPr>
        <w:pStyle w:val="ListParagraph"/>
        <w:numPr>
          <w:ilvl w:val="1"/>
          <w:numId w:val="1"/>
        </w:numPr>
        <w:tabs>
          <w:tab w:pos="647" w:val="left" w:leader="none"/>
        </w:tabs>
        <w:spacing w:line="240" w:lineRule="auto" w:before="0" w:after="0"/>
        <w:ind w:left="647" w:right="0" w:hanging="354"/>
        <w:jc w:val="left"/>
        <w:rPr>
          <w:i/>
          <w:sz w:val="20"/>
        </w:rPr>
      </w:pPr>
      <w:r>
        <w:rPr>
          <w:i/>
          <w:color w:val="231F20"/>
          <w:sz w:val="20"/>
        </w:rPr>
        <w:t>The</w:t>
      </w:r>
      <w:r>
        <w:rPr>
          <w:i/>
          <w:color w:val="231F20"/>
          <w:spacing w:val="-7"/>
          <w:sz w:val="20"/>
        </w:rPr>
        <w:t> </w:t>
      </w:r>
      <w:r>
        <w:rPr>
          <w:i/>
          <w:color w:val="231F20"/>
          <w:sz w:val="20"/>
        </w:rPr>
        <w:t>wavelet</w:t>
      </w:r>
      <w:r>
        <w:rPr>
          <w:i/>
          <w:color w:val="231F20"/>
          <w:spacing w:val="-7"/>
          <w:sz w:val="20"/>
        </w:rPr>
        <w:t> </w:t>
      </w:r>
      <w:r>
        <w:rPr>
          <w:i/>
          <w:color w:val="231F20"/>
          <w:sz w:val="20"/>
        </w:rPr>
        <w:t>de-noising</w:t>
      </w:r>
      <w:r>
        <w:rPr>
          <w:i/>
          <w:color w:val="231F20"/>
          <w:spacing w:val="-7"/>
          <w:sz w:val="20"/>
        </w:rPr>
        <w:t> </w:t>
      </w:r>
      <w:r>
        <w:rPr>
          <w:i/>
          <w:color w:val="231F20"/>
          <w:sz w:val="20"/>
        </w:rPr>
        <w:t>and</w:t>
      </w:r>
      <w:r>
        <w:rPr>
          <w:i/>
          <w:color w:val="231F20"/>
          <w:spacing w:val="-6"/>
          <w:sz w:val="20"/>
        </w:rPr>
        <w:t> </w:t>
      </w:r>
      <w:r>
        <w:rPr>
          <w:i/>
          <w:color w:val="231F20"/>
          <w:sz w:val="20"/>
        </w:rPr>
        <w:t>intervention</w:t>
      </w:r>
      <w:r>
        <w:rPr>
          <w:i/>
          <w:color w:val="231F20"/>
          <w:spacing w:val="-7"/>
          <w:sz w:val="20"/>
        </w:rPr>
        <w:t> </w:t>
      </w:r>
      <w:r>
        <w:rPr>
          <w:i/>
          <w:color w:val="231F20"/>
          <w:sz w:val="20"/>
        </w:rPr>
        <w:t>analysis</w:t>
      </w:r>
      <w:r>
        <w:rPr>
          <w:i/>
          <w:color w:val="231F20"/>
          <w:spacing w:val="-7"/>
          <w:sz w:val="20"/>
        </w:rPr>
        <w:t> </w:t>
      </w:r>
      <w:r>
        <w:rPr>
          <w:i/>
          <w:color w:val="231F20"/>
          <w:sz w:val="20"/>
        </w:rPr>
        <w:t>of</w:t>
      </w:r>
      <w:r>
        <w:rPr>
          <w:i/>
          <w:color w:val="231F20"/>
          <w:spacing w:val="-8"/>
          <w:sz w:val="20"/>
        </w:rPr>
        <w:t> </w:t>
      </w:r>
      <w:r>
        <w:rPr>
          <w:i/>
          <w:color w:val="231F20"/>
          <w:sz w:val="20"/>
        </w:rPr>
        <w:t>the</w:t>
      </w:r>
      <w:r>
        <w:rPr>
          <w:i/>
          <w:color w:val="231F20"/>
          <w:spacing w:val="-7"/>
          <w:sz w:val="20"/>
        </w:rPr>
        <w:t> </w:t>
      </w:r>
      <w:r>
        <w:rPr>
          <w:i/>
          <w:color w:val="231F20"/>
          <w:sz w:val="20"/>
        </w:rPr>
        <w:t>original</w:t>
      </w:r>
      <w:r>
        <w:rPr>
          <w:i/>
          <w:color w:val="231F20"/>
          <w:spacing w:val="-8"/>
          <w:sz w:val="20"/>
        </w:rPr>
        <w:t> </w:t>
      </w:r>
      <w:r>
        <w:rPr>
          <w:i/>
          <w:color w:val="231F20"/>
          <w:spacing w:val="-2"/>
          <w:sz w:val="20"/>
        </w:rPr>
        <w:t>series</w:t>
      </w:r>
    </w:p>
    <w:p>
      <w:pPr>
        <w:pStyle w:val="BodyText"/>
        <w:spacing w:before="20"/>
        <w:rPr>
          <w:i/>
        </w:rPr>
      </w:pPr>
    </w:p>
    <w:p>
      <w:pPr>
        <w:pStyle w:val="BodyText"/>
        <w:spacing w:before="1"/>
        <w:ind w:left="531"/>
        <w:jc w:val="both"/>
      </w:pPr>
      <w:r>
        <w:rPr>
          <w:color w:val="231F20"/>
        </w:rPr>
        <w:t>The</w:t>
      </w:r>
      <w:r>
        <w:rPr>
          <w:color w:val="231F20"/>
          <w:spacing w:val="-3"/>
        </w:rPr>
        <w:t> </w:t>
      </w:r>
      <w:r>
        <w:rPr>
          <w:color w:val="231F20"/>
        </w:rPr>
        <w:t>steps</w:t>
      </w:r>
      <w:r>
        <w:rPr>
          <w:color w:val="231F20"/>
          <w:spacing w:val="-5"/>
        </w:rPr>
        <w:t> </w:t>
      </w:r>
      <w:r>
        <w:rPr>
          <w:color w:val="231F20"/>
        </w:rPr>
        <w:t>of</w:t>
      </w:r>
      <w:r>
        <w:rPr>
          <w:color w:val="231F20"/>
          <w:spacing w:val="-5"/>
        </w:rPr>
        <w:t> </w:t>
      </w:r>
      <w:r>
        <w:rPr>
          <w:color w:val="231F20"/>
        </w:rPr>
        <w:t>the</w:t>
      </w:r>
      <w:r>
        <w:rPr>
          <w:color w:val="231F20"/>
          <w:spacing w:val="-4"/>
        </w:rPr>
        <w:t> </w:t>
      </w:r>
      <w:r>
        <w:rPr>
          <w:color w:val="231F20"/>
        </w:rPr>
        <w:t>algorithm</w:t>
      </w:r>
      <w:r>
        <w:rPr>
          <w:color w:val="231F20"/>
          <w:spacing w:val="-4"/>
        </w:rPr>
        <w:t> </w:t>
      </w:r>
      <w:r>
        <w:rPr>
          <w:color w:val="231F20"/>
        </w:rPr>
        <w:t>are</w:t>
      </w:r>
      <w:r>
        <w:rPr>
          <w:color w:val="231F20"/>
          <w:spacing w:val="-3"/>
        </w:rPr>
        <w:t> </w:t>
      </w:r>
      <w:r>
        <w:rPr>
          <w:color w:val="231F20"/>
        </w:rPr>
        <w:t>as</w:t>
      </w:r>
      <w:r>
        <w:rPr>
          <w:color w:val="231F20"/>
          <w:spacing w:val="-5"/>
        </w:rPr>
        <w:t> </w:t>
      </w:r>
      <w:r>
        <w:rPr>
          <w:color w:val="231F20"/>
          <w:spacing w:val="-2"/>
        </w:rPr>
        <w:t>follows:</w:t>
      </w:r>
    </w:p>
    <w:p>
      <w:pPr>
        <w:pStyle w:val="ListParagraph"/>
        <w:numPr>
          <w:ilvl w:val="2"/>
          <w:numId w:val="1"/>
        </w:numPr>
        <w:tabs>
          <w:tab w:pos="748" w:val="left" w:leader="none"/>
        </w:tabs>
        <w:spacing w:line="240" w:lineRule="auto" w:before="10" w:after="0"/>
        <w:ind w:left="748" w:right="0" w:hanging="217"/>
        <w:jc w:val="both"/>
        <w:rPr>
          <w:sz w:val="20"/>
        </w:rPr>
      </w:pPr>
      <w:r>
        <w:rPr>
          <w:color w:val="231F20"/>
          <w:sz w:val="20"/>
        </w:rPr>
        <w:t>Wavelet</w:t>
      </w:r>
      <w:r>
        <w:rPr>
          <w:color w:val="231F20"/>
          <w:spacing w:val="-8"/>
          <w:sz w:val="20"/>
        </w:rPr>
        <w:t> </w:t>
      </w:r>
      <w:r>
        <w:rPr>
          <w:color w:val="231F20"/>
          <w:sz w:val="20"/>
        </w:rPr>
        <w:t>de-noising</w:t>
      </w:r>
      <w:r>
        <w:rPr>
          <w:color w:val="231F20"/>
          <w:spacing w:val="-9"/>
          <w:sz w:val="20"/>
        </w:rPr>
        <w:t> </w:t>
      </w:r>
      <w:r>
        <w:rPr>
          <w:color w:val="231F20"/>
          <w:sz w:val="20"/>
        </w:rPr>
        <w:t>processing</w:t>
      </w:r>
      <w:r>
        <w:rPr>
          <w:color w:val="231F20"/>
          <w:spacing w:val="-7"/>
          <w:sz w:val="20"/>
        </w:rPr>
        <w:t> </w:t>
      </w:r>
      <w:r>
        <w:rPr>
          <w:color w:val="231F20"/>
          <w:sz w:val="20"/>
        </w:rPr>
        <w:t>for</w:t>
      </w:r>
      <w:r>
        <w:rPr>
          <w:color w:val="231F20"/>
          <w:spacing w:val="-7"/>
          <w:sz w:val="20"/>
        </w:rPr>
        <w:t> </w:t>
      </w:r>
      <w:r>
        <w:rPr>
          <w:color w:val="231F20"/>
          <w:sz w:val="20"/>
        </w:rPr>
        <w:t>the</w:t>
      </w:r>
      <w:r>
        <w:rPr>
          <w:color w:val="231F20"/>
          <w:spacing w:val="-8"/>
          <w:sz w:val="20"/>
        </w:rPr>
        <w:t> </w:t>
      </w:r>
      <w:r>
        <w:rPr>
          <w:color w:val="231F20"/>
          <w:sz w:val="20"/>
        </w:rPr>
        <w:t>data</w:t>
      </w:r>
      <w:r>
        <w:rPr>
          <w:color w:val="231F20"/>
          <w:spacing w:val="-5"/>
          <w:sz w:val="20"/>
        </w:rPr>
        <w:t> </w:t>
      </w:r>
      <w:r>
        <w:rPr>
          <w:color w:val="231F20"/>
          <w:sz w:val="20"/>
        </w:rPr>
        <w:t>without</w:t>
      </w:r>
      <w:r>
        <w:rPr>
          <w:color w:val="231F20"/>
          <w:spacing w:val="-8"/>
          <w:sz w:val="20"/>
        </w:rPr>
        <w:t> </w:t>
      </w:r>
      <w:r>
        <w:rPr>
          <w:color w:val="231F20"/>
          <w:spacing w:val="-2"/>
          <w:sz w:val="20"/>
        </w:rPr>
        <w:t>intervention.</w:t>
      </w:r>
    </w:p>
    <w:p>
      <w:pPr>
        <w:pStyle w:val="BodyText"/>
        <w:spacing w:line="249" w:lineRule="auto" w:before="10"/>
        <w:ind w:left="293" w:right="798" w:firstLine="237"/>
        <w:jc w:val="both"/>
      </w:pPr>
      <w:r>
        <w:rPr>
          <w:color w:val="231F20"/>
        </w:rPr>
        <w:t>Select the data of China's FDI from1985 to 1997, wavelet threshold de-noising method is used for decomposition and reconstruction of the signal with noise. To eliminate the noise, we limit the threshold for the wavelet coefficients after decomposition. Specific steps include wavelet decomposition, threshold processing and the reconstruction technology for the signal.</w:t>
      </w:r>
    </w:p>
    <w:p>
      <w:pPr>
        <w:pStyle w:val="BodyText"/>
        <w:ind w:left="399"/>
      </w:pPr>
      <w:r>
        <w:rPr/>
        <w:drawing>
          <wp:inline distT="0" distB="0" distL="0" distR="0">
            <wp:extent cx="5372991" cy="1504188"/>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372991" cy="1504188"/>
                    </a:xfrm>
                    <a:prstGeom prst="rect">
                      <a:avLst/>
                    </a:prstGeom>
                  </pic:spPr>
                </pic:pic>
              </a:graphicData>
            </a:graphic>
          </wp:inline>
        </w:drawing>
      </w:r>
      <w:r>
        <w:rPr/>
      </w:r>
    </w:p>
    <w:p>
      <w:pPr>
        <w:spacing w:before="227"/>
        <w:ind w:left="334" w:right="0" w:firstLine="0"/>
        <w:jc w:val="both"/>
        <w:rPr>
          <w:sz w:val="16"/>
        </w:rPr>
      </w:pPr>
      <w:r>
        <w:rPr>
          <w:color w:val="231F20"/>
          <w:sz w:val="16"/>
        </w:rPr>
        <w:t>Figure</w:t>
      </w:r>
      <w:r>
        <w:rPr>
          <w:color w:val="231F20"/>
          <w:spacing w:val="-7"/>
          <w:sz w:val="16"/>
        </w:rPr>
        <w:t> </w:t>
      </w:r>
      <w:r>
        <w:rPr>
          <w:color w:val="231F20"/>
          <w:sz w:val="16"/>
        </w:rPr>
        <w:t>1</w:t>
      </w:r>
      <w:r>
        <w:rPr>
          <w:color w:val="231F20"/>
          <w:spacing w:val="-4"/>
          <w:sz w:val="16"/>
        </w:rPr>
        <w:t> </w:t>
      </w:r>
      <w:r>
        <w:rPr>
          <w:color w:val="231F20"/>
          <w:sz w:val="16"/>
        </w:rPr>
        <w:t>Wavelet</w:t>
      </w:r>
      <w:r>
        <w:rPr>
          <w:color w:val="231F20"/>
          <w:spacing w:val="-4"/>
          <w:sz w:val="16"/>
        </w:rPr>
        <w:t> </w:t>
      </w:r>
      <w:r>
        <w:rPr>
          <w:color w:val="231F20"/>
          <w:sz w:val="16"/>
        </w:rPr>
        <w:t>de-noising</w:t>
      </w:r>
      <w:r>
        <w:rPr>
          <w:color w:val="231F20"/>
          <w:spacing w:val="-6"/>
          <w:sz w:val="16"/>
        </w:rPr>
        <w:t> </w:t>
      </w:r>
      <w:r>
        <w:rPr>
          <w:color w:val="231F20"/>
          <w:spacing w:val="-2"/>
          <w:sz w:val="16"/>
        </w:rPr>
        <w:t>effects</w:t>
      </w:r>
    </w:p>
    <w:p>
      <w:pPr>
        <w:spacing w:after="0"/>
        <w:jc w:val="both"/>
        <w:rPr>
          <w:sz w:val="16"/>
        </w:rPr>
        <w:sectPr>
          <w:headerReference w:type="even" r:id="rId12"/>
          <w:headerReference w:type="default" r:id="rId13"/>
          <w:pgSz w:w="10890" w:h="14860"/>
          <w:pgMar w:header="713" w:footer="0" w:top="900" w:bottom="280" w:left="520" w:right="540"/>
          <w:pgNumType w:start="388"/>
        </w:sectPr>
      </w:pPr>
    </w:p>
    <w:p>
      <w:pPr>
        <w:pStyle w:val="BodyText"/>
        <w:spacing w:before="159"/>
      </w:pPr>
    </w:p>
    <w:p>
      <w:pPr>
        <w:pStyle w:val="BodyText"/>
        <w:spacing w:line="249" w:lineRule="auto"/>
        <w:ind w:left="350" w:right="693" w:firstLine="237"/>
        <w:jc w:val="both"/>
      </w:pPr>
      <w:r>
        <w:rPr>
          <w:color w:val="231F20"/>
        </w:rPr>
        <w:t>As shown in Fig.1, the data of wavelet de-noising match well with the original value curves, it can</w:t>
      </w:r>
      <w:r>
        <w:rPr>
          <w:color w:val="231F20"/>
          <w:spacing w:val="80"/>
        </w:rPr>
        <w:t> </w:t>
      </w:r>
      <w:r>
        <w:rPr>
          <w:color w:val="231F20"/>
        </w:rPr>
        <w:t>express</w:t>
      </w:r>
      <w:r>
        <w:rPr>
          <w:color w:val="231F20"/>
          <w:spacing w:val="-3"/>
        </w:rPr>
        <w:t> </w:t>
      </w:r>
      <w:r>
        <w:rPr>
          <w:color w:val="231F20"/>
        </w:rPr>
        <w:t>the</w:t>
      </w:r>
      <w:r>
        <w:rPr>
          <w:color w:val="231F20"/>
          <w:spacing w:val="-2"/>
        </w:rPr>
        <w:t> </w:t>
      </w:r>
      <w:r>
        <w:rPr>
          <w:color w:val="231F20"/>
        </w:rPr>
        <w:t>trend</w:t>
      </w:r>
      <w:r>
        <w:rPr>
          <w:color w:val="231F20"/>
          <w:spacing w:val="-2"/>
        </w:rPr>
        <w:t> </w:t>
      </w:r>
      <w:r>
        <w:rPr>
          <w:color w:val="231F20"/>
        </w:rPr>
        <w:t>of</w:t>
      </w:r>
      <w:r>
        <w:rPr>
          <w:color w:val="231F20"/>
          <w:spacing w:val="-4"/>
        </w:rPr>
        <w:t> </w:t>
      </w:r>
      <w:r>
        <w:rPr>
          <w:color w:val="231F20"/>
        </w:rPr>
        <w:t>FDI more effectively</w:t>
      </w:r>
      <w:r>
        <w:rPr>
          <w:color w:val="231F20"/>
          <w:spacing w:val="-4"/>
        </w:rPr>
        <w:t> </w:t>
      </w:r>
      <w:r>
        <w:rPr>
          <w:color w:val="231F20"/>
        </w:rPr>
        <w:t>and</w:t>
      </w:r>
      <w:r>
        <w:rPr>
          <w:color w:val="231F20"/>
          <w:spacing w:val="-2"/>
        </w:rPr>
        <w:t> </w:t>
      </w:r>
      <w:r>
        <w:rPr>
          <w:color w:val="231F20"/>
        </w:rPr>
        <w:t>smoothly,</w:t>
      </w:r>
      <w:r>
        <w:rPr>
          <w:color w:val="231F20"/>
          <w:spacing w:val="-2"/>
        </w:rPr>
        <w:t> </w:t>
      </w:r>
      <w:r>
        <w:rPr>
          <w:color w:val="231F20"/>
        </w:rPr>
        <w:t>it</w:t>
      </w:r>
      <w:r>
        <w:rPr>
          <w:color w:val="231F20"/>
          <w:spacing w:val="-2"/>
        </w:rPr>
        <w:t> </w:t>
      </w:r>
      <w:r>
        <w:rPr>
          <w:color w:val="231F20"/>
        </w:rPr>
        <w:t>is</w:t>
      </w:r>
      <w:r>
        <w:rPr>
          <w:color w:val="231F20"/>
          <w:spacing w:val="-1"/>
        </w:rPr>
        <w:t> </w:t>
      </w:r>
      <w:r>
        <w:rPr>
          <w:color w:val="231F20"/>
        </w:rPr>
        <w:t>better</w:t>
      </w:r>
      <w:r>
        <w:rPr>
          <w:color w:val="231F20"/>
          <w:spacing w:val="-2"/>
        </w:rPr>
        <w:t> </w:t>
      </w:r>
      <w:r>
        <w:rPr>
          <w:color w:val="231F20"/>
        </w:rPr>
        <w:t>to</w:t>
      </w:r>
      <w:r>
        <w:rPr>
          <w:color w:val="231F20"/>
          <w:spacing w:val="-4"/>
        </w:rPr>
        <w:t> </w:t>
      </w:r>
      <w:r>
        <w:rPr>
          <w:color w:val="231F20"/>
        </w:rPr>
        <w:t>prepare</w:t>
      </w:r>
      <w:r>
        <w:rPr>
          <w:color w:val="231F20"/>
          <w:spacing w:val="-5"/>
        </w:rPr>
        <w:t> </w:t>
      </w:r>
      <w:r>
        <w:rPr>
          <w:color w:val="231F20"/>
        </w:rPr>
        <w:t>for</w:t>
      </w:r>
      <w:r>
        <w:rPr>
          <w:color w:val="231F20"/>
          <w:spacing w:val="-2"/>
        </w:rPr>
        <w:t> </w:t>
      </w:r>
      <w:r>
        <w:rPr>
          <w:color w:val="231F20"/>
        </w:rPr>
        <w:t>the</w:t>
      </w:r>
      <w:r>
        <w:rPr>
          <w:color w:val="231F20"/>
          <w:spacing w:val="-2"/>
        </w:rPr>
        <w:t> </w:t>
      </w:r>
      <w:r>
        <w:rPr>
          <w:color w:val="231F20"/>
        </w:rPr>
        <w:t>establishment</w:t>
      </w:r>
      <w:r>
        <w:rPr>
          <w:color w:val="231F20"/>
          <w:spacing w:val="-2"/>
        </w:rPr>
        <w:t> </w:t>
      </w:r>
      <w:r>
        <w:rPr>
          <w:color w:val="231F20"/>
        </w:rPr>
        <w:t>of</w:t>
      </w:r>
      <w:r>
        <w:rPr>
          <w:color w:val="231F20"/>
          <w:spacing w:val="-2"/>
        </w:rPr>
        <w:t> model.</w:t>
      </w:r>
    </w:p>
    <w:p>
      <w:pPr>
        <w:pStyle w:val="ListParagraph"/>
        <w:numPr>
          <w:ilvl w:val="2"/>
          <w:numId w:val="1"/>
        </w:numPr>
        <w:tabs>
          <w:tab w:pos="826" w:val="left" w:leader="none"/>
        </w:tabs>
        <w:spacing w:line="249" w:lineRule="auto" w:before="2" w:after="0"/>
        <w:ind w:left="350" w:right="739" w:firstLine="237"/>
        <w:jc w:val="both"/>
        <w:rPr>
          <w:sz w:val="20"/>
        </w:rPr>
      </w:pPr>
      <w:r>
        <w:rPr>
          <w:color w:val="231F20"/>
          <w:sz w:val="20"/>
        </w:rPr>
        <w:t>Build time series models after wavelet de-noising, and then forecasting by the model, the predicted results obtained as the value without intervention.</w:t>
      </w:r>
    </w:p>
    <w:p>
      <w:pPr>
        <w:pStyle w:val="ListParagraph"/>
        <w:numPr>
          <w:ilvl w:val="3"/>
          <w:numId w:val="1"/>
        </w:numPr>
        <w:tabs>
          <w:tab w:pos="791" w:val="left" w:leader="none"/>
        </w:tabs>
        <w:spacing w:line="240" w:lineRule="auto" w:before="1" w:after="0"/>
        <w:ind w:left="791" w:right="0" w:hanging="204"/>
        <w:jc w:val="both"/>
        <w:rPr>
          <w:sz w:val="20"/>
        </w:rPr>
      </w:pPr>
      <w:r>
        <w:rPr>
          <w:color w:val="231F20"/>
          <w:sz w:val="20"/>
        </w:rPr>
        <w:t>Stability</w:t>
      </w:r>
      <w:r>
        <w:rPr>
          <w:color w:val="231F20"/>
          <w:spacing w:val="-8"/>
          <w:sz w:val="20"/>
        </w:rPr>
        <w:t> </w:t>
      </w:r>
      <w:r>
        <w:rPr>
          <w:color w:val="231F20"/>
          <w:spacing w:val="-2"/>
          <w:sz w:val="20"/>
        </w:rPr>
        <w:t>recognition</w:t>
      </w:r>
    </w:p>
    <w:p>
      <w:pPr>
        <w:pStyle w:val="BodyText"/>
        <w:spacing w:line="249" w:lineRule="auto" w:before="11"/>
        <w:ind w:left="350" w:right="740" w:firstLine="237"/>
        <w:jc w:val="both"/>
      </w:pPr>
      <w:r>
        <w:rPr>
          <w:color w:val="231F20"/>
        </w:rPr>
        <w:t>The application of ARIMA model requires that time series are stationary. For the non-stationary time series, difference is usually used for obtaining stationary series. We select the data of China FDI from 1985 to 1997, which have been wavelet de-noising, and then test the sequence of stability by Eviews6.0.</w:t>
      </w:r>
    </w:p>
    <w:p>
      <w:pPr>
        <w:pStyle w:val="BodyText"/>
        <w:ind w:left="614"/>
      </w:pPr>
      <w:r>
        <w:rPr/>
        <w:drawing>
          <wp:inline distT="0" distB="0" distL="0" distR="0">
            <wp:extent cx="5394395" cy="758951"/>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394395" cy="758951"/>
                    </a:xfrm>
                    <a:prstGeom prst="rect">
                      <a:avLst/>
                    </a:prstGeom>
                  </pic:spPr>
                </pic:pic>
              </a:graphicData>
            </a:graphic>
          </wp:inline>
        </w:drawing>
      </w:r>
      <w:r>
        <w:rPr/>
      </w:r>
    </w:p>
    <w:p>
      <w:pPr>
        <w:spacing w:before="204"/>
        <w:ind w:left="350" w:right="0" w:firstLine="0"/>
        <w:jc w:val="left"/>
        <w:rPr>
          <w:sz w:val="16"/>
        </w:rPr>
      </w:pPr>
      <w:r>
        <w:rPr>
          <w:color w:val="231F20"/>
          <w:sz w:val="16"/>
        </w:rPr>
        <w:t>Figure</w:t>
      </w:r>
      <w:r>
        <w:rPr>
          <w:color w:val="231F20"/>
          <w:spacing w:val="-4"/>
          <w:sz w:val="16"/>
        </w:rPr>
        <w:t> </w:t>
      </w:r>
      <w:r>
        <w:rPr>
          <w:color w:val="231F20"/>
          <w:sz w:val="16"/>
        </w:rPr>
        <w:t>2</w:t>
      </w:r>
      <w:r>
        <w:rPr>
          <w:color w:val="231F20"/>
          <w:spacing w:val="-2"/>
          <w:sz w:val="16"/>
        </w:rPr>
        <w:t> </w:t>
      </w:r>
      <w:r>
        <w:rPr>
          <w:color w:val="231F20"/>
          <w:sz w:val="16"/>
        </w:rPr>
        <w:t>Unit</w:t>
      </w:r>
      <w:r>
        <w:rPr>
          <w:color w:val="231F20"/>
          <w:spacing w:val="-1"/>
          <w:sz w:val="16"/>
        </w:rPr>
        <w:t> </w:t>
      </w:r>
      <w:r>
        <w:rPr>
          <w:color w:val="231F20"/>
          <w:sz w:val="16"/>
        </w:rPr>
        <w:t>root</w:t>
      </w:r>
      <w:r>
        <w:rPr>
          <w:color w:val="231F20"/>
          <w:spacing w:val="-2"/>
          <w:sz w:val="16"/>
        </w:rPr>
        <w:t> </w:t>
      </w:r>
      <w:r>
        <w:rPr>
          <w:color w:val="231F20"/>
          <w:sz w:val="16"/>
        </w:rPr>
        <w:t>test</w:t>
      </w:r>
      <w:r>
        <w:rPr>
          <w:color w:val="231F20"/>
          <w:spacing w:val="-4"/>
          <w:sz w:val="16"/>
        </w:rPr>
        <w:t> </w:t>
      </w:r>
      <w:r>
        <w:rPr>
          <w:color w:val="231F20"/>
          <w:sz w:val="16"/>
        </w:rPr>
        <w:t>for</w:t>
      </w:r>
      <w:r>
        <w:rPr>
          <w:color w:val="231F20"/>
          <w:spacing w:val="-3"/>
          <w:sz w:val="16"/>
        </w:rPr>
        <w:t> </w:t>
      </w:r>
      <w:r>
        <w:rPr>
          <w:color w:val="231F20"/>
          <w:sz w:val="16"/>
        </w:rPr>
        <w:t>the</w:t>
      </w:r>
      <w:r>
        <w:rPr>
          <w:color w:val="231F20"/>
          <w:spacing w:val="-7"/>
          <w:sz w:val="16"/>
        </w:rPr>
        <w:t> </w:t>
      </w:r>
      <w:r>
        <w:rPr>
          <w:color w:val="231F20"/>
          <w:sz w:val="16"/>
        </w:rPr>
        <w:t>three</w:t>
      </w:r>
      <w:r>
        <w:rPr>
          <w:color w:val="231F20"/>
          <w:spacing w:val="-3"/>
          <w:sz w:val="16"/>
        </w:rPr>
        <w:t> </w:t>
      </w:r>
      <w:r>
        <w:rPr>
          <w:color w:val="231F20"/>
          <w:sz w:val="16"/>
        </w:rPr>
        <w:t>order</w:t>
      </w:r>
      <w:r>
        <w:rPr>
          <w:color w:val="231F20"/>
          <w:spacing w:val="-4"/>
          <w:sz w:val="16"/>
        </w:rPr>
        <w:t> </w:t>
      </w:r>
      <w:r>
        <w:rPr>
          <w:color w:val="231F20"/>
          <w:sz w:val="16"/>
        </w:rPr>
        <w:t>difference</w:t>
      </w:r>
      <w:r>
        <w:rPr>
          <w:color w:val="231F20"/>
          <w:spacing w:val="-3"/>
          <w:sz w:val="16"/>
        </w:rPr>
        <w:t> </w:t>
      </w:r>
      <w:r>
        <w:rPr>
          <w:color w:val="231F20"/>
          <w:sz w:val="16"/>
        </w:rPr>
        <w:t>sequences</w:t>
      </w:r>
      <w:r>
        <w:rPr>
          <w:color w:val="231F20"/>
          <w:spacing w:val="-2"/>
          <w:sz w:val="16"/>
        </w:rPr>
        <w:t> </w:t>
      </w:r>
      <w:r>
        <w:rPr>
          <w:color w:val="231F20"/>
          <w:sz w:val="16"/>
        </w:rPr>
        <w:t>of</w:t>
      </w:r>
      <w:r>
        <w:rPr>
          <w:color w:val="231F20"/>
          <w:spacing w:val="-3"/>
          <w:sz w:val="16"/>
        </w:rPr>
        <w:t> </w:t>
      </w:r>
      <w:r>
        <w:rPr>
          <w:color w:val="231F20"/>
          <w:spacing w:val="-5"/>
          <w:sz w:val="16"/>
        </w:rPr>
        <w:t>FDI</w:t>
      </w:r>
    </w:p>
    <w:p>
      <w:pPr>
        <w:pStyle w:val="BodyText"/>
        <w:spacing w:before="65"/>
        <w:rPr>
          <w:sz w:val="16"/>
        </w:rPr>
      </w:pPr>
    </w:p>
    <w:p>
      <w:pPr>
        <w:pStyle w:val="BodyText"/>
        <w:spacing w:line="249" w:lineRule="auto"/>
        <w:ind w:left="350" w:right="740" w:firstLine="237"/>
        <w:jc w:val="both"/>
      </w:pPr>
      <w:r>
        <w:rPr>
          <w:color w:val="231F20"/>
        </w:rPr>
        <w:t>Unit root test is an effective way to test the stability of time series, the ADF unit root test for the third order differential sequence of FDI is completed by Eviews6.0. Test results have been shown in Figure 2, t- Statistic is -5.51, it is less than the test critical values at 1% level. The results show that the time series pass the ADF test, the sequence after difference is stationary. So the differential order of ARIMA(p,d,q) model is equal to 3.</w:t>
      </w:r>
    </w:p>
    <w:p>
      <w:pPr>
        <w:pStyle w:val="ListParagraph"/>
        <w:numPr>
          <w:ilvl w:val="3"/>
          <w:numId w:val="1"/>
        </w:numPr>
        <w:tabs>
          <w:tab w:pos="803" w:val="left" w:leader="none"/>
        </w:tabs>
        <w:spacing w:line="240" w:lineRule="auto" w:before="4" w:after="0"/>
        <w:ind w:left="803" w:right="0" w:hanging="216"/>
        <w:jc w:val="both"/>
        <w:rPr>
          <w:sz w:val="20"/>
        </w:rPr>
      </w:pPr>
      <w:r>
        <w:rPr>
          <w:color w:val="231F20"/>
          <w:sz w:val="20"/>
        </w:rPr>
        <w:t>Model</w:t>
      </w:r>
      <w:r>
        <w:rPr>
          <w:color w:val="231F20"/>
          <w:spacing w:val="-5"/>
          <w:sz w:val="20"/>
        </w:rPr>
        <w:t> </w:t>
      </w:r>
      <w:r>
        <w:rPr>
          <w:color w:val="231F20"/>
          <w:sz w:val="20"/>
        </w:rPr>
        <w:t>identification</w:t>
      </w:r>
      <w:r>
        <w:rPr>
          <w:color w:val="231F20"/>
          <w:spacing w:val="-6"/>
          <w:sz w:val="20"/>
        </w:rPr>
        <w:t> </w:t>
      </w:r>
      <w:r>
        <w:rPr>
          <w:color w:val="231F20"/>
          <w:sz w:val="20"/>
        </w:rPr>
        <w:t>of</w:t>
      </w:r>
      <w:r>
        <w:rPr>
          <w:color w:val="231F20"/>
          <w:spacing w:val="-6"/>
          <w:sz w:val="20"/>
        </w:rPr>
        <w:t> </w:t>
      </w:r>
      <w:r>
        <w:rPr>
          <w:color w:val="231F20"/>
          <w:sz w:val="20"/>
        </w:rPr>
        <w:t>time</w:t>
      </w:r>
      <w:r>
        <w:rPr>
          <w:color w:val="231F20"/>
          <w:spacing w:val="-5"/>
          <w:sz w:val="20"/>
        </w:rPr>
        <w:t> </w:t>
      </w:r>
      <w:r>
        <w:rPr>
          <w:color w:val="231F20"/>
          <w:spacing w:val="-2"/>
          <w:sz w:val="20"/>
        </w:rPr>
        <w:t>series</w:t>
      </w:r>
    </w:p>
    <w:p>
      <w:pPr>
        <w:pStyle w:val="BodyText"/>
        <w:spacing w:line="249" w:lineRule="auto" w:before="10"/>
        <w:ind w:left="350" w:right="740" w:firstLine="237"/>
        <w:jc w:val="both"/>
      </w:pPr>
      <w:r>
        <w:rPr>
          <w:color w:val="231F20"/>
        </w:rPr>
        <w:t>The model can be identified preliminary by the nature of the autocorrelation function (ACF)and the</w:t>
      </w:r>
      <w:r>
        <w:rPr>
          <w:color w:val="231F20"/>
          <w:spacing w:val="40"/>
        </w:rPr>
        <w:t> </w:t>
      </w:r>
      <w:r>
        <w:rPr>
          <w:color w:val="231F20"/>
        </w:rPr>
        <w:t>partial correlation function (PACF). Then the order of ARIMA can be identified. Akaike information criterion (AIC) and Bayesian information criterion(BIC) are the standards used commonly for selecting statistical model. According to Figure 3, AIC and BIC, ARIMA(1,3,1) is identified.</w:t>
      </w:r>
    </w:p>
    <w:p>
      <w:pPr>
        <w:pStyle w:val="BodyText"/>
        <w:ind w:left="587"/>
      </w:pPr>
      <w:r>
        <w:rPr/>
        <w:drawing>
          <wp:inline distT="0" distB="0" distL="0" distR="0">
            <wp:extent cx="5559197" cy="1284731"/>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559197" cy="1284731"/>
                    </a:xfrm>
                    <a:prstGeom prst="rect">
                      <a:avLst/>
                    </a:prstGeom>
                  </pic:spPr>
                </pic:pic>
              </a:graphicData>
            </a:graphic>
          </wp:inline>
        </w:drawing>
      </w:r>
      <w:r>
        <w:rPr/>
      </w:r>
    </w:p>
    <w:p>
      <w:pPr>
        <w:spacing w:before="203"/>
        <w:ind w:left="350" w:right="0" w:firstLine="0"/>
        <w:jc w:val="left"/>
        <w:rPr>
          <w:sz w:val="16"/>
        </w:rPr>
      </w:pPr>
      <w:r>
        <w:rPr>
          <w:color w:val="231F20"/>
          <w:sz w:val="16"/>
        </w:rPr>
        <w:t>Figure</w:t>
      </w:r>
      <w:r>
        <w:rPr>
          <w:color w:val="231F20"/>
          <w:spacing w:val="-4"/>
          <w:sz w:val="16"/>
        </w:rPr>
        <w:t> </w:t>
      </w:r>
      <w:r>
        <w:rPr>
          <w:color w:val="231F20"/>
          <w:sz w:val="16"/>
        </w:rPr>
        <w:t>3</w:t>
      </w:r>
      <w:r>
        <w:rPr>
          <w:color w:val="231F20"/>
          <w:spacing w:val="-2"/>
          <w:sz w:val="16"/>
        </w:rPr>
        <w:t> </w:t>
      </w:r>
      <w:r>
        <w:rPr>
          <w:color w:val="231F20"/>
          <w:sz w:val="16"/>
        </w:rPr>
        <w:t>The</w:t>
      </w:r>
      <w:r>
        <w:rPr>
          <w:color w:val="231F20"/>
          <w:spacing w:val="-3"/>
          <w:sz w:val="16"/>
        </w:rPr>
        <w:t> </w:t>
      </w:r>
      <w:r>
        <w:rPr>
          <w:color w:val="231F20"/>
          <w:sz w:val="16"/>
        </w:rPr>
        <w:t>ACF</w:t>
      </w:r>
      <w:r>
        <w:rPr>
          <w:color w:val="231F20"/>
          <w:spacing w:val="-5"/>
          <w:sz w:val="16"/>
        </w:rPr>
        <w:t> </w:t>
      </w:r>
      <w:r>
        <w:rPr>
          <w:color w:val="231F20"/>
          <w:sz w:val="16"/>
        </w:rPr>
        <w:t>and</w:t>
      </w:r>
      <w:r>
        <w:rPr>
          <w:color w:val="231F20"/>
          <w:spacing w:val="-4"/>
          <w:sz w:val="16"/>
        </w:rPr>
        <w:t> </w:t>
      </w:r>
      <w:r>
        <w:rPr>
          <w:color w:val="231F20"/>
          <w:sz w:val="16"/>
        </w:rPr>
        <w:t>PACF</w:t>
      </w:r>
      <w:r>
        <w:rPr>
          <w:color w:val="231F20"/>
          <w:spacing w:val="-5"/>
          <w:sz w:val="16"/>
        </w:rPr>
        <w:t> </w:t>
      </w:r>
      <w:r>
        <w:rPr>
          <w:color w:val="231F20"/>
          <w:sz w:val="16"/>
        </w:rPr>
        <w:t>of</w:t>
      </w:r>
      <w:r>
        <w:rPr>
          <w:color w:val="231F20"/>
          <w:spacing w:val="-3"/>
          <w:sz w:val="16"/>
        </w:rPr>
        <w:t> </w:t>
      </w:r>
      <w:r>
        <w:rPr>
          <w:color w:val="231F20"/>
          <w:sz w:val="16"/>
        </w:rPr>
        <w:t>difference</w:t>
      </w:r>
      <w:r>
        <w:rPr>
          <w:color w:val="231F20"/>
          <w:spacing w:val="-3"/>
          <w:sz w:val="16"/>
        </w:rPr>
        <w:t> </w:t>
      </w:r>
      <w:r>
        <w:rPr>
          <w:color w:val="231F20"/>
          <w:spacing w:val="-2"/>
          <w:sz w:val="16"/>
        </w:rPr>
        <w:t>sequence</w:t>
      </w:r>
    </w:p>
    <w:p>
      <w:pPr>
        <w:pStyle w:val="BodyText"/>
        <w:spacing w:before="65"/>
        <w:rPr>
          <w:sz w:val="16"/>
        </w:rPr>
      </w:pPr>
    </w:p>
    <w:p>
      <w:pPr>
        <w:pStyle w:val="ListParagraph"/>
        <w:numPr>
          <w:ilvl w:val="3"/>
          <w:numId w:val="1"/>
        </w:numPr>
        <w:tabs>
          <w:tab w:pos="791" w:val="left" w:leader="none"/>
        </w:tabs>
        <w:spacing w:line="240" w:lineRule="auto" w:before="0" w:after="0"/>
        <w:ind w:left="791" w:right="0" w:hanging="204"/>
        <w:jc w:val="both"/>
        <w:rPr>
          <w:sz w:val="20"/>
        </w:rPr>
      </w:pPr>
      <w:r>
        <w:rPr>
          <w:color w:val="231F20"/>
          <w:sz w:val="20"/>
        </w:rPr>
        <w:t>Parameter</w:t>
      </w:r>
      <w:r>
        <w:rPr>
          <w:color w:val="231F20"/>
          <w:spacing w:val="-12"/>
          <w:sz w:val="20"/>
        </w:rPr>
        <w:t> </w:t>
      </w:r>
      <w:r>
        <w:rPr>
          <w:color w:val="231F20"/>
          <w:spacing w:val="-2"/>
          <w:sz w:val="20"/>
        </w:rPr>
        <w:t>estimation</w:t>
      </w:r>
    </w:p>
    <w:p>
      <w:pPr>
        <w:pStyle w:val="BodyText"/>
        <w:spacing w:line="249" w:lineRule="auto" w:before="10"/>
        <w:ind w:left="350" w:right="741" w:firstLine="237"/>
        <w:jc w:val="both"/>
      </w:pPr>
      <w:r>
        <w:rPr>
          <w:color w:val="231F20"/>
        </w:rPr>
        <w:t>The parameter estimation of the time series model is obtained by Eviews6.0. The results are shown in Figure 4.</w:t>
      </w:r>
    </w:p>
    <w:p>
      <w:pPr>
        <w:pStyle w:val="BodyText"/>
        <w:ind w:left="1447"/>
      </w:pPr>
      <w:r>
        <w:rPr/>
        <w:drawing>
          <wp:inline distT="0" distB="0" distL="0" distR="0">
            <wp:extent cx="4328630" cy="818388"/>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4328630" cy="818388"/>
                    </a:xfrm>
                    <a:prstGeom prst="rect">
                      <a:avLst/>
                    </a:prstGeom>
                  </pic:spPr>
                </pic:pic>
              </a:graphicData>
            </a:graphic>
          </wp:inline>
        </w:drawing>
      </w:r>
      <w:r>
        <w:rPr/>
      </w:r>
    </w:p>
    <w:p>
      <w:pPr>
        <w:spacing w:before="202"/>
        <w:ind w:left="350" w:right="0" w:firstLine="0"/>
        <w:jc w:val="left"/>
        <w:rPr>
          <w:sz w:val="16"/>
        </w:rPr>
      </w:pPr>
      <w:r>
        <w:rPr>
          <w:color w:val="231F20"/>
          <w:sz w:val="16"/>
        </w:rPr>
        <w:t>Figure</w:t>
      </w:r>
      <w:r>
        <w:rPr>
          <w:color w:val="231F20"/>
          <w:spacing w:val="-5"/>
          <w:sz w:val="16"/>
        </w:rPr>
        <w:t> </w:t>
      </w:r>
      <w:r>
        <w:rPr>
          <w:color w:val="231F20"/>
          <w:sz w:val="16"/>
        </w:rPr>
        <w:t>4</w:t>
      </w:r>
      <w:r>
        <w:rPr>
          <w:color w:val="231F20"/>
          <w:spacing w:val="-3"/>
          <w:sz w:val="16"/>
        </w:rPr>
        <w:t> </w:t>
      </w:r>
      <w:r>
        <w:rPr>
          <w:color w:val="231F20"/>
          <w:sz w:val="16"/>
        </w:rPr>
        <w:t>The</w:t>
      </w:r>
      <w:r>
        <w:rPr>
          <w:color w:val="231F20"/>
          <w:spacing w:val="-5"/>
          <w:sz w:val="16"/>
        </w:rPr>
        <w:t> </w:t>
      </w:r>
      <w:r>
        <w:rPr>
          <w:color w:val="231F20"/>
          <w:sz w:val="16"/>
        </w:rPr>
        <w:t>parameter</w:t>
      </w:r>
      <w:r>
        <w:rPr>
          <w:color w:val="231F20"/>
          <w:spacing w:val="-4"/>
          <w:sz w:val="16"/>
        </w:rPr>
        <w:t> </w:t>
      </w:r>
      <w:r>
        <w:rPr>
          <w:color w:val="231F20"/>
          <w:sz w:val="16"/>
        </w:rPr>
        <w:t>estimation</w:t>
      </w:r>
      <w:r>
        <w:rPr>
          <w:color w:val="231F20"/>
          <w:spacing w:val="-3"/>
          <w:sz w:val="16"/>
        </w:rPr>
        <w:t> </w:t>
      </w:r>
      <w:r>
        <w:rPr>
          <w:color w:val="231F20"/>
          <w:sz w:val="16"/>
        </w:rPr>
        <w:t>of</w:t>
      </w:r>
      <w:r>
        <w:rPr>
          <w:color w:val="231F20"/>
          <w:spacing w:val="-6"/>
          <w:sz w:val="16"/>
        </w:rPr>
        <w:t> </w:t>
      </w:r>
      <w:r>
        <w:rPr>
          <w:color w:val="231F20"/>
          <w:spacing w:val="-2"/>
          <w:sz w:val="16"/>
        </w:rPr>
        <w:t>ARIMA(1,3,1)</w:t>
      </w:r>
    </w:p>
    <w:p>
      <w:pPr>
        <w:spacing w:after="0"/>
        <w:jc w:val="left"/>
        <w:rPr>
          <w:sz w:val="16"/>
        </w:rPr>
        <w:sectPr>
          <w:pgSz w:w="10890" w:h="14860"/>
          <w:pgMar w:header="713" w:footer="0" w:top="900" w:bottom="280" w:left="520" w:right="540"/>
        </w:sectPr>
      </w:pPr>
    </w:p>
    <w:p>
      <w:pPr>
        <w:pStyle w:val="BodyText"/>
        <w:spacing w:before="68"/>
      </w:pPr>
    </w:p>
    <w:p>
      <w:pPr>
        <w:spacing w:after="0"/>
        <w:sectPr>
          <w:pgSz w:w="10890" w:h="14860"/>
          <w:pgMar w:header="713" w:footer="0" w:top="900" w:bottom="280" w:left="520" w:right="540"/>
        </w:sectPr>
      </w:pPr>
    </w:p>
    <w:p>
      <w:pPr>
        <w:pStyle w:val="BodyText"/>
        <w:spacing w:line="229" w:lineRule="exact" w:before="91"/>
        <w:ind w:left="531"/>
      </w:pPr>
      <w:r>
        <w:rPr>
          <w:color w:val="231F20"/>
        </w:rPr>
        <w:t>As</w:t>
      </w:r>
      <w:r>
        <w:rPr>
          <w:color w:val="231F20"/>
          <w:spacing w:val="-5"/>
        </w:rPr>
        <w:t> </w:t>
      </w:r>
      <w:r>
        <w:rPr>
          <w:color w:val="231F20"/>
        </w:rPr>
        <w:t>shown</w:t>
      </w:r>
      <w:r>
        <w:rPr>
          <w:color w:val="231F20"/>
          <w:spacing w:val="-5"/>
        </w:rPr>
        <w:t> </w:t>
      </w:r>
      <w:r>
        <w:rPr>
          <w:color w:val="231F20"/>
        </w:rPr>
        <w:t>in</w:t>
      </w:r>
      <w:r>
        <w:rPr>
          <w:color w:val="231F20"/>
          <w:spacing w:val="-5"/>
        </w:rPr>
        <w:t> </w:t>
      </w:r>
      <w:r>
        <w:rPr>
          <w:color w:val="231F20"/>
        </w:rPr>
        <w:t>Figure</w:t>
      </w:r>
      <w:r>
        <w:rPr>
          <w:color w:val="231F20"/>
          <w:spacing w:val="-4"/>
        </w:rPr>
        <w:t> </w:t>
      </w:r>
      <w:r>
        <w:rPr>
          <w:color w:val="231F20"/>
        </w:rPr>
        <w:t>4,</w:t>
      </w:r>
      <w:r>
        <w:rPr>
          <w:color w:val="231F20"/>
          <w:spacing w:val="-1"/>
        </w:rPr>
        <w:t> </w:t>
      </w:r>
      <w:r>
        <w:rPr>
          <w:color w:val="231F20"/>
        </w:rPr>
        <w:t>we</w:t>
      </w:r>
      <w:r>
        <w:rPr>
          <w:color w:val="231F20"/>
          <w:spacing w:val="-4"/>
        </w:rPr>
        <w:t> </w:t>
      </w:r>
      <w:r>
        <w:rPr>
          <w:color w:val="231F20"/>
        </w:rPr>
        <w:t>can</w:t>
      </w:r>
      <w:r>
        <w:rPr>
          <w:color w:val="231F20"/>
          <w:spacing w:val="-3"/>
        </w:rPr>
        <w:t> </w:t>
      </w:r>
      <w:r>
        <w:rPr>
          <w:color w:val="231F20"/>
        </w:rPr>
        <w:t>get</w:t>
      </w:r>
      <w:r>
        <w:rPr>
          <w:color w:val="231F20"/>
          <w:spacing w:val="-3"/>
        </w:rPr>
        <w:t> </w:t>
      </w:r>
      <w:r>
        <w:rPr>
          <w:color w:val="231F20"/>
        </w:rPr>
        <w:t>the</w:t>
      </w:r>
      <w:r>
        <w:rPr>
          <w:color w:val="231F20"/>
          <w:spacing w:val="-4"/>
        </w:rPr>
        <w:t> </w:t>
      </w:r>
      <w:r>
        <w:rPr>
          <w:color w:val="231F20"/>
        </w:rPr>
        <w:t>time</w:t>
      </w:r>
      <w:r>
        <w:rPr>
          <w:color w:val="231F20"/>
          <w:spacing w:val="-1"/>
        </w:rPr>
        <w:t> </w:t>
      </w:r>
      <w:r>
        <w:rPr>
          <w:color w:val="231F20"/>
        </w:rPr>
        <w:t>series</w:t>
      </w:r>
      <w:r>
        <w:rPr>
          <w:color w:val="231F20"/>
          <w:spacing w:val="-2"/>
        </w:rPr>
        <w:t> model:</w:t>
      </w:r>
    </w:p>
    <w:p>
      <w:pPr>
        <w:spacing w:line="284" w:lineRule="exact" w:before="0"/>
        <w:ind w:left="648" w:right="0" w:firstLine="0"/>
        <w:jc w:val="left"/>
        <w:rPr>
          <w:sz w:val="11"/>
        </w:rPr>
      </w:pPr>
      <w:r>
        <w:rPr>
          <w:i/>
          <w:color w:val="231F20"/>
          <w:spacing w:val="10"/>
          <w:sz w:val="20"/>
        </w:rPr>
        <w:t>X</w:t>
      </w:r>
      <w:r>
        <w:rPr>
          <w:i/>
          <w:color w:val="231F20"/>
          <w:spacing w:val="10"/>
          <w:position w:val="-4"/>
          <w:sz w:val="11"/>
        </w:rPr>
        <w:t>t</w:t>
      </w:r>
      <w:r>
        <w:rPr>
          <w:i/>
          <w:color w:val="231F20"/>
          <w:spacing w:val="52"/>
          <w:position w:val="-4"/>
          <w:sz w:val="11"/>
        </w:rPr>
        <w:t> </w:t>
      </w:r>
      <w:r>
        <w:rPr>
          <w:rFonts w:ascii="Symbol" w:hAnsi="Symbol"/>
          <w:color w:val="231F20"/>
          <w:sz w:val="20"/>
        </w:rPr>
        <w:t></w:t>
      </w:r>
      <w:r>
        <w:rPr>
          <w:color w:val="231F20"/>
          <w:spacing w:val="-2"/>
          <w:sz w:val="20"/>
        </w:rPr>
        <w:t> </w:t>
      </w:r>
      <w:r>
        <w:rPr>
          <w:color w:val="231F20"/>
          <w:sz w:val="20"/>
        </w:rPr>
        <w:t>0.23944</w:t>
      </w:r>
      <w:r>
        <w:rPr>
          <w:color w:val="231F20"/>
          <w:spacing w:val="-15"/>
          <w:sz w:val="20"/>
        </w:rPr>
        <w:t> </w:t>
      </w:r>
      <w:r>
        <w:rPr>
          <w:rFonts w:ascii="Symbol" w:hAnsi="Symbol"/>
          <w:color w:val="231F20"/>
          <w:sz w:val="20"/>
        </w:rPr>
        <w:t></w:t>
      </w:r>
      <w:r>
        <w:rPr>
          <w:color w:val="231F20"/>
          <w:spacing w:val="-12"/>
          <w:sz w:val="20"/>
        </w:rPr>
        <w:t> </w:t>
      </w:r>
      <w:r>
        <w:rPr>
          <w:color w:val="231F20"/>
          <w:sz w:val="20"/>
        </w:rPr>
        <w:t>0.582029</w:t>
      </w:r>
      <w:r>
        <w:rPr>
          <w:color w:val="231F20"/>
          <w:spacing w:val="-31"/>
          <w:sz w:val="20"/>
        </w:rPr>
        <w:t> </w:t>
      </w:r>
      <w:r>
        <w:rPr>
          <w:i/>
          <w:color w:val="231F20"/>
          <w:spacing w:val="10"/>
          <w:sz w:val="20"/>
        </w:rPr>
        <w:t>X</w:t>
      </w:r>
      <w:r>
        <w:rPr>
          <w:i/>
          <w:color w:val="231F20"/>
          <w:spacing w:val="10"/>
          <w:position w:val="-4"/>
          <w:sz w:val="11"/>
        </w:rPr>
        <w:t>t</w:t>
      </w:r>
      <w:r>
        <w:rPr>
          <w:i/>
          <w:color w:val="231F20"/>
          <w:spacing w:val="-13"/>
          <w:position w:val="-4"/>
          <w:sz w:val="11"/>
        </w:rPr>
        <w:t> </w:t>
      </w:r>
      <w:r>
        <w:rPr>
          <w:rFonts w:ascii="Symbol" w:hAnsi="Symbol"/>
          <w:color w:val="231F20"/>
          <w:position w:val="-4"/>
          <w:sz w:val="11"/>
        </w:rPr>
        <w:t></w:t>
      </w:r>
      <w:r>
        <w:rPr>
          <w:color w:val="231F20"/>
          <w:position w:val="-4"/>
          <w:sz w:val="11"/>
        </w:rPr>
        <w:t>1</w:t>
      </w:r>
      <w:r>
        <w:rPr>
          <w:color w:val="231F20"/>
          <w:spacing w:val="20"/>
          <w:position w:val="-4"/>
          <w:sz w:val="11"/>
        </w:rPr>
        <w:t> </w:t>
      </w:r>
      <w:r>
        <w:rPr>
          <w:rFonts w:ascii="Symbol" w:hAnsi="Symbol"/>
          <w:color w:val="231F20"/>
          <w:sz w:val="20"/>
        </w:rPr>
        <w:t></w:t>
      </w:r>
      <w:r>
        <w:rPr>
          <w:color w:val="231F20"/>
          <w:spacing w:val="-21"/>
          <w:sz w:val="20"/>
        </w:rPr>
        <w:t> </w:t>
      </w:r>
      <w:r>
        <w:rPr>
          <w:rFonts w:ascii="Symbol" w:hAnsi="Symbol"/>
          <w:i/>
          <w:color w:val="231F20"/>
          <w:sz w:val="21"/>
        </w:rPr>
        <w:t></w:t>
      </w:r>
      <w:r>
        <w:rPr>
          <w:i/>
          <w:color w:val="231F20"/>
          <w:position w:val="-4"/>
          <w:sz w:val="11"/>
        </w:rPr>
        <w:t>t</w:t>
      </w:r>
      <w:r>
        <w:rPr>
          <w:i/>
          <w:color w:val="231F20"/>
          <w:spacing w:val="42"/>
          <w:position w:val="-4"/>
          <w:sz w:val="11"/>
        </w:rPr>
        <w:t> </w:t>
      </w:r>
      <w:r>
        <w:rPr>
          <w:rFonts w:ascii="Symbol" w:hAnsi="Symbol"/>
          <w:color w:val="231F20"/>
          <w:sz w:val="20"/>
        </w:rPr>
        <w:t></w:t>
      </w:r>
      <w:r>
        <w:rPr>
          <w:color w:val="231F20"/>
          <w:spacing w:val="-19"/>
          <w:sz w:val="20"/>
        </w:rPr>
        <w:t> </w:t>
      </w:r>
      <w:r>
        <w:rPr>
          <w:color w:val="231F20"/>
          <w:sz w:val="20"/>
        </w:rPr>
        <w:t>0.088897</w:t>
      </w:r>
      <w:r>
        <w:rPr>
          <w:rFonts w:ascii="Symbol" w:hAnsi="Symbol"/>
          <w:i/>
          <w:color w:val="231F20"/>
          <w:sz w:val="21"/>
        </w:rPr>
        <w:t></w:t>
      </w:r>
      <w:r>
        <w:rPr>
          <w:i/>
          <w:color w:val="231F20"/>
          <w:position w:val="-4"/>
          <w:sz w:val="11"/>
        </w:rPr>
        <w:t>t</w:t>
      </w:r>
      <w:r>
        <w:rPr>
          <w:i/>
          <w:color w:val="231F20"/>
          <w:spacing w:val="-13"/>
          <w:position w:val="-4"/>
          <w:sz w:val="11"/>
        </w:rPr>
        <w:t> </w:t>
      </w:r>
      <w:r>
        <w:rPr>
          <w:rFonts w:ascii="Symbol" w:hAnsi="Symbol"/>
          <w:color w:val="231F20"/>
          <w:spacing w:val="-5"/>
          <w:position w:val="-4"/>
          <w:sz w:val="11"/>
        </w:rPr>
        <w:t></w:t>
      </w:r>
      <w:r>
        <w:rPr>
          <w:color w:val="231F20"/>
          <w:spacing w:val="-5"/>
          <w:position w:val="-4"/>
          <w:sz w:val="11"/>
        </w:rPr>
        <w:t>1</w:t>
      </w:r>
    </w:p>
    <w:p>
      <w:pPr>
        <w:spacing w:line="240" w:lineRule="auto" w:before="113"/>
        <w:rPr>
          <w:sz w:val="20"/>
        </w:rPr>
      </w:pPr>
      <w:r>
        <w:rPr/>
        <w:br w:type="column"/>
      </w:r>
      <w:r>
        <w:rPr>
          <w:sz w:val="20"/>
        </w:rPr>
      </w:r>
    </w:p>
    <w:p>
      <w:pPr>
        <w:spacing w:before="0"/>
        <w:ind w:left="0" w:right="265" w:firstLine="0"/>
        <w:jc w:val="center"/>
        <w:rPr>
          <w:i/>
          <w:sz w:val="20"/>
        </w:rPr>
      </w:pPr>
      <w:r>
        <w:rPr>
          <w:i/>
          <w:color w:val="231F20"/>
          <w:spacing w:val="-5"/>
          <w:sz w:val="20"/>
        </w:rPr>
        <w:t>(1)</w:t>
      </w:r>
    </w:p>
    <w:p>
      <w:pPr>
        <w:spacing w:after="0"/>
        <w:jc w:val="center"/>
        <w:rPr>
          <w:sz w:val="20"/>
        </w:rPr>
        <w:sectPr>
          <w:type w:val="continuous"/>
          <w:pgSz w:w="10890" w:h="14860"/>
          <w:pgMar w:header="713" w:footer="0" w:top="780" w:bottom="280" w:left="520" w:right="540"/>
          <w:cols w:num="2" w:equalWidth="0">
            <w:col w:w="5057" w:space="3206"/>
            <w:col w:w="1567"/>
          </w:cols>
        </w:sectPr>
      </w:pPr>
    </w:p>
    <w:p>
      <w:pPr>
        <w:pStyle w:val="BodyText"/>
        <w:spacing w:line="249" w:lineRule="auto" w:before="32"/>
        <w:ind w:left="293" w:right="797" w:firstLine="237"/>
        <w:jc w:val="both"/>
      </w:pPr>
      <w:r>
        <w:rPr>
          <w:color w:val="231F20"/>
        </w:rPr>
        <w:t>The model is effective due to the residuals sequences pass the test of the white noise. We can obtain that the forecast results of</w:t>
      </w:r>
      <w:r>
        <w:rPr>
          <w:color w:val="231F20"/>
          <w:spacing w:val="-1"/>
        </w:rPr>
        <w:t> </w:t>
      </w:r>
      <w:r>
        <w:rPr>
          <w:color w:val="231F20"/>
        </w:rPr>
        <w:t>FDI in 1998 and 2001are454.02, 466.56, 476.80 and 485.17, by</w:t>
      </w:r>
      <w:r>
        <w:rPr>
          <w:color w:val="231F20"/>
          <w:spacing w:val="-3"/>
        </w:rPr>
        <w:t> </w:t>
      </w:r>
      <w:r>
        <w:rPr>
          <w:color w:val="231F20"/>
        </w:rPr>
        <w:t>using</w:t>
      </w:r>
      <w:r>
        <w:rPr>
          <w:color w:val="231F20"/>
          <w:spacing w:val="-1"/>
        </w:rPr>
        <w:t> </w:t>
      </w:r>
      <w:r>
        <w:rPr>
          <w:color w:val="231F20"/>
        </w:rPr>
        <w:t>Eviews6.0, they are different from the actual value apparently.</w:t>
      </w:r>
    </w:p>
    <w:p>
      <w:pPr>
        <w:pStyle w:val="ListParagraph"/>
        <w:numPr>
          <w:ilvl w:val="2"/>
          <w:numId w:val="1"/>
        </w:numPr>
        <w:tabs>
          <w:tab w:pos="745" w:val="left" w:leader="none"/>
        </w:tabs>
        <w:spacing w:line="240" w:lineRule="auto" w:before="2" w:after="0"/>
        <w:ind w:left="745" w:right="0" w:hanging="215"/>
        <w:jc w:val="both"/>
        <w:rPr>
          <w:sz w:val="20"/>
        </w:rPr>
      </w:pPr>
      <w:r>
        <w:rPr>
          <w:color w:val="231F20"/>
          <w:sz w:val="20"/>
        </w:rPr>
        <w:t>The</w:t>
      </w:r>
      <w:r>
        <w:rPr>
          <w:color w:val="231F20"/>
          <w:spacing w:val="-4"/>
          <w:sz w:val="20"/>
        </w:rPr>
        <w:t> </w:t>
      </w:r>
      <w:r>
        <w:rPr>
          <w:color w:val="231F20"/>
          <w:sz w:val="20"/>
        </w:rPr>
        <w:t>analysis</w:t>
      </w:r>
      <w:r>
        <w:rPr>
          <w:color w:val="231F20"/>
          <w:spacing w:val="-5"/>
          <w:sz w:val="20"/>
        </w:rPr>
        <w:t> </w:t>
      </w:r>
      <w:r>
        <w:rPr>
          <w:color w:val="231F20"/>
          <w:sz w:val="20"/>
        </w:rPr>
        <w:t>of</w:t>
      </w:r>
      <w:r>
        <w:rPr>
          <w:color w:val="231F20"/>
          <w:spacing w:val="-5"/>
          <w:sz w:val="20"/>
        </w:rPr>
        <w:t> </w:t>
      </w:r>
      <w:r>
        <w:rPr>
          <w:color w:val="231F20"/>
          <w:sz w:val="20"/>
        </w:rPr>
        <w:t>the</w:t>
      </w:r>
      <w:r>
        <w:rPr>
          <w:color w:val="231F20"/>
          <w:spacing w:val="-4"/>
          <w:sz w:val="20"/>
        </w:rPr>
        <w:t> </w:t>
      </w:r>
      <w:r>
        <w:rPr>
          <w:color w:val="231F20"/>
          <w:sz w:val="20"/>
        </w:rPr>
        <w:t>intervention</w:t>
      </w:r>
      <w:r>
        <w:rPr>
          <w:color w:val="231F20"/>
          <w:spacing w:val="-4"/>
          <w:sz w:val="20"/>
        </w:rPr>
        <w:t> </w:t>
      </w:r>
      <w:r>
        <w:rPr>
          <w:color w:val="231F20"/>
          <w:sz w:val="20"/>
        </w:rPr>
        <w:t>event's</w:t>
      </w:r>
      <w:r>
        <w:rPr>
          <w:color w:val="231F20"/>
          <w:spacing w:val="-5"/>
          <w:sz w:val="20"/>
        </w:rPr>
        <w:t> </w:t>
      </w:r>
      <w:r>
        <w:rPr>
          <w:color w:val="231F20"/>
          <w:sz w:val="20"/>
        </w:rPr>
        <w:t>style,</w:t>
      </w:r>
      <w:r>
        <w:rPr>
          <w:color w:val="231F20"/>
          <w:spacing w:val="-1"/>
          <w:sz w:val="20"/>
        </w:rPr>
        <w:t> </w:t>
      </w:r>
      <w:r>
        <w:rPr>
          <w:color w:val="231F20"/>
          <w:sz w:val="20"/>
        </w:rPr>
        <w:t>make</w:t>
      </w:r>
      <w:r>
        <w:rPr>
          <w:color w:val="231F20"/>
          <w:spacing w:val="-4"/>
          <w:sz w:val="20"/>
        </w:rPr>
        <w:t> </w:t>
      </w:r>
      <w:r>
        <w:rPr>
          <w:color w:val="231F20"/>
          <w:sz w:val="20"/>
        </w:rPr>
        <w:t>sure</w:t>
      </w:r>
      <w:r>
        <w:rPr>
          <w:color w:val="231F20"/>
          <w:spacing w:val="-3"/>
          <w:sz w:val="20"/>
        </w:rPr>
        <w:t> </w:t>
      </w:r>
      <w:r>
        <w:rPr>
          <w:color w:val="231F20"/>
          <w:sz w:val="20"/>
        </w:rPr>
        <w:t>the</w:t>
      </w:r>
      <w:r>
        <w:rPr>
          <w:color w:val="231F20"/>
          <w:spacing w:val="-4"/>
          <w:sz w:val="20"/>
        </w:rPr>
        <w:t> </w:t>
      </w:r>
      <w:r>
        <w:rPr>
          <w:color w:val="231F20"/>
          <w:sz w:val="20"/>
        </w:rPr>
        <w:t>parameters</w:t>
      </w:r>
      <w:r>
        <w:rPr>
          <w:color w:val="231F20"/>
          <w:spacing w:val="-3"/>
          <w:sz w:val="20"/>
        </w:rPr>
        <w:t> </w:t>
      </w:r>
      <w:r>
        <w:rPr>
          <w:color w:val="231F20"/>
          <w:sz w:val="20"/>
        </w:rPr>
        <w:t>of</w:t>
      </w:r>
      <w:r>
        <w:rPr>
          <w:color w:val="231F20"/>
          <w:spacing w:val="-6"/>
          <w:sz w:val="20"/>
        </w:rPr>
        <w:t> </w:t>
      </w:r>
      <w:r>
        <w:rPr>
          <w:color w:val="231F20"/>
          <w:sz w:val="20"/>
        </w:rPr>
        <w:t>intervention</w:t>
      </w:r>
      <w:r>
        <w:rPr>
          <w:color w:val="231F20"/>
          <w:spacing w:val="-3"/>
          <w:sz w:val="20"/>
        </w:rPr>
        <w:t> </w:t>
      </w:r>
      <w:r>
        <w:rPr>
          <w:color w:val="231F20"/>
          <w:spacing w:val="-2"/>
          <w:sz w:val="20"/>
        </w:rPr>
        <w:t>model.</w:t>
      </w:r>
    </w:p>
    <w:p>
      <w:pPr>
        <w:pStyle w:val="BodyText"/>
        <w:spacing w:line="249" w:lineRule="auto"/>
        <w:ind w:left="293" w:right="798" w:firstLine="237"/>
        <w:jc w:val="both"/>
      </w:pPr>
      <w:r>
        <w:rPr/>
        <mc:AlternateContent>
          <mc:Choice Requires="wps">
            <w:drawing>
              <wp:anchor distT="0" distB="0" distL="0" distR="0" allowOverlap="1" layoutInCell="1" locked="0" behindDoc="1" simplePos="0" relativeHeight="487356928">
                <wp:simplePos x="0" y="0"/>
                <wp:positionH relativeFrom="page">
                  <wp:posOffset>873327</wp:posOffset>
                </wp:positionH>
                <wp:positionV relativeFrom="paragraph">
                  <wp:posOffset>394320</wp:posOffset>
                </wp:positionV>
                <wp:extent cx="130810" cy="41211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0810" cy="412115"/>
                        </a:xfrm>
                        <a:prstGeom prst="rect">
                          <a:avLst/>
                        </a:prstGeom>
                      </wps:spPr>
                      <wps:txbx>
                        <w:txbxContent>
                          <w:p>
                            <w:pPr>
                              <w:spacing w:before="10"/>
                              <w:ind w:left="0" w:right="0" w:firstLine="0"/>
                              <w:jc w:val="left"/>
                              <w:rPr>
                                <w:rFonts w:ascii="Symbol" w:hAnsi="Symbol"/>
                                <w:sz w:val="49"/>
                              </w:rPr>
                            </w:pPr>
                            <w:r>
                              <w:rPr>
                                <w:rFonts w:ascii="Symbol" w:hAnsi="Symbol"/>
                                <w:color w:val="231F20"/>
                                <w:spacing w:val="-5"/>
                                <w:w w:val="55"/>
                                <w:sz w:val="18"/>
                              </w:rPr>
                              <w:t></w:t>
                            </w:r>
                            <w:r>
                              <w:rPr>
                                <w:rFonts w:ascii="Symbol" w:hAnsi="Symbol"/>
                                <w:color w:val="231F20"/>
                                <w:spacing w:val="-5"/>
                                <w:w w:val="55"/>
                                <w:position w:val="-5"/>
                                <w:sz w:val="49"/>
                              </w:rPr>
                              <w:t></w:t>
                            </w:r>
                          </w:p>
                        </w:txbxContent>
                      </wps:txbx>
                      <wps:bodyPr wrap="square" lIns="0" tIns="0" rIns="0" bIns="0" rtlCol="0">
                        <a:noAutofit/>
                      </wps:bodyPr>
                    </wps:wsp>
                  </a:graphicData>
                </a:graphic>
              </wp:anchor>
            </w:drawing>
          </mc:Choice>
          <mc:Fallback>
            <w:pict>
              <v:shape style="position:absolute;margin-left:68.76593pt;margin-top:31.048851pt;width:10.3pt;height:32.4500pt;mso-position-horizontal-relative:page;mso-position-vertical-relative:paragraph;z-index:-15959552" type="#_x0000_t202" id="docshape10" filled="false" stroked="false">
                <v:textbox inset="0,0,0,0">
                  <w:txbxContent>
                    <w:p>
                      <w:pPr>
                        <w:spacing w:before="10"/>
                        <w:ind w:left="0" w:right="0" w:firstLine="0"/>
                        <w:jc w:val="left"/>
                        <w:rPr>
                          <w:rFonts w:ascii="Symbol" w:hAnsi="Symbol"/>
                          <w:sz w:val="49"/>
                        </w:rPr>
                      </w:pPr>
                      <w:r>
                        <w:rPr>
                          <w:rFonts w:ascii="Symbol" w:hAnsi="Symbol"/>
                          <w:color w:val="231F20"/>
                          <w:spacing w:val="-5"/>
                          <w:w w:val="55"/>
                          <w:sz w:val="18"/>
                        </w:rPr>
                        <w:t></w:t>
                      </w:r>
                      <w:r>
                        <w:rPr>
                          <w:rFonts w:ascii="Symbol" w:hAnsi="Symbol"/>
                          <w:color w:val="231F20"/>
                          <w:spacing w:val="-5"/>
                          <w:w w:val="55"/>
                          <w:position w:val="-5"/>
                          <w:sz w:val="49"/>
                        </w:rPr>
                        <w:t></w:t>
                      </w:r>
                    </w:p>
                  </w:txbxContent>
                </v:textbox>
                <w10:wrap type="none"/>
              </v:shape>
            </w:pict>
          </mc:Fallback>
        </mc:AlternateContent>
      </w:r>
      <w:r>
        <w:rPr>
          <w:color w:val="231F20"/>
        </w:rPr>
        <w:t>In</w:t>
      </w:r>
      <w:r>
        <w:rPr>
          <w:color w:val="231F20"/>
          <w:spacing w:val="-2"/>
        </w:rPr>
        <w:t> </w:t>
      </w:r>
      <w:r>
        <w:rPr>
          <w:color w:val="231F20"/>
        </w:rPr>
        <w:t>this</w:t>
      </w:r>
      <w:r>
        <w:rPr>
          <w:color w:val="231F20"/>
          <w:spacing w:val="-2"/>
        </w:rPr>
        <w:t> </w:t>
      </w:r>
      <w:r>
        <w:rPr>
          <w:color w:val="231F20"/>
        </w:rPr>
        <w:t>paper, we select</w:t>
      </w:r>
      <w:r>
        <w:rPr>
          <w:color w:val="231F20"/>
          <w:spacing w:val="-1"/>
        </w:rPr>
        <w:t> </w:t>
      </w:r>
      <w:r>
        <w:rPr>
          <w:color w:val="231F20"/>
        </w:rPr>
        <w:t>the China's</w:t>
      </w:r>
      <w:r>
        <w:rPr>
          <w:color w:val="231F20"/>
          <w:spacing w:val="-1"/>
        </w:rPr>
        <w:t> </w:t>
      </w:r>
      <w:r>
        <w:rPr>
          <w:color w:val="231F20"/>
        </w:rPr>
        <w:t>FDI from</w:t>
      </w:r>
      <w:r>
        <w:rPr>
          <w:color w:val="231F20"/>
          <w:spacing w:val="-5"/>
        </w:rPr>
        <w:t> </w:t>
      </w:r>
      <w:r>
        <w:rPr>
          <w:color w:val="231F20"/>
        </w:rPr>
        <w:t>1985 to 2008as</w:t>
      </w:r>
      <w:r>
        <w:rPr>
          <w:color w:val="231F20"/>
          <w:spacing w:val="-2"/>
        </w:rPr>
        <w:t> </w:t>
      </w:r>
      <w:r>
        <w:rPr>
          <w:color w:val="231F20"/>
        </w:rPr>
        <w:t>data material, which</w:t>
      </w:r>
      <w:r>
        <w:rPr>
          <w:color w:val="231F20"/>
          <w:spacing w:val="-3"/>
        </w:rPr>
        <w:t> </w:t>
      </w:r>
      <w:r>
        <w:rPr>
          <w:color w:val="231F20"/>
        </w:rPr>
        <w:t>is from</w:t>
      </w:r>
      <w:r>
        <w:rPr>
          <w:color w:val="231F20"/>
          <w:spacing w:val="-2"/>
        </w:rPr>
        <w:t> </w:t>
      </w:r>
      <w:r>
        <w:rPr>
          <w:color w:val="231F20"/>
        </w:rPr>
        <w:t>China</w:t>
      </w:r>
      <w:r>
        <w:rPr>
          <w:color w:val="231F20"/>
          <w:spacing w:val="-1"/>
        </w:rPr>
        <w:t> </w:t>
      </w:r>
      <w:r>
        <w:rPr>
          <w:color w:val="231F20"/>
        </w:rPr>
        <w:t>Statistics Yearbook. China's FDI is affected by</w:t>
      </w:r>
      <w:r>
        <w:rPr>
          <w:color w:val="231F20"/>
          <w:spacing w:val="-1"/>
        </w:rPr>
        <w:t> </w:t>
      </w:r>
      <w:r>
        <w:rPr>
          <w:color w:val="231F20"/>
        </w:rPr>
        <w:t>the Financial Crisis in Asia. This kind of intervention variables can be expressed as</w:t>
      </w:r>
    </w:p>
    <w:p>
      <w:pPr>
        <w:spacing w:after="0" w:line="249" w:lineRule="auto"/>
        <w:jc w:val="both"/>
        <w:sectPr>
          <w:type w:val="continuous"/>
          <w:pgSz w:w="10890" w:h="14860"/>
          <w:pgMar w:header="713" w:footer="0" w:top="780" w:bottom="280" w:left="520" w:right="540"/>
        </w:sectPr>
      </w:pPr>
    </w:p>
    <w:p>
      <w:pPr>
        <w:spacing w:line="256" w:lineRule="exact" w:before="0"/>
        <w:ind w:left="0" w:right="52" w:firstLine="0"/>
        <w:jc w:val="right"/>
        <w:rPr>
          <w:rFonts w:ascii="Symbol" w:hAnsi="Symbol"/>
          <w:sz w:val="24"/>
        </w:rPr>
      </w:pPr>
      <w:r>
        <w:rPr/>
        <mc:AlternateContent>
          <mc:Choice Requires="wps">
            <w:drawing>
              <wp:anchor distT="0" distB="0" distL="0" distR="0" allowOverlap="1" layoutInCell="1" locked="0" behindDoc="1" simplePos="0" relativeHeight="487356416">
                <wp:simplePos x="0" y="0"/>
                <wp:positionH relativeFrom="page">
                  <wp:posOffset>736124</wp:posOffset>
                </wp:positionH>
                <wp:positionV relativeFrom="paragraph">
                  <wp:posOffset>118504</wp:posOffset>
                </wp:positionV>
                <wp:extent cx="69850" cy="126364"/>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69850" cy="126364"/>
                        </a:xfrm>
                        <a:prstGeom prst="rect">
                          <a:avLst/>
                        </a:prstGeom>
                      </wps:spPr>
                      <wps:txbx>
                        <w:txbxContent>
                          <w:p>
                            <w:pPr>
                              <w:spacing w:line="198" w:lineRule="exact" w:before="0"/>
                              <w:ind w:left="0" w:right="0" w:firstLine="0"/>
                              <w:jc w:val="left"/>
                              <w:rPr>
                                <w:i/>
                                <w:sz w:val="18"/>
                              </w:rPr>
                            </w:pPr>
                            <w:r>
                              <w:rPr>
                                <w:i/>
                                <w:color w:val="231F20"/>
                                <w:spacing w:val="-10"/>
                                <w:sz w:val="18"/>
                              </w:rPr>
                              <w:t>P</w:t>
                            </w:r>
                          </w:p>
                        </w:txbxContent>
                      </wps:txbx>
                      <wps:bodyPr wrap="square" lIns="0" tIns="0" rIns="0" bIns="0" rtlCol="0">
                        <a:noAutofit/>
                      </wps:bodyPr>
                    </wps:wsp>
                  </a:graphicData>
                </a:graphic>
              </wp:anchor>
            </w:drawing>
          </mc:Choice>
          <mc:Fallback>
            <w:pict>
              <v:shape style="position:absolute;margin-left:57.962547pt;margin-top:9.331031pt;width:5.5pt;height:9.950pt;mso-position-horizontal-relative:page;mso-position-vertical-relative:paragraph;z-index:-15960064" type="#_x0000_t202" id="docshape11" filled="false" stroked="false">
                <v:textbox inset="0,0,0,0">
                  <w:txbxContent>
                    <w:p>
                      <w:pPr>
                        <w:spacing w:line="198" w:lineRule="exact" w:before="0"/>
                        <w:ind w:left="0" w:right="0" w:firstLine="0"/>
                        <w:jc w:val="left"/>
                        <w:rPr>
                          <w:i/>
                          <w:sz w:val="18"/>
                        </w:rPr>
                      </w:pPr>
                      <w:r>
                        <w:rPr>
                          <w:i/>
                          <w:color w:val="231F20"/>
                          <w:spacing w:val="-10"/>
                          <w:sz w:val="18"/>
                        </w:rPr>
                        <w:t>P</w:t>
                      </w:r>
                    </w:p>
                  </w:txbxContent>
                </v:textbox>
                <w10:wrap type="none"/>
              </v:shape>
            </w:pict>
          </mc:Fallback>
        </mc:AlternateContent>
      </w:r>
      <w:r>
        <w:rPr>
          <w:color w:val="231F20"/>
          <w:spacing w:val="-12"/>
          <w:sz w:val="18"/>
        </w:rPr>
        <w:t>1,</w:t>
      </w:r>
      <w:r>
        <w:rPr>
          <w:rFonts w:ascii="Symbol" w:hAnsi="Symbol"/>
          <w:color w:val="231F20"/>
          <w:spacing w:val="-12"/>
          <w:sz w:val="24"/>
        </w:rPr>
        <w:t></w:t>
      </w:r>
      <w:r>
        <w:rPr>
          <w:i/>
          <w:color w:val="231F20"/>
          <w:spacing w:val="-12"/>
          <w:sz w:val="18"/>
        </w:rPr>
        <w:t>t</w:t>
      </w:r>
      <w:r>
        <w:rPr>
          <w:i/>
          <w:color w:val="231F20"/>
          <w:spacing w:val="15"/>
          <w:sz w:val="18"/>
        </w:rPr>
        <w:t> </w:t>
      </w:r>
      <w:r>
        <w:rPr>
          <w:rFonts w:ascii="Symbol" w:hAnsi="Symbol"/>
          <w:color w:val="231F20"/>
          <w:spacing w:val="-12"/>
          <w:sz w:val="18"/>
        </w:rPr>
        <w:t></w:t>
      </w:r>
      <w:r>
        <w:rPr>
          <w:color w:val="231F20"/>
          <w:spacing w:val="-12"/>
          <w:sz w:val="18"/>
        </w:rPr>
        <w:t>1998,1999,</w:t>
      </w:r>
      <w:r>
        <w:rPr>
          <w:color w:val="231F20"/>
          <w:spacing w:val="-20"/>
          <w:sz w:val="18"/>
        </w:rPr>
        <w:t> </w:t>
      </w:r>
      <w:r>
        <w:rPr>
          <w:color w:val="231F20"/>
          <w:spacing w:val="-12"/>
          <w:sz w:val="18"/>
        </w:rPr>
        <w:t>2000,</w:t>
      </w:r>
      <w:r>
        <w:rPr>
          <w:color w:val="231F20"/>
          <w:spacing w:val="-19"/>
          <w:sz w:val="18"/>
        </w:rPr>
        <w:t> </w:t>
      </w:r>
      <w:r>
        <w:rPr>
          <w:color w:val="231F20"/>
          <w:spacing w:val="-12"/>
          <w:sz w:val="18"/>
        </w:rPr>
        <w:t>2001</w:t>
      </w:r>
      <w:r>
        <w:rPr>
          <w:rFonts w:ascii="Symbol" w:hAnsi="Symbol"/>
          <w:color w:val="231F20"/>
          <w:spacing w:val="-12"/>
          <w:sz w:val="24"/>
        </w:rPr>
        <w:t></w:t>
      </w:r>
    </w:p>
    <w:p>
      <w:pPr>
        <w:tabs>
          <w:tab w:pos="357" w:val="left" w:leader="none"/>
        </w:tabs>
        <w:spacing w:line="263" w:lineRule="exact" w:before="0"/>
        <w:ind w:left="0" w:right="38" w:firstLine="0"/>
        <w:jc w:val="right"/>
        <w:rPr>
          <w:rFonts w:ascii="Symbol" w:hAnsi="Symbol"/>
          <w:sz w:val="24"/>
        </w:rPr>
      </w:pPr>
      <w:r>
        <w:rPr>
          <w:i/>
          <w:color w:val="231F20"/>
          <w:spacing w:val="-10"/>
          <w:position w:val="6"/>
          <w:sz w:val="8"/>
        </w:rPr>
        <w:t>t</w:t>
      </w:r>
      <w:r>
        <w:rPr>
          <w:i/>
          <w:color w:val="231F20"/>
          <w:position w:val="6"/>
          <w:sz w:val="8"/>
        </w:rPr>
        <w:tab/>
      </w:r>
      <w:r>
        <w:rPr>
          <w:color w:val="231F20"/>
          <w:spacing w:val="-12"/>
          <w:sz w:val="18"/>
        </w:rPr>
        <w:t>0,</w:t>
      </w:r>
      <w:r>
        <w:rPr>
          <w:rFonts w:ascii="Symbol" w:hAnsi="Symbol"/>
          <w:color w:val="231F20"/>
          <w:spacing w:val="-12"/>
          <w:sz w:val="24"/>
        </w:rPr>
        <w:t></w:t>
      </w:r>
      <w:r>
        <w:rPr>
          <w:i/>
          <w:color w:val="231F20"/>
          <w:spacing w:val="-12"/>
          <w:sz w:val="18"/>
        </w:rPr>
        <w:t>t</w:t>
      </w:r>
      <w:r>
        <w:rPr>
          <w:i/>
          <w:color w:val="231F20"/>
          <w:spacing w:val="10"/>
          <w:sz w:val="18"/>
        </w:rPr>
        <w:t> </w:t>
      </w:r>
      <w:r>
        <w:rPr>
          <w:rFonts w:ascii="Symbol" w:hAnsi="Symbol"/>
          <w:color w:val="231F20"/>
          <w:spacing w:val="-12"/>
          <w:sz w:val="18"/>
        </w:rPr>
        <w:t></w:t>
      </w:r>
      <w:r>
        <w:rPr>
          <w:color w:val="231F20"/>
          <w:spacing w:val="-25"/>
          <w:sz w:val="18"/>
        </w:rPr>
        <w:t> </w:t>
      </w:r>
      <w:r>
        <w:rPr>
          <w:color w:val="231F20"/>
          <w:spacing w:val="-12"/>
          <w:sz w:val="18"/>
        </w:rPr>
        <w:t>1998,1999,</w:t>
      </w:r>
      <w:r>
        <w:rPr>
          <w:color w:val="231F20"/>
          <w:spacing w:val="-21"/>
          <w:sz w:val="18"/>
        </w:rPr>
        <w:t> </w:t>
      </w:r>
      <w:r>
        <w:rPr>
          <w:color w:val="231F20"/>
          <w:spacing w:val="-12"/>
          <w:sz w:val="18"/>
        </w:rPr>
        <w:t>2000,</w:t>
      </w:r>
      <w:r>
        <w:rPr>
          <w:color w:val="231F20"/>
          <w:spacing w:val="-20"/>
          <w:sz w:val="18"/>
        </w:rPr>
        <w:t> </w:t>
      </w:r>
      <w:r>
        <w:rPr>
          <w:color w:val="231F20"/>
          <w:spacing w:val="-12"/>
          <w:sz w:val="18"/>
        </w:rPr>
        <w:t>2001</w:t>
      </w:r>
      <w:r>
        <w:rPr>
          <w:rFonts w:ascii="Symbol" w:hAnsi="Symbol"/>
          <w:color w:val="231F20"/>
          <w:spacing w:val="-12"/>
          <w:sz w:val="24"/>
        </w:rPr>
        <w:t></w:t>
      </w:r>
    </w:p>
    <w:p>
      <w:pPr>
        <w:spacing w:before="78"/>
        <w:ind w:left="0" w:right="95" w:firstLine="0"/>
        <w:jc w:val="center"/>
        <w:rPr>
          <w:i/>
          <w:sz w:val="20"/>
        </w:rPr>
      </w:pPr>
      <w:r>
        <w:rPr/>
        <w:br w:type="column"/>
      </w:r>
      <w:r>
        <w:rPr>
          <w:i/>
          <w:color w:val="231F20"/>
          <w:spacing w:val="-5"/>
          <w:sz w:val="20"/>
        </w:rPr>
        <w:t>(2)</w:t>
      </w:r>
    </w:p>
    <w:p>
      <w:pPr>
        <w:spacing w:after="0"/>
        <w:jc w:val="center"/>
        <w:rPr>
          <w:sz w:val="20"/>
        </w:rPr>
        <w:sectPr>
          <w:type w:val="continuous"/>
          <w:pgSz w:w="10890" w:h="14860"/>
          <w:pgMar w:header="713" w:footer="0" w:top="780" w:bottom="280" w:left="520" w:right="540"/>
          <w:cols w:num="2" w:equalWidth="0">
            <w:col w:w="2942" w:space="5150"/>
            <w:col w:w="1738"/>
          </w:cols>
        </w:sectPr>
      </w:pPr>
    </w:p>
    <w:p>
      <w:pPr>
        <w:pStyle w:val="BodyText"/>
        <w:spacing w:line="249" w:lineRule="auto" w:before="51"/>
        <w:ind w:left="293" w:right="717" w:firstLine="237"/>
      </w:pPr>
      <w:r>
        <w:rPr>
          <w:color w:val="231F20"/>
        </w:rPr>
        <w:t>Because of the intervention event starts suddenly and produces a transient effect, the intervention model can be expressed as</w:t>
      </w:r>
    </w:p>
    <w:p>
      <w:pPr>
        <w:tabs>
          <w:tab w:pos="1649" w:val="left" w:leader="none"/>
        </w:tabs>
        <w:spacing w:line="112" w:lineRule="exact" w:before="19"/>
        <w:ind w:left="1059" w:right="0" w:firstLine="0"/>
        <w:jc w:val="left"/>
        <w:rPr>
          <w:sz w:val="7"/>
        </w:rPr>
      </w:pPr>
      <w:r>
        <w:rPr>
          <w:rFonts w:ascii="Symbol" w:hAnsi="Symbol"/>
          <w:i/>
          <w:color w:val="231F20"/>
          <w:w w:val="95"/>
          <w:sz w:val="19"/>
        </w:rPr>
        <w:t></w:t>
      </w:r>
      <w:r>
        <w:rPr>
          <w:color w:val="231F20"/>
          <w:spacing w:val="-22"/>
          <w:w w:val="95"/>
          <w:sz w:val="19"/>
        </w:rPr>
        <w:t> </w:t>
      </w:r>
      <w:r>
        <w:rPr>
          <w:i/>
          <w:color w:val="231F20"/>
          <w:spacing w:val="-7"/>
          <w:sz w:val="18"/>
        </w:rPr>
        <w:t>B</w:t>
      </w:r>
      <w:r>
        <w:rPr>
          <w:i/>
          <w:color w:val="231F20"/>
          <w:spacing w:val="-7"/>
          <w:sz w:val="18"/>
          <w:vertAlign w:val="superscript"/>
        </w:rPr>
        <w:t>b</w:t>
      </w:r>
      <w:r>
        <w:rPr>
          <w:i/>
          <w:color w:val="231F20"/>
          <w:sz w:val="18"/>
          <w:vertAlign w:val="baseline"/>
        </w:rPr>
        <w:tab/>
      </w:r>
      <w:r>
        <w:rPr>
          <w:i/>
          <w:color w:val="231F20"/>
          <w:w w:val="90"/>
          <w:sz w:val="18"/>
          <w:vertAlign w:val="subscript"/>
        </w:rPr>
        <w:t>T</w:t>
      </w:r>
      <w:r>
        <w:rPr>
          <w:i/>
          <w:color w:val="231F20"/>
          <w:spacing w:val="-19"/>
          <w:w w:val="90"/>
          <w:sz w:val="18"/>
          <w:vertAlign w:val="baseline"/>
        </w:rPr>
        <w:t> </w:t>
      </w:r>
      <w:r>
        <w:rPr>
          <w:color w:val="231F20"/>
          <w:spacing w:val="-10"/>
          <w:position w:val="1"/>
          <w:sz w:val="7"/>
          <w:vertAlign w:val="baseline"/>
        </w:rPr>
        <w:t>'</w:t>
      </w:r>
    </w:p>
    <w:p>
      <w:pPr>
        <w:spacing w:after="0" w:line="112" w:lineRule="exact"/>
        <w:jc w:val="left"/>
        <w:rPr>
          <w:sz w:val="7"/>
        </w:rPr>
        <w:sectPr>
          <w:type w:val="continuous"/>
          <w:pgSz w:w="10890" w:h="14860"/>
          <w:pgMar w:header="713" w:footer="0" w:top="780" w:bottom="280" w:left="520" w:right="540"/>
        </w:sectPr>
      </w:pPr>
    </w:p>
    <w:p>
      <w:pPr>
        <w:spacing w:before="16"/>
        <w:ind w:left="0" w:right="0" w:firstLine="0"/>
        <w:jc w:val="right"/>
        <w:rPr>
          <w:rFonts w:ascii="Symbol" w:hAnsi="Symbol"/>
          <w:sz w:val="18"/>
        </w:rPr>
      </w:pPr>
      <w:r>
        <w:rPr/>
        <mc:AlternateContent>
          <mc:Choice Requires="wps">
            <w:drawing>
              <wp:anchor distT="0" distB="0" distL="0" distR="0" allowOverlap="1" layoutInCell="1" locked="0" behindDoc="1" simplePos="0" relativeHeight="487355392">
                <wp:simplePos x="0" y="0"/>
                <wp:positionH relativeFrom="page">
                  <wp:posOffset>960103</wp:posOffset>
                </wp:positionH>
                <wp:positionV relativeFrom="paragraph">
                  <wp:posOffset>96008</wp:posOffset>
                </wp:positionV>
                <wp:extent cx="31559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315595" cy="1270"/>
                        </a:xfrm>
                        <a:custGeom>
                          <a:avLst/>
                          <a:gdLst/>
                          <a:ahLst/>
                          <a:cxnLst/>
                          <a:rect l="l" t="t" r="r" b="b"/>
                          <a:pathLst>
                            <a:path w="315595" h="0">
                              <a:moveTo>
                                <a:pt x="0" y="0"/>
                              </a:moveTo>
                              <a:lnTo>
                                <a:pt x="315474" y="0"/>
                              </a:lnTo>
                            </a:path>
                          </a:pathLst>
                        </a:custGeom>
                        <a:ln w="57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1088" from="75.598701pt,7.559691pt" to="100.439202pt,7.559691pt" stroked="true" strokeweight=".456631pt" strokecolor="#000000">
                <v:stroke dashstyle="solid"/>
                <w10:wrap type="none"/>
              </v:line>
            </w:pict>
          </mc:Fallback>
        </mc:AlternateContent>
      </w:r>
      <w:r>
        <w:rPr>
          <w:i/>
          <w:color w:val="231F20"/>
          <w:w w:val="105"/>
          <w:sz w:val="18"/>
        </w:rPr>
        <w:t>Y</w:t>
      </w:r>
      <w:r>
        <w:rPr>
          <w:i/>
          <w:color w:val="231F20"/>
          <w:w w:val="105"/>
          <w:position w:val="-4"/>
          <w:sz w:val="10"/>
        </w:rPr>
        <w:t>t</w:t>
      </w:r>
      <w:r>
        <w:rPr>
          <w:i/>
          <w:color w:val="231F20"/>
          <w:spacing w:val="42"/>
          <w:w w:val="105"/>
          <w:position w:val="-4"/>
          <w:sz w:val="10"/>
        </w:rPr>
        <w:t> </w:t>
      </w:r>
      <w:r>
        <w:rPr>
          <w:rFonts w:ascii="Symbol" w:hAnsi="Symbol"/>
          <w:color w:val="231F20"/>
          <w:spacing w:val="-10"/>
          <w:w w:val="105"/>
          <w:sz w:val="18"/>
        </w:rPr>
        <w:t></w:t>
      </w:r>
    </w:p>
    <w:p>
      <w:pPr>
        <w:spacing w:before="25"/>
        <w:ind w:left="7" w:right="0" w:firstLine="0"/>
        <w:jc w:val="left"/>
        <w:rPr>
          <w:i/>
          <w:sz w:val="10"/>
        </w:rPr>
      </w:pPr>
      <w:r>
        <w:rPr/>
        <w:br w:type="column"/>
      </w:r>
      <w:r>
        <w:rPr>
          <w:color w:val="231F20"/>
          <w:sz w:val="18"/>
        </w:rPr>
        <w:t>1</w:t>
      </w:r>
      <w:r>
        <w:rPr>
          <w:color w:val="231F20"/>
          <w:spacing w:val="-25"/>
          <w:sz w:val="18"/>
        </w:rPr>
        <w:t> </w:t>
      </w:r>
      <w:r>
        <w:rPr>
          <w:rFonts w:ascii="Symbol" w:hAnsi="Symbol"/>
          <w:color w:val="231F20"/>
          <w:sz w:val="18"/>
        </w:rPr>
        <w:t></w:t>
      </w:r>
      <w:r>
        <w:rPr>
          <w:color w:val="231F20"/>
          <w:spacing w:val="-16"/>
          <w:sz w:val="18"/>
        </w:rPr>
        <w:t> </w:t>
      </w:r>
      <w:r>
        <w:rPr>
          <w:rFonts w:ascii="Symbol" w:hAnsi="Symbol"/>
          <w:i/>
          <w:color w:val="231F20"/>
          <w:sz w:val="19"/>
        </w:rPr>
        <w:t></w:t>
      </w:r>
      <w:r>
        <w:rPr>
          <w:color w:val="231F20"/>
          <w:spacing w:val="-7"/>
          <w:sz w:val="19"/>
        </w:rPr>
        <w:t> </w:t>
      </w:r>
      <w:r>
        <w:rPr>
          <w:i/>
          <w:color w:val="231F20"/>
          <w:sz w:val="18"/>
        </w:rPr>
        <w:t>B</w:t>
      </w:r>
      <w:r>
        <w:rPr>
          <w:i/>
          <w:color w:val="231F20"/>
          <w:spacing w:val="12"/>
          <w:sz w:val="18"/>
        </w:rPr>
        <w:t> </w:t>
      </w:r>
      <w:r>
        <w:rPr>
          <w:i/>
          <w:color w:val="231F20"/>
          <w:spacing w:val="-15"/>
          <w:position w:val="15"/>
          <w:sz w:val="18"/>
        </w:rPr>
        <w:t>P</w:t>
      </w:r>
      <w:r>
        <w:rPr>
          <w:i/>
          <w:color w:val="231F20"/>
          <w:spacing w:val="-15"/>
          <w:position w:val="10"/>
          <w:sz w:val="10"/>
        </w:rPr>
        <w:t>t</w:t>
      </w:r>
    </w:p>
    <w:p>
      <w:pPr>
        <w:spacing w:before="6"/>
        <w:ind w:left="98" w:right="0" w:firstLine="0"/>
        <w:jc w:val="left"/>
        <w:rPr>
          <w:sz w:val="18"/>
        </w:rPr>
      </w:pPr>
      <w:r>
        <w:rPr/>
        <w:br w:type="column"/>
      </w:r>
      <w:r>
        <w:rPr>
          <w:color w:val="231F20"/>
          <w:sz w:val="18"/>
        </w:rPr>
        <w:t>0</w:t>
      </w:r>
      <w:r>
        <w:rPr>
          <w:color w:val="231F20"/>
          <w:spacing w:val="1"/>
          <w:sz w:val="18"/>
        </w:rPr>
        <w:t> </w:t>
      </w:r>
      <w:r>
        <w:rPr>
          <w:rFonts w:ascii="Symbol" w:hAnsi="Symbol"/>
          <w:color w:val="231F20"/>
          <w:sz w:val="18"/>
        </w:rPr>
        <w:t></w:t>
      </w:r>
      <w:r>
        <w:rPr>
          <w:color w:val="231F20"/>
          <w:spacing w:val="-2"/>
          <w:sz w:val="18"/>
        </w:rPr>
        <w:t> </w:t>
      </w:r>
      <w:r>
        <w:rPr>
          <w:rFonts w:ascii="Symbol" w:hAnsi="Symbol"/>
          <w:i/>
          <w:color w:val="231F20"/>
          <w:sz w:val="19"/>
        </w:rPr>
        <w:t></w:t>
      </w:r>
      <w:r>
        <w:rPr>
          <w:color w:val="231F20"/>
          <w:spacing w:val="32"/>
          <w:sz w:val="19"/>
        </w:rPr>
        <w:t> </w:t>
      </w:r>
      <w:r>
        <w:rPr>
          <w:rFonts w:ascii="Symbol" w:hAnsi="Symbol"/>
          <w:color w:val="231F20"/>
          <w:sz w:val="18"/>
        </w:rPr>
        <w:t></w:t>
      </w:r>
      <w:r>
        <w:rPr>
          <w:color w:val="231F20"/>
          <w:spacing w:val="-12"/>
          <w:sz w:val="18"/>
        </w:rPr>
        <w:t> </w:t>
      </w:r>
      <w:r>
        <w:rPr>
          <w:color w:val="231F20"/>
          <w:spacing w:val="-10"/>
          <w:sz w:val="18"/>
        </w:rPr>
        <w:t>1</w:t>
      </w:r>
    </w:p>
    <w:p>
      <w:pPr>
        <w:spacing w:before="15"/>
        <w:ind w:left="0" w:right="167" w:firstLine="0"/>
        <w:jc w:val="center"/>
        <w:rPr>
          <w:i/>
          <w:sz w:val="20"/>
        </w:rPr>
      </w:pPr>
      <w:r>
        <w:rPr/>
        <w:br w:type="column"/>
      </w:r>
      <w:r>
        <w:rPr>
          <w:i/>
          <w:color w:val="231F20"/>
          <w:spacing w:val="-5"/>
          <w:sz w:val="20"/>
        </w:rPr>
        <w:t>(3)</w:t>
      </w:r>
    </w:p>
    <w:p>
      <w:pPr>
        <w:spacing w:after="0"/>
        <w:jc w:val="center"/>
        <w:rPr>
          <w:sz w:val="20"/>
        </w:rPr>
        <w:sectPr>
          <w:type w:val="continuous"/>
          <w:pgSz w:w="10890" w:h="14860"/>
          <w:pgMar w:header="713" w:footer="0" w:top="780" w:bottom="280" w:left="520" w:right="540"/>
          <w:cols w:num="4" w:equalWidth="0">
            <w:col w:w="938" w:space="40"/>
            <w:col w:w="667" w:space="39"/>
            <w:col w:w="819" w:space="5657"/>
            <w:col w:w="1670"/>
          </w:cols>
        </w:sectPr>
      </w:pPr>
    </w:p>
    <w:p>
      <w:pPr>
        <w:pStyle w:val="BodyText"/>
        <w:spacing w:line="206" w:lineRule="exact" w:before="21"/>
        <w:ind w:left="531"/>
      </w:pPr>
      <w:r>
        <w:rPr>
          <w:color w:val="231F20"/>
        </w:rPr>
        <w:t>We</w:t>
      </w:r>
      <w:r>
        <w:rPr>
          <w:color w:val="231F20"/>
          <w:spacing w:val="6"/>
        </w:rPr>
        <w:t> </w:t>
      </w:r>
      <w:r>
        <w:rPr>
          <w:color w:val="231F20"/>
        </w:rPr>
        <w:t>can</w:t>
      </w:r>
      <w:r>
        <w:rPr>
          <w:color w:val="231F20"/>
          <w:spacing w:val="4"/>
        </w:rPr>
        <w:t> </w:t>
      </w:r>
      <w:r>
        <w:rPr>
          <w:color w:val="231F20"/>
        </w:rPr>
        <w:t>improve</w:t>
      </w:r>
      <w:r>
        <w:rPr>
          <w:color w:val="231F20"/>
          <w:spacing w:val="6"/>
        </w:rPr>
        <w:t> </w:t>
      </w:r>
      <w:r>
        <w:rPr>
          <w:color w:val="231F20"/>
        </w:rPr>
        <w:t>the</w:t>
      </w:r>
      <w:r>
        <w:rPr>
          <w:color w:val="231F20"/>
          <w:spacing w:val="6"/>
        </w:rPr>
        <w:t> </w:t>
      </w:r>
      <w:r>
        <w:rPr>
          <w:color w:val="231F20"/>
        </w:rPr>
        <w:t>intervention</w:t>
      </w:r>
      <w:r>
        <w:rPr>
          <w:color w:val="231F20"/>
          <w:spacing w:val="7"/>
        </w:rPr>
        <w:t> </w:t>
      </w:r>
      <w:r>
        <w:rPr>
          <w:color w:val="231F20"/>
        </w:rPr>
        <w:t>model</w:t>
      </w:r>
      <w:r>
        <w:rPr>
          <w:color w:val="231F20"/>
          <w:spacing w:val="5"/>
        </w:rPr>
        <w:t> </w:t>
      </w:r>
      <w:r>
        <w:rPr>
          <w:color w:val="231F20"/>
        </w:rPr>
        <w:t>on</w:t>
      </w:r>
      <w:r>
        <w:rPr>
          <w:color w:val="231F20"/>
          <w:spacing w:val="4"/>
        </w:rPr>
        <w:t> </w:t>
      </w:r>
      <w:r>
        <w:rPr>
          <w:color w:val="231F20"/>
        </w:rPr>
        <w:t>1998</w:t>
      </w:r>
      <w:r>
        <w:rPr>
          <w:color w:val="231F20"/>
          <w:spacing w:val="6"/>
        </w:rPr>
        <w:t> </w:t>
      </w:r>
      <w:r>
        <w:rPr>
          <w:color w:val="231F20"/>
        </w:rPr>
        <w:t>to2001.</w:t>
      </w:r>
      <w:r>
        <w:rPr>
          <w:color w:val="231F20"/>
          <w:spacing w:val="7"/>
        </w:rPr>
        <w:t> </w:t>
      </w:r>
      <w:r>
        <w:rPr>
          <w:color w:val="231F20"/>
        </w:rPr>
        <w:t>We</w:t>
      </w:r>
      <w:r>
        <w:rPr>
          <w:color w:val="231F20"/>
          <w:spacing w:val="6"/>
        </w:rPr>
        <w:t> </w:t>
      </w:r>
      <w:r>
        <w:rPr>
          <w:color w:val="231F20"/>
        </w:rPr>
        <w:t>forecast</w:t>
      </w:r>
      <w:r>
        <w:rPr>
          <w:color w:val="231F20"/>
          <w:spacing w:val="5"/>
        </w:rPr>
        <w:t> </w:t>
      </w:r>
      <w:r>
        <w:rPr>
          <w:color w:val="231F20"/>
        </w:rPr>
        <w:t>the</w:t>
      </w:r>
      <w:r>
        <w:rPr>
          <w:color w:val="231F20"/>
          <w:spacing w:val="8"/>
        </w:rPr>
        <w:t> </w:t>
      </w:r>
      <w:r>
        <w:rPr>
          <w:color w:val="231F20"/>
        </w:rPr>
        <w:t>values</w:t>
      </w:r>
      <w:r>
        <w:rPr>
          <w:color w:val="231F20"/>
          <w:spacing w:val="5"/>
        </w:rPr>
        <w:t> </w:t>
      </w:r>
      <w:r>
        <w:rPr>
          <w:color w:val="231F20"/>
        </w:rPr>
        <w:t>of</w:t>
      </w:r>
      <w:r>
        <w:rPr>
          <w:color w:val="231F20"/>
          <w:spacing w:val="4"/>
        </w:rPr>
        <w:t> </w:t>
      </w:r>
      <w:r>
        <w:rPr>
          <w:color w:val="231F20"/>
        </w:rPr>
        <w:t>FDI</w:t>
      </w:r>
      <w:r>
        <w:rPr>
          <w:color w:val="231F20"/>
          <w:spacing w:val="6"/>
        </w:rPr>
        <w:t> </w:t>
      </w:r>
      <w:r>
        <w:rPr>
          <w:color w:val="231F20"/>
        </w:rPr>
        <w:t>in</w:t>
      </w:r>
      <w:r>
        <w:rPr>
          <w:color w:val="231F20"/>
          <w:spacing w:val="4"/>
        </w:rPr>
        <w:t> </w:t>
      </w:r>
      <w:r>
        <w:rPr>
          <w:color w:val="231F20"/>
        </w:rPr>
        <w:t>1998</w:t>
      </w:r>
      <w:r>
        <w:rPr>
          <w:color w:val="231F20"/>
          <w:spacing w:val="7"/>
        </w:rPr>
        <w:t> </w:t>
      </w:r>
      <w:r>
        <w:rPr>
          <w:color w:val="231F20"/>
        </w:rPr>
        <w:t>to</w:t>
      </w:r>
      <w:r>
        <w:rPr>
          <w:color w:val="231F20"/>
          <w:spacing w:val="7"/>
        </w:rPr>
        <w:t> </w:t>
      </w:r>
      <w:r>
        <w:rPr>
          <w:color w:val="231F20"/>
          <w:spacing w:val="-4"/>
        </w:rPr>
        <w:t>2001</w:t>
      </w:r>
    </w:p>
    <w:p>
      <w:pPr>
        <w:pStyle w:val="BodyText"/>
        <w:spacing w:line="50" w:lineRule="auto" w:before="62"/>
        <w:ind w:left="293"/>
      </w:pPr>
      <w:r>
        <w:rPr>
          <w:color w:val="231F20"/>
        </w:rPr>
        <w:t>by</w:t>
      </w:r>
      <w:r>
        <w:rPr>
          <w:color w:val="231F20"/>
          <w:spacing w:val="7"/>
        </w:rPr>
        <w:t> </w:t>
      </w:r>
      <w:r>
        <w:rPr>
          <w:color w:val="231F20"/>
        </w:rPr>
        <w:t>the</w:t>
      </w:r>
      <w:r>
        <w:rPr>
          <w:color w:val="231F20"/>
          <w:spacing w:val="13"/>
        </w:rPr>
        <w:t> </w:t>
      </w:r>
      <w:r>
        <w:rPr>
          <w:color w:val="231F20"/>
        </w:rPr>
        <w:t>model</w:t>
      </w:r>
      <w:r>
        <w:rPr>
          <w:color w:val="231F20"/>
          <w:spacing w:val="-13"/>
        </w:rPr>
        <w:t> </w:t>
      </w:r>
      <w:r>
        <w:rPr>
          <w:i/>
          <w:color w:val="231F20"/>
          <w:position w:val="2"/>
          <w:sz w:val="24"/>
        </w:rPr>
        <w:t>z</w:t>
      </w:r>
      <w:r>
        <w:rPr>
          <w:color w:val="231F20"/>
          <w:position w:val="-3"/>
          <w:sz w:val="14"/>
        </w:rPr>
        <w:t>1</w:t>
      </w:r>
      <w:r>
        <w:rPr>
          <w:color w:val="231F20"/>
          <w:position w:val="2"/>
          <w:sz w:val="24"/>
        </w:rPr>
        <w:t>,</w:t>
      </w:r>
      <w:r>
        <w:rPr>
          <w:color w:val="231F20"/>
          <w:spacing w:val="-26"/>
          <w:position w:val="2"/>
          <w:sz w:val="24"/>
        </w:rPr>
        <w:t> </w:t>
      </w:r>
      <w:r>
        <w:rPr>
          <w:i/>
          <w:color w:val="231F20"/>
          <w:position w:val="2"/>
          <w:sz w:val="24"/>
        </w:rPr>
        <w:t>z</w:t>
      </w:r>
      <w:r>
        <w:rPr>
          <w:color w:val="231F20"/>
          <w:position w:val="-3"/>
          <w:sz w:val="14"/>
        </w:rPr>
        <w:t>2</w:t>
      </w:r>
      <w:r>
        <w:rPr>
          <w:color w:val="231F20"/>
          <w:spacing w:val="-17"/>
          <w:position w:val="-3"/>
          <w:sz w:val="14"/>
        </w:rPr>
        <w:t> </w:t>
      </w:r>
      <w:r>
        <w:rPr>
          <w:color w:val="231F20"/>
          <w:position w:val="2"/>
          <w:sz w:val="24"/>
        </w:rPr>
        <w:t>,</w:t>
      </w:r>
      <w:r>
        <w:rPr>
          <w:color w:val="231F20"/>
          <w:spacing w:val="-23"/>
          <w:position w:val="2"/>
          <w:sz w:val="24"/>
        </w:rPr>
        <w:t> </w:t>
      </w:r>
      <w:r>
        <w:rPr>
          <w:i/>
          <w:color w:val="231F20"/>
          <w:position w:val="2"/>
          <w:sz w:val="24"/>
        </w:rPr>
        <w:t>z</w:t>
      </w:r>
      <w:r>
        <w:rPr>
          <w:color w:val="231F20"/>
          <w:position w:val="-3"/>
          <w:sz w:val="14"/>
        </w:rPr>
        <w:t>3</w:t>
      </w:r>
      <w:r>
        <w:rPr>
          <w:color w:val="231F20"/>
          <w:spacing w:val="-22"/>
          <w:position w:val="-3"/>
          <w:sz w:val="14"/>
        </w:rPr>
        <w:t> </w:t>
      </w:r>
      <w:r>
        <w:rPr>
          <w:color w:val="231F20"/>
          <w:position w:val="2"/>
          <w:sz w:val="24"/>
        </w:rPr>
        <w:t>,</w:t>
      </w:r>
      <w:r>
        <w:rPr>
          <w:color w:val="231F20"/>
          <w:spacing w:val="-24"/>
          <w:position w:val="2"/>
          <w:sz w:val="24"/>
        </w:rPr>
        <w:t> </w:t>
      </w:r>
      <w:r>
        <w:rPr>
          <w:i/>
          <w:color w:val="231F20"/>
          <w:position w:val="2"/>
          <w:sz w:val="24"/>
        </w:rPr>
        <w:t>z</w:t>
      </w:r>
      <w:r>
        <w:rPr>
          <w:color w:val="231F20"/>
          <w:position w:val="-3"/>
          <w:sz w:val="14"/>
        </w:rPr>
        <w:t>4</w:t>
      </w:r>
      <w:r>
        <w:rPr>
          <w:color w:val="231F20"/>
          <w:spacing w:val="-2"/>
          <w:position w:val="-3"/>
          <w:sz w:val="14"/>
        </w:rPr>
        <w:t> </w:t>
      </w:r>
      <w:r>
        <w:rPr>
          <w:color w:val="231F20"/>
        </w:rPr>
        <w:t>are</w:t>
      </w:r>
      <w:r>
        <w:rPr>
          <w:color w:val="231F20"/>
          <w:spacing w:val="11"/>
        </w:rPr>
        <w:t> </w:t>
      </w:r>
      <w:r>
        <w:rPr>
          <w:color w:val="231F20"/>
        </w:rPr>
        <w:t>the</w:t>
      </w:r>
      <w:r>
        <w:rPr>
          <w:color w:val="231F20"/>
          <w:spacing w:val="10"/>
        </w:rPr>
        <w:t> </w:t>
      </w:r>
      <w:r>
        <w:rPr>
          <w:color w:val="231F20"/>
        </w:rPr>
        <w:t>in</w:t>
      </w:r>
      <w:r>
        <w:rPr>
          <w:rFonts w:ascii="WenQuanYi Micro Hei"/>
          <w:color w:val="231F20"/>
          <w:position w:val="-9"/>
        </w:rPr>
        <w:t>_</w:t>
      </w:r>
      <w:r>
        <w:rPr>
          <w:color w:val="231F20"/>
        </w:rPr>
        <w:t>ter</w:t>
      </w:r>
      <w:r>
        <w:rPr>
          <w:rFonts w:ascii="WenQuanYi Micro Hei"/>
          <w:color w:val="231F20"/>
          <w:position w:val="-9"/>
        </w:rPr>
        <w:t>_</w:t>
      </w:r>
      <w:r>
        <w:rPr>
          <w:color w:val="231F20"/>
        </w:rPr>
        <w:t>ven</w:t>
      </w:r>
      <w:r>
        <w:rPr>
          <w:rFonts w:ascii="WenQuanYi Micro Hei"/>
          <w:color w:val="231F20"/>
          <w:position w:val="-9"/>
        </w:rPr>
        <w:t>_</w:t>
      </w:r>
      <w:r>
        <w:rPr>
          <w:color w:val="231F20"/>
        </w:rPr>
        <w:t>tio</w:t>
      </w:r>
      <w:r>
        <w:rPr>
          <w:rFonts w:ascii="WenQuanYi Micro Hei"/>
          <w:color w:val="231F20"/>
          <w:position w:val="-9"/>
        </w:rPr>
        <w:t>_</w:t>
      </w:r>
      <w:r>
        <w:rPr>
          <w:color w:val="231F20"/>
        </w:rPr>
        <w:t>n</w:t>
      </w:r>
      <w:r>
        <w:rPr>
          <w:color w:val="231F20"/>
          <w:spacing w:val="15"/>
        </w:rPr>
        <w:t> </w:t>
      </w:r>
      <w:r>
        <w:rPr>
          <w:color w:val="231F20"/>
        </w:rPr>
        <w:t>effect</w:t>
      </w:r>
      <w:r>
        <w:rPr>
          <w:color w:val="231F20"/>
          <w:spacing w:val="18"/>
        </w:rPr>
        <w:t> </w:t>
      </w:r>
      <w:r>
        <w:rPr>
          <w:color w:val="231F20"/>
        </w:rPr>
        <w:t>values</w:t>
      </w:r>
      <w:r>
        <w:rPr>
          <w:color w:val="231F20"/>
          <w:spacing w:val="19"/>
        </w:rPr>
        <w:t> </w:t>
      </w:r>
      <w:r>
        <w:rPr>
          <w:color w:val="231F20"/>
        </w:rPr>
        <w:t>which</w:t>
      </w:r>
      <w:r>
        <w:rPr>
          <w:color w:val="231F20"/>
          <w:spacing w:val="17"/>
        </w:rPr>
        <w:t> </w:t>
      </w:r>
      <w:r>
        <w:rPr>
          <w:color w:val="231F20"/>
        </w:rPr>
        <w:t>is</w:t>
      </w:r>
      <w:r>
        <w:rPr>
          <w:color w:val="231F20"/>
          <w:spacing w:val="19"/>
        </w:rPr>
        <w:t> </w:t>
      </w:r>
      <w:r>
        <w:rPr>
          <w:color w:val="231F20"/>
        </w:rPr>
        <w:t>the</w:t>
      </w:r>
      <w:r>
        <w:rPr>
          <w:color w:val="231F20"/>
          <w:spacing w:val="18"/>
        </w:rPr>
        <w:t> </w:t>
      </w:r>
      <w:r>
        <w:rPr>
          <w:color w:val="231F20"/>
        </w:rPr>
        <w:t>difference</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actual</w:t>
      </w:r>
      <w:r>
        <w:rPr>
          <w:color w:val="231F20"/>
          <w:spacing w:val="19"/>
        </w:rPr>
        <w:t> </w:t>
      </w:r>
      <w:r>
        <w:rPr>
          <w:color w:val="231F20"/>
          <w:spacing w:val="-2"/>
        </w:rPr>
        <w:t>value</w:t>
      </w:r>
    </w:p>
    <w:p>
      <w:pPr>
        <w:pStyle w:val="BodyText"/>
        <w:spacing w:line="127" w:lineRule="exact"/>
        <w:ind w:left="336"/>
      </w:pPr>
      <w:r>
        <w:rPr/>
        <mc:AlternateContent>
          <mc:Choice Requires="wps">
            <w:drawing>
              <wp:anchor distT="0" distB="0" distL="0" distR="0" allowOverlap="1" layoutInCell="1" locked="0" behindDoc="1" simplePos="0" relativeHeight="487357440">
                <wp:simplePos x="0" y="0"/>
                <wp:positionH relativeFrom="page">
                  <wp:posOffset>5806414</wp:posOffset>
                </wp:positionH>
                <wp:positionV relativeFrom="paragraph">
                  <wp:posOffset>556</wp:posOffset>
                </wp:positionV>
                <wp:extent cx="9525" cy="5588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525" cy="55880"/>
                        </a:xfrm>
                        <a:prstGeom prst="rect">
                          <a:avLst/>
                        </a:prstGeom>
                      </wps:spPr>
                      <wps:txbx>
                        <w:txbxContent>
                          <w:p>
                            <w:pPr>
                              <w:spacing w:line="87" w:lineRule="exact" w:before="0"/>
                              <w:ind w:left="0" w:right="0" w:firstLine="0"/>
                              <w:jc w:val="left"/>
                              <w:rPr>
                                <w:sz w:val="8"/>
                              </w:rPr>
                            </w:pPr>
                            <w:r>
                              <w:rPr>
                                <w:color w:val="231F20"/>
                                <w:spacing w:val="-10"/>
                                <w:sz w:val="8"/>
                              </w:rPr>
                              <w:t>'</w:t>
                            </w:r>
                          </w:p>
                        </w:txbxContent>
                      </wps:txbx>
                      <wps:bodyPr wrap="square" lIns="0" tIns="0" rIns="0" bIns="0" rtlCol="0">
                        <a:noAutofit/>
                      </wps:bodyPr>
                    </wps:wsp>
                  </a:graphicData>
                </a:graphic>
              </wp:anchor>
            </w:drawing>
          </mc:Choice>
          <mc:Fallback>
            <w:pict>
              <v:shape style="position:absolute;margin-left:457.197998pt;margin-top:.043785pt;width:.75pt;height:4.4pt;mso-position-horizontal-relative:page;mso-position-vertical-relative:paragraph;z-index:-15959040" type="#_x0000_t202" id="docshape12" filled="false" stroked="false">
                <v:textbox inset="0,0,0,0">
                  <w:txbxContent>
                    <w:p>
                      <w:pPr>
                        <w:spacing w:line="87" w:lineRule="exact" w:before="0"/>
                        <w:ind w:left="0" w:right="0" w:firstLine="0"/>
                        <w:jc w:val="left"/>
                        <w:rPr>
                          <w:sz w:val="8"/>
                        </w:rPr>
                      </w:pPr>
                      <w:r>
                        <w:rPr>
                          <w:color w:val="231F20"/>
                          <w:spacing w:val="-10"/>
                          <w:sz w:val="8"/>
                        </w:rPr>
                        <w:t>'</w:t>
                      </w:r>
                    </w:p>
                  </w:txbxContent>
                </v:textbox>
                <w10:wrap type="none"/>
              </v:shape>
            </w:pict>
          </mc:Fallback>
        </mc:AlternateContent>
      </w:r>
      <w:r>
        <w:rPr>
          <w:i/>
          <w:color w:val="231F20"/>
          <w:position w:val="2"/>
        </w:rPr>
        <w:t>x</w:t>
      </w:r>
      <w:r>
        <w:rPr>
          <w:i/>
          <w:color w:val="231F20"/>
          <w:spacing w:val="-8"/>
          <w:position w:val="2"/>
        </w:rPr>
        <w:t> </w:t>
      </w:r>
      <w:r>
        <w:rPr>
          <w:color w:val="231F20"/>
          <w:position w:val="2"/>
        </w:rPr>
        <w:t>,</w:t>
      </w:r>
      <w:r>
        <w:rPr>
          <w:color w:val="231F20"/>
          <w:spacing w:val="-23"/>
          <w:position w:val="2"/>
        </w:rPr>
        <w:t> </w:t>
      </w:r>
      <w:r>
        <w:rPr>
          <w:i/>
          <w:color w:val="231F20"/>
          <w:position w:val="2"/>
        </w:rPr>
        <w:t>x</w:t>
      </w:r>
      <w:r>
        <w:rPr>
          <w:i/>
          <w:color w:val="231F20"/>
          <w:spacing w:val="17"/>
          <w:position w:val="2"/>
        </w:rPr>
        <w:t> </w:t>
      </w:r>
      <w:r>
        <w:rPr>
          <w:color w:val="231F20"/>
          <w:position w:val="2"/>
        </w:rPr>
        <w:t>,</w:t>
      </w:r>
      <w:r>
        <w:rPr>
          <w:color w:val="231F20"/>
          <w:spacing w:val="-23"/>
          <w:position w:val="2"/>
        </w:rPr>
        <w:t> </w:t>
      </w:r>
      <w:r>
        <w:rPr>
          <w:i/>
          <w:color w:val="231F20"/>
          <w:position w:val="2"/>
        </w:rPr>
        <w:t>x</w:t>
      </w:r>
      <w:r>
        <w:rPr>
          <w:i/>
          <w:color w:val="231F20"/>
          <w:spacing w:val="11"/>
          <w:position w:val="2"/>
        </w:rPr>
        <w:t> </w:t>
      </w:r>
      <w:r>
        <w:rPr>
          <w:color w:val="231F20"/>
          <w:position w:val="2"/>
        </w:rPr>
        <w:t>,</w:t>
      </w:r>
      <w:r>
        <w:rPr>
          <w:color w:val="231F20"/>
          <w:spacing w:val="-23"/>
          <w:position w:val="2"/>
        </w:rPr>
        <w:t> </w:t>
      </w:r>
      <w:r>
        <w:rPr>
          <w:i/>
          <w:color w:val="231F20"/>
          <w:position w:val="2"/>
        </w:rPr>
        <w:t>x</w:t>
      </w:r>
      <w:r>
        <w:rPr>
          <w:i/>
          <w:color w:val="231F20"/>
          <w:spacing w:val="35"/>
          <w:position w:val="2"/>
        </w:rPr>
        <w:t> </w:t>
      </w:r>
      <w:r>
        <w:rPr>
          <w:color w:val="231F20"/>
        </w:rPr>
        <w:t>and</w:t>
      </w:r>
      <w:r>
        <w:rPr>
          <w:color w:val="231F20"/>
          <w:spacing w:val="33"/>
        </w:rPr>
        <w:t> </w:t>
      </w:r>
      <w:r>
        <w:rPr>
          <w:color w:val="231F20"/>
        </w:rPr>
        <w:t>the</w:t>
      </w:r>
      <w:r>
        <w:rPr>
          <w:color w:val="231F20"/>
          <w:spacing w:val="32"/>
        </w:rPr>
        <w:t> </w:t>
      </w:r>
      <w:r>
        <w:rPr>
          <w:color w:val="231F20"/>
        </w:rPr>
        <w:t>predictive</w:t>
      </w:r>
      <w:r>
        <w:rPr>
          <w:color w:val="231F20"/>
          <w:spacing w:val="33"/>
        </w:rPr>
        <w:t> </w:t>
      </w:r>
      <w:r>
        <w:rPr>
          <w:color w:val="231F20"/>
        </w:rPr>
        <w:t>value</w:t>
      </w:r>
      <w:r>
        <w:rPr>
          <w:color w:val="231F20"/>
          <w:spacing w:val="1"/>
        </w:rPr>
        <w:t> </w:t>
      </w:r>
      <w:r>
        <w:rPr>
          <w:i/>
          <w:color w:val="231F20"/>
          <w:position w:val="2"/>
        </w:rPr>
        <w:t>x</w:t>
      </w:r>
      <w:r>
        <w:rPr>
          <w:i/>
          <w:color w:val="231F20"/>
          <w:spacing w:val="8"/>
          <w:position w:val="2"/>
        </w:rPr>
        <w:t> </w:t>
      </w:r>
      <w:r>
        <w:rPr>
          <w:color w:val="231F20"/>
          <w:position w:val="2"/>
        </w:rPr>
        <w:t>,</w:t>
      </w:r>
      <w:r>
        <w:rPr>
          <w:color w:val="231F20"/>
          <w:spacing w:val="-11"/>
          <w:position w:val="2"/>
        </w:rPr>
        <w:t> </w:t>
      </w:r>
      <w:r>
        <w:rPr>
          <w:i/>
          <w:color w:val="231F20"/>
          <w:position w:val="2"/>
        </w:rPr>
        <w:t>x</w:t>
      </w:r>
      <w:r>
        <w:rPr>
          <w:i/>
          <w:color w:val="231F20"/>
          <w:spacing w:val="26"/>
          <w:position w:val="2"/>
        </w:rPr>
        <w:t> </w:t>
      </w:r>
      <w:r>
        <w:rPr>
          <w:color w:val="231F20"/>
          <w:position w:val="2"/>
        </w:rPr>
        <w:t>,</w:t>
      </w:r>
      <w:r>
        <w:rPr>
          <w:color w:val="231F20"/>
          <w:spacing w:val="-11"/>
          <w:position w:val="2"/>
        </w:rPr>
        <w:t> </w:t>
      </w:r>
      <w:r>
        <w:rPr>
          <w:i/>
          <w:color w:val="231F20"/>
          <w:position w:val="2"/>
        </w:rPr>
        <w:t>x</w:t>
      </w:r>
      <w:r>
        <w:rPr>
          <w:i/>
          <w:color w:val="231F20"/>
          <w:spacing w:val="19"/>
          <w:position w:val="2"/>
        </w:rPr>
        <w:t> </w:t>
      </w:r>
      <w:r>
        <w:rPr>
          <w:color w:val="231F20"/>
          <w:position w:val="2"/>
        </w:rPr>
        <w:t>,</w:t>
      </w:r>
      <w:r>
        <w:rPr>
          <w:color w:val="231F20"/>
          <w:spacing w:val="-10"/>
          <w:position w:val="2"/>
        </w:rPr>
        <w:t> </w:t>
      </w:r>
      <w:r>
        <w:rPr>
          <w:i/>
          <w:color w:val="231F20"/>
          <w:position w:val="2"/>
        </w:rPr>
        <w:t>x</w:t>
      </w:r>
      <w:r>
        <w:rPr>
          <w:i/>
          <w:color w:val="231F20"/>
          <w:spacing w:val="46"/>
          <w:position w:val="2"/>
        </w:rPr>
        <w:t> </w:t>
      </w:r>
      <w:r>
        <w:rPr>
          <w:color w:val="231F20"/>
        </w:rPr>
        <w:t>.</w:t>
      </w:r>
      <w:r>
        <w:rPr>
          <w:color w:val="231F20"/>
          <w:spacing w:val="33"/>
        </w:rPr>
        <w:t> </w:t>
      </w:r>
      <w:r>
        <w:rPr>
          <w:color w:val="231F20"/>
        </w:rPr>
        <w:t>Based</w:t>
      </w:r>
      <w:r>
        <w:rPr>
          <w:color w:val="231F20"/>
          <w:spacing w:val="33"/>
        </w:rPr>
        <w:t> </w:t>
      </w:r>
      <w:r>
        <w:rPr>
          <w:color w:val="231F20"/>
        </w:rPr>
        <w:t>on</w:t>
      </w:r>
      <w:r>
        <w:rPr>
          <w:color w:val="231F20"/>
          <w:spacing w:val="32"/>
        </w:rPr>
        <w:t> </w:t>
      </w:r>
      <w:r>
        <w:rPr>
          <w:color w:val="231F20"/>
        </w:rPr>
        <w:t>the</w:t>
      </w:r>
      <w:r>
        <w:rPr>
          <w:color w:val="231F20"/>
          <w:spacing w:val="35"/>
        </w:rPr>
        <w:t> </w:t>
      </w:r>
      <w:r>
        <w:rPr>
          <w:color w:val="231F20"/>
        </w:rPr>
        <w:t>value</w:t>
      </w:r>
      <w:r>
        <w:rPr>
          <w:color w:val="231F20"/>
          <w:spacing w:val="33"/>
        </w:rPr>
        <w:t> </w:t>
      </w:r>
      <w:r>
        <w:rPr>
          <w:color w:val="231F20"/>
        </w:rPr>
        <w:t>of</w:t>
      </w:r>
      <w:r>
        <w:rPr>
          <w:color w:val="231F20"/>
          <w:spacing w:val="31"/>
        </w:rPr>
        <w:t> </w:t>
      </w:r>
      <w:r>
        <w:rPr>
          <w:color w:val="231F20"/>
        </w:rPr>
        <w:t>the</w:t>
      </w:r>
      <w:r>
        <w:rPr>
          <w:color w:val="231F20"/>
          <w:spacing w:val="33"/>
        </w:rPr>
        <w:t> </w:t>
      </w:r>
      <w:r>
        <w:rPr>
          <w:color w:val="231F20"/>
        </w:rPr>
        <w:t>absolute</w:t>
      </w:r>
      <w:r>
        <w:rPr>
          <w:color w:val="231F20"/>
          <w:spacing w:val="32"/>
        </w:rPr>
        <w:t> </w:t>
      </w:r>
      <w:r>
        <w:rPr>
          <w:color w:val="231F20"/>
        </w:rPr>
        <w:t>intervention,</w:t>
      </w:r>
      <w:r>
        <w:rPr>
          <w:color w:val="231F20"/>
          <w:spacing w:val="45"/>
        </w:rPr>
        <w:t> </w:t>
      </w:r>
      <w:r>
        <w:rPr>
          <w:i/>
          <w:color w:val="231F20"/>
          <w:position w:val="2"/>
          <w:sz w:val="16"/>
        </w:rPr>
        <w:t>P</w:t>
      </w:r>
      <w:r>
        <w:rPr>
          <w:i/>
          <w:color w:val="231F20"/>
          <w:spacing w:val="72"/>
          <w:w w:val="150"/>
          <w:position w:val="2"/>
          <w:sz w:val="16"/>
        </w:rPr>
        <w:t> </w:t>
      </w:r>
      <w:r>
        <w:rPr>
          <w:color w:val="231F20"/>
          <w:spacing w:val="-5"/>
        </w:rPr>
        <w:t>can</w:t>
      </w:r>
    </w:p>
    <w:p>
      <w:pPr>
        <w:spacing w:after="0" w:line="127" w:lineRule="exact"/>
        <w:sectPr>
          <w:type w:val="continuous"/>
          <w:pgSz w:w="10890" w:h="14860"/>
          <w:pgMar w:header="713" w:footer="0" w:top="780" w:bottom="280" w:left="520" w:right="540"/>
        </w:sectPr>
      </w:pPr>
    </w:p>
    <w:p>
      <w:pPr>
        <w:spacing w:line="125" w:lineRule="exact" w:before="0"/>
        <w:ind w:left="406" w:right="0" w:firstLine="0"/>
        <w:jc w:val="left"/>
        <w:rPr>
          <w:sz w:val="11"/>
        </w:rPr>
      </w:pPr>
      <w:r>
        <w:rPr>
          <w:color w:val="231F20"/>
          <w:w w:val="105"/>
          <w:sz w:val="11"/>
        </w:rPr>
        <w:t>1</w:t>
      </w:r>
      <w:r>
        <w:rPr>
          <w:color w:val="231F20"/>
          <w:spacing w:val="54"/>
          <w:w w:val="105"/>
          <w:sz w:val="11"/>
        </w:rPr>
        <w:t>  </w:t>
      </w:r>
      <w:r>
        <w:rPr>
          <w:color w:val="231F20"/>
          <w:w w:val="105"/>
          <w:sz w:val="11"/>
        </w:rPr>
        <w:t>2</w:t>
      </w:r>
      <w:r>
        <w:rPr>
          <w:color w:val="231F20"/>
          <w:spacing w:val="58"/>
          <w:w w:val="105"/>
          <w:sz w:val="11"/>
        </w:rPr>
        <w:t>  </w:t>
      </w:r>
      <w:r>
        <w:rPr>
          <w:color w:val="231F20"/>
          <w:w w:val="105"/>
          <w:sz w:val="11"/>
        </w:rPr>
        <w:t>3</w:t>
      </w:r>
      <w:r>
        <w:rPr>
          <w:color w:val="231F20"/>
          <w:spacing w:val="57"/>
          <w:w w:val="105"/>
          <w:sz w:val="11"/>
        </w:rPr>
        <w:t>  </w:t>
      </w:r>
      <w:r>
        <w:rPr>
          <w:color w:val="231F20"/>
          <w:spacing w:val="-10"/>
          <w:w w:val="105"/>
          <w:sz w:val="11"/>
        </w:rPr>
        <w:t>4</w:t>
      </w:r>
    </w:p>
    <w:p>
      <w:pPr>
        <w:pStyle w:val="BodyText"/>
        <w:spacing w:line="229" w:lineRule="exact"/>
        <w:ind w:left="293"/>
      </w:pPr>
      <w:r>
        <w:rPr>
          <w:color w:val="231F20"/>
        </w:rPr>
        <w:t>clearly</w:t>
      </w:r>
      <w:r>
        <w:rPr>
          <w:color w:val="231F20"/>
          <w:spacing w:val="-10"/>
        </w:rPr>
        <w:t> </w:t>
      </w:r>
      <w:r>
        <w:rPr>
          <w:color w:val="231F20"/>
        </w:rPr>
        <w:t>been</w:t>
      </w:r>
      <w:r>
        <w:rPr>
          <w:color w:val="231F20"/>
          <w:spacing w:val="-6"/>
        </w:rPr>
        <w:t> </w:t>
      </w:r>
      <w:r>
        <w:rPr>
          <w:color w:val="231F20"/>
        </w:rPr>
        <w:t>expressed</w:t>
      </w:r>
      <w:r>
        <w:rPr>
          <w:color w:val="231F20"/>
          <w:spacing w:val="-6"/>
        </w:rPr>
        <w:t> </w:t>
      </w:r>
      <w:r>
        <w:rPr>
          <w:color w:val="231F20"/>
          <w:spacing w:val="-5"/>
        </w:rPr>
        <w:t>as</w:t>
      </w:r>
    </w:p>
    <w:p>
      <w:pPr>
        <w:tabs>
          <w:tab w:pos="543" w:val="left" w:leader="none"/>
          <w:tab w:pos="799" w:val="left" w:leader="none"/>
          <w:tab w:pos="1054" w:val="left" w:leader="none"/>
          <w:tab w:pos="5520" w:val="left" w:leader="none"/>
        </w:tabs>
        <w:spacing w:before="21"/>
        <w:ind w:left="293" w:right="0" w:firstLine="0"/>
        <w:jc w:val="left"/>
        <w:rPr>
          <w:i/>
          <w:sz w:val="8"/>
        </w:rPr>
      </w:pPr>
      <w:r>
        <w:rPr/>
        <w:br w:type="column"/>
      </w:r>
      <w:r>
        <w:rPr>
          <w:color w:val="231F20"/>
          <w:spacing w:val="-10"/>
          <w:sz w:val="10"/>
        </w:rPr>
        <w:t>1</w:t>
      </w:r>
      <w:r>
        <w:rPr>
          <w:color w:val="231F20"/>
          <w:sz w:val="10"/>
        </w:rPr>
        <w:tab/>
      </w:r>
      <w:r>
        <w:rPr>
          <w:color w:val="231F20"/>
          <w:spacing w:val="-10"/>
          <w:sz w:val="10"/>
        </w:rPr>
        <w:t>2</w:t>
      </w:r>
      <w:r>
        <w:rPr>
          <w:color w:val="231F20"/>
          <w:sz w:val="10"/>
        </w:rPr>
        <w:tab/>
      </w:r>
      <w:r>
        <w:rPr>
          <w:color w:val="231F20"/>
          <w:spacing w:val="-10"/>
          <w:sz w:val="10"/>
        </w:rPr>
        <w:t>3</w:t>
      </w:r>
      <w:r>
        <w:rPr>
          <w:color w:val="231F20"/>
          <w:sz w:val="10"/>
        </w:rPr>
        <w:tab/>
      </w:r>
      <w:r>
        <w:rPr>
          <w:color w:val="231F20"/>
          <w:spacing w:val="-10"/>
          <w:sz w:val="10"/>
        </w:rPr>
        <w:t>4</w:t>
      </w:r>
      <w:r>
        <w:rPr>
          <w:color w:val="231F20"/>
          <w:sz w:val="10"/>
        </w:rPr>
        <w:tab/>
      </w:r>
      <w:r>
        <w:rPr>
          <w:i/>
          <w:color w:val="231F20"/>
          <w:spacing w:val="-10"/>
          <w:sz w:val="8"/>
        </w:rPr>
        <w:t>t</w:t>
      </w:r>
    </w:p>
    <w:p>
      <w:pPr>
        <w:spacing w:after="0"/>
        <w:jc w:val="left"/>
        <w:rPr>
          <w:sz w:val="8"/>
        </w:rPr>
        <w:sectPr>
          <w:type w:val="continuous"/>
          <w:pgSz w:w="10890" w:h="14860"/>
          <w:pgMar w:header="713" w:footer="0" w:top="780" w:bottom="280" w:left="520" w:right="540"/>
          <w:cols w:num="2" w:equalWidth="0">
            <w:col w:w="2361" w:space="697"/>
            <w:col w:w="6772"/>
          </w:cols>
        </w:sectPr>
      </w:pPr>
    </w:p>
    <w:p>
      <w:pPr>
        <w:spacing w:line="279" w:lineRule="exact" w:before="56"/>
        <w:ind w:left="0" w:right="23" w:firstLine="0"/>
        <w:jc w:val="right"/>
        <w:rPr>
          <w:sz w:val="18"/>
        </w:rPr>
      </w:pPr>
      <w:r>
        <w:rPr>
          <w:rFonts w:ascii="Symbol" w:hAnsi="Symbol"/>
          <w:color w:val="231F20"/>
          <w:spacing w:val="-2"/>
          <w:position w:val="-4"/>
          <w:sz w:val="24"/>
        </w:rPr>
        <w:t></w:t>
      </w:r>
      <w:r>
        <w:rPr>
          <w:color w:val="231F20"/>
          <w:spacing w:val="-2"/>
          <w:sz w:val="18"/>
        </w:rPr>
        <w:t>1.2629,</w:t>
      </w:r>
    </w:p>
    <w:p>
      <w:pPr>
        <w:spacing w:line="148" w:lineRule="auto" w:before="37"/>
        <w:ind w:left="0" w:right="0" w:firstLine="0"/>
        <w:jc w:val="right"/>
        <w:rPr>
          <w:sz w:val="18"/>
        </w:rPr>
      </w:pPr>
      <w:r>
        <w:rPr>
          <w:rFonts w:ascii="Symbol" w:hAnsi="Symbol"/>
          <w:b/>
          <w:color w:val="231F20"/>
          <w:spacing w:val="-2"/>
          <w:position w:val="-9"/>
          <w:sz w:val="24"/>
        </w:rPr>
        <w:t></w:t>
      </w:r>
      <w:r>
        <w:rPr>
          <w:color w:val="231F20"/>
          <w:spacing w:val="-2"/>
          <w:sz w:val="18"/>
        </w:rPr>
        <w:t>0.9169,</w:t>
      </w:r>
    </w:p>
    <w:p>
      <w:pPr>
        <w:spacing w:line="169" w:lineRule="exact" w:before="0"/>
        <w:ind w:left="0" w:right="9" w:firstLine="0"/>
        <w:jc w:val="right"/>
        <w:rPr>
          <w:sz w:val="18"/>
        </w:rPr>
      </w:pPr>
      <w:r>
        <w:rPr/>
        <mc:AlternateContent>
          <mc:Choice Requires="wps">
            <w:drawing>
              <wp:anchor distT="0" distB="0" distL="0" distR="0" allowOverlap="1" layoutInCell="1" locked="0" behindDoc="0" simplePos="0" relativeHeight="15735296">
                <wp:simplePos x="0" y="0"/>
                <wp:positionH relativeFrom="page">
                  <wp:posOffset>760459</wp:posOffset>
                </wp:positionH>
                <wp:positionV relativeFrom="paragraph">
                  <wp:posOffset>83071</wp:posOffset>
                </wp:positionV>
                <wp:extent cx="13970" cy="5588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970" cy="55880"/>
                        </a:xfrm>
                        <a:prstGeom prst="rect">
                          <a:avLst/>
                        </a:prstGeom>
                      </wps:spPr>
                      <wps:txbx>
                        <w:txbxContent>
                          <w:p>
                            <w:pPr>
                              <w:spacing w:line="87" w:lineRule="exact" w:before="0"/>
                              <w:ind w:left="0" w:right="0" w:firstLine="0"/>
                              <w:jc w:val="left"/>
                              <w:rPr>
                                <w:i/>
                                <w:sz w:val="8"/>
                              </w:rPr>
                            </w:pPr>
                            <w:r>
                              <w:rPr>
                                <w:i/>
                                <w:color w:val="231F20"/>
                                <w:spacing w:val="-12"/>
                                <w:sz w:val="8"/>
                              </w:rPr>
                              <w:t>t</w:t>
                            </w:r>
                          </w:p>
                        </w:txbxContent>
                      </wps:txbx>
                      <wps:bodyPr wrap="square" lIns="0" tIns="0" rIns="0" bIns="0" rtlCol="0">
                        <a:noAutofit/>
                      </wps:bodyPr>
                    </wps:wsp>
                  </a:graphicData>
                </a:graphic>
              </wp:anchor>
            </w:drawing>
          </mc:Choice>
          <mc:Fallback>
            <w:pict>
              <v:shape style="position:absolute;margin-left:59.8787pt;margin-top:6.541054pt;width:1.1pt;height:4.4pt;mso-position-horizontal-relative:page;mso-position-vertical-relative:paragraph;z-index:15735296" type="#_x0000_t202" id="docshape13" filled="false" stroked="false">
                <v:textbox inset="0,0,0,0">
                  <w:txbxContent>
                    <w:p>
                      <w:pPr>
                        <w:spacing w:line="87" w:lineRule="exact" w:before="0"/>
                        <w:ind w:left="0" w:right="0" w:firstLine="0"/>
                        <w:jc w:val="left"/>
                        <w:rPr>
                          <w:i/>
                          <w:sz w:val="8"/>
                        </w:rPr>
                      </w:pPr>
                      <w:r>
                        <w:rPr>
                          <w:i/>
                          <w:color w:val="231F20"/>
                          <w:spacing w:val="-12"/>
                          <w:sz w:val="8"/>
                        </w:rPr>
                        <w:t>t</w:t>
                      </w:r>
                    </w:p>
                  </w:txbxContent>
                </v:textbox>
                <w10:wrap type="none"/>
              </v:shape>
            </w:pict>
          </mc:Fallback>
        </mc:AlternateContent>
      </w:r>
      <w:r>
        <w:rPr>
          <w:i/>
          <w:color w:val="231F20"/>
          <w:sz w:val="18"/>
        </w:rPr>
        <w:t>P</w:t>
      </w:r>
      <w:r>
        <w:rPr>
          <w:color w:val="231F20"/>
          <w:position w:val="11"/>
          <w:sz w:val="8"/>
        </w:rPr>
        <w:t>'</w:t>
      </w:r>
      <w:r>
        <w:rPr>
          <w:color w:val="231F20"/>
          <w:spacing w:val="30"/>
          <w:position w:val="11"/>
          <w:sz w:val="8"/>
        </w:rPr>
        <w:t> </w:t>
      </w:r>
      <w:r>
        <w:rPr>
          <w:rFonts w:ascii="Symbol" w:hAnsi="Symbol"/>
          <w:color w:val="231F20"/>
          <w:sz w:val="18"/>
        </w:rPr>
        <w:t></w:t>
      </w:r>
      <w:r>
        <w:rPr>
          <w:color w:val="231F20"/>
          <w:spacing w:val="-20"/>
          <w:sz w:val="18"/>
        </w:rPr>
        <w:t> </w:t>
      </w:r>
      <w:r>
        <w:rPr>
          <w:rFonts w:ascii="Symbol" w:hAnsi="Symbol"/>
          <w:color w:val="231F20"/>
          <w:spacing w:val="-2"/>
          <w:position w:val="-3"/>
          <w:sz w:val="24"/>
        </w:rPr>
        <w:t></w:t>
      </w:r>
      <w:r>
        <w:rPr>
          <w:color w:val="231F20"/>
          <w:spacing w:val="-2"/>
          <w:sz w:val="18"/>
        </w:rPr>
        <w:t>1.0831,</w:t>
      </w:r>
    </w:p>
    <w:p>
      <w:pPr>
        <w:spacing w:line="261" w:lineRule="auto" w:before="31"/>
        <w:ind w:left="483" w:right="38" w:firstLine="7"/>
        <w:jc w:val="both"/>
        <w:rPr>
          <w:sz w:val="18"/>
        </w:rPr>
      </w:pPr>
      <w:r>
        <w:rPr/>
        <w:br w:type="column"/>
      </w:r>
      <w:r>
        <w:rPr>
          <w:i/>
          <w:color w:val="231F20"/>
          <w:spacing w:val="-10"/>
          <w:sz w:val="18"/>
        </w:rPr>
        <w:t>t</w:t>
      </w:r>
      <w:r>
        <w:rPr>
          <w:i/>
          <w:color w:val="231F20"/>
          <w:spacing w:val="-2"/>
          <w:sz w:val="18"/>
        </w:rPr>
        <w:t> </w:t>
      </w:r>
      <w:r>
        <w:rPr>
          <w:rFonts w:ascii="Symbol" w:hAnsi="Symbol"/>
          <w:color w:val="231F20"/>
          <w:spacing w:val="-10"/>
          <w:sz w:val="18"/>
        </w:rPr>
        <w:t></w:t>
      </w:r>
      <w:r>
        <w:rPr>
          <w:color w:val="231F20"/>
          <w:spacing w:val="-10"/>
          <w:sz w:val="18"/>
        </w:rPr>
        <w:t>1998</w:t>
      </w:r>
      <w:r>
        <w:rPr>
          <w:color w:val="231F20"/>
          <w:sz w:val="18"/>
        </w:rPr>
        <w:t> </w:t>
      </w:r>
      <w:r>
        <w:rPr>
          <w:i/>
          <w:color w:val="231F20"/>
          <w:spacing w:val="-10"/>
          <w:sz w:val="18"/>
        </w:rPr>
        <w:t>t</w:t>
      </w:r>
      <w:r>
        <w:rPr>
          <w:i/>
          <w:color w:val="231F20"/>
          <w:spacing w:val="-2"/>
          <w:sz w:val="18"/>
        </w:rPr>
        <w:t> </w:t>
      </w:r>
      <w:r>
        <w:rPr>
          <w:rFonts w:ascii="Symbol" w:hAnsi="Symbol"/>
          <w:color w:val="231F20"/>
          <w:spacing w:val="-10"/>
          <w:sz w:val="18"/>
        </w:rPr>
        <w:t></w:t>
      </w:r>
      <w:r>
        <w:rPr>
          <w:color w:val="231F20"/>
          <w:spacing w:val="-10"/>
          <w:sz w:val="18"/>
        </w:rPr>
        <w:t>1999</w:t>
      </w:r>
      <w:r>
        <w:rPr>
          <w:color w:val="231F20"/>
          <w:sz w:val="18"/>
        </w:rPr>
        <w:t> </w:t>
      </w:r>
      <w:r>
        <w:rPr>
          <w:i/>
          <w:color w:val="231F20"/>
          <w:sz w:val="18"/>
        </w:rPr>
        <w:t>t</w:t>
      </w:r>
      <w:r>
        <w:rPr>
          <w:i/>
          <w:color w:val="231F20"/>
          <w:spacing w:val="-4"/>
          <w:sz w:val="18"/>
        </w:rPr>
        <w:t> </w:t>
      </w:r>
      <w:r>
        <w:rPr>
          <w:rFonts w:ascii="Symbol" w:hAnsi="Symbol"/>
          <w:color w:val="231F20"/>
          <w:sz w:val="18"/>
        </w:rPr>
        <w:t></w:t>
      </w:r>
      <w:r>
        <w:rPr>
          <w:color w:val="231F20"/>
          <w:spacing w:val="-17"/>
          <w:sz w:val="18"/>
        </w:rPr>
        <w:t> </w:t>
      </w:r>
      <w:r>
        <w:rPr>
          <w:color w:val="231F20"/>
          <w:spacing w:val="-21"/>
          <w:sz w:val="18"/>
        </w:rPr>
        <w:t>2000</w:t>
      </w:r>
    </w:p>
    <w:p>
      <w:pPr>
        <w:spacing w:before="216"/>
        <w:ind w:left="0" w:right="186" w:firstLine="0"/>
        <w:jc w:val="center"/>
        <w:rPr>
          <w:i/>
          <w:sz w:val="20"/>
        </w:rPr>
      </w:pPr>
      <w:r>
        <w:rPr/>
        <w:br w:type="column"/>
      </w:r>
      <w:r>
        <w:rPr>
          <w:i/>
          <w:color w:val="231F20"/>
          <w:spacing w:val="-5"/>
          <w:sz w:val="20"/>
        </w:rPr>
        <w:t>(4)</w:t>
      </w:r>
    </w:p>
    <w:p>
      <w:pPr>
        <w:spacing w:after="0"/>
        <w:jc w:val="center"/>
        <w:rPr>
          <w:sz w:val="20"/>
        </w:rPr>
        <w:sectPr>
          <w:type w:val="continuous"/>
          <w:pgSz w:w="10890" w:h="14860"/>
          <w:pgMar w:header="713" w:footer="0" w:top="780" w:bottom="280" w:left="520" w:right="540"/>
          <w:cols w:num="3" w:equalWidth="0">
            <w:col w:w="1460" w:space="40"/>
            <w:col w:w="1033" w:space="5642"/>
            <w:col w:w="1655"/>
          </w:cols>
        </w:sectPr>
      </w:pPr>
    </w:p>
    <w:p>
      <w:pPr>
        <w:spacing w:line="200" w:lineRule="exact" w:before="4"/>
        <w:ind w:left="917" w:right="0" w:firstLine="0"/>
        <w:jc w:val="left"/>
        <w:rPr>
          <w:sz w:val="18"/>
        </w:rPr>
      </w:pPr>
      <w:r>
        <w:rPr>
          <w:rFonts w:ascii="Symbol" w:hAnsi="Symbol"/>
          <w:color w:val="231F20"/>
          <w:spacing w:val="-18"/>
          <w:position w:val="-2"/>
          <w:sz w:val="24"/>
        </w:rPr>
        <w:t></w:t>
      </w:r>
      <w:r>
        <w:rPr>
          <w:color w:val="231F20"/>
          <w:spacing w:val="-18"/>
          <w:sz w:val="18"/>
        </w:rPr>
        <w:t>0.7371</w:t>
      </w:r>
    </w:p>
    <w:p>
      <w:pPr>
        <w:spacing w:line="174" w:lineRule="exact" w:before="29"/>
        <w:ind w:left="521" w:right="0" w:firstLine="0"/>
        <w:jc w:val="left"/>
        <w:rPr>
          <w:sz w:val="18"/>
        </w:rPr>
      </w:pPr>
      <w:r>
        <w:rPr/>
        <w:br w:type="column"/>
      </w:r>
      <w:r>
        <w:rPr>
          <w:i/>
          <w:color w:val="231F20"/>
          <w:sz w:val="18"/>
        </w:rPr>
        <w:t>t</w:t>
      </w:r>
      <w:r>
        <w:rPr>
          <w:i/>
          <w:color w:val="231F20"/>
          <w:spacing w:val="-4"/>
          <w:sz w:val="18"/>
        </w:rPr>
        <w:t> </w:t>
      </w:r>
      <w:r>
        <w:rPr>
          <w:rFonts w:ascii="Symbol" w:hAnsi="Symbol"/>
          <w:color w:val="231F20"/>
          <w:sz w:val="18"/>
        </w:rPr>
        <w:t></w:t>
      </w:r>
      <w:r>
        <w:rPr>
          <w:color w:val="231F20"/>
          <w:spacing w:val="-17"/>
          <w:sz w:val="18"/>
        </w:rPr>
        <w:t> </w:t>
      </w:r>
      <w:r>
        <w:rPr>
          <w:color w:val="231F20"/>
          <w:spacing w:val="-4"/>
          <w:sz w:val="18"/>
        </w:rPr>
        <w:t>2001</w:t>
      </w:r>
    </w:p>
    <w:p>
      <w:pPr>
        <w:spacing w:after="0" w:line="174" w:lineRule="exact"/>
        <w:jc w:val="left"/>
        <w:rPr>
          <w:sz w:val="18"/>
        </w:rPr>
        <w:sectPr>
          <w:type w:val="continuous"/>
          <w:pgSz w:w="10890" w:h="14860"/>
          <w:pgMar w:header="713" w:footer="0" w:top="780" w:bottom="280" w:left="520" w:right="540"/>
          <w:cols w:num="2" w:equalWidth="0">
            <w:col w:w="1427" w:space="40"/>
            <w:col w:w="8363"/>
          </w:cols>
        </w:sectPr>
      </w:pPr>
    </w:p>
    <w:p>
      <w:pPr>
        <w:spacing w:before="0"/>
        <w:ind w:left="0" w:right="0" w:firstLine="0"/>
        <w:jc w:val="right"/>
        <w:rPr>
          <w:sz w:val="18"/>
        </w:rPr>
      </w:pPr>
      <w:r>
        <w:rPr>
          <w:rFonts w:ascii="Symbol" w:hAnsi="Symbol"/>
          <w:color w:val="231F20"/>
          <w:spacing w:val="-60"/>
          <w:position w:val="1"/>
          <w:sz w:val="24"/>
        </w:rPr>
        <w:t></w:t>
      </w:r>
      <w:r>
        <w:rPr>
          <w:rFonts w:ascii="Symbol" w:hAnsi="Symbol"/>
          <w:color w:val="231F20"/>
          <w:spacing w:val="-60"/>
          <w:position w:val="-2"/>
          <w:sz w:val="24"/>
        </w:rPr>
        <w:t></w:t>
      </w:r>
      <w:r>
        <w:rPr>
          <w:color w:val="231F20"/>
          <w:spacing w:val="53"/>
          <w:w w:val="150"/>
          <w:position w:val="-2"/>
          <w:sz w:val="24"/>
        </w:rPr>
        <w:t> </w:t>
      </w:r>
      <w:r>
        <w:rPr>
          <w:color w:val="231F20"/>
          <w:spacing w:val="-5"/>
          <w:sz w:val="18"/>
        </w:rPr>
        <w:t>0,</w:t>
      </w:r>
    </w:p>
    <w:p>
      <w:pPr>
        <w:spacing w:before="65"/>
        <w:ind w:left="156" w:right="0" w:firstLine="0"/>
        <w:jc w:val="left"/>
        <w:rPr>
          <w:sz w:val="18"/>
        </w:rPr>
      </w:pPr>
      <w:r>
        <w:rPr/>
        <w:br w:type="column"/>
      </w:r>
      <w:r>
        <w:rPr>
          <w:i/>
          <w:color w:val="231F20"/>
          <w:spacing w:val="-14"/>
          <w:sz w:val="18"/>
        </w:rPr>
        <w:t>t</w:t>
      </w:r>
      <w:r>
        <w:rPr>
          <w:i/>
          <w:color w:val="231F20"/>
          <w:spacing w:val="13"/>
          <w:sz w:val="18"/>
        </w:rPr>
        <w:t> </w:t>
      </w:r>
      <w:r>
        <w:rPr>
          <w:rFonts w:ascii="Symbol" w:hAnsi="Symbol"/>
          <w:color w:val="231F20"/>
          <w:spacing w:val="-14"/>
          <w:sz w:val="18"/>
        </w:rPr>
        <w:t></w:t>
      </w:r>
      <w:r>
        <w:rPr>
          <w:color w:val="231F20"/>
          <w:spacing w:val="-14"/>
          <w:sz w:val="18"/>
        </w:rPr>
        <w:t>1998,1999,</w:t>
      </w:r>
      <w:r>
        <w:rPr>
          <w:color w:val="231F20"/>
          <w:spacing w:val="-21"/>
          <w:sz w:val="18"/>
        </w:rPr>
        <w:t> </w:t>
      </w:r>
      <w:r>
        <w:rPr>
          <w:color w:val="231F20"/>
          <w:spacing w:val="-14"/>
          <w:sz w:val="18"/>
        </w:rPr>
        <w:t>2000,</w:t>
      </w:r>
      <w:r>
        <w:rPr>
          <w:color w:val="231F20"/>
          <w:spacing w:val="-22"/>
          <w:sz w:val="18"/>
        </w:rPr>
        <w:t> </w:t>
      </w:r>
      <w:r>
        <w:rPr>
          <w:color w:val="231F20"/>
          <w:spacing w:val="-14"/>
          <w:sz w:val="18"/>
        </w:rPr>
        <w:t>2001</w:t>
      </w:r>
    </w:p>
    <w:p>
      <w:pPr>
        <w:spacing w:after="0"/>
        <w:jc w:val="left"/>
        <w:rPr>
          <w:sz w:val="18"/>
        </w:rPr>
        <w:sectPr>
          <w:type w:val="continuous"/>
          <w:pgSz w:w="10890" w:h="14860"/>
          <w:pgMar w:header="713" w:footer="0" w:top="780" w:bottom="280" w:left="520" w:right="540"/>
          <w:cols w:num="2" w:equalWidth="0">
            <w:col w:w="1279" w:space="40"/>
            <w:col w:w="8511"/>
          </w:cols>
        </w:sectPr>
      </w:pPr>
    </w:p>
    <w:p>
      <w:pPr>
        <w:pStyle w:val="ListParagraph"/>
        <w:numPr>
          <w:ilvl w:val="2"/>
          <w:numId w:val="1"/>
        </w:numPr>
        <w:tabs>
          <w:tab w:pos="747" w:val="left" w:leader="none"/>
        </w:tabs>
        <w:spacing w:line="240" w:lineRule="auto" w:before="18" w:after="0"/>
        <w:ind w:left="747" w:right="0" w:hanging="216"/>
        <w:jc w:val="left"/>
        <w:rPr>
          <w:sz w:val="20"/>
        </w:rPr>
      </w:pPr>
      <w:r>
        <w:rPr>
          <w:color w:val="231F20"/>
          <w:sz w:val="20"/>
        </w:rPr>
        <w:t>Finding</w:t>
      </w:r>
      <w:r>
        <w:rPr>
          <w:color w:val="231F20"/>
          <w:spacing w:val="-6"/>
          <w:sz w:val="20"/>
        </w:rPr>
        <w:t> </w:t>
      </w:r>
      <w:r>
        <w:rPr>
          <w:color w:val="231F20"/>
          <w:sz w:val="20"/>
        </w:rPr>
        <w:t>out</w:t>
      </w:r>
      <w:r>
        <w:rPr>
          <w:color w:val="231F20"/>
          <w:spacing w:val="-5"/>
          <w:sz w:val="20"/>
        </w:rPr>
        <w:t> </w:t>
      </w:r>
      <w:r>
        <w:rPr>
          <w:color w:val="231F20"/>
          <w:sz w:val="20"/>
        </w:rPr>
        <w:t>the</w:t>
      </w:r>
      <w:r>
        <w:rPr>
          <w:color w:val="231F20"/>
          <w:spacing w:val="-4"/>
          <w:sz w:val="20"/>
        </w:rPr>
        <w:t> </w:t>
      </w:r>
      <w:r>
        <w:rPr>
          <w:color w:val="231F20"/>
          <w:sz w:val="20"/>
        </w:rPr>
        <w:t>total</w:t>
      </w:r>
      <w:r>
        <w:rPr>
          <w:color w:val="231F20"/>
          <w:spacing w:val="-4"/>
          <w:sz w:val="20"/>
        </w:rPr>
        <w:t> </w:t>
      </w:r>
      <w:r>
        <w:rPr>
          <w:color w:val="231F20"/>
          <w:sz w:val="20"/>
        </w:rPr>
        <w:t>improved</w:t>
      </w:r>
      <w:r>
        <w:rPr>
          <w:color w:val="231F20"/>
          <w:spacing w:val="-4"/>
          <w:sz w:val="20"/>
        </w:rPr>
        <w:t> </w:t>
      </w:r>
      <w:r>
        <w:rPr>
          <w:color w:val="231F20"/>
          <w:sz w:val="20"/>
        </w:rPr>
        <w:t>intervention</w:t>
      </w:r>
      <w:r>
        <w:rPr>
          <w:color w:val="231F20"/>
          <w:spacing w:val="-4"/>
          <w:sz w:val="20"/>
        </w:rPr>
        <w:t> model</w:t>
      </w:r>
    </w:p>
    <w:p>
      <w:pPr>
        <w:pStyle w:val="BodyText"/>
        <w:spacing w:line="249" w:lineRule="auto" w:before="10"/>
        <w:ind w:left="293" w:right="717" w:firstLine="237"/>
      </w:pPr>
      <w:r>
        <w:rPr>
          <w:color w:val="231F20"/>
        </w:rPr>
        <w:t>The</w:t>
      </w:r>
      <w:r>
        <w:rPr>
          <w:color w:val="231F20"/>
          <w:spacing w:val="-1"/>
        </w:rPr>
        <w:t> </w:t>
      </w:r>
      <w:r>
        <w:rPr>
          <w:color w:val="231F20"/>
        </w:rPr>
        <w:t>parameter estimation</w:t>
      </w:r>
      <w:r>
        <w:rPr>
          <w:color w:val="231F20"/>
          <w:spacing w:val="-1"/>
        </w:rPr>
        <w:t> </w:t>
      </w:r>
      <w:r>
        <w:rPr>
          <w:color w:val="231F20"/>
        </w:rPr>
        <w:t>of</w:t>
      </w:r>
      <w:r>
        <w:rPr>
          <w:color w:val="231F20"/>
          <w:spacing w:val="-2"/>
        </w:rPr>
        <w:t> </w:t>
      </w:r>
      <w:r>
        <w:rPr>
          <w:color w:val="231F20"/>
        </w:rPr>
        <w:t>improved intervention model</w:t>
      </w:r>
      <w:r>
        <w:rPr>
          <w:color w:val="231F20"/>
          <w:spacing w:val="-1"/>
        </w:rPr>
        <w:t> </w:t>
      </w:r>
      <w:r>
        <w:rPr>
          <w:color w:val="231F20"/>
        </w:rPr>
        <w:t>is</w:t>
      </w:r>
      <w:r>
        <w:rPr>
          <w:color w:val="231F20"/>
          <w:spacing w:val="-1"/>
        </w:rPr>
        <w:t> </w:t>
      </w:r>
      <w:r>
        <w:rPr>
          <w:color w:val="231F20"/>
        </w:rPr>
        <w:t>completed by</w:t>
      </w:r>
      <w:r>
        <w:rPr>
          <w:color w:val="231F20"/>
          <w:spacing w:val="-4"/>
        </w:rPr>
        <w:t> </w:t>
      </w:r>
      <w:r>
        <w:rPr>
          <w:color w:val="231F20"/>
        </w:rPr>
        <w:t>Eviews6.0. To</w:t>
      </w:r>
      <w:r>
        <w:rPr>
          <w:color w:val="231F20"/>
          <w:spacing w:val="-2"/>
        </w:rPr>
        <w:t> </w:t>
      </w:r>
      <w:r>
        <w:rPr>
          <w:color w:val="231F20"/>
        </w:rPr>
        <w:t>sum</w:t>
      </w:r>
      <w:r>
        <w:rPr>
          <w:color w:val="231F20"/>
          <w:spacing w:val="-1"/>
        </w:rPr>
        <w:t> </w:t>
      </w:r>
      <w:r>
        <w:rPr>
          <w:color w:val="231F20"/>
        </w:rPr>
        <w:t>up, we can get our country FDI structure model:</w:t>
      </w:r>
    </w:p>
    <w:p>
      <w:pPr>
        <w:spacing w:after="0" w:line="249" w:lineRule="auto"/>
        <w:sectPr>
          <w:type w:val="continuous"/>
          <w:pgSz w:w="10890" w:h="14860"/>
          <w:pgMar w:header="713" w:footer="0" w:top="780" w:bottom="280" w:left="520" w:right="540"/>
        </w:sectPr>
      </w:pPr>
    </w:p>
    <w:p>
      <w:pPr>
        <w:spacing w:line="153" w:lineRule="exact" w:before="213"/>
        <w:ind w:left="531" w:right="0" w:firstLine="0"/>
        <w:jc w:val="left"/>
        <w:rPr>
          <w:i/>
          <w:sz w:val="19"/>
        </w:rPr>
      </w:pPr>
      <w:r>
        <w:rPr>
          <w:i/>
          <w:color w:val="231F20"/>
          <w:sz w:val="19"/>
        </w:rPr>
        <w:t>X</w:t>
      </w:r>
      <w:r>
        <w:rPr>
          <w:i/>
          <w:color w:val="231F20"/>
          <w:spacing w:val="25"/>
          <w:sz w:val="19"/>
        </w:rPr>
        <w:t> </w:t>
      </w:r>
      <w:r>
        <w:rPr>
          <w:rFonts w:ascii="Symbol" w:hAnsi="Symbol"/>
          <w:color w:val="231F20"/>
          <w:spacing w:val="-12"/>
          <w:sz w:val="19"/>
        </w:rPr>
        <w:t></w:t>
      </w:r>
      <w:r>
        <w:rPr>
          <w:color w:val="231F20"/>
          <w:spacing w:val="-12"/>
          <w:sz w:val="19"/>
        </w:rPr>
        <w:t>0.239</w:t>
      </w:r>
      <w:r>
        <w:rPr>
          <w:rFonts w:ascii="Symbol" w:hAnsi="Symbol"/>
          <w:color w:val="231F20"/>
          <w:spacing w:val="-12"/>
          <w:sz w:val="19"/>
        </w:rPr>
        <w:t></w:t>
      </w:r>
      <w:r>
        <w:rPr>
          <w:color w:val="231F20"/>
          <w:spacing w:val="-12"/>
          <w:sz w:val="19"/>
        </w:rPr>
        <w:t>0.582</w:t>
      </w:r>
      <w:r>
        <w:rPr>
          <w:i/>
          <w:color w:val="231F20"/>
          <w:spacing w:val="-12"/>
          <w:sz w:val="19"/>
        </w:rPr>
        <w:t>X</w:t>
      </w:r>
    </w:p>
    <w:p>
      <w:pPr>
        <w:spacing w:line="163" w:lineRule="exact" w:before="203"/>
        <w:ind w:left="98" w:right="0" w:firstLine="0"/>
        <w:jc w:val="left"/>
        <w:rPr>
          <w:rFonts w:ascii="Symbol" w:hAnsi="Symbol"/>
          <w:i/>
          <w:sz w:val="20"/>
        </w:rPr>
      </w:pPr>
      <w:r>
        <w:rPr/>
        <w:br w:type="column"/>
      </w:r>
      <w:r>
        <w:rPr>
          <w:rFonts w:ascii="Symbol" w:hAnsi="Symbol"/>
          <w:color w:val="231F20"/>
          <w:sz w:val="19"/>
        </w:rPr>
        <w:t></w:t>
      </w:r>
      <w:r>
        <w:rPr>
          <w:rFonts w:ascii="Symbol" w:hAnsi="Symbol"/>
          <w:i/>
          <w:color w:val="231F20"/>
          <w:sz w:val="20"/>
        </w:rPr>
        <w:t></w:t>
      </w:r>
      <w:r>
        <w:rPr>
          <w:color w:val="231F20"/>
          <w:spacing w:val="13"/>
          <w:sz w:val="20"/>
        </w:rPr>
        <w:t> </w:t>
      </w:r>
      <w:r>
        <w:rPr>
          <w:rFonts w:ascii="Symbol" w:hAnsi="Symbol"/>
          <w:color w:val="231F20"/>
          <w:spacing w:val="-17"/>
          <w:sz w:val="19"/>
        </w:rPr>
        <w:t></w:t>
      </w:r>
      <w:r>
        <w:rPr>
          <w:color w:val="231F20"/>
          <w:spacing w:val="-17"/>
          <w:sz w:val="19"/>
        </w:rPr>
        <w:t>0.089</w:t>
      </w:r>
      <w:r>
        <w:rPr>
          <w:rFonts w:ascii="Symbol" w:hAnsi="Symbol"/>
          <w:i/>
          <w:color w:val="231F20"/>
          <w:spacing w:val="-17"/>
          <w:sz w:val="20"/>
        </w:rPr>
        <w:t></w:t>
      </w:r>
    </w:p>
    <w:p>
      <w:pPr>
        <w:spacing w:line="191" w:lineRule="exact" w:before="64"/>
        <w:ind w:left="213" w:right="0" w:firstLine="0"/>
        <w:jc w:val="left"/>
        <w:rPr>
          <w:sz w:val="9"/>
        </w:rPr>
      </w:pPr>
      <w:r>
        <w:rPr/>
        <w:br w:type="column"/>
      </w:r>
      <w:r>
        <w:rPr>
          <w:color w:val="231F20"/>
          <w:spacing w:val="-2"/>
          <w:w w:val="105"/>
          <w:sz w:val="19"/>
        </w:rPr>
        <w:t>1616.49</w:t>
      </w:r>
      <w:r>
        <w:rPr>
          <w:i/>
          <w:color w:val="231F20"/>
          <w:spacing w:val="-2"/>
          <w:w w:val="105"/>
          <w:sz w:val="19"/>
        </w:rPr>
        <w:t>B</w:t>
      </w:r>
      <w:r>
        <w:rPr>
          <w:color w:val="231F20"/>
          <w:spacing w:val="-2"/>
          <w:w w:val="105"/>
          <w:position w:val="11"/>
          <w:sz w:val="9"/>
        </w:rPr>
        <w:t>4</w:t>
      </w:r>
    </w:p>
    <w:p>
      <w:pPr>
        <w:tabs>
          <w:tab w:pos="894" w:val="left" w:leader="none"/>
        </w:tabs>
        <w:spacing w:line="112" w:lineRule="exact" w:before="0"/>
        <w:ind w:left="102" w:right="0" w:firstLine="0"/>
        <w:jc w:val="left"/>
        <w:rPr>
          <w:sz w:val="9"/>
        </w:rPr>
      </w:pPr>
      <w:r>
        <w:rPr/>
        <mc:AlternateContent>
          <mc:Choice Requires="wps">
            <w:drawing>
              <wp:anchor distT="0" distB="0" distL="0" distR="0" allowOverlap="1" layoutInCell="1" locked="0" behindDoc="0" simplePos="0" relativeHeight="15733248">
                <wp:simplePos x="0" y="0"/>
                <wp:positionH relativeFrom="page">
                  <wp:posOffset>2202065</wp:posOffset>
                </wp:positionH>
                <wp:positionV relativeFrom="paragraph">
                  <wp:posOffset>56860</wp:posOffset>
                </wp:positionV>
                <wp:extent cx="40894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408940" cy="1270"/>
                        </a:xfrm>
                        <a:custGeom>
                          <a:avLst/>
                          <a:gdLst/>
                          <a:ahLst/>
                          <a:cxnLst/>
                          <a:rect l="l" t="t" r="r" b="b"/>
                          <a:pathLst>
                            <a:path w="408940" h="0">
                              <a:moveTo>
                                <a:pt x="0" y="0"/>
                              </a:moveTo>
                              <a:lnTo>
                                <a:pt x="408413" y="0"/>
                              </a:lnTo>
                            </a:path>
                          </a:pathLst>
                        </a:custGeom>
                        <a:ln w="609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173.391006pt,4.477185pt" to="205.549523pt,4.477185pt" stroked="true" strokeweight=".479731pt" strokecolor="#000000">
                <v:stroke dashstyle="solid"/>
                <w10:wrap type="none"/>
              </v:line>
            </w:pict>
          </mc:Fallback>
        </mc:AlternateContent>
      </w:r>
      <w:r>
        <w:rPr>
          <w:rFonts w:ascii="Symbol" w:hAnsi="Symbol"/>
          <w:color w:val="231F20"/>
          <w:spacing w:val="-10"/>
          <w:w w:val="105"/>
          <w:sz w:val="19"/>
        </w:rPr>
        <w:t></w:t>
      </w:r>
      <w:r>
        <w:rPr>
          <w:color w:val="231F20"/>
          <w:sz w:val="19"/>
        </w:rPr>
        <w:tab/>
      </w:r>
      <w:r>
        <w:rPr>
          <w:i/>
          <w:color w:val="231F20"/>
          <w:spacing w:val="-5"/>
          <w:w w:val="105"/>
          <w:sz w:val="19"/>
        </w:rPr>
        <w:t>P</w:t>
      </w:r>
      <w:r>
        <w:rPr>
          <w:color w:val="231F20"/>
          <w:spacing w:val="-5"/>
          <w:w w:val="105"/>
          <w:position w:val="11"/>
          <w:sz w:val="9"/>
        </w:rPr>
        <w:t>'</w:t>
      </w:r>
    </w:p>
    <w:p>
      <w:pPr>
        <w:spacing w:line="216" w:lineRule="exact" w:before="150"/>
        <w:ind w:left="531" w:right="0" w:firstLine="0"/>
        <w:jc w:val="left"/>
        <w:rPr>
          <w:i/>
          <w:sz w:val="20"/>
        </w:rPr>
      </w:pPr>
      <w:r>
        <w:rPr/>
        <w:br w:type="column"/>
      </w:r>
      <w:r>
        <w:rPr>
          <w:i/>
          <w:color w:val="231F20"/>
          <w:spacing w:val="-5"/>
          <w:sz w:val="20"/>
        </w:rPr>
        <w:t>(5)</w:t>
      </w:r>
    </w:p>
    <w:p>
      <w:pPr>
        <w:spacing w:after="0" w:line="216" w:lineRule="exact"/>
        <w:jc w:val="left"/>
        <w:rPr>
          <w:sz w:val="20"/>
        </w:rPr>
        <w:sectPr>
          <w:type w:val="continuous"/>
          <w:pgSz w:w="10890" w:h="14860"/>
          <w:pgMar w:header="713" w:footer="0" w:top="780" w:bottom="280" w:left="520" w:right="540"/>
          <w:cols w:num="4" w:equalWidth="0">
            <w:col w:w="1776" w:space="40"/>
            <w:col w:w="878" w:space="39"/>
            <w:col w:w="1054" w:space="4352"/>
            <w:col w:w="1691"/>
          </w:cols>
        </w:sectPr>
      </w:pPr>
    </w:p>
    <w:p>
      <w:pPr>
        <w:tabs>
          <w:tab w:pos="1762" w:val="left" w:leader="none"/>
        </w:tabs>
        <w:spacing w:before="7"/>
        <w:ind w:left="636" w:right="0" w:firstLine="0"/>
        <w:jc w:val="left"/>
        <w:rPr>
          <w:sz w:val="9"/>
        </w:rPr>
      </w:pPr>
      <w:r>
        <w:rPr>
          <w:i/>
          <w:color w:val="231F20"/>
          <w:spacing w:val="-10"/>
          <w:w w:val="105"/>
          <w:sz w:val="9"/>
        </w:rPr>
        <w:t>t</w:t>
      </w:r>
      <w:r>
        <w:rPr>
          <w:i/>
          <w:color w:val="231F20"/>
          <w:sz w:val="9"/>
        </w:rPr>
        <w:tab/>
      </w:r>
      <w:r>
        <w:rPr>
          <w:i/>
          <w:color w:val="231F20"/>
          <w:spacing w:val="-6"/>
          <w:w w:val="105"/>
          <w:sz w:val="9"/>
        </w:rPr>
        <w:t>t</w:t>
      </w:r>
      <w:r>
        <w:rPr>
          <w:rFonts w:ascii="Symbol" w:hAnsi="Symbol"/>
          <w:color w:val="231F20"/>
          <w:spacing w:val="-6"/>
          <w:w w:val="105"/>
          <w:sz w:val="9"/>
        </w:rPr>
        <w:t></w:t>
      </w:r>
      <w:r>
        <w:rPr>
          <w:color w:val="231F20"/>
          <w:spacing w:val="-6"/>
          <w:w w:val="105"/>
          <w:sz w:val="9"/>
        </w:rPr>
        <w:t>1</w:t>
      </w:r>
    </w:p>
    <w:p>
      <w:pPr>
        <w:tabs>
          <w:tab w:pos="761" w:val="left" w:leader="none"/>
        </w:tabs>
        <w:spacing w:before="7"/>
        <w:ind w:left="173" w:right="0" w:firstLine="0"/>
        <w:jc w:val="left"/>
        <w:rPr>
          <w:sz w:val="9"/>
        </w:rPr>
      </w:pPr>
      <w:r>
        <w:rPr/>
        <w:br w:type="column"/>
      </w:r>
      <w:r>
        <w:rPr>
          <w:i/>
          <w:color w:val="231F20"/>
          <w:spacing w:val="-10"/>
          <w:w w:val="105"/>
          <w:sz w:val="9"/>
        </w:rPr>
        <w:t>t</w:t>
      </w:r>
      <w:r>
        <w:rPr>
          <w:i/>
          <w:color w:val="231F20"/>
          <w:sz w:val="9"/>
        </w:rPr>
        <w:tab/>
      </w:r>
      <w:r>
        <w:rPr>
          <w:i/>
          <w:color w:val="231F20"/>
          <w:spacing w:val="-7"/>
          <w:w w:val="105"/>
          <w:sz w:val="9"/>
        </w:rPr>
        <w:t>t</w:t>
      </w:r>
      <w:r>
        <w:rPr>
          <w:rFonts w:ascii="Symbol" w:hAnsi="Symbol"/>
          <w:color w:val="231F20"/>
          <w:spacing w:val="-7"/>
          <w:w w:val="105"/>
          <w:sz w:val="9"/>
        </w:rPr>
        <w:t></w:t>
      </w:r>
      <w:r>
        <w:rPr>
          <w:color w:val="231F20"/>
          <w:spacing w:val="-7"/>
          <w:w w:val="105"/>
          <w:sz w:val="9"/>
        </w:rPr>
        <w:t>1</w:t>
      </w:r>
    </w:p>
    <w:p>
      <w:pPr>
        <w:spacing w:before="16"/>
        <w:ind w:left="149" w:right="0" w:firstLine="0"/>
        <w:jc w:val="left"/>
        <w:rPr>
          <w:i/>
          <w:sz w:val="9"/>
        </w:rPr>
      </w:pPr>
      <w:r>
        <w:rPr/>
        <w:br w:type="column"/>
      </w:r>
      <w:r>
        <w:rPr>
          <w:color w:val="231F20"/>
          <w:spacing w:val="-11"/>
          <w:w w:val="105"/>
          <w:sz w:val="19"/>
        </w:rPr>
        <w:t>1</w:t>
      </w:r>
      <w:r>
        <w:rPr>
          <w:rFonts w:ascii="Symbol" w:hAnsi="Symbol"/>
          <w:color w:val="231F20"/>
          <w:spacing w:val="-11"/>
          <w:w w:val="105"/>
          <w:sz w:val="19"/>
        </w:rPr>
        <w:t></w:t>
      </w:r>
      <w:r>
        <w:rPr>
          <w:color w:val="231F20"/>
          <w:spacing w:val="-11"/>
          <w:w w:val="105"/>
          <w:sz w:val="19"/>
        </w:rPr>
        <w:t>1.10</w:t>
      </w:r>
      <w:r>
        <w:rPr>
          <w:i/>
          <w:color w:val="231F20"/>
          <w:spacing w:val="-11"/>
          <w:w w:val="105"/>
          <w:sz w:val="19"/>
        </w:rPr>
        <w:t>B</w:t>
      </w:r>
      <w:r>
        <w:rPr>
          <w:i/>
          <w:color w:val="231F20"/>
          <w:spacing w:val="43"/>
          <w:w w:val="105"/>
          <w:sz w:val="19"/>
        </w:rPr>
        <w:t> </w:t>
      </w:r>
      <w:r>
        <w:rPr>
          <w:i/>
          <w:color w:val="231F20"/>
          <w:spacing w:val="-10"/>
          <w:w w:val="105"/>
          <w:position w:val="12"/>
          <w:sz w:val="9"/>
        </w:rPr>
        <w:t>t</w:t>
      </w:r>
    </w:p>
    <w:p>
      <w:pPr>
        <w:spacing w:after="0"/>
        <w:jc w:val="left"/>
        <w:rPr>
          <w:sz w:val="9"/>
        </w:rPr>
        <w:sectPr>
          <w:type w:val="continuous"/>
          <w:pgSz w:w="10890" w:h="14860"/>
          <w:pgMar w:header="713" w:footer="0" w:top="780" w:bottom="280" w:left="520" w:right="540"/>
          <w:cols w:num="3" w:equalWidth="0">
            <w:col w:w="1883" w:space="40"/>
            <w:col w:w="880" w:space="39"/>
            <w:col w:w="6988"/>
          </w:cols>
        </w:sectPr>
      </w:pPr>
    </w:p>
    <w:p>
      <w:pPr>
        <w:pStyle w:val="BodyText"/>
        <w:spacing w:before="24"/>
        <w:rPr>
          <w:i/>
        </w:rPr>
      </w:pPr>
    </w:p>
    <w:p>
      <w:pPr>
        <w:pStyle w:val="ListParagraph"/>
        <w:numPr>
          <w:ilvl w:val="1"/>
          <w:numId w:val="1"/>
        </w:numPr>
        <w:tabs>
          <w:tab w:pos="646" w:val="left" w:leader="none"/>
        </w:tabs>
        <w:spacing w:line="240" w:lineRule="auto" w:before="0" w:after="0"/>
        <w:ind w:left="646" w:right="0" w:hanging="353"/>
        <w:jc w:val="left"/>
        <w:rPr>
          <w:i/>
          <w:sz w:val="20"/>
        </w:rPr>
      </w:pPr>
      <w:r>
        <w:rPr>
          <w:i/>
          <w:color w:val="231F20"/>
          <w:sz w:val="20"/>
        </w:rPr>
        <w:t>Time</w:t>
      </w:r>
      <w:r>
        <w:rPr>
          <w:i/>
          <w:color w:val="231F20"/>
          <w:spacing w:val="-4"/>
          <w:sz w:val="20"/>
        </w:rPr>
        <w:t> </w:t>
      </w:r>
      <w:r>
        <w:rPr>
          <w:i/>
          <w:color w:val="231F20"/>
          <w:sz w:val="20"/>
        </w:rPr>
        <w:t>series</w:t>
      </w:r>
      <w:r>
        <w:rPr>
          <w:i/>
          <w:color w:val="231F20"/>
          <w:spacing w:val="-4"/>
          <w:sz w:val="20"/>
        </w:rPr>
        <w:t> </w:t>
      </w:r>
      <w:r>
        <w:rPr>
          <w:i/>
          <w:color w:val="231F20"/>
          <w:spacing w:val="-2"/>
          <w:sz w:val="20"/>
        </w:rPr>
        <w:t>modeling</w:t>
      </w:r>
    </w:p>
    <w:p>
      <w:pPr>
        <w:pStyle w:val="BodyText"/>
        <w:spacing w:before="20"/>
        <w:rPr>
          <w:i/>
        </w:rPr>
      </w:pPr>
    </w:p>
    <w:p>
      <w:pPr>
        <w:pStyle w:val="BodyText"/>
        <w:ind w:left="531"/>
      </w:pPr>
      <w:r>
        <w:rPr>
          <w:color w:val="231F20"/>
        </w:rPr>
        <w:t>After</w:t>
      </w:r>
      <w:r>
        <w:rPr>
          <w:color w:val="231F20"/>
          <w:spacing w:val="-1"/>
        </w:rPr>
        <w:t> </w:t>
      </w:r>
      <w:r>
        <w:rPr>
          <w:color w:val="231F20"/>
        </w:rPr>
        <w:t>purification,</w:t>
      </w:r>
      <w:r>
        <w:rPr>
          <w:color w:val="231F20"/>
          <w:spacing w:val="-1"/>
        </w:rPr>
        <w:t> </w:t>
      </w:r>
      <w:r>
        <w:rPr>
          <w:color w:val="231F20"/>
        </w:rPr>
        <w:t>the China's FDI</w:t>
      </w:r>
      <w:r>
        <w:rPr>
          <w:color w:val="231F20"/>
          <w:spacing w:val="-1"/>
        </w:rPr>
        <w:t> </w:t>
      </w:r>
      <w:r>
        <w:rPr>
          <w:color w:val="231F20"/>
        </w:rPr>
        <w:t>of</w:t>
      </w:r>
      <w:r>
        <w:rPr>
          <w:color w:val="231F20"/>
          <w:spacing w:val="-2"/>
        </w:rPr>
        <w:t> </w:t>
      </w:r>
      <w:r>
        <w:rPr>
          <w:color w:val="231F20"/>
        </w:rPr>
        <w:t>time</w:t>
      </w:r>
      <w:r>
        <w:rPr>
          <w:color w:val="231F20"/>
          <w:spacing w:val="1"/>
        </w:rPr>
        <w:t> </w:t>
      </w:r>
      <w:r>
        <w:rPr>
          <w:color w:val="231F20"/>
        </w:rPr>
        <w:t>series model</w:t>
      </w:r>
      <w:r>
        <w:rPr>
          <w:color w:val="231F20"/>
          <w:spacing w:val="-1"/>
        </w:rPr>
        <w:t> </w:t>
      </w:r>
      <w:r>
        <w:rPr>
          <w:color w:val="231F20"/>
        </w:rPr>
        <w:t>is</w:t>
      </w:r>
      <w:r>
        <w:rPr>
          <w:color w:val="231F20"/>
          <w:spacing w:val="-3"/>
        </w:rPr>
        <w:t> </w:t>
      </w:r>
      <w:r>
        <w:rPr>
          <w:color w:val="231F20"/>
        </w:rPr>
        <w:t>built</w:t>
      </w:r>
      <w:r>
        <w:rPr>
          <w:color w:val="231F20"/>
          <w:spacing w:val="-1"/>
        </w:rPr>
        <w:t> </w:t>
      </w:r>
      <w:r>
        <w:rPr>
          <w:color w:val="231F20"/>
        </w:rPr>
        <w:t>by</w:t>
      </w:r>
      <w:r>
        <w:rPr>
          <w:color w:val="231F20"/>
          <w:spacing w:val="-6"/>
        </w:rPr>
        <w:t> </w:t>
      </w:r>
      <w:r>
        <w:rPr>
          <w:color w:val="231F20"/>
        </w:rPr>
        <w:t>the</w:t>
      </w:r>
      <w:r>
        <w:rPr>
          <w:color w:val="231F20"/>
          <w:spacing w:val="2"/>
        </w:rPr>
        <w:t> </w:t>
      </w:r>
      <w:r>
        <w:rPr>
          <w:color w:val="231F20"/>
        </w:rPr>
        <w:t>following</w:t>
      </w:r>
      <w:r>
        <w:rPr>
          <w:color w:val="231F20"/>
          <w:spacing w:val="-3"/>
        </w:rPr>
        <w:t> </w:t>
      </w:r>
      <w:r>
        <w:rPr>
          <w:color w:val="231F20"/>
          <w:spacing w:val="-2"/>
        </w:rPr>
        <w:t>steps:</w:t>
      </w:r>
    </w:p>
    <w:p>
      <w:pPr>
        <w:pStyle w:val="ListParagraph"/>
        <w:numPr>
          <w:ilvl w:val="2"/>
          <w:numId w:val="1"/>
        </w:numPr>
        <w:tabs>
          <w:tab w:pos="747" w:val="left" w:leader="none"/>
        </w:tabs>
        <w:spacing w:line="240" w:lineRule="auto" w:before="10" w:after="0"/>
        <w:ind w:left="747" w:right="0" w:hanging="216"/>
        <w:jc w:val="left"/>
        <w:rPr>
          <w:sz w:val="20"/>
        </w:rPr>
      </w:pPr>
      <w:r>
        <w:rPr>
          <w:color w:val="231F20"/>
          <w:sz w:val="20"/>
        </w:rPr>
        <w:t>Linear</w:t>
      </w:r>
      <w:r>
        <w:rPr>
          <w:color w:val="231F20"/>
          <w:spacing w:val="-5"/>
          <w:sz w:val="20"/>
        </w:rPr>
        <w:t> </w:t>
      </w:r>
      <w:r>
        <w:rPr>
          <w:color w:val="231F20"/>
          <w:sz w:val="20"/>
        </w:rPr>
        <w:t>time</w:t>
      </w:r>
      <w:r>
        <w:rPr>
          <w:color w:val="231F20"/>
          <w:spacing w:val="-4"/>
          <w:sz w:val="20"/>
        </w:rPr>
        <w:t> </w:t>
      </w:r>
      <w:r>
        <w:rPr>
          <w:color w:val="231F20"/>
          <w:sz w:val="20"/>
        </w:rPr>
        <w:t>series</w:t>
      </w:r>
      <w:r>
        <w:rPr>
          <w:color w:val="231F20"/>
          <w:spacing w:val="-4"/>
          <w:sz w:val="20"/>
        </w:rPr>
        <w:t> </w:t>
      </w:r>
      <w:r>
        <w:rPr>
          <w:color w:val="231F20"/>
          <w:spacing w:val="-2"/>
          <w:sz w:val="20"/>
        </w:rPr>
        <w:t>modeling</w:t>
      </w:r>
    </w:p>
    <w:p>
      <w:pPr>
        <w:pStyle w:val="ListParagraph"/>
        <w:numPr>
          <w:ilvl w:val="3"/>
          <w:numId w:val="1"/>
        </w:numPr>
        <w:tabs>
          <w:tab w:pos="736" w:val="left" w:leader="none"/>
        </w:tabs>
        <w:spacing w:line="240" w:lineRule="auto" w:before="10" w:after="4"/>
        <w:ind w:left="736" w:right="0" w:hanging="205"/>
        <w:jc w:val="left"/>
        <w:rPr>
          <w:sz w:val="20"/>
        </w:rPr>
      </w:pPr>
      <w:r>
        <w:rPr>
          <w:color w:val="231F20"/>
          <w:sz w:val="20"/>
        </w:rPr>
        <w:t>Stability</w:t>
      </w:r>
      <w:r>
        <w:rPr>
          <w:color w:val="231F20"/>
          <w:spacing w:val="-7"/>
          <w:sz w:val="20"/>
        </w:rPr>
        <w:t> </w:t>
      </w:r>
      <w:r>
        <w:rPr>
          <w:color w:val="231F20"/>
          <w:spacing w:val="-2"/>
          <w:sz w:val="20"/>
        </w:rPr>
        <w:t>recognition</w:t>
      </w:r>
    </w:p>
    <w:p>
      <w:pPr>
        <w:pStyle w:val="BodyText"/>
        <w:ind w:left="1198"/>
      </w:pPr>
      <w:r>
        <w:rPr/>
        <w:drawing>
          <wp:inline distT="0" distB="0" distL="0" distR="0">
            <wp:extent cx="4567813" cy="119786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4567813" cy="1197864"/>
                    </a:xfrm>
                    <a:prstGeom prst="rect">
                      <a:avLst/>
                    </a:prstGeom>
                  </pic:spPr>
                </pic:pic>
              </a:graphicData>
            </a:graphic>
          </wp:inline>
        </w:drawing>
      </w:r>
      <w:r>
        <w:rPr/>
      </w:r>
    </w:p>
    <w:p>
      <w:pPr>
        <w:spacing w:before="200"/>
        <w:ind w:left="293" w:right="0" w:firstLine="0"/>
        <w:jc w:val="left"/>
        <w:rPr>
          <w:sz w:val="16"/>
        </w:rPr>
      </w:pPr>
      <w:r>
        <w:rPr>
          <w:color w:val="231F20"/>
          <w:sz w:val="16"/>
        </w:rPr>
        <w:t>Figure</w:t>
      </w:r>
      <w:r>
        <w:rPr>
          <w:color w:val="231F20"/>
          <w:spacing w:val="-4"/>
          <w:sz w:val="16"/>
        </w:rPr>
        <w:t> </w:t>
      </w:r>
      <w:r>
        <w:rPr>
          <w:color w:val="231F20"/>
          <w:sz w:val="16"/>
        </w:rPr>
        <w:t>5</w:t>
      </w:r>
      <w:r>
        <w:rPr>
          <w:color w:val="231F20"/>
          <w:spacing w:val="38"/>
          <w:sz w:val="16"/>
        </w:rPr>
        <w:t> </w:t>
      </w:r>
      <w:r>
        <w:rPr>
          <w:color w:val="231F20"/>
          <w:sz w:val="16"/>
        </w:rPr>
        <w:t>Unit</w:t>
      </w:r>
      <w:r>
        <w:rPr>
          <w:color w:val="231F20"/>
          <w:spacing w:val="-1"/>
          <w:sz w:val="16"/>
        </w:rPr>
        <w:t> </w:t>
      </w:r>
      <w:r>
        <w:rPr>
          <w:color w:val="231F20"/>
          <w:sz w:val="16"/>
        </w:rPr>
        <w:t>root</w:t>
      </w:r>
      <w:r>
        <w:rPr>
          <w:color w:val="231F20"/>
          <w:spacing w:val="-3"/>
          <w:sz w:val="16"/>
        </w:rPr>
        <w:t> </w:t>
      </w:r>
      <w:r>
        <w:rPr>
          <w:color w:val="231F20"/>
          <w:sz w:val="16"/>
        </w:rPr>
        <w:t>test</w:t>
      </w:r>
      <w:r>
        <w:rPr>
          <w:color w:val="231F20"/>
          <w:spacing w:val="-2"/>
          <w:sz w:val="16"/>
        </w:rPr>
        <w:t> </w:t>
      </w:r>
      <w:r>
        <w:rPr>
          <w:color w:val="231F20"/>
          <w:sz w:val="16"/>
        </w:rPr>
        <w:t>for</w:t>
      </w:r>
      <w:r>
        <w:rPr>
          <w:color w:val="231F20"/>
          <w:spacing w:val="-3"/>
          <w:sz w:val="16"/>
        </w:rPr>
        <w:t> </w:t>
      </w:r>
      <w:r>
        <w:rPr>
          <w:color w:val="231F20"/>
          <w:sz w:val="16"/>
        </w:rPr>
        <w:t>the</w:t>
      </w:r>
      <w:r>
        <w:rPr>
          <w:color w:val="231F20"/>
          <w:spacing w:val="-3"/>
          <w:sz w:val="16"/>
        </w:rPr>
        <w:t> </w:t>
      </w:r>
      <w:r>
        <w:rPr>
          <w:color w:val="231F20"/>
          <w:sz w:val="16"/>
        </w:rPr>
        <w:t>two</w:t>
      </w:r>
      <w:r>
        <w:rPr>
          <w:color w:val="231F20"/>
          <w:spacing w:val="-3"/>
          <w:sz w:val="16"/>
        </w:rPr>
        <w:t> </w:t>
      </w:r>
      <w:r>
        <w:rPr>
          <w:color w:val="231F20"/>
          <w:sz w:val="16"/>
        </w:rPr>
        <w:t>order</w:t>
      </w:r>
      <w:r>
        <w:rPr>
          <w:color w:val="231F20"/>
          <w:spacing w:val="-3"/>
          <w:sz w:val="16"/>
        </w:rPr>
        <w:t> </w:t>
      </w:r>
      <w:r>
        <w:rPr>
          <w:color w:val="231F20"/>
          <w:sz w:val="16"/>
        </w:rPr>
        <w:t>difference</w:t>
      </w:r>
      <w:r>
        <w:rPr>
          <w:color w:val="231F20"/>
          <w:spacing w:val="-3"/>
          <w:sz w:val="16"/>
        </w:rPr>
        <w:t> </w:t>
      </w:r>
      <w:r>
        <w:rPr>
          <w:color w:val="231F20"/>
          <w:sz w:val="16"/>
        </w:rPr>
        <w:t>sequences</w:t>
      </w:r>
      <w:r>
        <w:rPr>
          <w:color w:val="231F20"/>
          <w:spacing w:val="-3"/>
          <w:sz w:val="16"/>
        </w:rPr>
        <w:t> </w:t>
      </w:r>
      <w:r>
        <w:rPr>
          <w:color w:val="231F20"/>
          <w:sz w:val="16"/>
        </w:rPr>
        <w:t>of</w:t>
      </w:r>
      <w:r>
        <w:rPr>
          <w:color w:val="231F20"/>
          <w:spacing w:val="-2"/>
          <w:sz w:val="16"/>
        </w:rPr>
        <w:t> </w:t>
      </w:r>
      <w:r>
        <w:rPr>
          <w:color w:val="231F20"/>
          <w:spacing w:val="-5"/>
          <w:sz w:val="16"/>
        </w:rPr>
        <w:t>FDI</w:t>
      </w:r>
    </w:p>
    <w:p>
      <w:pPr>
        <w:spacing w:after="0"/>
        <w:jc w:val="left"/>
        <w:rPr>
          <w:sz w:val="16"/>
        </w:rPr>
        <w:sectPr>
          <w:type w:val="continuous"/>
          <w:pgSz w:w="10890" w:h="14860"/>
          <w:pgMar w:header="713" w:footer="0" w:top="780" w:bottom="280" w:left="520" w:right="540"/>
        </w:sectPr>
      </w:pPr>
    </w:p>
    <w:p>
      <w:pPr>
        <w:pStyle w:val="BodyText"/>
        <w:spacing w:before="158"/>
      </w:pPr>
    </w:p>
    <w:p>
      <w:pPr>
        <w:pStyle w:val="BodyText"/>
        <w:spacing w:line="249" w:lineRule="auto"/>
        <w:ind w:left="349" w:right="739" w:firstLine="237"/>
        <w:jc w:val="both"/>
      </w:pPr>
      <w:r>
        <w:rPr>
          <w:color w:val="231F20"/>
        </w:rPr>
        <w:t>The ADF unit root test for the third order differential sequence of FDI is completed by Eviews6.0. Test results have been shown in Figure 5, t-Statistic is -7.15, it is less than the test critical values at 1% level. So the differential order of ARIMA(p,d,q) model is equal to 2.</w:t>
      </w:r>
    </w:p>
    <w:p>
      <w:pPr>
        <w:pStyle w:val="ListParagraph"/>
        <w:numPr>
          <w:ilvl w:val="3"/>
          <w:numId w:val="1"/>
        </w:numPr>
        <w:tabs>
          <w:tab w:pos="804" w:val="left" w:leader="none"/>
        </w:tabs>
        <w:spacing w:line="240" w:lineRule="auto" w:before="2" w:after="0"/>
        <w:ind w:left="804" w:right="0" w:hanging="217"/>
        <w:jc w:val="both"/>
        <w:rPr>
          <w:sz w:val="20"/>
        </w:rPr>
      </w:pPr>
      <w:r>
        <w:rPr>
          <w:color w:val="231F20"/>
          <w:sz w:val="20"/>
        </w:rPr>
        <w:t>Model</w:t>
      </w:r>
      <w:r>
        <w:rPr>
          <w:color w:val="231F20"/>
          <w:spacing w:val="-4"/>
          <w:sz w:val="20"/>
        </w:rPr>
        <w:t> </w:t>
      </w:r>
      <w:r>
        <w:rPr>
          <w:color w:val="231F20"/>
          <w:sz w:val="20"/>
        </w:rPr>
        <w:t>identification</w:t>
      </w:r>
      <w:r>
        <w:rPr>
          <w:color w:val="231F20"/>
          <w:spacing w:val="-3"/>
          <w:sz w:val="20"/>
        </w:rPr>
        <w:t> </w:t>
      </w:r>
      <w:r>
        <w:rPr>
          <w:color w:val="231F20"/>
          <w:sz w:val="20"/>
        </w:rPr>
        <w:t>of</w:t>
      </w:r>
      <w:r>
        <w:rPr>
          <w:color w:val="231F20"/>
          <w:spacing w:val="-5"/>
          <w:sz w:val="20"/>
        </w:rPr>
        <w:t> </w:t>
      </w:r>
      <w:r>
        <w:rPr>
          <w:color w:val="231F20"/>
          <w:sz w:val="20"/>
        </w:rPr>
        <w:t>time</w:t>
      </w:r>
      <w:r>
        <w:rPr>
          <w:color w:val="231F20"/>
          <w:spacing w:val="-3"/>
          <w:sz w:val="20"/>
        </w:rPr>
        <w:t> </w:t>
      </w:r>
      <w:r>
        <w:rPr>
          <w:color w:val="231F20"/>
          <w:spacing w:val="-2"/>
          <w:sz w:val="20"/>
        </w:rPr>
        <w:t>series</w:t>
      </w:r>
    </w:p>
    <w:p>
      <w:pPr>
        <w:pStyle w:val="BodyText"/>
        <w:spacing w:line="249" w:lineRule="auto" w:before="10"/>
        <w:ind w:left="349" w:right="742" w:firstLine="237"/>
        <w:jc w:val="both"/>
      </w:pPr>
      <w:r>
        <w:rPr>
          <w:color w:val="231F20"/>
        </w:rPr>
        <w:t>The model can be identified preliminary by the nature of the autocorrelation function (ACF)and the</w:t>
      </w:r>
      <w:r>
        <w:rPr>
          <w:color w:val="231F20"/>
          <w:spacing w:val="40"/>
        </w:rPr>
        <w:t> </w:t>
      </w:r>
      <w:r>
        <w:rPr>
          <w:color w:val="231F20"/>
        </w:rPr>
        <w:t>partial correlation function (PACF). Then the order of ARIMA can be identified.</w:t>
      </w:r>
    </w:p>
    <w:p>
      <w:pPr>
        <w:pStyle w:val="BodyText"/>
        <w:spacing w:line="249" w:lineRule="auto" w:before="2"/>
        <w:ind w:left="349" w:right="745" w:firstLine="237"/>
        <w:jc w:val="both"/>
      </w:pPr>
      <w:r>
        <w:rPr>
          <w:color w:val="231F20"/>
        </w:rPr>
        <w:t>Akaike information criterion (AIC) and Bayesian information criterion(BIC) are the standards used commonly for selecting statistical model. According to AIC and BIC, ARIMA(2,2,2) is identified.</w:t>
      </w:r>
    </w:p>
    <w:p>
      <w:pPr>
        <w:pStyle w:val="ListParagraph"/>
        <w:numPr>
          <w:ilvl w:val="3"/>
          <w:numId w:val="1"/>
        </w:numPr>
        <w:tabs>
          <w:tab w:pos="792" w:val="left" w:leader="none"/>
        </w:tabs>
        <w:spacing w:line="240" w:lineRule="auto" w:before="2" w:after="0"/>
        <w:ind w:left="792" w:right="0" w:hanging="205"/>
        <w:jc w:val="both"/>
        <w:rPr>
          <w:sz w:val="20"/>
        </w:rPr>
      </w:pPr>
      <w:r>
        <w:rPr>
          <w:color w:val="231F20"/>
          <w:sz w:val="20"/>
        </w:rPr>
        <w:t>Parameter</w:t>
      </w:r>
      <w:r>
        <w:rPr>
          <w:color w:val="231F20"/>
          <w:spacing w:val="-9"/>
          <w:sz w:val="20"/>
        </w:rPr>
        <w:t> </w:t>
      </w:r>
      <w:r>
        <w:rPr>
          <w:color w:val="231F20"/>
          <w:spacing w:val="-2"/>
          <w:sz w:val="20"/>
        </w:rPr>
        <w:t>estimation</w:t>
      </w:r>
    </w:p>
    <w:p>
      <w:pPr>
        <w:pStyle w:val="BodyText"/>
        <w:spacing w:line="249" w:lineRule="auto" w:before="10"/>
        <w:ind w:left="349" w:right="743" w:firstLine="237"/>
        <w:jc w:val="both"/>
      </w:pPr>
      <w:r>
        <w:rPr>
          <w:color w:val="231F20"/>
        </w:rPr>
        <w:t>The parameter estimation of the time series model is obtained by Eviews6.0. The results are shown in Figure 6.</w:t>
      </w:r>
    </w:p>
    <w:p>
      <w:pPr>
        <w:pStyle w:val="BodyText"/>
        <w:ind w:left="1700"/>
      </w:pPr>
      <w:r>
        <w:rPr/>
        <w:drawing>
          <wp:inline distT="0" distB="0" distL="0" distR="0">
            <wp:extent cx="3998311" cy="177393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3998311" cy="1773936"/>
                    </a:xfrm>
                    <a:prstGeom prst="rect">
                      <a:avLst/>
                    </a:prstGeom>
                  </pic:spPr>
                </pic:pic>
              </a:graphicData>
            </a:graphic>
          </wp:inline>
        </w:drawing>
      </w:r>
      <w:r>
        <w:rPr/>
      </w:r>
    </w:p>
    <w:p>
      <w:pPr>
        <w:spacing w:before="199"/>
        <w:ind w:left="349" w:right="0" w:firstLine="0"/>
        <w:jc w:val="left"/>
        <w:rPr>
          <w:sz w:val="16"/>
        </w:rPr>
      </w:pPr>
      <w:r>
        <w:rPr>
          <w:color w:val="231F20"/>
          <w:sz w:val="16"/>
        </w:rPr>
        <w:t>Figure</w:t>
      </w:r>
      <w:r>
        <w:rPr>
          <w:color w:val="231F20"/>
          <w:spacing w:val="-5"/>
          <w:sz w:val="16"/>
        </w:rPr>
        <w:t> </w:t>
      </w:r>
      <w:r>
        <w:rPr>
          <w:color w:val="231F20"/>
          <w:sz w:val="16"/>
        </w:rPr>
        <w:t>6</w:t>
      </w:r>
      <w:r>
        <w:rPr>
          <w:color w:val="231F20"/>
          <w:spacing w:val="36"/>
          <w:sz w:val="16"/>
        </w:rPr>
        <w:t> </w:t>
      </w:r>
      <w:r>
        <w:rPr>
          <w:color w:val="231F20"/>
          <w:sz w:val="16"/>
        </w:rPr>
        <w:t>The</w:t>
      </w:r>
      <w:r>
        <w:rPr>
          <w:color w:val="231F20"/>
          <w:spacing w:val="-4"/>
          <w:sz w:val="16"/>
        </w:rPr>
        <w:t> </w:t>
      </w:r>
      <w:r>
        <w:rPr>
          <w:color w:val="231F20"/>
          <w:sz w:val="16"/>
        </w:rPr>
        <w:t>parameter</w:t>
      </w:r>
      <w:r>
        <w:rPr>
          <w:color w:val="231F20"/>
          <w:spacing w:val="-3"/>
          <w:sz w:val="16"/>
        </w:rPr>
        <w:t> </w:t>
      </w:r>
      <w:r>
        <w:rPr>
          <w:color w:val="231F20"/>
          <w:sz w:val="16"/>
        </w:rPr>
        <w:t>estimation</w:t>
      </w:r>
      <w:r>
        <w:rPr>
          <w:color w:val="231F20"/>
          <w:spacing w:val="-4"/>
          <w:sz w:val="16"/>
        </w:rPr>
        <w:t> </w:t>
      </w:r>
      <w:r>
        <w:rPr>
          <w:color w:val="231F20"/>
          <w:sz w:val="16"/>
        </w:rPr>
        <w:t>of</w:t>
      </w:r>
      <w:r>
        <w:rPr>
          <w:color w:val="231F20"/>
          <w:spacing w:val="-3"/>
          <w:sz w:val="16"/>
        </w:rPr>
        <w:t> </w:t>
      </w:r>
      <w:r>
        <w:rPr>
          <w:color w:val="231F20"/>
          <w:spacing w:val="-2"/>
          <w:sz w:val="16"/>
        </w:rPr>
        <w:t>ARIMA(2,2,2)</w:t>
      </w:r>
    </w:p>
    <w:p>
      <w:pPr>
        <w:pStyle w:val="BodyText"/>
        <w:spacing w:before="9"/>
        <w:rPr>
          <w:sz w:val="13"/>
        </w:rPr>
      </w:pPr>
    </w:p>
    <w:p>
      <w:pPr>
        <w:spacing w:after="0"/>
        <w:rPr>
          <w:sz w:val="13"/>
        </w:rPr>
        <w:sectPr>
          <w:pgSz w:w="10890" w:h="14860"/>
          <w:pgMar w:header="713" w:footer="0" w:top="900" w:bottom="280" w:left="520" w:right="540"/>
        </w:sectPr>
      </w:pPr>
    </w:p>
    <w:p>
      <w:pPr>
        <w:pStyle w:val="BodyText"/>
        <w:spacing w:before="91"/>
        <w:ind w:left="587"/>
      </w:pPr>
      <w:r>
        <w:rPr>
          <w:color w:val="231F20"/>
        </w:rPr>
        <w:t>As</w:t>
      </w:r>
      <w:r>
        <w:rPr>
          <w:color w:val="231F20"/>
          <w:spacing w:val="-4"/>
        </w:rPr>
        <w:t> </w:t>
      </w:r>
      <w:r>
        <w:rPr>
          <w:color w:val="231F20"/>
        </w:rPr>
        <w:t>shown</w:t>
      </w:r>
      <w:r>
        <w:rPr>
          <w:color w:val="231F20"/>
          <w:spacing w:val="-4"/>
        </w:rPr>
        <w:t> </w:t>
      </w:r>
      <w:r>
        <w:rPr>
          <w:color w:val="231F20"/>
        </w:rPr>
        <w:t>in</w:t>
      </w:r>
      <w:r>
        <w:rPr>
          <w:color w:val="231F20"/>
          <w:spacing w:val="-4"/>
        </w:rPr>
        <w:t> </w:t>
      </w:r>
      <w:r>
        <w:rPr>
          <w:color w:val="231F20"/>
        </w:rPr>
        <w:t>Figure</w:t>
      </w:r>
      <w:r>
        <w:rPr>
          <w:color w:val="231F20"/>
          <w:spacing w:val="-2"/>
        </w:rPr>
        <w:t> </w:t>
      </w:r>
      <w:r>
        <w:rPr>
          <w:color w:val="231F20"/>
        </w:rPr>
        <w:t>6, we</w:t>
      </w:r>
      <w:r>
        <w:rPr>
          <w:color w:val="231F20"/>
          <w:spacing w:val="-2"/>
        </w:rPr>
        <w:t> </w:t>
      </w:r>
      <w:r>
        <w:rPr>
          <w:color w:val="231F20"/>
        </w:rPr>
        <w:t>can</w:t>
      </w:r>
      <w:r>
        <w:rPr>
          <w:color w:val="231F20"/>
          <w:spacing w:val="-2"/>
        </w:rPr>
        <w:t> </w:t>
      </w:r>
      <w:r>
        <w:rPr>
          <w:color w:val="231F20"/>
        </w:rPr>
        <w:t>get</w:t>
      </w:r>
      <w:r>
        <w:rPr>
          <w:color w:val="231F20"/>
          <w:spacing w:val="-2"/>
        </w:rPr>
        <w:t> </w:t>
      </w:r>
      <w:r>
        <w:rPr>
          <w:color w:val="231F20"/>
        </w:rPr>
        <w:t>the</w:t>
      </w:r>
      <w:r>
        <w:rPr>
          <w:color w:val="231F20"/>
          <w:spacing w:val="-2"/>
        </w:rPr>
        <w:t> </w:t>
      </w:r>
      <w:r>
        <w:rPr>
          <w:color w:val="231F20"/>
        </w:rPr>
        <w:t>time series</w:t>
      </w:r>
      <w:r>
        <w:rPr>
          <w:color w:val="231F20"/>
          <w:spacing w:val="-1"/>
        </w:rPr>
        <w:t> </w:t>
      </w:r>
      <w:r>
        <w:rPr>
          <w:color w:val="231F20"/>
          <w:spacing w:val="-2"/>
        </w:rPr>
        <w:t>model:</w:t>
      </w:r>
    </w:p>
    <w:p>
      <w:pPr>
        <w:tabs>
          <w:tab w:pos="2122" w:val="left" w:leader="none"/>
        </w:tabs>
        <w:spacing w:before="79"/>
        <w:ind w:left="637" w:right="0" w:firstLine="0"/>
        <w:jc w:val="left"/>
        <w:rPr>
          <w:rFonts w:ascii="Symbol" w:hAnsi="Symbol"/>
          <w:i/>
          <w:sz w:val="21"/>
        </w:rPr>
      </w:pPr>
      <w:r>
        <w:rPr/>
        <mc:AlternateContent>
          <mc:Choice Requires="wps">
            <w:drawing>
              <wp:anchor distT="0" distB="0" distL="0" distR="0" allowOverlap="1" layoutInCell="1" locked="0" behindDoc="1" simplePos="0" relativeHeight="487358464">
                <wp:simplePos x="0" y="0"/>
                <wp:positionH relativeFrom="page">
                  <wp:posOffset>824929</wp:posOffset>
                </wp:positionH>
                <wp:positionV relativeFrom="paragraph">
                  <wp:posOffset>160562</wp:posOffset>
                </wp:positionV>
                <wp:extent cx="1773555" cy="8191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773555" cy="81915"/>
                        </a:xfrm>
                        <a:prstGeom prst="rect">
                          <a:avLst/>
                        </a:prstGeom>
                      </wps:spPr>
                      <wps:txbx>
                        <w:txbxContent>
                          <w:p>
                            <w:pPr>
                              <w:tabs>
                                <w:tab w:pos="1159" w:val="left" w:leader="none"/>
                                <w:tab w:pos="1557" w:val="left" w:leader="none"/>
                                <w:tab w:pos="2637" w:val="left" w:leader="none"/>
                              </w:tabs>
                              <w:spacing w:line="122" w:lineRule="exact" w:before="0"/>
                              <w:ind w:left="0" w:right="0" w:firstLine="0"/>
                              <w:jc w:val="left"/>
                              <w:rPr>
                                <w:sz w:val="10"/>
                              </w:rPr>
                            </w:pPr>
                            <w:r>
                              <w:rPr>
                                <w:i/>
                                <w:color w:val="231F20"/>
                                <w:spacing w:val="-10"/>
                                <w:sz w:val="10"/>
                              </w:rPr>
                              <w:t>t</w:t>
                            </w:r>
                            <w:r>
                              <w:rPr>
                                <w:i/>
                                <w:color w:val="231F20"/>
                                <w:sz w:val="10"/>
                              </w:rPr>
                              <w:tab/>
                            </w:r>
                            <w:r>
                              <w:rPr>
                                <w:i/>
                                <w:color w:val="231F20"/>
                                <w:spacing w:val="-2"/>
                                <w:sz w:val="10"/>
                              </w:rPr>
                              <w:t>t</w:t>
                            </w:r>
                            <w:r>
                              <w:rPr>
                                <w:i/>
                                <w:color w:val="231F20"/>
                                <w:spacing w:val="-11"/>
                                <w:sz w:val="10"/>
                              </w:rPr>
                              <w:t> </w:t>
                            </w:r>
                            <w:r>
                              <w:rPr>
                                <w:rFonts w:ascii="Symbol" w:hAnsi="Symbol"/>
                                <w:color w:val="231F20"/>
                                <w:spacing w:val="-5"/>
                                <w:sz w:val="10"/>
                              </w:rPr>
                              <w:t></w:t>
                            </w:r>
                            <w:r>
                              <w:rPr>
                                <w:color w:val="231F20"/>
                                <w:spacing w:val="-5"/>
                                <w:sz w:val="10"/>
                              </w:rPr>
                              <w:t>2</w:t>
                            </w:r>
                            <w:r>
                              <w:rPr>
                                <w:color w:val="231F20"/>
                                <w:sz w:val="10"/>
                              </w:rPr>
                              <w:tab/>
                            </w:r>
                            <w:r>
                              <w:rPr>
                                <w:i/>
                                <w:color w:val="231F20"/>
                                <w:spacing w:val="-10"/>
                                <w:sz w:val="10"/>
                              </w:rPr>
                              <w:t>t</w:t>
                            </w:r>
                            <w:r>
                              <w:rPr>
                                <w:i/>
                                <w:color w:val="231F20"/>
                                <w:sz w:val="10"/>
                              </w:rPr>
                              <w:tab/>
                            </w:r>
                            <w:r>
                              <w:rPr>
                                <w:i/>
                                <w:color w:val="231F20"/>
                                <w:spacing w:val="-2"/>
                                <w:sz w:val="10"/>
                              </w:rPr>
                              <w:t>t</w:t>
                            </w:r>
                            <w:r>
                              <w:rPr>
                                <w:i/>
                                <w:color w:val="231F20"/>
                                <w:spacing w:val="-11"/>
                                <w:sz w:val="10"/>
                              </w:rPr>
                              <w:t> </w:t>
                            </w:r>
                            <w:r>
                              <w:rPr>
                                <w:rFonts w:ascii="Symbol" w:hAnsi="Symbol"/>
                                <w:color w:val="231F20"/>
                                <w:spacing w:val="-2"/>
                                <w:sz w:val="10"/>
                              </w:rPr>
                              <w:t></w:t>
                            </w:r>
                            <w:r>
                              <w:rPr>
                                <w:color w:val="231F20"/>
                                <w:spacing w:val="-14"/>
                                <w:sz w:val="10"/>
                              </w:rPr>
                              <w:t> </w:t>
                            </w:r>
                            <w:r>
                              <w:rPr>
                                <w:color w:val="231F20"/>
                                <w:spacing w:val="-10"/>
                                <w:sz w:val="10"/>
                              </w:rPr>
                              <w:t>2</w:t>
                            </w:r>
                          </w:p>
                        </w:txbxContent>
                      </wps:txbx>
                      <wps:bodyPr wrap="square" lIns="0" tIns="0" rIns="0" bIns="0" rtlCol="0">
                        <a:noAutofit/>
                      </wps:bodyPr>
                    </wps:wsp>
                  </a:graphicData>
                </a:graphic>
              </wp:anchor>
            </w:drawing>
          </mc:Choice>
          <mc:Fallback>
            <w:pict>
              <v:shape style="position:absolute;margin-left:64.955101pt;margin-top:12.642689pt;width:139.65pt;height:6.45pt;mso-position-horizontal-relative:page;mso-position-vertical-relative:paragraph;z-index:-15958016" type="#_x0000_t202" id="docshape14" filled="false" stroked="false">
                <v:textbox inset="0,0,0,0">
                  <w:txbxContent>
                    <w:p>
                      <w:pPr>
                        <w:tabs>
                          <w:tab w:pos="1159" w:val="left" w:leader="none"/>
                          <w:tab w:pos="1557" w:val="left" w:leader="none"/>
                          <w:tab w:pos="2637" w:val="left" w:leader="none"/>
                        </w:tabs>
                        <w:spacing w:line="122" w:lineRule="exact" w:before="0"/>
                        <w:ind w:left="0" w:right="0" w:firstLine="0"/>
                        <w:jc w:val="left"/>
                        <w:rPr>
                          <w:sz w:val="10"/>
                        </w:rPr>
                      </w:pPr>
                      <w:r>
                        <w:rPr>
                          <w:i/>
                          <w:color w:val="231F20"/>
                          <w:spacing w:val="-10"/>
                          <w:sz w:val="10"/>
                        </w:rPr>
                        <w:t>t</w:t>
                      </w:r>
                      <w:r>
                        <w:rPr>
                          <w:i/>
                          <w:color w:val="231F20"/>
                          <w:sz w:val="10"/>
                        </w:rPr>
                        <w:tab/>
                      </w:r>
                      <w:r>
                        <w:rPr>
                          <w:i/>
                          <w:color w:val="231F20"/>
                          <w:spacing w:val="-2"/>
                          <w:sz w:val="10"/>
                        </w:rPr>
                        <w:t>t</w:t>
                      </w:r>
                      <w:r>
                        <w:rPr>
                          <w:i/>
                          <w:color w:val="231F20"/>
                          <w:spacing w:val="-11"/>
                          <w:sz w:val="10"/>
                        </w:rPr>
                        <w:t> </w:t>
                      </w:r>
                      <w:r>
                        <w:rPr>
                          <w:rFonts w:ascii="Symbol" w:hAnsi="Symbol"/>
                          <w:color w:val="231F20"/>
                          <w:spacing w:val="-5"/>
                          <w:sz w:val="10"/>
                        </w:rPr>
                        <w:t></w:t>
                      </w:r>
                      <w:r>
                        <w:rPr>
                          <w:color w:val="231F20"/>
                          <w:spacing w:val="-5"/>
                          <w:sz w:val="10"/>
                        </w:rPr>
                        <w:t>2</w:t>
                      </w:r>
                      <w:r>
                        <w:rPr>
                          <w:color w:val="231F20"/>
                          <w:sz w:val="10"/>
                        </w:rPr>
                        <w:tab/>
                      </w:r>
                      <w:r>
                        <w:rPr>
                          <w:i/>
                          <w:color w:val="231F20"/>
                          <w:spacing w:val="-10"/>
                          <w:sz w:val="10"/>
                        </w:rPr>
                        <w:t>t</w:t>
                      </w:r>
                      <w:r>
                        <w:rPr>
                          <w:i/>
                          <w:color w:val="231F20"/>
                          <w:sz w:val="10"/>
                        </w:rPr>
                        <w:tab/>
                      </w:r>
                      <w:r>
                        <w:rPr>
                          <w:i/>
                          <w:color w:val="231F20"/>
                          <w:spacing w:val="-2"/>
                          <w:sz w:val="10"/>
                        </w:rPr>
                        <w:t>t</w:t>
                      </w:r>
                      <w:r>
                        <w:rPr>
                          <w:i/>
                          <w:color w:val="231F20"/>
                          <w:spacing w:val="-11"/>
                          <w:sz w:val="10"/>
                        </w:rPr>
                        <w:t> </w:t>
                      </w:r>
                      <w:r>
                        <w:rPr>
                          <w:rFonts w:ascii="Symbol" w:hAnsi="Symbol"/>
                          <w:color w:val="231F20"/>
                          <w:spacing w:val="-2"/>
                          <w:sz w:val="10"/>
                        </w:rPr>
                        <w:t></w:t>
                      </w:r>
                      <w:r>
                        <w:rPr>
                          <w:color w:val="231F20"/>
                          <w:spacing w:val="-14"/>
                          <w:sz w:val="10"/>
                        </w:rPr>
                        <w:t> </w:t>
                      </w:r>
                      <w:r>
                        <w:rPr>
                          <w:color w:val="231F20"/>
                          <w:spacing w:val="-10"/>
                          <w:sz w:val="10"/>
                        </w:rPr>
                        <w:t>2</w:t>
                      </w:r>
                    </w:p>
                  </w:txbxContent>
                </v:textbox>
                <w10:wrap type="none"/>
              </v:shape>
            </w:pict>
          </mc:Fallback>
        </mc:AlternateContent>
      </w:r>
      <w:r>
        <w:rPr>
          <w:i/>
          <w:color w:val="231F20"/>
          <w:sz w:val="20"/>
        </w:rPr>
        <w:t>X</w:t>
      </w:r>
      <w:r>
        <w:rPr>
          <w:i/>
          <w:color w:val="231F20"/>
          <w:spacing w:val="57"/>
          <w:w w:val="150"/>
          <w:sz w:val="20"/>
        </w:rPr>
        <w:t> </w:t>
      </w:r>
      <w:r>
        <w:rPr>
          <w:rFonts w:ascii="Symbol" w:hAnsi="Symbol"/>
          <w:color w:val="231F20"/>
          <w:sz w:val="20"/>
        </w:rPr>
        <w:t></w:t>
      </w:r>
      <w:r>
        <w:rPr>
          <w:color w:val="231F20"/>
          <w:sz w:val="20"/>
        </w:rPr>
        <w:t> </w:t>
      </w:r>
      <w:r>
        <w:rPr>
          <w:color w:val="231F20"/>
          <w:spacing w:val="-2"/>
          <w:sz w:val="20"/>
        </w:rPr>
        <w:t>0.784901</w:t>
      </w:r>
      <w:r>
        <w:rPr>
          <w:i/>
          <w:color w:val="231F20"/>
          <w:spacing w:val="-2"/>
          <w:sz w:val="20"/>
        </w:rPr>
        <w:t>X</w:t>
      </w:r>
      <w:r>
        <w:rPr>
          <w:i/>
          <w:color w:val="231F20"/>
          <w:sz w:val="20"/>
        </w:rPr>
        <w:tab/>
      </w:r>
      <w:r>
        <w:rPr>
          <w:color w:val="231F20"/>
          <w:sz w:val="20"/>
        </w:rPr>
        <w:t>+</w:t>
      </w:r>
      <w:r>
        <w:rPr>
          <w:rFonts w:ascii="Symbol" w:hAnsi="Symbol"/>
          <w:i/>
          <w:color w:val="231F20"/>
          <w:sz w:val="21"/>
        </w:rPr>
        <w:t></w:t>
      </w:r>
      <w:r>
        <w:rPr>
          <w:color w:val="231F20"/>
          <w:spacing w:val="50"/>
          <w:sz w:val="21"/>
        </w:rPr>
        <w:t> </w:t>
      </w:r>
      <w:r>
        <w:rPr>
          <w:rFonts w:ascii="Symbol" w:hAnsi="Symbol"/>
          <w:color w:val="231F20"/>
          <w:sz w:val="20"/>
        </w:rPr>
        <w:t></w:t>
      </w:r>
      <w:r>
        <w:rPr>
          <w:color w:val="231F20"/>
          <w:spacing w:val="-14"/>
          <w:sz w:val="20"/>
        </w:rPr>
        <w:t> </w:t>
      </w:r>
      <w:r>
        <w:rPr>
          <w:color w:val="231F20"/>
          <w:spacing w:val="-2"/>
          <w:sz w:val="20"/>
        </w:rPr>
        <w:t>0.057474</w:t>
      </w:r>
      <w:r>
        <w:rPr>
          <w:rFonts w:ascii="Symbol" w:hAnsi="Symbol"/>
          <w:i/>
          <w:color w:val="231F20"/>
          <w:spacing w:val="-2"/>
          <w:sz w:val="21"/>
        </w:rPr>
        <w:t></w:t>
      </w:r>
    </w:p>
    <w:p>
      <w:pPr>
        <w:pStyle w:val="BodyText"/>
        <w:spacing w:before="81"/>
        <w:ind w:left="587"/>
      </w:pPr>
      <w:r>
        <w:rPr>
          <w:color w:val="231F20"/>
        </w:rPr>
        <w:t>The</w:t>
      </w:r>
      <w:r>
        <w:rPr>
          <w:color w:val="231F20"/>
          <w:spacing w:val="-4"/>
        </w:rPr>
        <w:t> </w:t>
      </w:r>
      <w:r>
        <w:rPr>
          <w:color w:val="231F20"/>
        </w:rPr>
        <w:t>model</w:t>
      </w:r>
      <w:r>
        <w:rPr>
          <w:color w:val="231F20"/>
          <w:spacing w:val="-2"/>
        </w:rPr>
        <w:t> </w:t>
      </w:r>
      <w:r>
        <w:rPr>
          <w:color w:val="231F20"/>
        </w:rPr>
        <w:t>is</w:t>
      </w:r>
      <w:r>
        <w:rPr>
          <w:color w:val="231F20"/>
          <w:spacing w:val="-5"/>
        </w:rPr>
        <w:t> </w:t>
      </w:r>
      <w:r>
        <w:rPr>
          <w:color w:val="231F20"/>
        </w:rPr>
        <w:t>effective</w:t>
      </w:r>
      <w:r>
        <w:rPr>
          <w:color w:val="231F20"/>
          <w:spacing w:val="-3"/>
        </w:rPr>
        <w:t> </w:t>
      </w:r>
      <w:r>
        <w:rPr>
          <w:color w:val="231F20"/>
        </w:rPr>
        <w:t>due</w:t>
      </w:r>
      <w:r>
        <w:rPr>
          <w:color w:val="231F20"/>
          <w:spacing w:val="-4"/>
        </w:rPr>
        <w:t> </w:t>
      </w:r>
      <w:r>
        <w:rPr>
          <w:color w:val="231F20"/>
        </w:rPr>
        <w:t>to</w:t>
      </w:r>
      <w:r>
        <w:rPr>
          <w:color w:val="231F20"/>
          <w:spacing w:val="-3"/>
        </w:rPr>
        <w:t> </w:t>
      </w:r>
      <w:r>
        <w:rPr>
          <w:color w:val="231F20"/>
        </w:rPr>
        <w:t>the</w:t>
      </w:r>
      <w:r>
        <w:rPr>
          <w:color w:val="231F20"/>
          <w:spacing w:val="-3"/>
        </w:rPr>
        <w:t> </w:t>
      </w:r>
      <w:r>
        <w:rPr>
          <w:color w:val="231F20"/>
        </w:rPr>
        <w:t>residuals</w:t>
      </w:r>
      <w:r>
        <w:rPr>
          <w:color w:val="231F20"/>
          <w:spacing w:val="-4"/>
        </w:rPr>
        <w:t> </w:t>
      </w:r>
      <w:r>
        <w:rPr>
          <w:color w:val="231F20"/>
        </w:rPr>
        <w:t>sequences</w:t>
      </w:r>
      <w:r>
        <w:rPr>
          <w:color w:val="231F20"/>
          <w:spacing w:val="-3"/>
        </w:rPr>
        <w:t> </w:t>
      </w:r>
      <w:r>
        <w:rPr>
          <w:color w:val="231F20"/>
        </w:rPr>
        <w:t>pass</w:t>
      </w:r>
      <w:r>
        <w:rPr>
          <w:color w:val="231F20"/>
          <w:spacing w:val="-5"/>
        </w:rPr>
        <w:t> </w:t>
      </w:r>
      <w:r>
        <w:rPr>
          <w:color w:val="231F20"/>
        </w:rPr>
        <w:t>the</w:t>
      </w:r>
      <w:r>
        <w:rPr>
          <w:color w:val="231F20"/>
          <w:spacing w:val="-1"/>
        </w:rPr>
        <w:t> </w:t>
      </w:r>
      <w:r>
        <w:rPr>
          <w:color w:val="231F20"/>
        </w:rPr>
        <w:t>test</w:t>
      </w:r>
      <w:r>
        <w:rPr>
          <w:color w:val="231F20"/>
          <w:spacing w:val="-4"/>
        </w:rPr>
        <w:t> </w:t>
      </w:r>
      <w:r>
        <w:rPr>
          <w:color w:val="231F20"/>
        </w:rPr>
        <w:t>of</w:t>
      </w:r>
      <w:r>
        <w:rPr>
          <w:color w:val="231F20"/>
          <w:spacing w:val="-4"/>
        </w:rPr>
        <w:t> </w:t>
      </w:r>
      <w:r>
        <w:rPr>
          <w:color w:val="231F20"/>
        </w:rPr>
        <w:t>the</w:t>
      </w:r>
      <w:r>
        <w:rPr>
          <w:color w:val="231F20"/>
          <w:spacing w:val="-1"/>
        </w:rPr>
        <w:t> </w:t>
      </w:r>
      <w:r>
        <w:rPr>
          <w:color w:val="231F20"/>
        </w:rPr>
        <w:t>white </w:t>
      </w:r>
      <w:r>
        <w:rPr>
          <w:color w:val="231F20"/>
          <w:spacing w:val="-2"/>
        </w:rPr>
        <w:t>noise.</w:t>
      </w:r>
    </w:p>
    <w:p>
      <w:pPr>
        <w:pStyle w:val="ListParagraph"/>
        <w:numPr>
          <w:ilvl w:val="2"/>
          <w:numId w:val="1"/>
        </w:numPr>
        <w:tabs>
          <w:tab w:pos="800" w:val="left" w:leader="none"/>
        </w:tabs>
        <w:spacing w:line="249" w:lineRule="auto" w:before="10" w:after="0"/>
        <w:ind w:left="587" w:right="2850" w:firstLine="0"/>
        <w:jc w:val="left"/>
        <w:rPr>
          <w:sz w:val="20"/>
        </w:rPr>
      </w:pPr>
      <w:r>
        <w:rPr>
          <w:color w:val="231F20"/>
          <w:sz w:val="20"/>
        </w:rPr>
        <w:t>The</w:t>
      </w:r>
      <w:r>
        <w:rPr>
          <w:color w:val="231F20"/>
          <w:spacing w:val="-6"/>
          <w:sz w:val="20"/>
        </w:rPr>
        <w:t> </w:t>
      </w:r>
      <w:r>
        <w:rPr>
          <w:color w:val="231F20"/>
          <w:sz w:val="20"/>
        </w:rPr>
        <w:t>ARCH</w:t>
      </w:r>
      <w:r>
        <w:rPr>
          <w:color w:val="231F20"/>
          <w:spacing w:val="-6"/>
          <w:sz w:val="20"/>
        </w:rPr>
        <w:t> </w:t>
      </w:r>
      <w:r>
        <w:rPr>
          <w:color w:val="231F20"/>
          <w:sz w:val="20"/>
        </w:rPr>
        <w:t>effect</w:t>
      </w:r>
      <w:r>
        <w:rPr>
          <w:color w:val="231F20"/>
          <w:spacing w:val="-6"/>
          <w:sz w:val="20"/>
        </w:rPr>
        <w:t> </w:t>
      </w:r>
      <w:r>
        <w:rPr>
          <w:color w:val="231F20"/>
          <w:sz w:val="20"/>
        </w:rPr>
        <w:t>test</w:t>
      </w:r>
      <w:r>
        <w:rPr>
          <w:color w:val="231F20"/>
          <w:spacing w:val="-6"/>
          <w:sz w:val="20"/>
        </w:rPr>
        <w:t> </w:t>
      </w:r>
      <w:r>
        <w:rPr>
          <w:color w:val="231F20"/>
          <w:sz w:val="20"/>
        </w:rPr>
        <w:t>of</w:t>
      </w:r>
      <w:r>
        <w:rPr>
          <w:color w:val="231F20"/>
          <w:spacing w:val="-6"/>
          <w:sz w:val="20"/>
        </w:rPr>
        <w:t> </w:t>
      </w:r>
      <w:r>
        <w:rPr>
          <w:color w:val="231F20"/>
          <w:sz w:val="20"/>
        </w:rPr>
        <w:t>ARIMA(2,2,2)</w:t>
      </w:r>
      <w:r>
        <w:rPr>
          <w:color w:val="231F20"/>
          <w:spacing w:val="-6"/>
          <w:sz w:val="20"/>
        </w:rPr>
        <w:t> </w:t>
      </w:r>
      <w:r>
        <w:rPr>
          <w:color w:val="231F20"/>
          <w:sz w:val="20"/>
        </w:rPr>
        <w:t>model The LM test results shows by the output results,</w:t>
      </w:r>
    </w:p>
    <w:p>
      <w:pPr>
        <w:spacing w:line="240" w:lineRule="auto" w:before="93"/>
        <w:rPr>
          <w:sz w:val="20"/>
        </w:rPr>
      </w:pPr>
      <w:r>
        <w:rPr/>
        <w:br w:type="column"/>
      </w:r>
      <w:r>
        <w:rPr>
          <w:sz w:val="20"/>
        </w:rPr>
      </w:r>
    </w:p>
    <w:p>
      <w:pPr>
        <w:spacing w:before="0"/>
        <w:ind w:left="0" w:right="87" w:firstLine="0"/>
        <w:jc w:val="center"/>
        <w:rPr>
          <w:i/>
          <w:sz w:val="20"/>
        </w:rPr>
      </w:pPr>
      <w:r>
        <w:rPr>
          <w:i/>
          <w:color w:val="231F20"/>
          <w:spacing w:val="-5"/>
          <w:sz w:val="20"/>
        </w:rPr>
        <w:t>(6)</w:t>
      </w:r>
    </w:p>
    <w:p>
      <w:pPr>
        <w:spacing w:after="0"/>
        <w:jc w:val="center"/>
        <w:rPr>
          <w:sz w:val="20"/>
        </w:rPr>
        <w:sectPr>
          <w:type w:val="continuous"/>
          <w:pgSz w:w="10890" w:h="14860"/>
          <w:pgMar w:header="713" w:footer="0" w:top="780" w:bottom="280" w:left="520" w:right="540"/>
          <w:cols w:num="2" w:equalWidth="0">
            <w:col w:w="7424" w:space="909"/>
            <w:col w:w="1497"/>
          </w:cols>
        </w:sectPr>
      </w:pPr>
    </w:p>
    <w:p>
      <w:pPr>
        <w:spacing w:before="53"/>
        <w:ind w:left="623" w:right="0" w:firstLine="0"/>
        <w:jc w:val="left"/>
        <w:rPr>
          <w:sz w:val="18"/>
        </w:rPr>
      </w:pPr>
      <w:r>
        <w:rPr/>
        <mc:AlternateContent>
          <mc:Choice Requires="wps">
            <w:drawing>
              <wp:anchor distT="0" distB="0" distL="0" distR="0" allowOverlap="1" layoutInCell="1" locked="0" behindDoc="0" simplePos="0" relativeHeight="15736320">
                <wp:simplePos x="0" y="0"/>
                <wp:positionH relativeFrom="page">
                  <wp:posOffset>1335468</wp:posOffset>
                </wp:positionH>
                <wp:positionV relativeFrom="paragraph">
                  <wp:posOffset>143413</wp:posOffset>
                </wp:positionV>
                <wp:extent cx="83820" cy="5651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3820" cy="56515"/>
                        </a:xfrm>
                        <a:prstGeom prst="rect">
                          <a:avLst/>
                        </a:prstGeom>
                      </wps:spPr>
                      <wps:txbx>
                        <w:txbxContent>
                          <w:p>
                            <w:pPr>
                              <w:spacing w:line="88" w:lineRule="exact" w:before="0"/>
                              <w:ind w:left="0" w:right="0" w:firstLine="0"/>
                              <w:jc w:val="left"/>
                              <w:rPr>
                                <w:sz w:val="8"/>
                              </w:rPr>
                            </w:pPr>
                            <w:r>
                              <w:rPr>
                                <w:color w:val="231F20"/>
                                <w:spacing w:val="-6"/>
                                <w:sz w:val="8"/>
                              </w:rPr>
                              <w:t>0.05</w:t>
                            </w:r>
                          </w:p>
                        </w:txbxContent>
                      </wps:txbx>
                      <wps:bodyPr wrap="square" lIns="0" tIns="0" rIns="0" bIns="0" rtlCol="0">
                        <a:noAutofit/>
                      </wps:bodyPr>
                    </wps:wsp>
                  </a:graphicData>
                </a:graphic>
              </wp:anchor>
            </w:drawing>
          </mc:Choice>
          <mc:Fallback>
            <w:pict>
              <v:shape style="position:absolute;margin-left:105.154999pt;margin-top:11.292403pt;width:6.6pt;height:4.45pt;mso-position-horizontal-relative:page;mso-position-vertical-relative:paragraph;z-index:15736320" type="#_x0000_t202" id="docshape15" filled="false" stroked="false">
                <v:textbox inset="0,0,0,0">
                  <w:txbxContent>
                    <w:p>
                      <w:pPr>
                        <w:spacing w:line="88" w:lineRule="exact" w:before="0"/>
                        <w:ind w:left="0" w:right="0" w:firstLine="0"/>
                        <w:jc w:val="left"/>
                        <w:rPr>
                          <w:sz w:val="8"/>
                        </w:rPr>
                      </w:pPr>
                      <w:r>
                        <w:rPr>
                          <w:color w:val="231F20"/>
                          <w:spacing w:val="-6"/>
                          <w:sz w:val="8"/>
                        </w:rPr>
                        <w:t>0.05</w:t>
                      </w:r>
                    </w:p>
                  </w:txbxContent>
                </v:textbox>
                <w10:wrap type="none"/>
              </v:shape>
            </w:pict>
          </mc:Fallback>
        </mc:AlternateContent>
      </w:r>
      <w:r>
        <w:rPr>
          <w:color w:val="231F20"/>
          <w:sz w:val="18"/>
        </w:rPr>
        <w:t>F </w:t>
      </w:r>
      <w:r>
        <w:rPr>
          <w:rFonts w:ascii="Symbol" w:hAnsi="Symbol"/>
          <w:color w:val="231F20"/>
          <w:sz w:val="18"/>
        </w:rPr>
        <w:t></w:t>
      </w:r>
      <w:r>
        <w:rPr>
          <w:color w:val="231F20"/>
          <w:spacing w:val="-14"/>
          <w:sz w:val="18"/>
        </w:rPr>
        <w:t> </w:t>
      </w:r>
      <w:r>
        <w:rPr>
          <w:color w:val="231F20"/>
          <w:sz w:val="18"/>
        </w:rPr>
        <w:t>14.99</w:t>
      </w:r>
      <w:r>
        <w:rPr>
          <w:color w:val="231F20"/>
          <w:spacing w:val="4"/>
          <w:sz w:val="18"/>
        </w:rPr>
        <w:t> </w:t>
      </w:r>
      <w:r>
        <w:rPr>
          <w:rFonts w:ascii="Symbol" w:hAnsi="Symbol"/>
          <w:color w:val="231F20"/>
          <w:sz w:val="18"/>
        </w:rPr>
        <w:t></w:t>
      </w:r>
      <w:r>
        <w:rPr>
          <w:color w:val="231F20"/>
          <w:spacing w:val="6"/>
          <w:sz w:val="18"/>
        </w:rPr>
        <w:t> </w:t>
      </w:r>
      <w:r>
        <w:rPr>
          <w:color w:val="231F20"/>
          <w:spacing w:val="-10"/>
          <w:sz w:val="18"/>
        </w:rPr>
        <w:t>F</w:t>
      </w:r>
    </w:p>
    <w:p>
      <w:pPr>
        <w:spacing w:before="53"/>
        <w:ind w:left="146" w:right="0" w:firstLine="0"/>
        <w:jc w:val="left"/>
        <w:rPr>
          <w:sz w:val="18"/>
        </w:rPr>
      </w:pPr>
      <w:r>
        <w:rPr/>
        <w:br w:type="column"/>
      </w:r>
      <w:r>
        <w:rPr>
          <w:rFonts w:ascii="Symbol" w:hAnsi="Symbol"/>
          <w:color w:val="231F20"/>
          <w:sz w:val="18"/>
        </w:rPr>
        <w:t></w:t>
      </w:r>
      <w:r>
        <w:rPr>
          <w:color w:val="231F20"/>
          <w:spacing w:val="1"/>
          <w:sz w:val="18"/>
        </w:rPr>
        <w:t> </w:t>
      </w:r>
      <w:r>
        <w:rPr>
          <w:color w:val="231F20"/>
          <w:spacing w:val="-5"/>
          <w:sz w:val="18"/>
        </w:rPr>
        <w:t>3.0</w:t>
      </w:r>
    </w:p>
    <w:p>
      <w:pPr>
        <w:spacing w:before="50"/>
        <w:ind w:left="0" w:right="49" w:firstLine="0"/>
        <w:jc w:val="center"/>
        <w:rPr>
          <w:i/>
          <w:sz w:val="20"/>
        </w:rPr>
      </w:pPr>
      <w:r>
        <w:rPr/>
        <w:br w:type="column"/>
      </w:r>
      <w:r>
        <w:rPr>
          <w:i/>
          <w:color w:val="231F20"/>
          <w:spacing w:val="-5"/>
          <w:sz w:val="20"/>
        </w:rPr>
        <w:t>(7)</w:t>
      </w:r>
    </w:p>
    <w:p>
      <w:pPr>
        <w:spacing w:after="0"/>
        <w:jc w:val="center"/>
        <w:rPr>
          <w:sz w:val="20"/>
        </w:rPr>
        <w:sectPr>
          <w:type w:val="continuous"/>
          <w:pgSz w:w="10890" w:h="14860"/>
          <w:pgMar w:header="713" w:footer="0" w:top="780" w:bottom="280" w:left="520" w:right="540"/>
          <w:cols w:num="3" w:equalWidth="0">
            <w:col w:w="1611" w:space="40"/>
            <w:col w:w="547" w:space="6097"/>
            <w:col w:w="1535"/>
          </w:cols>
        </w:sectPr>
      </w:pPr>
    </w:p>
    <w:p>
      <w:pPr>
        <w:spacing w:before="66"/>
        <w:ind w:left="623" w:right="0" w:firstLine="0"/>
        <w:jc w:val="left"/>
        <w:rPr>
          <w:sz w:val="8"/>
        </w:rPr>
      </w:pPr>
      <w:r>
        <w:rPr/>
        <mc:AlternateContent>
          <mc:Choice Requires="wps">
            <w:drawing>
              <wp:anchor distT="0" distB="0" distL="0" distR="0" allowOverlap="1" layoutInCell="1" locked="0" behindDoc="1" simplePos="0" relativeHeight="487359488">
                <wp:simplePos x="0" y="0"/>
                <wp:positionH relativeFrom="page">
                  <wp:posOffset>1801810</wp:posOffset>
                </wp:positionH>
                <wp:positionV relativeFrom="paragraph">
                  <wp:posOffset>158240</wp:posOffset>
                </wp:positionV>
                <wp:extent cx="91440" cy="5588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1440" cy="55880"/>
                        </a:xfrm>
                        <a:prstGeom prst="rect">
                          <a:avLst/>
                        </a:prstGeom>
                      </wps:spPr>
                      <wps:txbx>
                        <w:txbxContent>
                          <w:p>
                            <w:pPr>
                              <w:spacing w:line="87" w:lineRule="exact" w:before="0"/>
                              <w:ind w:left="0" w:right="0" w:firstLine="0"/>
                              <w:jc w:val="left"/>
                              <w:rPr>
                                <w:sz w:val="8"/>
                              </w:rPr>
                            </w:pPr>
                            <w:r>
                              <w:rPr>
                                <w:color w:val="231F20"/>
                                <w:spacing w:val="-2"/>
                                <w:sz w:val="8"/>
                              </w:rPr>
                              <w:t>0.</w:t>
                            </w:r>
                            <w:r>
                              <w:rPr>
                                <w:color w:val="231F20"/>
                                <w:spacing w:val="-10"/>
                                <w:sz w:val="8"/>
                              </w:rPr>
                              <w:t> </w:t>
                            </w:r>
                            <w:r>
                              <w:rPr>
                                <w:color w:val="231F20"/>
                                <w:spacing w:val="-8"/>
                                <w:sz w:val="8"/>
                              </w:rPr>
                              <w:t>05</w:t>
                            </w:r>
                          </w:p>
                        </w:txbxContent>
                      </wps:txbx>
                      <wps:bodyPr wrap="square" lIns="0" tIns="0" rIns="0" bIns="0" rtlCol="0">
                        <a:noAutofit/>
                      </wps:bodyPr>
                    </wps:wsp>
                  </a:graphicData>
                </a:graphic>
              </wp:anchor>
            </w:drawing>
          </mc:Choice>
          <mc:Fallback>
            <w:pict>
              <v:shape style="position:absolute;margin-left:141.874832pt;margin-top:12.459901pt;width:7.2pt;height:4.4pt;mso-position-horizontal-relative:page;mso-position-vertical-relative:paragraph;z-index:-15956992" type="#_x0000_t202" id="docshape16" filled="false" stroked="false">
                <v:textbox inset="0,0,0,0">
                  <w:txbxContent>
                    <w:p>
                      <w:pPr>
                        <w:spacing w:line="87" w:lineRule="exact" w:before="0"/>
                        <w:ind w:left="0" w:right="0" w:firstLine="0"/>
                        <w:jc w:val="left"/>
                        <w:rPr>
                          <w:sz w:val="8"/>
                        </w:rPr>
                      </w:pPr>
                      <w:r>
                        <w:rPr>
                          <w:color w:val="231F20"/>
                          <w:spacing w:val="-2"/>
                          <w:sz w:val="8"/>
                        </w:rPr>
                        <w:t>0.</w:t>
                      </w:r>
                      <w:r>
                        <w:rPr>
                          <w:color w:val="231F20"/>
                          <w:spacing w:val="-10"/>
                          <w:sz w:val="8"/>
                        </w:rPr>
                        <w:t> </w:t>
                      </w:r>
                      <w:r>
                        <w:rPr>
                          <w:color w:val="231F20"/>
                          <w:spacing w:val="-8"/>
                          <w:sz w:val="8"/>
                        </w:rPr>
                        <w:t>05</w:t>
                      </w:r>
                    </w:p>
                  </w:txbxContent>
                </v:textbox>
                <w10:wrap type="none"/>
              </v:shape>
            </w:pict>
          </mc:Fallback>
        </mc:AlternateContent>
      </w:r>
      <w:r>
        <w:rPr>
          <w:color w:val="231F20"/>
          <w:sz w:val="18"/>
        </w:rPr>
        <w:t>LM </w:t>
      </w:r>
      <w:r>
        <w:rPr>
          <w:rFonts w:ascii="Symbol" w:hAnsi="Symbol"/>
          <w:color w:val="231F20"/>
          <w:sz w:val="18"/>
        </w:rPr>
        <w:t></w:t>
      </w:r>
      <w:r>
        <w:rPr>
          <w:color w:val="231F20"/>
          <w:spacing w:val="2"/>
          <w:sz w:val="18"/>
        </w:rPr>
        <w:t> </w:t>
      </w:r>
      <w:r>
        <w:rPr>
          <w:color w:val="231F20"/>
          <w:sz w:val="18"/>
        </w:rPr>
        <w:t>TR</w:t>
      </w:r>
      <w:r>
        <w:rPr>
          <w:color w:val="231F20"/>
          <w:spacing w:val="-26"/>
          <w:sz w:val="18"/>
        </w:rPr>
        <w:t> </w:t>
      </w:r>
      <w:r>
        <w:rPr>
          <w:color w:val="231F20"/>
          <w:position w:val="11"/>
          <w:sz w:val="8"/>
        </w:rPr>
        <w:t>2</w:t>
      </w:r>
      <w:r>
        <w:rPr>
          <w:color w:val="231F20"/>
          <w:spacing w:val="52"/>
          <w:position w:val="11"/>
          <w:sz w:val="8"/>
        </w:rPr>
        <w:t> </w:t>
      </w:r>
      <w:r>
        <w:rPr>
          <w:rFonts w:ascii="Symbol" w:hAnsi="Symbol"/>
          <w:color w:val="231F20"/>
          <w:sz w:val="18"/>
        </w:rPr>
        <w:t></w:t>
      </w:r>
      <w:r>
        <w:rPr>
          <w:color w:val="231F20"/>
          <w:spacing w:val="-11"/>
          <w:sz w:val="18"/>
        </w:rPr>
        <w:t> </w:t>
      </w:r>
      <w:r>
        <w:rPr>
          <w:color w:val="231F20"/>
          <w:sz w:val="18"/>
        </w:rPr>
        <w:t>14.12</w:t>
      </w:r>
      <w:r>
        <w:rPr>
          <w:color w:val="231F20"/>
          <w:spacing w:val="3"/>
          <w:sz w:val="18"/>
        </w:rPr>
        <w:t> </w:t>
      </w:r>
      <w:r>
        <w:rPr>
          <w:rFonts w:ascii="Symbol" w:hAnsi="Symbol"/>
          <w:color w:val="231F20"/>
          <w:sz w:val="18"/>
        </w:rPr>
        <w:t></w:t>
      </w:r>
      <w:r>
        <w:rPr>
          <w:color w:val="231F20"/>
          <w:spacing w:val="8"/>
          <w:sz w:val="18"/>
        </w:rPr>
        <w:t> </w:t>
      </w:r>
      <w:r>
        <w:rPr>
          <w:rFonts w:ascii="Symbol" w:hAnsi="Symbol"/>
          <w:i/>
          <w:color w:val="231F20"/>
          <w:sz w:val="19"/>
        </w:rPr>
        <w:t></w:t>
      </w:r>
      <w:r>
        <w:rPr>
          <w:color w:val="231F20"/>
          <w:spacing w:val="-22"/>
          <w:sz w:val="19"/>
        </w:rPr>
        <w:t> </w:t>
      </w:r>
      <w:r>
        <w:rPr>
          <w:color w:val="231F20"/>
          <w:spacing w:val="-10"/>
          <w:position w:val="11"/>
          <w:sz w:val="8"/>
        </w:rPr>
        <w:t>2</w:t>
      </w:r>
    </w:p>
    <w:p>
      <w:pPr>
        <w:spacing w:before="76"/>
        <w:ind w:left="131" w:right="0" w:firstLine="0"/>
        <w:jc w:val="left"/>
        <w:rPr>
          <w:sz w:val="18"/>
        </w:rPr>
      </w:pPr>
      <w:r>
        <w:rPr/>
        <w:br w:type="column"/>
      </w:r>
      <w:r>
        <w:rPr>
          <w:rFonts w:ascii="Symbol" w:hAnsi="Symbol"/>
          <w:color w:val="231F20"/>
          <w:sz w:val="18"/>
        </w:rPr>
        <w:t></w:t>
      </w:r>
      <w:r>
        <w:rPr>
          <w:color w:val="231F20"/>
          <w:spacing w:val="3"/>
          <w:sz w:val="18"/>
        </w:rPr>
        <w:t> </w:t>
      </w:r>
      <w:r>
        <w:rPr>
          <w:color w:val="231F20"/>
          <w:spacing w:val="-4"/>
          <w:sz w:val="18"/>
        </w:rPr>
        <w:t>5.99</w:t>
      </w:r>
    </w:p>
    <w:p>
      <w:pPr>
        <w:spacing w:before="70"/>
        <w:ind w:left="0" w:right="51" w:firstLine="0"/>
        <w:jc w:val="center"/>
        <w:rPr>
          <w:i/>
          <w:sz w:val="20"/>
        </w:rPr>
      </w:pPr>
      <w:r>
        <w:rPr/>
        <w:br w:type="column"/>
      </w:r>
      <w:r>
        <w:rPr>
          <w:i/>
          <w:color w:val="231F20"/>
          <w:spacing w:val="-5"/>
          <w:sz w:val="20"/>
        </w:rPr>
        <w:t>(8)</w:t>
      </w:r>
    </w:p>
    <w:p>
      <w:pPr>
        <w:spacing w:after="0"/>
        <w:jc w:val="center"/>
        <w:rPr>
          <w:sz w:val="20"/>
        </w:rPr>
        <w:sectPr>
          <w:type w:val="continuous"/>
          <w:pgSz w:w="10890" w:h="14860"/>
          <w:pgMar w:header="713" w:footer="0" w:top="780" w:bottom="280" w:left="520" w:right="540"/>
          <w:cols w:num="3" w:equalWidth="0">
            <w:col w:w="2372" w:space="40"/>
            <w:col w:w="624" w:space="5261"/>
            <w:col w:w="1533"/>
          </w:cols>
        </w:sectPr>
      </w:pPr>
    </w:p>
    <w:p>
      <w:pPr>
        <w:pStyle w:val="BodyText"/>
        <w:spacing w:line="249" w:lineRule="auto" w:before="22"/>
        <w:ind w:left="349" w:right="740" w:firstLine="237"/>
        <w:jc w:val="both"/>
      </w:pPr>
      <w:r>
        <w:rPr>
          <w:color w:val="231F20"/>
        </w:rPr>
        <w:t>Since the F-statistics and LM of the corresponding probability are less than 0.05, we can get that the</w:t>
      </w:r>
      <w:r>
        <w:rPr>
          <w:color w:val="231F20"/>
          <w:spacing w:val="80"/>
        </w:rPr>
        <w:t> </w:t>
      </w:r>
      <w:r>
        <w:rPr>
          <w:color w:val="231F20"/>
        </w:rPr>
        <w:t>value of F and LM are in the right side of the corresponding critical value, namely the null hypothesis of rejection region. The square of residual sequence exists 5 order autocorrelation, namely the error sequence exists autoregressive conditional heteroskedasticity. Test results show that the model has autoregressive conditional heteroskedasticity, we can establish ARCH model on the basis of ARIMA(2,2,2).</w:t>
      </w:r>
    </w:p>
    <w:p>
      <w:pPr>
        <w:pStyle w:val="BodyText"/>
        <w:spacing w:line="249" w:lineRule="auto" w:before="4"/>
        <w:ind w:left="349" w:right="745" w:firstLine="237"/>
        <w:jc w:val="both"/>
      </w:pPr>
      <w:r>
        <w:rPr>
          <w:color w:val="231F20"/>
        </w:rPr>
        <w:t>We find that the prediction error of ARIMA-GARCH-M is minimum by comparing, so we choose ARIMA-GARCH-M model in this paper.</w:t>
      </w:r>
    </w:p>
    <w:p>
      <w:pPr>
        <w:pStyle w:val="BodyText"/>
        <w:spacing w:before="2"/>
        <w:ind w:left="587"/>
        <w:jc w:val="both"/>
      </w:pPr>
      <w:r>
        <w:rPr>
          <w:color w:val="231F20"/>
        </w:rPr>
        <w:t>3</w:t>
      </w:r>
      <w:r>
        <w:rPr>
          <w:color w:val="231F20"/>
          <w:spacing w:val="-6"/>
        </w:rPr>
        <w:t> </w:t>
      </w:r>
      <w:r>
        <w:rPr>
          <w:color w:val="231F20"/>
        </w:rPr>
        <w:t>)ARIMA-ARCH</w:t>
      </w:r>
      <w:r>
        <w:rPr>
          <w:color w:val="231F20"/>
          <w:spacing w:val="-4"/>
        </w:rPr>
        <w:t> </w:t>
      </w:r>
      <w:r>
        <w:rPr>
          <w:color w:val="231F20"/>
          <w:spacing w:val="-2"/>
        </w:rPr>
        <w:t>models</w:t>
      </w:r>
    </w:p>
    <w:p>
      <w:pPr>
        <w:pStyle w:val="BodyText"/>
        <w:spacing w:line="249" w:lineRule="auto" w:before="10"/>
        <w:ind w:left="349" w:right="744" w:firstLine="237"/>
        <w:jc w:val="both"/>
      </w:pPr>
      <w:r>
        <w:rPr>
          <w:color w:val="231F20"/>
        </w:rPr>
        <w:t>On the basis of ARIMA, we set up ARCH model. Through the results of prediction in comparison, we choose GARCH-M(1,4) model.</w:t>
      </w:r>
    </w:p>
    <w:p>
      <w:pPr>
        <w:spacing w:after="0" w:line="249" w:lineRule="auto"/>
        <w:jc w:val="both"/>
        <w:sectPr>
          <w:type w:val="continuous"/>
          <w:pgSz w:w="10890" w:h="14860"/>
          <w:pgMar w:header="713" w:footer="0" w:top="780" w:bottom="280" w:left="520" w:right="540"/>
        </w:sectPr>
      </w:pPr>
    </w:p>
    <w:p>
      <w:pPr>
        <w:pStyle w:val="BodyText"/>
        <w:spacing w:before="95" w:after="1"/>
      </w:pPr>
    </w:p>
    <w:p>
      <w:pPr>
        <w:pStyle w:val="BodyText"/>
        <w:ind w:left="1718"/>
      </w:pPr>
      <w:r>
        <w:rPr/>
        <w:drawing>
          <wp:inline distT="0" distB="0" distL="0" distR="0">
            <wp:extent cx="3767367" cy="214884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3767367" cy="2148840"/>
                    </a:xfrm>
                    <a:prstGeom prst="rect">
                      <a:avLst/>
                    </a:prstGeom>
                  </pic:spPr>
                </pic:pic>
              </a:graphicData>
            </a:graphic>
          </wp:inline>
        </w:drawing>
      </w:r>
      <w:r>
        <w:rPr/>
      </w:r>
    </w:p>
    <w:p>
      <w:pPr>
        <w:pStyle w:val="BodyText"/>
        <w:spacing w:before="9"/>
        <w:rPr>
          <w:sz w:val="16"/>
        </w:rPr>
      </w:pPr>
    </w:p>
    <w:p>
      <w:pPr>
        <w:spacing w:before="1"/>
        <w:ind w:left="302" w:right="0" w:firstLine="0"/>
        <w:jc w:val="left"/>
        <w:rPr>
          <w:sz w:val="16"/>
        </w:rPr>
      </w:pPr>
      <w:r>
        <w:rPr>
          <w:color w:val="231F20"/>
          <w:sz w:val="16"/>
        </w:rPr>
        <w:t>Figure</w:t>
      </w:r>
      <w:r>
        <w:rPr>
          <w:color w:val="231F20"/>
          <w:spacing w:val="-11"/>
          <w:sz w:val="16"/>
        </w:rPr>
        <w:t> </w:t>
      </w:r>
      <w:r>
        <w:rPr>
          <w:color w:val="231F20"/>
          <w:sz w:val="16"/>
        </w:rPr>
        <w:t>7</w:t>
      </w:r>
      <w:r>
        <w:rPr>
          <w:color w:val="231F20"/>
          <w:spacing w:val="-6"/>
          <w:sz w:val="16"/>
        </w:rPr>
        <w:t> </w:t>
      </w:r>
      <w:r>
        <w:rPr>
          <w:color w:val="231F20"/>
          <w:sz w:val="16"/>
        </w:rPr>
        <w:t>The</w:t>
      </w:r>
      <w:r>
        <w:rPr>
          <w:color w:val="231F20"/>
          <w:spacing w:val="-8"/>
          <w:sz w:val="16"/>
        </w:rPr>
        <w:t> </w:t>
      </w:r>
      <w:r>
        <w:rPr>
          <w:color w:val="231F20"/>
          <w:sz w:val="16"/>
        </w:rPr>
        <w:t>parameter</w:t>
      </w:r>
      <w:r>
        <w:rPr>
          <w:color w:val="231F20"/>
          <w:spacing w:val="-7"/>
          <w:sz w:val="16"/>
        </w:rPr>
        <w:t> </w:t>
      </w:r>
      <w:r>
        <w:rPr>
          <w:color w:val="231F20"/>
          <w:sz w:val="16"/>
        </w:rPr>
        <w:t>estimation</w:t>
      </w:r>
      <w:r>
        <w:rPr>
          <w:color w:val="231F20"/>
          <w:spacing w:val="-7"/>
          <w:sz w:val="16"/>
        </w:rPr>
        <w:t> </w:t>
      </w:r>
      <w:r>
        <w:rPr>
          <w:color w:val="231F20"/>
          <w:sz w:val="16"/>
        </w:rPr>
        <w:t>of</w:t>
      </w:r>
      <w:r>
        <w:rPr>
          <w:color w:val="231F20"/>
          <w:spacing w:val="-9"/>
          <w:sz w:val="16"/>
        </w:rPr>
        <w:t> </w:t>
      </w:r>
      <w:r>
        <w:rPr>
          <w:color w:val="231F20"/>
          <w:sz w:val="16"/>
        </w:rPr>
        <w:t>ARIMA(2,2,2)-GARCH-</w:t>
      </w:r>
      <w:r>
        <w:rPr>
          <w:color w:val="231F20"/>
          <w:spacing w:val="-2"/>
          <w:sz w:val="16"/>
        </w:rPr>
        <w:t>M(1,4)</w:t>
      </w:r>
    </w:p>
    <w:p>
      <w:pPr>
        <w:pStyle w:val="BodyText"/>
        <w:spacing w:before="64"/>
        <w:rPr>
          <w:sz w:val="16"/>
        </w:rPr>
      </w:pPr>
    </w:p>
    <w:p>
      <w:pPr>
        <w:pStyle w:val="BodyText"/>
        <w:spacing w:line="249" w:lineRule="auto" w:before="1"/>
        <w:ind w:left="302" w:right="788" w:firstLine="237"/>
        <w:jc w:val="both"/>
      </w:pPr>
      <w:r>
        <w:rPr>
          <w:color w:val="231F20"/>
        </w:rPr>
        <w:t>We can get the parameter estimation results as shown in Figure 7 by Eviews6.0. The first part is the estimation results of average equation, the second part is the estimation results of GARCH-M(1,4), the third part is the statistics, the fourth part is the corresponding characteristic root reciprocal value of average </w:t>
      </w:r>
      <w:r>
        <w:rPr>
          <w:color w:val="231F20"/>
          <w:spacing w:val="-2"/>
        </w:rPr>
        <w:t>equation.</w:t>
      </w:r>
    </w:p>
    <w:p>
      <w:pPr>
        <w:pStyle w:val="BodyText"/>
        <w:spacing w:before="3"/>
        <w:ind w:left="540"/>
        <w:jc w:val="both"/>
      </w:pPr>
      <w:r>
        <w:rPr>
          <w:color w:val="231F20"/>
        </w:rPr>
        <w:t>The</w:t>
      </w:r>
      <w:r>
        <w:rPr>
          <w:color w:val="231F20"/>
          <w:spacing w:val="-3"/>
        </w:rPr>
        <w:t> </w:t>
      </w:r>
      <w:r>
        <w:rPr>
          <w:color w:val="231F20"/>
        </w:rPr>
        <w:t>forecast</w:t>
      </w:r>
      <w:r>
        <w:rPr>
          <w:color w:val="231F20"/>
          <w:spacing w:val="-3"/>
        </w:rPr>
        <w:t> </w:t>
      </w:r>
      <w:r>
        <w:rPr>
          <w:color w:val="231F20"/>
        </w:rPr>
        <w:t>error</w:t>
      </w:r>
      <w:r>
        <w:rPr>
          <w:color w:val="231F20"/>
          <w:spacing w:val="-6"/>
        </w:rPr>
        <w:t> </w:t>
      </w:r>
      <w:r>
        <w:rPr>
          <w:color w:val="231F20"/>
        </w:rPr>
        <w:t>results</w:t>
      </w:r>
      <w:r>
        <w:rPr>
          <w:color w:val="231F20"/>
          <w:spacing w:val="-3"/>
        </w:rPr>
        <w:t> </w:t>
      </w:r>
      <w:r>
        <w:rPr>
          <w:color w:val="231F20"/>
        </w:rPr>
        <w:t>are</w:t>
      </w:r>
      <w:r>
        <w:rPr>
          <w:color w:val="231F20"/>
          <w:spacing w:val="-3"/>
        </w:rPr>
        <w:t> </w:t>
      </w:r>
      <w:r>
        <w:rPr>
          <w:color w:val="231F20"/>
        </w:rPr>
        <w:t>shown</w:t>
      </w:r>
      <w:r>
        <w:rPr>
          <w:color w:val="231F20"/>
          <w:spacing w:val="-5"/>
        </w:rPr>
        <w:t> </w:t>
      </w:r>
      <w:r>
        <w:rPr>
          <w:color w:val="231F20"/>
        </w:rPr>
        <w:t>in</w:t>
      </w:r>
      <w:r>
        <w:rPr>
          <w:color w:val="231F20"/>
          <w:spacing w:val="-4"/>
        </w:rPr>
        <w:t> </w:t>
      </w:r>
      <w:r>
        <w:rPr>
          <w:color w:val="231F20"/>
        </w:rPr>
        <w:t>table</w:t>
      </w:r>
      <w:r>
        <w:rPr>
          <w:color w:val="231F20"/>
          <w:spacing w:val="-3"/>
        </w:rPr>
        <w:t> </w:t>
      </w:r>
      <w:r>
        <w:rPr>
          <w:color w:val="231F20"/>
          <w:spacing w:val="-5"/>
        </w:rPr>
        <w:t>1.</w:t>
      </w:r>
    </w:p>
    <w:p>
      <w:pPr>
        <w:spacing w:before="215"/>
        <w:ind w:left="302" w:right="0" w:firstLine="0"/>
        <w:jc w:val="left"/>
        <w:rPr>
          <w:sz w:val="16"/>
        </w:rPr>
      </w:pPr>
      <w:r>
        <w:rPr>
          <w:color w:val="231F20"/>
          <w:sz w:val="16"/>
        </w:rPr>
        <w:t>Table</w:t>
      </w:r>
      <w:r>
        <w:rPr>
          <w:color w:val="231F20"/>
          <w:spacing w:val="-4"/>
          <w:sz w:val="16"/>
        </w:rPr>
        <w:t> </w:t>
      </w:r>
      <w:r>
        <w:rPr>
          <w:color w:val="231F20"/>
          <w:sz w:val="16"/>
        </w:rPr>
        <w:t>1</w:t>
      </w:r>
      <w:r>
        <w:rPr>
          <w:color w:val="231F20"/>
          <w:spacing w:val="-1"/>
          <w:sz w:val="16"/>
        </w:rPr>
        <w:t> </w:t>
      </w:r>
      <w:r>
        <w:rPr>
          <w:color w:val="231F20"/>
          <w:sz w:val="16"/>
        </w:rPr>
        <w:t>The</w:t>
      </w:r>
      <w:r>
        <w:rPr>
          <w:color w:val="231F20"/>
          <w:spacing w:val="-4"/>
          <w:sz w:val="16"/>
        </w:rPr>
        <w:t> </w:t>
      </w:r>
      <w:r>
        <w:rPr>
          <w:color w:val="231F20"/>
          <w:sz w:val="16"/>
        </w:rPr>
        <w:t>prediction</w:t>
      </w:r>
      <w:r>
        <w:rPr>
          <w:color w:val="231F20"/>
          <w:spacing w:val="-1"/>
          <w:sz w:val="16"/>
        </w:rPr>
        <w:t> </w:t>
      </w:r>
      <w:r>
        <w:rPr>
          <w:color w:val="231F20"/>
          <w:sz w:val="16"/>
        </w:rPr>
        <w:t>results</w:t>
      </w:r>
      <w:r>
        <w:rPr>
          <w:color w:val="231F20"/>
          <w:spacing w:val="-5"/>
          <w:sz w:val="16"/>
        </w:rPr>
        <w:t> </w:t>
      </w:r>
      <w:r>
        <w:rPr>
          <w:color w:val="231F20"/>
          <w:sz w:val="16"/>
        </w:rPr>
        <w:t>of</w:t>
      </w:r>
      <w:r>
        <w:rPr>
          <w:color w:val="231F20"/>
          <w:spacing w:val="-3"/>
          <w:sz w:val="16"/>
        </w:rPr>
        <w:t> </w:t>
      </w:r>
      <w:r>
        <w:rPr>
          <w:color w:val="231F20"/>
          <w:sz w:val="16"/>
        </w:rPr>
        <w:t>three</w:t>
      </w:r>
      <w:r>
        <w:rPr>
          <w:color w:val="231F20"/>
          <w:spacing w:val="-3"/>
          <w:sz w:val="16"/>
        </w:rPr>
        <w:t> </w:t>
      </w:r>
      <w:r>
        <w:rPr>
          <w:color w:val="231F20"/>
          <w:spacing w:val="-2"/>
          <w:sz w:val="16"/>
        </w:rPr>
        <w:t>models</w:t>
      </w:r>
    </w:p>
    <w:p>
      <w:pPr>
        <w:pStyle w:val="BodyText"/>
        <w:spacing w:before="21"/>
      </w:pP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8"/>
        <w:gridCol w:w="1118"/>
        <w:gridCol w:w="1681"/>
        <w:gridCol w:w="1134"/>
        <w:gridCol w:w="1664"/>
        <w:gridCol w:w="1308"/>
      </w:tblGrid>
      <w:tr>
        <w:trPr>
          <w:trHeight w:val="184" w:hRule="atLeast"/>
        </w:trPr>
        <w:tc>
          <w:tcPr>
            <w:tcW w:w="562" w:type="dxa"/>
            <w:tcBorders>
              <w:top w:val="single" w:sz="4" w:space="0" w:color="000000"/>
            </w:tcBorders>
          </w:tcPr>
          <w:p>
            <w:pPr>
              <w:pStyle w:val="TableParagraph"/>
              <w:spacing w:line="164" w:lineRule="exact"/>
              <w:ind w:left="352"/>
              <w:rPr>
                <w:sz w:val="16"/>
              </w:rPr>
            </w:pPr>
            <w:r>
              <w:rPr>
                <w:color w:val="231F20"/>
                <w:spacing w:val="-10"/>
                <w:sz w:val="16"/>
              </w:rPr>
              <w:t>y</w:t>
            </w:r>
          </w:p>
        </w:tc>
        <w:tc>
          <w:tcPr>
            <w:tcW w:w="1488" w:type="dxa"/>
            <w:tcBorders>
              <w:top w:val="single" w:sz="4" w:space="0" w:color="000000"/>
              <w:bottom w:val="single" w:sz="4" w:space="0" w:color="000000"/>
            </w:tcBorders>
          </w:tcPr>
          <w:p>
            <w:pPr>
              <w:pStyle w:val="TableParagraph"/>
              <w:spacing w:line="164" w:lineRule="exact"/>
              <w:ind w:left="345"/>
              <w:rPr>
                <w:sz w:val="16"/>
              </w:rPr>
            </w:pPr>
            <w:r>
              <w:rPr>
                <w:color w:val="231F20"/>
                <w:spacing w:val="-2"/>
                <w:sz w:val="16"/>
              </w:rPr>
              <w:t>ARIMA(2,2,2)-</w:t>
            </w:r>
            <w:r>
              <w:rPr>
                <w:color w:val="231F20"/>
                <w:spacing w:val="-10"/>
                <w:sz w:val="16"/>
              </w:rPr>
              <w:t>G</w:t>
            </w:r>
          </w:p>
        </w:tc>
        <w:tc>
          <w:tcPr>
            <w:tcW w:w="1118" w:type="dxa"/>
            <w:tcBorders>
              <w:top w:val="single" w:sz="4" w:space="0" w:color="000000"/>
              <w:bottom w:val="single" w:sz="4" w:space="0" w:color="000000"/>
            </w:tcBorders>
          </w:tcPr>
          <w:p>
            <w:pPr>
              <w:pStyle w:val="TableParagraph"/>
              <w:spacing w:line="164" w:lineRule="exact"/>
              <w:ind w:left="-16"/>
              <w:rPr>
                <w:sz w:val="16"/>
              </w:rPr>
            </w:pPr>
            <w:r>
              <w:rPr>
                <w:color w:val="231F20"/>
                <w:spacing w:val="-2"/>
                <w:sz w:val="16"/>
              </w:rPr>
              <w:t>ARCH-M(1,4)</w:t>
            </w:r>
          </w:p>
        </w:tc>
        <w:tc>
          <w:tcPr>
            <w:tcW w:w="1681" w:type="dxa"/>
            <w:tcBorders>
              <w:top w:val="single" w:sz="4" w:space="0" w:color="000000"/>
              <w:bottom w:val="single" w:sz="4" w:space="0" w:color="000000"/>
            </w:tcBorders>
          </w:tcPr>
          <w:p>
            <w:pPr>
              <w:pStyle w:val="TableParagraph"/>
              <w:spacing w:line="164" w:lineRule="exact"/>
              <w:ind w:left="537"/>
              <w:rPr>
                <w:sz w:val="16"/>
              </w:rPr>
            </w:pPr>
            <w:r>
              <w:rPr>
                <w:color w:val="231F20"/>
                <w:spacing w:val="-2"/>
                <w:sz w:val="16"/>
              </w:rPr>
              <w:t>ARIMA(2,2,2)-</w:t>
            </w:r>
            <w:r>
              <w:rPr>
                <w:color w:val="231F20"/>
                <w:spacing w:val="-10"/>
                <w:sz w:val="16"/>
              </w:rPr>
              <w:t>P</w:t>
            </w:r>
          </w:p>
        </w:tc>
        <w:tc>
          <w:tcPr>
            <w:tcW w:w="1134" w:type="dxa"/>
            <w:tcBorders>
              <w:top w:val="single" w:sz="4" w:space="0" w:color="000000"/>
              <w:bottom w:val="single" w:sz="4" w:space="0" w:color="000000"/>
            </w:tcBorders>
          </w:tcPr>
          <w:p>
            <w:pPr>
              <w:pStyle w:val="TableParagraph"/>
              <w:spacing w:line="164" w:lineRule="exact"/>
              <w:ind w:left="-41"/>
              <w:rPr>
                <w:sz w:val="16"/>
              </w:rPr>
            </w:pPr>
            <w:r>
              <w:rPr>
                <w:color w:val="231F20"/>
                <w:spacing w:val="-2"/>
                <w:sz w:val="16"/>
              </w:rPr>
              <w:t>ARCH(1,4)</w:t>
            </w:r>
          </w:p>
        </w:tc>
        <w:tc>
          <w:tcPr>
            <w:tcW w:w="1664" w:type="dxa"/>
            <w:tcBorders>
              <w:top w:val="single" w:sz="4" w:space="0" w:color="000000"/>
              <w:bottom w:val="single" w:sz="4" w:space="0" w:color="000000"/>
            </w:tcBorders>
          </w:tcPr>
          <w:p>
            <w:pPr>
              <w:pStyle w:val="TableParagraph"/>
              <w:spacing w:line="164" w:lineRule="exact"/>
              <w:ind w:left="520"/>
              <w:rPr>
                <w:sz w:val="16"/>
              </w:rPr>
            </w:pPr>
            <w:r>
              <w:rPr>
                <w:color w:val="231F20"/>
                <w:spacing w:val="-2"/>
                <w:sz w:val="16"/>
              </w:rPr>
              <w:t>ARIMA(2,2,2)-</w:t>
            </w:r>
            <w:r>
              <w:rPr>
                <w:color w:val="231F20"/>
                <w:spacing w:val="-10"/>
                <w:sz w:val="16"/>
              </w:rPr>
              <w:t>G</w:t>
            </w:r>
          </w:p>
        </w:tc>
        <w:tc>
          <w:tcPr>
            <w:tcW w:w="1308" w:type="dxa"/>
            <w:tcBorders>
              <w:top w:val="single" w:sz="4" w:space="0" w:color="000000"/>
              <w:bottom w:val="single" w:sz="4" w:space="0" w:color="000000"/>
            </w:tcBorders>
          </w:tcPr>
          <w:p>
            <w:pPr>
              <w:pStyle w:val="TableParagraph"/>
              <w:spacing w:line="164" w:lineRule="exact"/>
              <w:ind w:left="-16"/>
              <w:rPr>
                <w:sz w:val="16"/>
              </w:rPr>
            </w:pPr>
            <w:r>
              <w:rPr>
                <w:color w:val="231F20"/>
                <w:spacing w:val="-2"/>
                <w:sz w:val="16"/>
              </w:rPr>
              <w:t>ARCH(1,1)</w:t>
            </w:r>
          </w:p>
        </w:tc>
      </w:tr>
      <w:tr>
        <w:trPr>
          <w:trHeight w:val="184" w:hRule="atLeast"/>
        </w:trPr>
        <w:tc>
          <w:tcPr>
            <w:tcW w:w="562" w:type="dxa"/>
            <w:tcBorders>
              <w:bottom w:val="single" w:sz="4" w:space="0" w:color="000000"/>
            </w:tcBorders>
          </w:tcPr>
          <w:p>
            <w:pPr>
              <w:pStyle w:val="TableParagraph"/>
              <w:spacing w:line="164" w:lineRule="exact"/>
              <w:ind w:left="115"/>
              <w:rPr>
                <w:sz w:val="16"/>
              </w:rPr>
            </w:pPr>
            <w:r>
              <w:rPr>
                <w:color w:val="231F20"/>
                <w:spacing w:val="-5"/>
                <w:sz w:val="16"/>
              </w:rPr>
              <w:t>ear</w:t>
            </w:r>
          </w:p>
        </w:tc>
        <w:tc>
          <w:tcPr>
            <w:tcW w:w="1488" w:type="dxa"/>
            <w:tcBorders>
              <w:top w:val="single" w:sz="4" w:space="0" w:color="000000"/>
              <w:bottom w:val="single" w:sz="4" w:space="0" w:color="000000"/>
            </w:tcBorders>
          </w:tcPr>
          <w:p>
            <w:pPr>
              <w:pStyle w:val="TableParagraph"/>
              <w:spacing w:line="164" w:lineRule="exact"/>
              <w:ind w:left="107"/>
              <w:rPr>
                <w:sz w:val="16"/>
              </w:rPr>
            </w:pPr>
            <w:r>
              <w:rPr>
                <w:color w:val="231F20"/>
                <w:sz w:val="16"/>
              </w:rPr>
              <w:t>predictive</w:t>
            </w:r>
            <w:r>
              <w:rPr>
                <w:color w:val="231F20"/>
                <w:spacing w:val="-5"/>
                <w:sz w:val="16"/>
              </w:rPr>
              <w:t> </w:t>
            </w:r>
            <w:r>
              <w:rPr>
                <w:color w:val="231F20"/>
                <w:spacing w:val="-2"/>
                <w:sz w:val="16"/>
              </w:rPr>
              <w:t>value</w:t>
            </w:r>
          </w:p>
        </w:tc>
        <w:tc>
          <w:tcPr>
            <w:tcW w:w="1118" w:type="dxa"/>
            <w:tcBorders>
              <w:top w:val="single" w:sz="4" w:space="0" w:color="000000"/>
              <w:bottom w:val="single" w:sz="4" w:space="0" w:color="000000"/>
            </w:tcBorders>
          </w:tcPr>
          <w:p>
            <w:pPr>
              <w:pStyle w:val="TableParagraph"/>
              <w:spacing w:line="164" w:lineRule="exact"/>
              <w:ind w:left="350"/>
              <w:rPr>
                <w:sz w:val="16"/>
              </w:rPr>
            </w:pPr>
            <w:r>
              <w:rPr>
                <w:color w:val="231F20"/>
                <w:spacing w:val="-2"/>
                <w:sz w:val="16"/>
              </w:rPr>
              <w:t>error</w:t>
            </w:r>
          </w:p>
        </w:tc>
        <w:tc>
          <w:tcPr>
            <w:tcW w:w="1681" w:type="dxa"/>
            <w:tcBorders>
              <w:top w:val="single" w:sz="4" w:space="0" w:color="000000"/>
              <w:bottom w:val="single" w:sz="4" w:space="0" w:color="000000"/>
            </w:tcBorders>
          </w:tcPr>
          <w:p>
            <w:pPr>
              <w:pStyle w:val="TableParagraph"/>
              <w:spacing w:line="164" w:lineRule="exact"/>
              <w:ind w:left="300"/>
              <w:rPr>
                <w:sz w:val="16"/>
              </w:rPr>
            </w:pPr>
            <w:r>
              <w:rPr>
                <w:color w:val="231F20"/>
                <w:sz w:val="16"/>
              </w:rPr>
              <w:t>predictive</w:t>
            </w:r>
            <w:r>
              <w:rPr>
                <w:color w:val="231F20"/>
                <w:spacing w:val="-5"/>
                <w:sz w:val="16"/>
              </w:rPr>
              <w:t> </w:t>
            </w:r>
            <w:r>
              <w:rPr>
                <w:color w:val="231F20"/>
                <w:spacing w:val="-2"/>
                <w:sz w:val="16"/>
              </w:rPr>
              <w:t>value</w:t>
            </w:r>
          </w:p>
        </w:tc>
        <w:tc>
          <w:tcPr>
            <w:tcW w:w="1134" w:type="dxa"/>
            <w:tcBorders>
              <w:top w:val="single" w:sz="4" w:space="0" w:color="000000"/>
              <w:bottom w:val="single" w:sz="4" w:space="0" w:color="000000"/>
            </w:tcBorders>
          </w:tcPr>
          <w:p>
            <w:pPr>
              <w:pStyle w:val="TableParagraph"/>
              <w:spacing w:line="164" w:lineRule="exact"/>
              <w:rPr>
                <w:sz w:val="16"/>
              </w:rPr>
            </w:pPr>
            <w:r>
              <w:rPr>
                <w:color w:val="231F20"/>
                <w:spacing w:val="-2"/>
                <w:sz w:val="16"/>
              </w:rPr>
              <w:t>error</w:t>
            </w:r>
          </w:p>
        </w:tc>
        <w:tc>
          <w:tcPr>
            <w:tcW w:w="1664" w:type="dxa"/>
            <w:tcBorders>
              <w:top w:val="single" w:sz="4" w:space="0" w:color="000000"/>
              <w:bottom w:val="single" w:sz="4" w:space="0" w:color="000000"/>
            </w:tcBorders>
          </w:tcPr>
          <w:p>
            <w:pPr>
              <w:pStyle w:val="TableParagraph"/>
              <w:spacing w:line="164" w:lineRule="exact"/>
              <w:ind w:left="283"/>
              <w:rPr>
                <w:sz w:val="16"/>
              </w:rPr>
            </w:pPr>
            <w:r>
              <w:rPr>
                <w:color w:val="231F20"/>
                <w:sz w:val="16"/>
              </w:rPr>
              <w:t>predictive</w:t>
            </w:r>
            <w:r>
              <w:rPr>
                <w:color w:val="231F20"/>
                <w:spacing w:val="-6"/>
                <w:sz w:val="16"/>
              </w:rPr>
              <w:t> </w:t>
            </w:r>
            <w:r>
              <w:rPr>
                <w:color w:val="231F20"/>
                <w:spacing w:val="-2"/>
                <w:sz w:val="16"/>
              </w:rPr>
              <w:t>value</w:t>
            </w:r>
          </w:p>
        </w:tc>
        <w:tc>
          <w:tcPr>
            <w:tcW w:w="1308" w:type="dxa"/>
            <w:tcBorders>
              <w:top w:val="single" w:sz="4" w:space="0" w:color="000000"/>
              <w:bottom w:val="single" w:sz="4" w:space="0" w:color="000000"/>
            </w:tcBorders>
          </w:tcPr>
          <w:p>
            <w:pPr>
              <w:pStyle w:val="TableParagraph"/>
              <w:spacing w:line="164" w:lineRule="exact"/>
              <w:rPr>
                <w:sz w:val="16"/>
              </w:rPr>
            </w:pPr>
            <w:r>
              <w:rPr>
                <w:color w:val="231F20"/>
                <w:spacing w:val="-2"/>
                <w:sz w:val="16"/>
              </w:rPr>
              <w:t>error</w:t>
            </w:r>
          </w:p>
        </w:tc>
      </w:tr>
      <w:tr>
        <w:trPr>
          <w:trHeight w:val="364" w:hRule="atLeast"/>
        </w:trPr>
        <w:tc>
          <w:tcPr>
            <w:tcW w:w="562" w:type="dxa"/>
            <w:tcBorders>
              <w:top w:val="single" w:sz="4" w:space="0" w:color="000000"/>
            </w:tcBorders>
          </w:tcPr>
          <w:p>
            <w:pPr>
              <w:pStyle w:val="TableParagraph"/>
              <w:spacing w:line="178" w:lineRule="exact"/>
              <w:ind w:left="352"/>
              <w:rPr>
                <w:sz w:val="16"/>
              </w:rPr>
            </w:pPr>
            <w:r>
              <w:rPr>
                <w:color w:val="231F20"/>
                <w:spacing w:val="-10"/>
                <w:sz w:val="16"/>
              </w:rPr>
              <w:t>0</w:t>
            </w:r>
          </w:p>
          <w:p>
            <w:pPr>
              <w:pStyle w:val="TableParagraph"/>
              <w:spacing w:line="167" w:lineRule="exact"/>
              <w:ind w:left="115"/>
              <w:rPr>
                <w:sz w:val="16"/>
              </w:rPr>
            </w:pPr>
            <w:r>
              <w:rPr>
                <w:color w:val="231F20"/>
                <w:spacing w:val="-10"/>
                <w:sz w:val="16"/>
              </w:rPr>
              <w:t>9</w:t>
            </w:r>
          </w:p>
        </w:tc>
        <w:tc>
          <w:tcPr>
            <w:tcW w:w="1488" w:type="dxa"/>
            <w:tcBorders>
              <w:top w:val="single" w:sz="4" w:space="0" w:color="000000"/>
            </w:tcBorders>
          </w:tcPr>
          <w:p>
            <w:pPr>
              <w:pStyle w:val="TableParagraph"/>
              <w:spacing w:before="85"/>
              <w:ind w:left="345"/>
              <w:rPr>
                <w:sz w:val="16"/>
              </w:rPr>
            </w:pPr>
            <w:r>
              <w:rPr>
                <w:color w:val="231F20"/>
                <w:spacing w:val="-2"/>
                <w:sz w:val="16"/>
              </w:rPr>
              <w:t>941.97</w:t>
            </w:r>
          </w:p>
        </w:tc>
        <w:tc>
          <w:tcPr>
            <w:tcW w:w="1118" w:type="dxa"/>
            <w:tcBorders>
              <w:top w:val="single" w:sz="4" w:space="0" w:color="000000"/>
            </w:tcBorders>
          </w:tcPr>
          <w:p>
            <w:pPr>
              <w:pStyle w:val="TableParagraph"/>
              <w:spacing w:before="85"/>
              <w:ind w:left="350"/>
              <w:rPr>
                <w:sz w:val="16"/>
              </w:rPr>
            </w:pPr>
            <w:r>
              <w:rPr>
                <w:color w:val="231F20"/>
                <w:spacing w:val="-2"/>
                <w:sz w:val="16"/>
              </w:rPr>
              <w:t>4.62%</w:t>
            </w:r>
          </w:p>
        </w:tc>
        <w:tc>
          <w:tcPr>
            <w:tcW w:w="1681" w:type="dxa"/>
            <w:tcBorders>
              <w:top w:val="single" w:sz="4" w:space="0" w:color="000000"/>
            </w:tcBorders>
          </w:tcPr>
          <w:p>
            <w:pPr>
              <w:pStyle w:val="TableParagraph"/>
              <w:spacing w:before="85"/>
              <w:ind w:left="537"/>
              <w:rPr>
                <w:sz w:val="16"/>
              </w:rPr>
            </w:pPr>
            <w:r>
              <w:rPr>
                <w:color w:val="231F20"/>
                <w:spacing w:val="-2"/>
                <w:sz w:val="16"/>
              </w:rPr>
              <w:t>1024.41</w:t>
            </w:r>
          </w:p>
        </w:tc>
        <w:tc>
          <w:tcPr>
            <w:tcW w:w="1134" w:type="dxa"/>
            <w:tcBorders>
              <w:top w:val="single" w:sz="4" w:space="0" w:color="000000"/>
            </w:tcBorders>
          </w:tcPr>
          <w:p>
            <w:pPr>
              <w:pStyle w:val="TableParagraph"/>
              <w:spacing w:before="85"/>
              <w:ind w:left="0" w:right="284"/>
              <w:jc w:val="right"/>
              <w:rPr>
                <w:sz w:val="16"/>
              </w:rPr>
            </w:pPr>
            <w:r>
              <w:rPr>
                <w:color w:val="231F20"/>
                <w:spacing w:val="-2"/>
                <w:sz w:val="16"/>
              </w:rPr>
              <w:t>13.78%</w:t>
            </w:r>
          </w:p>
        </w:tc>
        <w:tc>
          <w:tcPr>
            <w:tcW w:w="1664" w:type="dxa"/>
            <w:tcBorders>
              <w:top w:val="single" w:sz="4" w:space="0" w:color="000000"/>
            </w:tcBorders>
          </w:tcPr>
          <w:p>
            <w:pPr>
              <w:pStyle w:val="TableParagraph"/>
              <w:spacing w:before="85"/>
              <w:ind w:left="521"/>
              <w:rPr>
                <w:sz w:val="16"/>
              </w:rPr>
            </w:pPr>
            <w:r>
              <w:rPr>
                <w:color w:val="231F20"/>
                <w:spacing w:val="-2"/>
                <w:sz w:val="16"/>
              </w:rPr>
              <w:t>997.10</w:t>
            </w:r>
          </w:p>
        </w:tc>
        <w:tc>
          <w:tcPr>
            <w:tcW w:w="1308" w:type="dxa"/>
            <w:tcBorders>
              <w:top w:val="single" w:sz="4" w:space="0" w:color="000000"/>
            </w:tcBorders>
          </w:tcPr>
          <w:p>
            <w:pPr>
              <w:pStyle w:val="TableParagraph"/>
              <w:spacing w:before="85"/>
              <w:ind w:left="350"/>
              <w:rPr>
                <w:sz w:val="16"/>
              </w:rPr>
            </w:pPr>
            <w:r>
              <w:rPr>
                <w:color w:val="231F20"/>
                <w:spacing w:val="-2"/>
                <w:sz w:val="16"/>
              </w:rPr>
              <w:t>10.75%</w:t>
            </w:r>
          </w:p>
        </w:tc>
      </w:tr>
      <w:tr>
        <w:trPr>
          <w:trHeight w:val="368" w:hRule="atLeast"/>
        </w:trPr>
        <w:tc>
          <w:tcPr>
            <w:tcW w:w="562" w:type="dxa"/>
          </w:tcPr>
          <w:p>
            <w:pPr>
              <w:pStyle w:val="TableParagraph"/>
              <w:spacing w:line="181" w:lineRule="exact"/>
              <w:ind w:left="352"/>
              <w:rPr>
                <w:sz w:val="16"/>
              </w:rPr>
            </w:pPr>
            <w:r>
              <w:rPr>
                <w:color w:val="231F20"/>
                <w:spacing w:val="-10"/>
                <w:sz w:val="16"/>
              </w:rPr>
              <w:t>1</w:t>
            </w:r>
          </w:p>
          <w:p>
            <w:pPr>
              <w:pStyle w:val="TableParagraph"/>
              <w:spacing w:line="166" w:lineRule="exact"/>
              <w:ind w:left="115"/>
              <w:rPr>
                <w:sz w:val="16"/>
              </w:rPr>
            </w:pPr>
            <w:r>
              <w:rPr>
                <w:color w:val="231F20"/>
                <w:spacing w:val="-10"/>
                <w:sz w:val="16"/>
              </w:rPr>
              <w:t>0</w:t>
            </w:r>
          </w:p>
        </w:tc>
        <w:tc>
          <w:tcPr>
            <w:tcW w:w="1488" w:type="dxa"/>
          </w:tcPr>
          <w:p>
            <w:pPr>
              <w:pStyle w:val="TableParagraph"/>
              <w:spacing w:before="88"/>
              <w:ind w:left="345"/>
              <w:rPr>
                <w:sz w:val="16"/>
              </w:rPr>
            </w:pPr>
            <w:r>
              <w:rPr>
                <w:color w:val="231F20"/>
                <w:spacing w:val="-2"/>
                <w:sz w:val="16"/>
              </w:rPr>
              <w:t>1058.21</w:t>
            </w:r>
          </w:p>
        </w:tc>
        <w:tc>
          <w:tcPr>
            <w:tcW w:w="1118" w:type="dxa"/>
          </w:tcPr>
          <w:p>
            <w:pPr>
              <w:pStyle w:val="TableParagraph"/>
              <w:spacing w:before="88"/>
              <w:rPr>
                <w:sz w:val="16"/>
              </w:rPr>
            </w:pPr>
            <w:r>
              <w:rPr>
                <w:color w:val="231F20"/>
                <w:spacing w:val="-2"/>
                <w:sz w:val="16"/>
              </w:rPr>
              <w:t>0.09%</w:t>
            </w:r>
          </w:p>
        </w:tc>
        <w:tc>
          <w:tcPr>
            <w:tcW w:w="1681" w:type="dxa"/>
          </w:tcPr>
          <w:p>
            <w:pPr>
              <w:pStyle w:val="TableParagraph"/>
              <w:spacing w:before="88"/>
              <w:ind w:left="537"/>
              <w:rPr>
                <w:sz w:val="16"/>
              </w:rPr>
            </w:pPr>
            <w:r>
              <w:rPr>
                <w:color w:val="231F20"/>
                <w:spacing w:val="-2"/>
                <w:sz w:val="16"/>
              </w:rPr>
              <w:t>1162.01</w:t>
            </w:r>
          </w:p>
        </w:tc>
        <w:tc>
          <w:tcPr>
            <w:tcW w:w="1134" w:type="dxa"/>
          </w:tcPr>
          <w:p>
            <w:pPr>
              <w:pStyle w:val="TableParagraph"/>
              <w:spacing w:before="88"/>
              <w:ind w:left="348"/>
              <w:rPr>
                <w:sz w:val="16"/>
              </w:rPr>
            </w:pPr>
            <w:r>
              <w:rPr>
                <w:color w:val="231F20"/>
                <w:spacing w:val="-2"/>
                <w:sz w:val="16"/>
              </w:rPr>
              <w:t>9.90%</w:t>
            </w:r>
          </w:p>
        </w:tc>
        <w:tc>
          <w:tcPr>
            <w:tcW w:w="1664" w:type="dxa"/>
          </w:tcPr>
          <w:p>
            <w:pPr>
              <w:pStyle w:val="TableParagraph"/>
              <w:spacing w:before="88"/>
              <w:ind w:left="520"/>
              <w:rPr>
                <w:sz w:val="16"/>
              </w:rPr>
            </w:pPr>
            <w:r>
              <w:rPr>
                <w:color w:val="231F20"/>
                <w:spacing w:val="-2"/>
                <w:sz w:val="16"/>
              </w:rPr>
              <w:t>1111.16</w:t>
            </w:r>
          </w:p>
        </w:tc>
        <w:tc>
          <w:tcPr>
            <w:tcW w:w="1308" w:type="dxa"/>
          </w:tcPr>
          <w:p>
            <w:pPr>
              <w:pStyle w:val="TableParagraph"/>
              <w:spacing w:before="88"/>
              <w:rPr>
                <w:sz w:val="16"/>
              </w:rPr>
            </w:pPr>
            <w:r>
              <w:rPr>
                <w:color w:val="231F20"/>
                <w:spacing w:val="-2"/>
                <w:sz w:val="16"/>
              </w:rPr>
              <w:t>5.09%</w:t>
            </w:r>
          </w:p>
        </w:tc>
      </w:tr>
      <w:tr>
        <w:trPr>
          <w:trHeight w:val="370" w:hRule="atLeast"/>
        </w:trPr>
        <w:tc>
          <w:tcPr>
            <w:tcW w:w="562" w:type="dxa"/>
            <w:tcBorders>
              <w:bottom w:val="single" w:sz="4" w:space="0" w:color="000000"/>
            </w:tcBorders>
          </w:tcPr>
          <w:p>
            <w:pPr>
              <w:pStyle w:val="TableParagraph"/>
              <w:spacing w:line="180" w:lineRule="exact"/>
              <w:ind w:left="352"/>
              <w:rPr>
                <w:sz w:val="16"/>
              </w:rPr>
            </w:pPr>
            <w:r>
              <w:rPr>
                <w:color w:val="231F20"/>
                <w:spacing w:val="-10"/>
                <w:sz w:val="16"/>
              </w:rPr>
              <w:t>1</w:t>
            </w:r>
          </w:p>
          <w:p>
            <w:pPr>
              <w:pStyle w:val="TableParagraph"/>
              <w:spacing w:line="170" w:lineRule="exact"/>
              <w:ind w:left="115"/>
              <w:rPr>
                <w:sz w:val="16"/>
              </w:rPr>
            </w:pPr>
            <w:r>
              <w:rPr>
                <w:color w:val="231F20"/>
                <w:spacing w:val="-10"/>
                <w:sz w:val="16"/>
              </w:rPr>
              <w:t>1</w:t>
            </w:r>
          </w:p>
        </w:tc>
        <w:tc>
          <w:tcPr>
            <w:tcW w:w="1488" w:type="dxa"/>
            <w:tcBorders>
              <w:bottom w:val="single" w:sz="4" w:space="0" w:color="000000"/>
            </w:tcBorders>
          </w:tcPr>
          <w:p>
            <w:pPr>
              <w:pStyle w:val="TableParagraph"/>
              <w:spacing w:before="89"/>
              <w:ind w:left="345"/>
              <w:rPr>
                <w:sz w:val="16"/>
              </w:rPr>
            </w:pPr>
            <w:r>
              <w:rPr>
                <w:color w:val="231F20"/>
                <w:spacing w:val="-2"/>
                <w:sz w:val="16"/>
              </w:rPr>
              <w:t>1130.23</w:t>
            </w:r>
          </w:p>
        </w:tc>
        <w:tc>
          <w:tcPr>
            <w:tcW w:w="1118" w:type="dxa"/>
            <w:tcBorders>
              <w:bottom w:val="single" w:sz="4" w:space="0" w:color="000000"/>
            </w:tcBorders>
          </w:tcPr>
          <w:p>
            <w:pPr>
              <w:pStyle w:val="TableParagraph"/>
              <w:spacing w:before="89"/>
              <w:rPr>
                <w:sz w:val="16"/>
              </w:rPr>
            </w:pPr>
            <w:r>
              <w:rPr>
                <w:color w:val="231F20"/>
                <w:spacing w:val="-2"/>
                <w:sz w:val="16"/>
              </w:rPr>
              <w:t>-2.75%</w:t>
            </w:r>
          </w:p>
        </w:tc>
        <w:tc>
          <w:tcPr>
            <w:tcW w:w="1681" w:type="dxa"/>
            <w:tcBorders>
              <w:bottom w:val="single" w:sz="4" w:space="0" w:color="000000"/>
            </w:tcBorders>
          </w:tcPr>
          <w:p>
            <w:pPr>
              <w:pStyle w:val="TableParagraph"/>
              <w:spacing w:before="89"/>
              <w:ind w:left="536"/>
              <w:rPr>
                <w:sz w:val="16"/>
              </w:rPr>
            </w:pPr>
            <w:r>
              <w:rPr>
                <w:color w:val="231F20"/>
                <w:spacing w:val="-2"/>
                <w:sz w:val="16"/>
              </w:rPr>
              <w:t>1295.00</w:t>
            </w:r>
          </w:p>
        </w:tc>
        <w:tc>
          <w:tcPr>
            <w:tcW w:w="1134" w:type="dxa"/>
            <w:tcBorders>
              <w:bottom w:val="single" w:sz="4" w:space="0" w:color="000000"/>
            </w:tcBorders>
          </w:tcPr>
          <w:p>
            <w:pPr>
              <w:pStyle w:val="TableParagraph"/>
              <w:spacing w:before="89"/>
              <w:ind w:left="0" w:right="287"/>
              <w:jc w:val="right"/>
              <w:rPr>
                <w:sz w:val="16"/>
              </w:rPr>
            </w:pPr>
            <w:r>
              <w:rPr>
                <w:color w:val="231F20"/>
                <w:spacing w:val="-2"/>
                <w:sz w:val="16"/>
              </w:rPr>
              <w:t>11.63%</w:t>
            </w:r>
          </w:p>
        </w:tc>
        <w:tc>
          <w:tcPr>
            <w:tcW w:w="1664" w:type="dxa"/>
            <w:tcBorders>
              <w:bottom w:val="single" w:sz="4" w:space="0" w:color="000000"/>
            </w:tcBorders>
          </w:tcPr>
          <w:p>
            <w:pPr>
              <w:pStyle w:val="TableParagraph"/>
              <w:spacing w:before="89"/>
              <w:ind w:left="520"/>
              <w:rPr>
                <w:sz w:val="16"/>
              </w:rPr>
            </w:pPr>
            <w:r>
              <w:rPr>
                <w:color w:val="231F20"/>
                <w:spacing w:val="-2"/>
                <w:sz w:val="16"/>
              </w:rPr>
              <w:t>1187.75</w:t>
            </w:r>
          </w:p>
        </w:tc>
        <w:tc>
          <w:tcPr>
            <w:tcW w:w="1308" w:type="dxa"/>
            <w:tcBorders>
              <w:bottom w:val="single" w:sz="4" w:space="0" w:color="000000"/>
            </w:tcBorders>
          </w:tcPr>
          <w:p>
            <w:pPr>
              <w:pStyle w:val="TableParagraph"/>
              <w:spacing w:before="89"/>
              <w:rPr>
                <w:sz w:val="16"/>
              </w:rPr>
            </w:pPr>
            <w:r>
              <w:rPr>
                <w:color w:val="231F20"/>
                <w:spacing w:val="-2"/>
                <w:sz w:val="16"/>
              </w:rPr>
              <w:t>2.38%</w:t>
            </w:r>
          </w:p>
        </w:tc>
      </w:tr>
    </w:tbl>
    <w:p>
      <w:pPr>
        <w:pStyle w:val="BodyText"/>
        <w:spacing w:line="249" w:lineRule="auto" w:before="2"/>
        <w:ind w:left="302" w:right="791" w:firstLine="237"/>
        <w:jc w:val="both"/>
      </w:pPr>
      <w:r>
        <w:rPr>
          <w:color w:val="231F20"/>
        </w:rPr>
        <w:t>Table 1 shows that the precision of ARIMA(4,2,4)- GARCH-M(1,4) model in forecasting is not high, model fitting results are the most significant .</w:t>
      </w:r>
    </w:p>
    <w:p>
      <w:pPr>
        <w:pStyle w:val="BodyText"/>
        <w:spacing w:before="2"/>
      </w:pPr>
    </w:p>
    <w:p>
      <w:pPr>
        <w:pStyle w:val="ListParagraph"/>
        <w:numPr>
          <w:ilvl w:val="0"/>
          <w:numId w:val="1"/>
        </w:numPr>
        <w:tabs>
          <w:tab w:pos="563" w:val="left" w:leader="none"/>
        </w:tabs>
        <w:spacing w:line="240" w:lineRule="auto" w:before="1" w:after="0"/>
        <w:ind w:left="563" w:right="0" w:hanging="261"/>
        <w:jc w:val="left"/>
        <w:rPr>
          <w:color w:val="231F20"/>
          <w:sz w:val="21"/>
        </w:rPr>
      </w:pPr>
      <w:r>
        <w:rPr>
          <w:color w:val="231F20"/>
          <w:spacing w:val="-2"/>
          <w:w w:val="105"/>
          <w:sz w:val="20"/>
        </w:rPr>
        <w:t>Conclusion</w:t>
      </w:r>
    </w:p>
    <w:p>
      <w:pPr>
        <w:pStyle w:val="BodyText"/>
        <w:spacing w:before="17"/>
      </w:pPr>
    </w:p>
    <w:p>
      <w:pPr>
        <w:pStyle w:val="BodyText"/>
        <w:spacing w:line="249" w:lineRule="auto"/>
        <w:ind w:left="302" w:right="785" w:firstLine="237"/>
        <w:jc w:val="both"/>
      </w:pPr>
      <w:r>
        <w:rPr>
          <w:color w:val="231F20"/>
        </w:rPr>
        <w:t>In this paper, we can get the conclusion that the ARIMA-GARCH-M model can match with the development situation of our country FDI well by comparing prediction results of ARIMA-GARCH, ARIMA-GARCH-M and ARIMA-PARCH. Especially the model take the Asian financial crisis intervention events as a reasonable factors into the model, wavelet de-noising of the data smoothing make the model</w:t>
      </w:r>
      <w:r>
        <w:rPr>
          <w:color w:val="231F20"/>
          <w:spacing w:val="40"/>
        </w:rPr>
        <w:t> </w:t>
      </w:r>
      <w:r>
        <w:rPr>
          <w:color w:val="231F20"/>
        </w:rPr>
        <w:t>more comprehensive and scientific for reflecting the trends of FDI. The conclusion is as follows:</w:t>
      </w:r>
    </w:p>
    <w:p>
      <w:pPr>
        <w:pStyle w:val="ListParagraph"/>
        <w:numPr>
          <w:ilvl w:val="0"/>
          <w:numId w:val="2"/>
        </w:numPr>
        <w:tabs>
          <w:tab w:pos="778" w:val="left" w:leader="none"/>
        </w:tabs>
        <w:spacing w:line="249" w:lineRule="auto" w:before="5" w:after="0"/>
        <w:ind w:left="302" w:right="787" w:firstLine="237"/>
        <w:jc w:val="both"/>
        <w:rPr>
          <w:sz w:val="20"/>
        </w:rPr>
      </w:pPr>
      <w:r>
        <w:rPr>
          <w:color w:val="231F20"/>
          <w:sz w:val="20"/>
        </w:rPr>
        <w:t>China's FDI</w:t>
      </w:r>
      <w:r>
        <w:rPr>
          <w:color w:val="231F20"/>
          <w:spacing w:val="40"/>
          <w:sz w:val="20"/>
        </w:rPr>
        <w:t> </w:t>
      </w:r>
      <w:r>
        <w:rPr>
          <w:color w:val="231F20"/>
          <w:sz w:val="20"/>
        </w:rPr>
        <w:t>has obvious heteroscedasticity, it's better to explain the relations between the random</w:t>
      </w:r>
      <w:r>
        <w:rPr>
          <w:color w:val="231F20"/>
          <w:spacing w:val="40"/>
          <w:sz w:val="20"/>
        </w:rPr>
        <w:t> </w:t>
      </w:r>
      <w:r>
        <w:rPr>
          <w:color w:val="231F20"/>
          <w:sz w:val="20"/>
        </w:rPr>
        <w:t>error and FDI;</w:t>
      </w:r>
    </w:p>
    <w:p>
      <w:pPr>
        <w:pStyle w:val="ListParagraph"/>
        <w:numPr>
          <w:ilvl w:val="0"/>
          <w:numId w:val="2"/>
        </w:numPr>
        <w:tabs>
          <w:tab w:pos="752" w:val="left" w:leader="none"/>
        </w:tabs>
        <w:spacing w:line="240" w:lineRule="auto" w:before="2" w:after="0"/>
        <w:ind w:left="752" w:right="0" w:hanging="213"/>
        <w:jc w:val="both"/>
        <w:rPr>
          <w:sz w:val="20"/>
        </w:rPr>
      </w:pPr>
      <w:r>
        <w:rPr>
          <w:color w:val="231F20"/>
          <w:sz w:val="20"/>
        </w:rPr>
        <w:t>The</w:t>
      </w:r>
      <w:r>
        <w:rPr>
          <w:color w:val="231F20"/>
          <w:spacing w:val="-1"/>
          <w:sz w:val="20"/>
        </w:rPr>
        <w:t> </w:t>
      </w:r>
      <w:r>
        <w:rPr>
          <w:color w:val="231F20"/>
          <w:sz w:val="20"/>
        </w:rPr>
        <w:t>dynamic</w:t>
      </w:r>
      <w:r>
        <w:rPr>
          <w:color w:val="231F20"/>
          <w:spacing w:val="1"/>
          <w:sz w:val="20"/>
        </w:rPr>
        <w:t> </w:t>
      </w:r>
      <w:r>
        <w:rPr>
          <w:color w:val="231F20"/>
          <w:sz w:val="20"/>
        </w:rPr>
        <w:t>model</w:t>
      </w:r>
      <w:r>
        <w:rPr>
          <w:color w:val="231F20"/>
          <w:spacing w:val="-1"/>
          <w:sz w:val="20"/>
        </w:rPr>
        <w:t> </w:t>
      </w:r>
      <w:r>
        <w:rPr>
          <w:color w:val="231F20"/>
          <w:sz w:val="20"/>
        </w:rPr>
        <w:t>of</w:t>
      </w:r>
      <w:r>
        <w:rPr>
          <w:color w:val="231F20"/>
          <w:spacing w:val="-2"/>
          <w:sz w:val="20"/>
        </w:rPr>
        <w:t> </w:t>
      </w:r>
      <w:r>
        <w:rPr>
          <w:color w:val="231F20"/>
          <w:sz w:val="20"/>
        </w:rPr>
        <w:t>the</w:t>
      </w:r>
      <w:r>
        <w:rPr>
          <w:color w:val="231F20"/>
          <w:spacing w:val="-1"/>
          <w:sz w:val="20"/>
        </w:rPr>
        <w:t> </w:t>
      </w:r>
      <w:r>
        <w:rPr>
          <w:color w:val="231F20"/>
          <w:sz w:val="20"/>
        </w:rPr>
        <w:t>time</w:t>
      </w:r>
      <w:r>
        <w:rPr>
          <w:color w:val="231F20"/>
          <w:spacing w:val="-1"/>
          <w:sz w:val="20"/>
        </w:rPr>
        <w:t> </w:t>
      </w:r>
      <w:r>
        <w:rPr>
          <w:color w:val="231F20"/>
          <w:sz w:val="20"/>
        </w:rPr>
        <w:t>series</w:t>
      </w:r>
      <w:r>
        <w:rPr>
          <w:color w:val="231F20"/>
          <w:spacing w:val="-3"/>
          <w:sz w:val="20"/>
        </w:rPr>
        <w:t> </w:t>
      </w:r>
      <w:r>
        <w:rPr>
          <w:color w:val="231F20"/>
          <w:sz w:val="20"/>
        </w:rPr>
        <w:t>of</w:t>
      </w:r>
      <w:r>
        <w:rPr>
          <w:color w:val="231F20"/>
          <w:spacing w:val="-2"/>
          <w:sz w:val="20"/>
        </w:rPr>
        <w:t> </w:t>
      </w:r>
      <w:r>
        <w:rPr>
          <w:color w:val="231F20"/>
          <w:sz w:val="20"/>
        </w:rPr>
        <w:t>China's</w:t>
      </w:r>
      <w:r>
        <w:rPr>
          <w:color w:val="231F20"/>
          <w:spacing w:val="-2"/>
          <w:sz w:val="20"/>
        </w:rPr>
        <w:t> </w:t>
      </w:r>
      <w:r>
        <w:rPr>
          <w:color w:val="231F20"/>
          <w:sz w:val="20"/>
        </w:rPr>
        <w:t>FDI</w:t>
      </w:r>
      <w:r>
        <w:rPr>
          <w:color w:val="231F20"/>
          <w:spacing w:val="-1"/>
          <w:sz w:val="20"/>
        </w:rPr>
        <w:t> </w:t>
      </w:r>
      <w:r>
        <w:rPr>
          <w:color w:val="231F20"/>
          <w:sz w:val="20"/>
        </w:rPr>
        <w:t>is ARIMA(2,2,2)-GARCH-</w:t>
      </w:r>
      <w:r>
        <w:rPr>
          <w:color w:val="231F20"/>
          <w:spacing w:val="-2"/>
          <w:sz w:val="20"/>
        </w:rPr>
        <w:t>M(1,4);</w:t>
      </w:r>
    </w:p>
    <w:p>
      <w:pPr>
        <w:pStyle w:val="ListParagraph"/>
        <w:numPr>
          <w:ilvl w:val="0"/>
          <w:numId w:val="2"/>
        </w:numPr>
        <w:tabs>
          <w:tab w:pos="793" w:val="left" w:leader="none"/>
        </w:tabs>
        <w:spacing w:line="249" w:lineRule="auto" w:before="10" w:after="0"/>
        <w:ind w:left="302" w:right="788" w:firstLine="237"/>
        <w:jc w:val="both"/>
        <w:rPr>
          <w:sz w:val="20"/>
        </w:rPr>
      </w:pPr>
      <w:r>
        <w:rPr>
          <w:color w:val="231F20"/>
          <w:sz w:val="20"/>
        </w:rPr>
        <w:t>In recent years , the introduction of China's FDI shows ascendant trend. Our government should strengthen the guidance of the investment field of FDI to ensure that our national economy develop persistently, rapidly and healthily.</w:t>
      </w:r>
    </w:p>
    <w:p>
      <w:pPr>
        <w:spacing w:after="0" w:line="249" w:lineRule="auto"/>
        <w:jc w:val="both"/>
        <w:rPr>
          <w:sz w:val="20"/>
        </w:rPr>
        <w:sectPr>
          <w:pgSz w:w="10890" w:h="14860"/>
          <w:pgMar w:header="713" w:footer="0" w:top="900" w:bottom="280" w:left="520" w:right="540"/>
        </w:sectPr>
      </w:pPr>
    </w:p>
    <w:p>
      <w:pPr>
        <w:pStyle w:val="BodyText"/>
        <w:spacing w:before="101"/>
      </w:pPr>
    </w:p>
    <w:p>
      <w:pPr>
        <w:pStyle w:val="BodyText"/>
        <w:spacing w:line="249" w:lineRule="auto"/>
        <w:ind w:left="349" w:right="742" w:firstLine="237"/>
        <w:jc w:val="both"/>
      </w:pPr>
      <w:r>
        <w:rPr>
          <w:color w:val="231F20"/>
        </w:rPr>
        <w:t>Because of the time limit, this paper only analyzes the actual changes of FDI. In fact, a lot of series may be changed by other series. FDI is influenced by the foreign trade structure and so on. If</w:t>
      </w:r>
      <w:r>
        <w:rPr>
          <w:color w:val="231F20"/>
          <w:spacing w:val="40"/>
        </w:rPr>
        <w:t> </w:t>
      </w:r>
      <w:r>
        <w:rPr>
          <w:color w:val="231F20"/>
        </w:rPr>
        <w:t>we can put them into the research scope, then we can predict the trend of FDI more accurately. So the research focus is multivariate time series analysis in future.</w:t>
      </w:r>
    </w:p>
    <w:p>
      <w:pPr>
        <w:pStyle w:val="BodyText"/>
      </w:pPr>
    </w:p>
    <w:p>
      <w:pPr>
        <w:pStyle w:val="BodyText"/>
        <w:spacing w:before="6"/>
      </w:pPr>
    </w:p>
    <w:p>
      <w:pPr>
        <w:pStyle w:val="BodyText"/>
        <w:spacing w:before="1"/>
        <w:ind w:left="349"/>
      </w:pPr>
      <w:r>
        <w:rPr>
          <w:color w:val="231F20"/>
          <w:spacing w:val="-2"/>
          <w:w w:val="105"/>
        </w:rPr>
        <w:t>Acknowledgements</w:t>
      </w:r>
    </w:p>
    <w:p>
      <w:pPr>
        <w:pStyle w:val="BodyText"/>
        <w:spacing w:before="17"/>
      </w:pPr>
    </w:p>
    <w:p>
      <w:pPr>
        <w:pStyle w:val="BodyText"/>
        <w:ind w:left="587"/>
      </w:pPr>
      <w:r>
        <w:rPr>
          <w:color w:val="231F20"/>
        </w:rPr>
        <w:t>This</w:t>
      </w:r>
      <w:r>
        <w:rPr>
          <w:color w:val="231F20"/>
          <w:spacing w:val="-2"/>
        </w:rPr>
        <w:t> </w:t>
      </w:r>
      <w:r>
        <w:rPr>
          <w:color w:val="231F20"/>
        </w:rPr>
        <w:t>work</w:t>
      </w:r>
      <w:r>
        <w:rPr>
          <w:color w:val="231F20"/>
          <w:spacing w:val="-5"/>
        </w:rPr>
        <w:t> </w:t>
      </w:r>
      <w:r>
        <w:rPr>
          <w:color w:val="231F20"/>
        </w:rPr>
        <w:t>is</w:t>
      </w:r>
      <w:r>
        <w:rPr>
          <w:color w:val="231F20"/>
          <w:spacing w:val="-4"/>
        </w:rPr>
        <w:t> </w:t>
      </w:r>
      <w:r>
        <w:rPr>
          <w:color w:val="231F20"/>
        </w:rPr>
        <w:t>supported</w:t>
      </w:r>
      <w:r>
        <w:rPr>
          <w:color w:val="231F20"/>
          <w:spacing w:val="-2"/>
        </w:rPr>
        <w:t> </w:t>
      </w:r>
      <w:r>
        <w:rPr>
          <w:color w:val="231F20"/>
        </w:rPr>
        <w:t>by</w:t>
      </w:r>
      <w:r>
        <w:rPr>
          <w:color w:val="231F20"/>
          <w:spacing w:val="-7"/>
        </w:rPr>
        <w:t> </w:t>
      </w:r>
      <w:r>
        <w:rPr>
          <w:color w:val="231F20"/>
        </w:rPr>
        <w:t>National</w:t>
      </w:r>
      <w:r>
        <w:rPr>
          <w:color w:val="231F20"/>
          <w:spacing w:val="-3"/>
        </w:rPr>
        <w:t> </w:t>
      </w:r>
      <w:r>
        <w:rPr>
          <w:color w:val="231F20"/>
        </w:rPr>
        <w:t>Natural</w:t>
      </w:r>
      <w:r>
        <w:rPr>
          <w:color w:val="231F20"/>
          <w:spacing w:val="-1"/>
        </w:rPr>
        <w:t> </w:t>
      </w:r>
      <w:r>
        <w:rPr>
          <w:color w:val="231F20"/>
        </w:rPr>
        <w:t>Science</w:t>
      </w:r>
      <w:r>
        <w:rPr>
          <w:color w:val="231F20"/>
          <w:spacing w:val="-1"/>
        </w:rPr>
        <w:t> </w:t>
      </w:r>
      <w:r>
        <w:rPr>
          <w:color w:val="231F20"/>
        </w:rPr>
        <w:t>Foundation</w:t>
      </w:r>
      <w:r>
        <w:rPr>
          <w:color w:val="231F20"/>
          <w:spacing w:val="-4"/>
        </w:rPr>
        <w:t> </w:t>
      </w:r>
      <w:r>
        <w:rPr>
          <w:color w:val="231F20"/>
        </w:rPr>
        <w:t>(NNSF)</w:t>
      </w:r>
      <w:r>
        <w:rPr>
          <w:color w:val="231F20"/>
          <w:spacing w:val="-2"/>
        </w:rPr>
        <w:t> </w:t>
      </w:r>
      <w:r>
        <w:rPr>
          <w:color w:val="231F20"/>
        </w:rPr>
        <w:t>of</w:t>
      </w:r>
      <w:r>
        <w:rPr>
          <w:color w:val="231F20"/>
          <w:spacing w:val="-3"/>
        </w:rPr>
        <w:t> </w:t>
      </w:r>
      <w:r>
        <w:rPr>
          <w:color w:val="231F20"/>
        </w:rPr>
        <w:t>China under</w:t>
      </w:r>
      <w:r>
        <w:rPr>
          <w:color w:val="231F20"/>
          <w:spacing w:val="-2"/>
        </w:rPr>
        <w:t> </w:t>
      </w:r>
      <w:r>
        <w:rPr>
          <w:color w:val="231F20"/>
        </w:rPr>
        <w:t>Grant</w:t>
      </w:r>
      <w:r>
        <w:rPr>
          <w:color w:val="231F20"/>
          <w:spacing w:val="-3"/>
        </w:rPr>
        <w:t> </w:t>
      </w:r>
      <w:r>
        <w:rPr>
          <w:color w:val="231F20"/>
          <w:spacing w:val="-2"/>
        </w:rPr>
        <w:t>61074005.</w:t>
      </w:r>
    </w:p>
    <w:p>
      <w:pPr>
        <w:pStyle w:val="BodyText"/>
      </w:pPr>
    </w:p>
    <w:p>
      <w:pPr>
        <w:pStyle w:val="BodyText"/>
        <w:spacing w:before="16"/>
      </w:pPr>
    </w:p>
    <w:p>
      <w:pPr>
        <w:pStyle w:val="BodyText"/>
        <w:ind w:left="349"/>
      </w:pPr>
      <w:r>
        <w:rPr>
          <w:color w:val="231F20"/>
          <w:spacing w:val="-2"/>
          <w:w w:val="105"/>
        </w:rPr>
        <w:t>References</w:t>
      </w:r>
    </w:p>
    <w:p>
      <w:pPr>
        <w:pStyle w:val="ListParagraph"/>
        <w:numPr>
          <w:ilvl w:val="0"/>
          <w:numId w:val="3"/>
        </w:numPr>
        <w:tabs>
          <w:tab w:pos="631" w:val="left" w:leader="none"/>
        </w:tabs>
        <w:spacing w:line="240" w:lineRule="auto" w:before="192" w:after="0"/>
        <w:ind w:left="349" w:right="743" w:firstLine="0"/>
        <w:jc w:val="both"/>
        <w:rPr>
          <w:sz w:val="20"/>
        </w:rPr>
      </w:pPr>
      <w:r>
        <w:rPr>
          <w:color w:val="231F20"/>
          <w:sz w:val="20"/>
        </w:rPr>
        <w:t>Jing</w:t>
      </w:r>
      <w:r>
        <w:rPr>
          <w:color w:val="231F20"/>
          <w:spacing w:val="-2"/>
          <w:sz w:val="20"/>
        </w:rPr>
        <w:t> </w:t>
      </w:r>
      <w:r>
        <w:rPr>
          <w:color w:val="231F20"/>
          <w:sz w:val="20"/>
        </w:rPr>
        <w:t>Ma, Guoqing Zhao. The Test for Chaotic Atractor in</w:t>
      </w:r>
      <w:r>
        <w:rPr>
          <w:color w:val="231F20"/>
          <w:spacing w:val="-2"/>
          <w:sz w:val="20"/>
        </w:rPr>
        <w:t> </w:t>
      </w:r>
      <w:r>
        <w:rPr>
          <w:color w:val="231F20"/>
          <w:sz w:val="20"/>
        </w:rPr>
        <w:t>China's</w:t>
      </w:r>
      <w:r>
        <w:rPr>
          <w:color w:val="231F20"/>
          <w:spacing w:val="-1"/>
          <w:sz w:val="20"/>
        </w:rPr>
        <w:t> </w:t>
      </w:r>
      <w:r>
        <w:rPr>
          <w:color w:val="231F20"/>
          <w:sz w:val="20"/>
        </w:rPr>
        <w:t>FDI Inflow</w:t>
      </w:r>
      <w:r>
        <w:rPr>
          <w:color w:val="231F20"/>
          <w:spacing w:val="-5"/>
          <w:sz w:val="20"/>
        </w:rPr>
        <w:t> </w:t>
      </w:r>
      <w:r>
        <w:rPr>
          <w:color w:val="231F20"/>
          <w:sz w:val="20"/>
        </w:rPr>
        <w:t>and Its Nonlinear Dynamic Prediction:Based on Logistic Models.Mathematics in Practice and Theory: 2009;39(20):62-72.</w:t>
      </w:r>
    </w:p>
    <w:p>
      <w:pPr>
        <w:pStyle w:val="ListParagraph"/>
        <w:numPr>
          <w:ilvl w:val="0"/>
          <w:numId w:val="3"/>
        </w:numPr>
        <w:tabs>
          <w:tab w:pos="631" w:val="left" w:leader="none"/>
        </w:tabs>
        <w:spacing w:line="240" w:lineRule="auto" w:before="0" w:after="0"/>
        <w:ind w:left="349" w:right="742" w:firstLine="0"/>
        <w:jc w:val="both"/>
        <w:rPr>
          <w:sz w:val="20"/>
        </w:rPr>
      </w:pPr>
      <w:r>
        <w:rPr>
          <w:color w:val="231F20"/>
          <w:sz w:val="20"/>
        </w:rPr>
        <w:t>Chunlin</w:t>
      </w:r>
      <w:r>
        <w:rPr>
          <w:color w:val="231F20"/>
          <w:spacing w:val="-4"/>
          <w:sz w:val="20"/>
        </w:rPr>
        <w:t> </w:t>
      </w:r>
      <w:r>
        <w:rPr>
          <w:color w:val="231F20"/>
          <w:sz w:val="20"/>
        </w:rPr>
        <w:t>Li,</w:t>
      </w:r>
      <w:r>
        <w:rPr>
          <w:color w:val="231F20"/>
          <w:spacing w:val="-2"/>
          <w:sz w:val="20"/>
        </w:rPr>
        <w:t> </w:t>
      </w:r>
      <w:r>
        <w:rPr>
          <w:color w:val="231F20"/>
          <w:sz w:val="20"/>
        </w:rPr>
        <w:t>Huiyan</w:t>
      </w:r>
      <w:r>
        <w:rPr>
          <w:color w:val="231F20"/>
          <w:spacing w:val="-4"/>
          <w:sz w:val="20"/>
        </w:rPr>
        <w:t> </w:t>
      </w:r>
      <w:r>
        <w:rPr>
          <w:color w:val="231F20"/>
          <w:sz w:val="20"/>
        </w:rPr>
        <w:t>Wang. Intervention-ARIMA</w:t>
      </w:r>
      <w:r>
        <w:rPr>
          <w:color w:val="231F20"/>
          <w:spacing w:val="-5"/>
          <w:sz w:val="20"/>
        </w:rPr>
        <w:t> </w:t>
      </w:r>
      <w:r>
        <w:rPr>
          <w:color w:val="231F20"/>
          <w:sz w:val="20"/>
        </w:rPr>
        <w:t>Forecasts</w:t>
      </w:r>
      <w:r>
        <w:rPr>
          <w:color w:val="231F20"/>
          <w:spacing w:val="-4"/>
          <w:sz w:val="20"/>
        </w:rPr>
        <w:t> </w:t>
      </w:r>
      <w:r>
        <w:rPr>
          <w:color w:val="231F20"/>
          <w:sz w:val="20"/>
        </w:rPr>
        <w:t>of</w:t>
      </w:r>
      <w:r>
        <w:rPr>
          <w:color w:val="231F20"/>
          <w:spacing w:val="40"/>
          <w:sz w:val="20"/>
        </w:rPr>
        <w:t> </w:t>
      </w:r>
      <w:r>
        <w:rPr>
          <w:color w:val="231F20"/>
          <w:sz w:val="20"/>
        </w:rPr>
        <w:t>FDI</w:t>
      </w:r>
      <w:r>
        <w:rPr>
          <w:color w:val="231F20"/>
          <w:spacing w:val="-2"/>
          <w:sz w:val="20"/>
        </w:rPr>
        <w:t> </w:t>
      </w:r>
      <w:r>
        <w:rPr>
          <w:color w:val="231F20"/>
          <w:sz w:val="20"/>
        </w:rPr>
        <w:t>in</w:t>
      </w:r>
      <w:r>
        <w:rPr>
          <w:color w:val="231F20"/>
          <w:spacing w:val="-4"/>
          <w:sz w:val="20"/>
        </w:rPr>
        <w:t> </w:t>
      </w:r>
      <w:r>
        <w:rPr>
          <w:color w:val="231F20"/>
          <w:sz w:val="20"/>
        </w:rPr>
        <w:t>Hebei</w:t>
      </w:r>
      <w:r>
        <w:rPr>
          <w:color w:val="231F20"/>
          <w:spacing w:val="-2"/>
          <w:sz w:val="20"/>
        </w:rPr>
        <w:t> </w:t>
      </w:r>
      <w:r>
        <w:rPr>
          <w:color w:val="231F20"/>
          <w:sz w:val="20"/>
        </w:rPr>
        <w:t>Province.Value</w:t>
      </w:r>
      <w:r>
        <w:rPr>
          <w:color w:val="231F20"/>
          <w:spacing w:val="-2"/>
          <w:sz w:val="20"/>
        </w:rPr>
        <w:t> </w:t>
      </w:r>
      <w:r>
        <w:rPr>
          <w:color w:val="231F20"/>
          <w:sz w:val="20"/>
        </w:rPr>
        <w:t>Engineering: </w:t>
      </w:r>
      <w:r>
        <w:rPr>
          <w:color w:val="231F20"/>
          <w:spacing w:val="-2"/>
          <w:sz w:val="20"/>
        </w:rPr>
        <w:t>2011;(8):124-125.</w:t>
      </w:r>
    </w:p>
    <w:p>
      <w:pPr>
        <w:pStyle w:val="ListParagraph"/>
        <w:numPr>
          <w:ilvl w:val="0"/>
          <w:numId w:val="3"/>
        </w:numPr>
        <w:tabs>
          <w:tab w:pos="645" w:val="left" w:leader="none"/>
        </w:tabs>
        <w:spacing w:line="240" w:lineRule="auto" w:before="0" w:after="0"/>
        <w:ind w:left="349" w:right="736" w:firstLine="0"/>
        <w:jc w:val="both"/>
        <w:rPr>
          <w:sz w:val="20"/>
        </w:rPr>
      </w:pPr>
      <w:r>
        <w:rPr>
          <w:color w:val="231F20"/>
          <w:sz w:val="20"/>
        </w:rPr>
        <w:t>Le Jian, Yun Zhao. An application of ARIMA model to predict submicron particle concentrations from meteorological factors at a busy roadside in Hangzhou. Science of the Total Environment ,2012;426:336- </w:t>
      </w:r>
      <w:r>
        <w:rPr>
          <w:color w:val="231F20"/>
          <w:spacing w:val="-4"/>
          <w:sz w:val="20"/>
        </w:rPr>
        <w:t>345.</w:t>
      </w:r>
    </w:p>
    <w:p>
      <w:pPr>
        <w:pStyle w:val="ListParagraph"/>
        <w:numPr>
          <w:ilvl w:val="0"/>
          <w:numId w:val="3"/>
        </w:numPr>
        <w:tabs>
          <w:tab w:pos="650" w:val="left" w:leader="none"/>
        </w:tabs>
        <w:spacing w:line="237" w:lineRule="auto" w:before="2" w:after="0"/>
        <w:ind w:left="349" w:right="742" w:firstLine="0"/>
        <w:jc w:val="both"/>
        <w:rPr>
          <w:sz w:val="20"/>
        </w:rPr>
      </w:pPr>
      <w:r>
        <w:rPr>
          <w:color w:val="231F20"/>
          <w:sz w:val="20"/>
        </w:rPr>
        <w:t>Jihong Zhou, Xiaobin Zhou.Application of ARIMA model on the prediction of medium and long-term run off.Journal of Convergence Information Technology:2012;7(1):290-296.</w:t>
      </w:r>
    </w:p>
    <w:p>
      <w:pPr>
        <w:pStyle w:val="ListParagraph"/>
        <w:numPr>
          <w:ilvl w:val="0"/>
          <w:numId w:val="3"/>
        </w:numPr>
        <w:tabs>
          <w:tab w:pos="660" w:val="left" w:leader="none"/>
        </w:tabs>
        <w:spacing w:line="240" w:lineRule="auto" w:before="1" w:after="0"/>
        <w:ind w:left="349" w:right="741" w:firstLine="0"/>
        <w:jc w:val="both"/>
        <w:rPr>
          <w:sz w:val="20"/>
        </w:rPr>
      </w:pPr>
      <w:r>
        <w:rPr>
          <w:color w:val="231F20"/>
          <w:sz w:val="20"/>
        </w:rPr>
        <w:t>Chichen Wang, Yunsheng Hsu, Chenghwai Liou. A comparison of ARIMA forecasting and heuristic modeling.Applied Financial Economics: 2011; (21):1095-1102.</w:t>
      </w:r>
    </w:p>
    <w:p>
      <w:pPr>
        <w:pStyle w:val="ListParagraph"/>
        <w:numPr>
          <w:ilvl w:val="0"/>
          <w:numId w:val="3"/>
        </w:numPr>
        <w:tabs>
          <w:tab w:pos="688" w:val="left" w:leader="none"/>
        </w:tabs>
        <w:spacing w:line="240" w:lineRule="auto" w:before="1" w:after="0"/>
        <w:ind w:left="349" w:right="742" w:firstLine="0"/>
        <w:jc w:val="both"/>
        <w:rPr>
          <w:sz w:val="20"/>
        </w:rPr>
      </w:pPr>
      <w:r>
        <w:rPr>
          <w:color w:val="231F20"/>
          <w:sz w:val="20"/>
        </w:rPr>
        <w:t>Volkan S.Ediger,Sertac Akar. ARIMA forecasting of primary energy demand by fuel in Turkey. EnergyPolicy,2007; 35:1701-1708.</w:t>
      </w:r>
    </w:p>
    <w:p>
      <w:pPr>
        <w:pStyle w:val="ListParagraph"/>
        <w:numPr>
          <w:ilvl w:val="0"/>
          <w:numId w:val="3"/>
        </w:numPr>
        <w:tabs>
          <w:tab w:pos="681" w:val="left" w:leader="none"/>
        </w:tabs>
        <w:spacing w:line="240" w:lineRule="auto" w:before="1" w:after="0"/>
        <w:ind w:left="349" w:right="742" w:firstLine="0"/>
        <w:jc w:val="both"/>
        <w:rPr>
          <w:sz w:val="20"/>
        </w:rPr>
      </w:pPr>
      <w:r>
        <w:rPr>
          <w:color w:val="231F20"/>
          <w:sz w:val="20"/>
        </w:rPr>
        <w:t>Xiaoxia Dong, Ganqiong Li, Zijie Liu.Choice and Application of Short-term Forecast Method for Agricultural Products Price-Taking Fresh Milk Retail Price as Example.Shandong Agricultural </w:t>
      </w:r>
      <w:r>
        <w:rPr>
          <w:color w:val="231F20"/>
          <w:spacing w:val="-2"/>
          <w:sz w:val="20"/>
        </w:rPr>
        <w:t>Sciences,2010;(1):109-113.</w:t>
      </w:r>
    </w:p>
    <w:sectPr>
      <w:pgSz w:w="10890" w:h="14860"/>
      <w:pgMar w:header="713" w:footer="0" w:top="900" w:bottom="280" w:left="52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enQuanYi Micro Hei">
    <w:altName w:val="WenQuanYi Micro He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51296">
              <wp:simplePos x="0" y="0"/>
              <wp:positionH relativeFrom="page">
                <wp:posOffset>375899</wp:posOffset>
              </wp:positionH>
              <wp:positionV relativeFrom="page">
                <wp:posOffset>453758</wp:posOffset>
              </wp:positionV>
              <wp:extent cx="241300" cy="13906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388</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9pt;height:10.95pt;mso-position-horizontal-relative:page;mso-position-vertical-relative:page;z-index:-15965184" type="#_x0000_t202" id="docshape6"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388</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51808">
              <wp:simplePos x="0" y="0"/>
              <wp:positionH relativeFrom="page">
                <wp:posOffset>2502794</wp:posOffset>
              </wp:positionH>
              <wp:positionV relativeFrom="page">
                <wp:posOffset>455282</wp:posOffset>
              </wp:positionV>
              <wp:extent cx="2329180" cy="13716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329180" cy="137160"/>
                      </a:xfrm>
                      <a:prstGeom prst="rect">
                        <a:avLst/>
                      </a:prstGeom>
                    </wps:spPr>
                    <wps:txbx>
                      <w:txbxContent>
                        <w:p>
                          <w:pPr>
                            <w:spacing w:before="12"/>
                            <w:ind w:left="20" w:right="0" w:firstLine="0"/>
                            <w:jc w:val="left"/>
                            <w:rPr>
                              <w:i/>
                              <w:sz w:val="16"/>
                            </w:rPr>
                          </w:pPr>
                          <w:r>
                            <w:rPr>
                              <w:i/>
                              <w:color w:val="231F20"/>
                              <w:sz w:val="16"/>
                            </w:rPr>
                            <w:t>Hongyan</w:t>
                          </w:r>
                          <w:r>
                            <w:rPr>
                              <w:i/>
                              <w:color w:val="231F20"/>
                              <w:spacing w:val="-1"/>
                              <w:sz w:val="16"/>
                            </w:rPr>
                            <w:t> </w:t>
                          </w:r>
                          <w:r>
                            <w:rPr>
                              <w:i/>
                              <w:color w:val="231F20"/>
                              <w:sz w:val="16"/>
                            </w:rPr>
                            <w:t>Shi</w:t>
                          </w:r>
                          <w:r>
                            <w:rPr>
                              <w:i/>
                              <w:color w:val="231F20"/>
                              <w:spacing w:val="-1"/>
                              <w:sz w:val="16"/>
                            </w:rPr>
                            <w:t> </w:t>
                          </w:r>
                          <w:r>
                            <w:rPr>
                              <w:i/>
                              <w:color w:val="231F20"/>
                              <w:sz w:val="16"/>
                            </w:rPr>
                            <w:t>et</w:t>
                          </w:r>
                          <w:r>
                            <w:rPr>
                              <w:i/>
                              <w:color w:val="231F20"/>
                              <w:spacing w:val="-1"/>
                              <w:sz w:val="16"/>
                            </w:rPr>
                            <w:t> </w:t>
                          </w:r>
                          <w:r>
                            <w:rPr>
                              <w:i/>
                              <w:color w:val="231F20"/>
                              <w:sz w:val="16"/>
                            </w:rPr>
                            <w:t>al. /</w:t>
                          </w:r>
                          <w:r>
                            <w:rPr>
                              <w:i/>
                              <w:color w:val="231F20"/>
                              <w:spacing w:val="-1"/>
                              <w:sz w:val="16"/>
                            </w:rPr>
                            <w:t> </w:t>
                          </w:r>
                          <w:r>
                            <w:rPr>
                              <w:i/>
                              <w:color w:val="231F20"/>
                              <w:sz w:val="16"/>
                            </w:rPr>
                            <w:t>AASRI</w:t>
                          </w:r>
                          <w:r>
                            <w:rPr>
                              <w:i/>
                              <w:color w:val="231F20"/>
                              <w:spacing w:val="-1"/>
                              <w:sz w:val="16"/>
                            </w:rPr>
                            <w:t> </w:t>
                          </w:r>
                          <w:r>
                            <w:rPr>
                              <w:i/>
                              <w:color w:val="231F20"/>
                              <w:sz w:val="16"/>
                            </w:rPr>
                            <w:t>Procedia</w:t>
                          </w:r>
                          <w:r>
                            <w:rPr>
                              <w:i/>
                              <w:color w:val="231F20"/>
                              <w:spacing w:val="-1"/>
                              <w:sz w:val="16"/>
                            </w:rPr>
                            <w:t> </w:t>
                          </w:r>
                          <w:r>
                            <w:rPr>
                              <w:i/>
                              <w:color w:val="231F20"/>
                              <w:sz w:val="16"/>
                            </w:rPr>
                            <w:t>3 (2012)</w:t>
                          </w:r>
                          <w:r>
                            <w:rPr>
                              <w:i/>
                              <w:color w:val="231F20"/>
                              <w:spacing w:val="-1"/>
                              <w:sz w:val="16"/>
                            </w:rPr>
                            <w:t> </w:t>
                          </w:r>
                          <w:r>
                            <w:rPr>
                              <w:i/>
                              <w:color w:val="231F20"/>
                              <w:sz w:val="16"/>
                            </w:rPr>
                            <w:t>387</w:t>
                          </w:r>
                          <w:r>
                            <w:rPr>
                              <w:i/>
                              <w:color w:val="231F20"/>
                              <w:spacing w:val="-1"/>
                              <w:sz w:val="16"/>
                            </w:rPr>
                            <w:t> </w:t>
                          </w:r>
                          <w:r>
                            <w:rPr>
                              <w:i/>
                              <w:color w:val="231F20"/>
                              <w:sz w:val="16"/>
                            </w:rPr>
                            <w:t>– </w:t>
                          </w:r>
                          <w:r>
                            <w:rPr>
                              <w:i/>
                              <w:color w:val="231F20"/>
                              <w:spacing w:val="-5"/>
                              <w:sz w:val="16"/>
                            </w:rPr>
                            <w:t>393</w:t>
                          </w:r>
                        </w:p>
                      </w:txbxContent>
                    </wps:txbx>
                    <wps:bodyPr wrap="square" lIns="0" tIns="0" rIns="0" bIns="0" rtlCol="0">
                      <a:noAutofit/>
                    </wps:bodyPr>
                  </wps:wsp>
                </a:graphicData>
              </a:graphic>
            </wp:anchor>
          </w:drawing>
        </mc:Choice>
        <mc:Fallback>
          <w:pict>
            <v:shape style="position:absolute;margin-left:197.070404pt;margin-top:35.849003pt;width:183.4pt;height:10.8pt;mso-position-horizontal-relative:page;mso-position-vertical-relative:page;z-index:-15964672" type="#_x0000_t202" id="docshape7" filled="false" stroked="false">
              <v:textbox inset="0,0,0,0">
                <w:txbxContent>
                  <w:p>
                    <w:pPr>
                      <w:spacing w:before="12"/>
                      <w:ind w:left="20" w:right="0" w:firstLine="0"/>
                      <w:jc w:val="left"/>
                      <w:rPr>
                        <w:i/>
                        <w:sz w:val="16"/>
                      </w:rPr>
                    </w:pPr>
                    <w:r>
                      <w:rPr>
                        <w:i/>
                        <w:color w:val="231F20"/>
                        <w:sz w:val="16"/>
                      </w:rPr>
                      <w:t>Hongyan</w:t>
                    </w:r>
                    <w:r>
                      <w:rPr>
                        <w:i/>
                        <w:color w:val="231F20"/>
                        <w:spacing w:val="-1"/>
                        <w:sz w:val="16"/>
                      </w:rPr>
                      <w:t> </w:t>
                    </w:r>
                    <w:r>
                      <w:rPr>
                        <w:i/>
                        <w:color w:val="231F20"/>
                        <w:sz w:val="16"/>
                      </w:rPr>
                      <w:t>Shi</w:t>
                    </w:r>
                    <w:r>
                      <w:rPr>
                        <w:i/>
                        <w:color w:val="231F20"/>
                        <w:spacing w:val="-1"/>
                        <w:sz w:val="16"/>
                      </w:rPr>
                      <w:t> </w:t>
                    </w:r>
                    <w:r>
                      <w:rPr>
                        <w:i/>
                        <w:color w:val="231F20"/>
                        <w:sz w:val="16"/>
                      </w:rPr>
                      <w:t>et</w:t>
                    </w:r>
                    <w:r>
                      <w:rPr>
                        <w:i/>
                        <w:color w:val="231F20"/>
                        <w:spacing w:val="-1"/>
                        <w:sz w:val="16"/>
                      </w:rPr>
                      <w:t> </w:t>
                    </w:r>
                    <w:r>
                      <w:rPr>
                        <w:i/>
                        <w:color w:val="231F20"/>
                        <w:sz w:val="16"/>
                      </w:rPr>
                      <w:t>al. /</w:t>
                    </w:r>
                    <w:r>
                      <w:rPr>
                        <w:i/>
                        <w:color w:val="231F20"/>
                        <w:spacing w:val="-1"/>
                        <w:sz w:val="16"/>
                      </w:rPr>
                      <w:t> </w:t>
                    </w:r>
                    <w:r>
                      <w:rPr>
                        <w:i/>
                        <w:color w:val="231F20"/>
                        <w:sz w:val="16"/>
                      </w:rPr>
                      <w:t>AASRI</w:t>
                    </w:r>
                    <w:r>
                      <w:rPr>
                        <w:i/>
                        <w:color w:val="231F20"/>
                        <w:spacing w:val="-1"/>
                        <w:sz w:val="16"/>
                      </w:rPr>
                      <w:t> </w:t>
                    </w:r>
                    <w:r>
                      <w:rPr>
                        <w:i/>
                        <w:color w:val="231F20"/>
                        <w:sz w:val="16"/>
                      </w:rPr>
                      <w:t>Procedia</w:t>
                    </w:r>
                    <w:r>
                      <w:rPr>
                        <w:i/>
                        <w:color w:val="231F20"/>
                        <w:spacing w:val="-1"/>
                        <w:sz w:val="16"/>
                      </w:rPr>
                      <w:t> </w:t>
                    </w:r>
                    <w:r>
                      <w:rPr>
                        <w:i/>
                        <w:color w:val="231F20"/>
                        <w:sz w:val="16"/>
                      </w:rPr>
                      <w:t>3 (2012)</w:t>
                    </w:r>
                    <w:r>
                      <w:rPr>
                        <w:i/>
                        <w:color w:val="231F20"/>
                        <w:spacing w:val="-1"/>
                        <w:sz w:val="16"/>
                      </w:rPr>
                      <w:t> </w:t>
                    </w:r>
                    <w:r>
                      <w:rPr>
                        <w:i/>
                        <w:color w:val="231F20"/>
                        <w:sz w:val="16"/>
                      </w:rPr>
                      <w:t>387</w:t>
                    </w:r>
                    <w:r>
                      <w:rPr>
                        <w:i/>
                        <w:color w:val="231F20"/>
                        <w:spacing w:val="-1"/>
                        <w:sz w:val="16"/>
                      </w:rPr>
                      <w:t> </w:t>
                    </w:r>
                    <w:r>
                      <w:rPr>
                        <w:i/>
                        <w:color w:val="231F20"/>
                        <w:sz w:val="16"/>
                      </w:rPr>
                      <w:t>– </w:t>
                    </w:r>
                    <w:r>
                      <w:rPr>
                        <w:i/>
                        <w:color w:val="231F20"/>
                        <w:spacing w:val="-5"/>
                        <w:sz w:val="16"/>
                      </w:rPr>
                      <w:t>393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52320">
              <wp:simplePos x="0" y="0"/>
              <wp:positionH relativeFrom="page">
                <wp:posOffset>2300160</wp:posOffset>
              </wp:positionH>
              <wp:positionV relativeFrom="page">
                <wp:posOffset>455282</wp:posOffset>
              </wp:positionV>
              <wp:extent cx="2329180" cy="1371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329180" cy="137160"/>
                      </a:xfrm>
                      <a:prstGeom prst="rect">
                        <a:avLst/>
                      </a:prstGeom>
                    </wps:spPr>
                    <wps:txbx>
                      <w:txbxContent>
                        <w:p>
                          <w:pPr>
                            <w:spacing w:before="12"/>
                            <w:ind w:left="20" w:right="0" w:firstLine="0"/>
                            <w:jc w:val="left"/>
                            <w:rPr>
                              <w:i/>
                              <w:sz w:val="16"/>
                            </w:rPr>
                          </w:pPr>
                          <w:r>
                            <w:rPr>
                              <w:i/>
                              <w:color w:val="231F20"/>
                              <w:sz w:val="16"/>
                            </w:rPr>
                            <w:t>Hongyan</w:t>
                          </w:r>
                          <w:r>
                            <w:rPr>
                              <w:i/>
                              <w:color w:val="231F20"/>
                              <w:spacing w:val="-1"/>
                              <w:sz w:val="16"/>
                            </w:rPr>
                            <w:t> </w:t>
                          </w:r>
                          <w:r>
                            <w:rPr>
                              <w:i/>
                              <w:color w:val="231F20"/>
                              <w:sz w:val="16"/>
                            </w:rPr>
                            <w:t>Shi</w:t>
                          </w:r>
                          <w:r>
                            <w:rPr>
                              <w:i/>
                              <w:color w:val="231F20"/>
                              <w:spacing w:val="-1"/>
                              <w:sz w:val="16"/>
                            </w:rPr>
                            <w:t> </w:t>
                          </w:r>
                          <w:r>
                            <w:rPr>
                              <w:i/>
                              <w:color w:val="231F20"/>
                              <w:sz w:val="16"/>
                            </w:rPr>
                            <w:t>et</w:t>
                          </w:r>
                          <w:r>
                            <w:rPr>
                              <w:i/>
                              <w:color w:val="231F20"/>
                              <w:spacing w:val="-1"/>
                              <w:sz w:val="16"/>
                            </w:rPr>
                            <w:t> </w:t>
                          </w:r>
                          <w:r>
                            <w:rPr>
                              <w:i/>
                              <w:color w:val="231F20"/>
                              <w:sz w:val="16"/>
                            </w:rPr>
                            <w:t>al. /</w:t>
                          </w:r>
                          <w:r>
                            <w:rPr>
                              <w:i/>
                              <w:color w:val="231F20"/>
                              <w:spacing w:val="-1"/>
                              <w:sz w:val="16"/>
                            </w:rPr>
                            <w:t> </w:t>
                          </w:r>
                          <w:r>
                            <w:rPr>
                              <w:i/>
                              <w:color w:val="231F20"/>
                              <w:sz w:val="16"/>
                            </w:rPr>
                            <w:t>AASRI</w:t>
                          </w:r>
                          <w:r>
                            <w:rPr>
                              <w:i/>
                              <w:color w:val="231F20"/>
                              <w:spacing w:val="-1"/>
                              <w:sz w:val="16"/>
                            </w:rPr>
                            <w:t> </w:t>
                          </w:r>
                          <w:r>
                            <w:rPr>
                              <w:i/>
                              <w:color w:val="231F20"/>
                              <w:sz w:val="16"/>
                            </w:rPr>
                            <w:t>Procedia</w:t>
                          </w:r>
                          <w:r>
                            <w:rPr>
                              <w:i/>
                              <w:color w:val="231F20"/>
                              <w:spacing w:val="-1"/>
                              <w:sz w:val="16"/>
                            </w:rPr>
                            <w:t> </w:t>
                          </w:r>
                          <w:r>
                            <w:rPr>
                              <w:i/>
                              <w:color w:val="231F20"/>
                              <w:sz w:val="16"/>
                            </w:rPr>
                            <w:t>3 (2012)</w:t>
                          </w:r>
                          <w:r>
                            <w:rPr>
                              <w:i/>
                              <w:color w:val="231F20"/>
                              <w:spacing w:val="-1"/>
                              <w:sz w:val="16"/>
                            </w:rPr>
                            <w:t> </w:t>
                          </w:r>
                          <w:r>
                            <w:rPr>
                              <w:i/>
                              <w:color w:val="231F20"/>
                              <w:sz w:val="16"/>
                            </w:rPr>
                            <w:t>387</w:t>
                          </w:r>
                          <w:r>
                            <w:rPr>
                              <w:i/>
                              <w:color w:val="231F20"/>
                              <w:spacing w:val="-1"/>
                              <w:sz w:val="16"/>
                            </w:rPr>
                            <w:t> </w:t>
                          </w:r>
                          <w:r>
                            <w:rPr>
                              <w:i/>
                              <w:color w:val="231F20"/>
                              <w:sz w:val="16"/>
                            </w:rPr>
                            <w:t>– </w:t>
                          </w:r>
                          <w:r>
                            <w:rPr>
                              <w:i/>
                              <w:color w:val="231F20"/>
                              <w:spacing w:val="-5"/>
                              <w:sz w:val="16"/>
                            </w:rPr>
                            <w:t>393</w:t>
                          </w:r>
                        </w:p>
                      </w:txbxContent>
                    </wps:txbx>
                    <wps:bodyPr wrap="square" lIns="0" tIns="0" rIns="0" bIns="0" rtlCol="0">
                      <a:noAutofit/>
                    </wps:bodyPr>
                  </wps:wsp>
                </a:graphicData>
              </a:graphic>
            </wp:anchor>
          </w:drawing>
        </mc:Choice>
        <mc:Fallback>
          <w:pict>
            <v:shape style="position:absolute;margin-left:181.115005pt;margin-top:35.849003pt;width:183.4pt;height:10.8pt;mso-position-horizontal-relative:page;mso-position-vertical-relative:page;z-index:-15964160" type="#_x0000_t202" id="docshape8" filled="false" stroked="false">
              <v:textbox inset="0,0,0,0">
                <w:txbxContent>
                  <w:p>
                    <w:pPr>
                      <w:spacing w:before="12"/>
                      <w:ind w:left="20" w:right="0" w:firstLine="0"/>
                      <w:jc w:val="left"/>
                      <w:rPr>
                        <w:i/>
                        <w:sz w:val="16"/>
                      </w:rPr>
                    </w:pPr>
                    <w:r>
                      <w:rPr>
                        <w:i/>
                        <w:color w:val="231F20"/>
                        <w:sz w:val="16"/>
                      </w:rPr>
                      <w:t>Hongyan</w:t>
                    </w:r>
                    <w:r>
                      <w:rPr>
                        <w:i/>
                        <w:color w:val="231F20"/>
                        <w:spacing w:val="-1"/>
                        <w:sz w:val="16"/>
                      </w:rPr>
                      <w:t> </w:t>
                    </w:r>
                    <w:r>
                      <w:rPr>
                        <w:i/>
                        <w:color w:val="231F20"/>
                        <w:sz w:val="16"/>
                      </w:rPr>
                      <w:t>Shi</w:t>
                    </w:r>
                    <w:r>
                      <w:rPr>
                        <w:i/>
                        <w:color w:val="231F20"/>
                        <w:spacing w:val="-1"/>
                        <w:sz w:val="16"/>
                      </w:rPr>
                      <w:t> </w:t>
                    </w:r>
                    <w:r>
                      <w:rPr>
                        <w:i/>
                        <w:color w:val="231F20"/>
                        <w:sz w:val="16"/>
                      </w:rPr>
                      <w:t>et</w:t>
                    </w:r>
                    <w:r>
                      <w:rPr>
                        <w:i/>
                        <w:color w:val="231F20"/>
                        <w:spacing w:val="-1"/>
                        <w:sz w:val="16"/>
                      </w:rPr>
                      <w:t> </w:t>
                    </w:r>
                    <w:r>
                      <w:rPr>
                        <w:i/>
                        <w:color w:val="231F20"/>
                        <w:sz w:val="16"/>
                      </w:rPr>
                      <w:t>al. /</w:t>
                    </w:r>
                    <w:r>
                      <w:rPr>
                        <w:i/>
                        <w:color w:val="231F20"/>
                        <w:spacing w:val="-1"/>
                        <w:sz w:val="16"/>
                      </w:rPr>
                      <w:t> </w:t>
                    </w:r>
                    <w:r>
                      <w:rPr>
                        <w:i/>
                        <w:color w:val="231F20"/>
                        <w:sz w:val="16"/>
                      </w:rPr>
                      <w:t>AASRI</w:t>
                    </w:r>
                    <w:r>
                      <w:rPr>
                        <w:i/>
                        <w:color w:val="231F20"/>
                        <w:spacing w:val="-1"/>
                        <w:sz w:val="16"/>
                      </w:rPr>
                      <w:t> </w:t>
                    </w:r>
                    <w:r>
                      <w:rPr>
                        <w:i/>
                        <w:color w:val="231F20"/>
                        <w:sz w:val="16"/>
                      </w:rPr>
                      <w:t>Procedia</w:t>
                    </w:r>
                    <w:r>
                      <w:rPr>
                        <w:i/>
                        <w:color w:val="231F20"/>
                        <w:spacing w:val="-1"/>
                        <w:sz w:val="16"/>
                      </w:rPr>
                      <w:t> </w:t>
                    </w:r>
                    <w:r>
                      <w:rPr>
                        <w:i/>
                        <w:color w:val="231F20"/>
                        <w:sz w:val="16"/>
                      </w:rPr>
                      <w:t>3 (2012)</w:t>
                    </w:r>
                    <w:r>
                      <w:rPr>
                        <w:i/>
                        <w:color w:val="231F20"/>
                        <w:spacing w:val="-1"/>
                        <w:sz w:val="16"/>
                      </w:rPr>
                      <w:t> </w:t>
                    </w:r>
                    <w:r>
                      <w:rPr>
                        <w:i/>
                        <w:color w:val="231F20"/>
                        <w:sz w:val="16"/>
                      </w:rPr>
                      <w:t>387</w:t>
                    </w:r>
                    <w:r>
                      <w:rPr>
                        <w:i/>
                        <w:color w:val="231F20"/>
                        <w:spacing w:val="-1"/>
                        <w:sz w:val="16"/>
                      </w:rPr>
                      <w:t> </w:t>
                    </w:r>
                    <w:r>
                      <w:rPr>
                        <w:i/>
                        <w:color w:val="231F20"/>
                        <w:sz w:val="16"/>
                      </w:rPr>
                      <w:t>– </w:t>
                    </w:r>
                    <w:r>
                      <w:rPr>
                        <w:i/>
                        <w:color w:val="231F20"/>
                        <w:spacing w:val="-5"/>
                        <w:sz w:val="16"/>
                      </w:rPr>
                      <w:t>393</w:t>
                    </w:r>
                  </w:p>
                </w:txbxContent>
              </v:textbox>
              <w10:wrap type="none"/>
            </v:shape>
          </w:pict>
        </mc:Fallback>
      </mc:AlternateContent>
    </w:r>
    <w:r>
      <w:rPr/>
      <mc:AlternateContent>
        <mc:Choice Requires="wps">
          <w:drawing>
            <wp:anchor distT="0" distB="0" distL="0" distR="0" allowOverlap="1" layoutInCell="1" locked="0" behindDoc="1" simplePos="0" relativeHeight="487352832">
              <wp:simplePos x="0" y="0"/>
              <wp:positionH relativeFrom="page">
                <wp:posOffset>6297714</wp:posOffset>
              </wp:positionH>
              <wp:positionV relativeFrom="page">
                <wp:posOffset>453656</wp:posOffset>
              </wp:positionV>
              <wp:extent cx="241300" cy="13906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389</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5.882996pt;margin-top:35.721001pt;width:19pt;height:10.95pt;mso-position-horizontal-relative:page;mso-position-vertical-relative:page;z-index:-15963648" type="#_x0000_t202" id="docshape9"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389</w:t>
                    </w:r>
                    <w:r>
                      <w:rPr>
                        <w:color w:val="231F20"/>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349" w:hanging="285"/>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0"/>
      <w:numFmt w:val="bullet"/>
      <w:lvlText w:val="•"/>
      <w:lvlJc w:val="left"/>
      <w:pPr>
        <w:ind w:left="1288" w:hanging="285"/>
      </w:pPr>
      <w:rPr>
        <w:rFonts w:hint="default"/>
        <w:lang w:val="en-US" w:eastAsia="en-US" w:bidi="ar-SA"/>
      </w:rPr>
    </w:lvl>
    <w:lvl w:ilvl="2">
      <w:start w:val="0"/>
      <w:numFmt w:val="bullet"/>
      <w:lvlText w:val="•"/>
      <w:lvlJc w:val="left"/>
      <w:pPr>
        <w:ind w:left="2237" w:hanging="285"/>
      </w:pPr>
      <w:rPr>
        <w:rFonts w:hint="default"/>
        <w:lang w:val="en-US" w:eastAsia="en-US" w:bidi="ar-SA"/>
      </w:rPr>
    </w:lvl>
    <w:lvl w:ilvl="3">
      <w:start w:val="0"/>
      <w:numFmt w:val="bullet"/>
      <w:lvlText w:val="•"/>
      <w:lvlJc w:val="left"/>
      <w:pPr>
        <w:ind w:left="3185" w:hanging="285"/>
      </w:pPr>
      <w:rPr>
        <w:rFonts w:hint="default"/>
        <w:lang w:val="en-US" w:eastAsia="en-US" w:bidi="ar-SA"/>
      </w:rPr>
    </w:lvl>
    <w:lvl w:ilvl="4">
      <w:start w:val="0"/>
      <w:numFmt w:val="bullet"/>
      <w:lvlText w:val="•"/>
      <w:lvlJc w:val="left"/>
      <w:pPr>
        <w:ind w:left="4134" w:hanging="285"/>
      </w:pPr>
      <w:rPr>
        <w:rFonts w:hint="default"/>
        <w:lang w:val="en-US" w:eastAsia="en-US" w:bidi="ar-SA"/>
      </w:rPr>
    </w:lvl>
    <w:lvl w:ilvl="5">
      <w:start w:val="0"/>
      <w:numFmt w:val="bullet"/>
      <w:lvlText w:val="•"/>
      <w:lvlJc w:val="left"/>
      <w:pPr>
        <w:ind w:left="5082" w:hanging="285"/>
      </w:pPr>
      <w:rPr>
        <w:rFonts w:hint="default"/>
        <w:lang w:val="en-US" w:eastAsia="en-US" w:bidi="ar-SA"/>
      </w:rPr>
    </w:lvl>
    <w:lvl w:ilvl="6">
      <w:start w:val="0"/>
      <w:numFmt w:val="bullet"/>
      <w:lvlText w:val="•"/>
      <w:lvlJc w:val="left"/>
      <w:pPr>
        <w:ind w:left="6031" w:hanging="285"/>
      </w:pPr>
      <w:rPr>
        <w:rFonts w:hint="default"/>
        <w:lang w:val="en-US" w:eastAsia="en-US" w:bidi="ar-SA"/>
      </w:rPr>
    </w:lvl>
    <w:lvl w:ilvl="7">
      <w:start w:val="0"/>
      <w:numFmt w:val="bullet"/>
      <w:lvlText w:val="•"/>
      <w:lvlJc w:val="left"/>
      <w:pPr>
        <w:ind w:left="6979" w:hanging="285"/>
      </w:pPr>
      <w:rPr>
        <w:rFonts w:hint="default"/>
        <w:lang w:val="en-US" w:eastAsia="en-US" w:bidi="ar-SA"/>
      </w:rPr>
    </w:lvl>
    <w:lvl w:ilvl="8">
      <w:start w:val="0"/>
      <w:numFmt w:val="bullet"/>
      <w:lvlText w:val="•"/>
      <w:lvlJc w:val="left"/>
      <w:pPr>
        <w:ind w:left="7928" w:hanging="285"/>
      </w:pPr>
      <w:rPr>
        <w:rFonts w:hint="default"/>
        <w:lang w:val="en-US" w:eastAsia="en-US" w:bidi="ar-SA"/>
      </w:rPr>
    </w:lvl>
  </w:abstractNum>
  <w:abstractNum w:abstractNumId="1">
    <w:multiLevelType w:val="hybridMultilevel"/>
    <w:lvl w:ilvl="0">
      <w:start w:val="1"/>
      <w:numFmt w:val="decimal"/>
      <w:lvlText w:val="%1)"/>
      <w:lvlJc w:val="left"/>
      <w:pPr>
        <w:ind w:left="302" w:hanging="240"/>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1">
      <w:start w:val="0"/>
      <w:numFmt w:val="bullet"/>
      <w:lvlText w:val="•"/>
      <w:lvlJc w:val="left"/>
      <w:pPr>
        <w:ind w:left="1252" w:hanging="240"/>
      </w:pPr>
      <w:rPr>
        <w:rFonts w:hint="default"/>
        <w:lang w:val="en-US" w:eastAsia="en-US" w:bidi="ar-SA"/>
      </w:rPr>
    </w:lvl>
    <w:lvl w:ilvl="2">
      <w:start w:val="0"/>
      <w:numFmt w:val="bullet"/>
      <w:lvlText w:val="•"/>
      <w:lvlJc w:val="left"/>
      <w:pPr>
        <w:ind w:left="2205" w:hanging="240"/>
      </w:pPr>
      <w:rPr>
        <w:rFonts w:hint="default"/>
        <w:lang w:val="en-US" w:eastAsia="en-US" w:bidi="ar-SA"/>
      </w:rPr>
    </w:lvl>
    <w:lvl w:ilvl="3">
      <w:start w:val="0"/>
      <w:numFmt w:val="bullet"/>
      <w:lvlText w:val="•"/>
      <w:lvlJc w:val="left"/>
      <w:pPr>
        <w:ind w:left="3157" w:hanging="240"/>
      </w:pPr>
      <w:rPr>
        <w:rFonts w:hint="default"/>
        <w:lang w:val="en-US" w:eastAsia="en-US" w:bidi="ar-SA"/>
      </w:rPr>
    </w:lvl>
    <w:lvl w:ilvl="4">
      <w:start w:val="0"/>
      <w:numFmt w:val="bullet"/>
      <w:lvlText w:val="•"/>
      <w:lvlJc w:val="left"/>
      <w:pPr>
        <w:ind w:left="4110" w:hanging="240"/>
      </w:pPr>
      <w:rPr>
        <w:rFonts w:hint="default"/>
        <w:lang w:val="en-US" w:eastAsia="en-US" w:bidi="ar-SA"/>
      </w:rPr>
    </w:lvl>
    <w:lvl w:ilvl="5">
      <w:start w:val="0"/>
      <w:numFmt w:val="bullet"/>
      <w:lvlText w:val="•"/>
      <w:lvlJc w:val="left"/>
      <w:pPr>
        <w:ind w:left="5062" w:hanging="240"/>
      </w:pPr>
      <w:rPr>
        <w:rFonts w:hint="default"/>
        <w:lang w:val="en-US" w:eastAsia="en-US" w:bidi="ar-SA"/>
      </w:rPr>
    </w:lvl>
    <w:lvl w:ilvl="6">
      <w:start w:val="0"/>
      <w:numFmt w:val="bullet"/>
      <w:lvlText w:val="•"/>
      <w:lvlJc w:val="left"/>
      <w:pPr>
        <w:ind w:left="6015" w:hanging="240"/>
      </w:pPr>
      <w:rPr>
        <w:rFonts w:hint="default"/>
        <w:lang w:val="en-US" w:eastAsia="en-US" w:bidi="ar-SA"/>
      </w:rPr>
    </w:lvl>
    <w:lvl w:ilvl="7">
      <w:start w:val="0"/>
      <w:numFmt w:val="bullet"/>
      <w:lvlText w:val="•"/>
      <w:lvlJc w:val="left"/>
      <w:pPr>
        <w:ind w:left="6967" w:hanging="240"/>
      </w:pPr>
      <w:rPr>
        <w:rFonts w:hint="default"/>
        <w:lang w:val="en-US" w:eastAsia="en-US" w:bidi="ar-SA"/>
      </w:rPr>
    </w:lvl>
    <w:lvl w:ilvl="8">
      <w:start w:val="0"/>
      <w:numFmt w:val="bullet"/>
      <w:lvlText w:val="•"/>
      <w:lvlJc w:val="left"/>
      <w:pPr>
        <w:ind w:left="7920" w:hanging="240"/>
      </w:pPr>
      <w:rPr>
        <w:rFonts w:hint="default"/>
        <w:lang w:val="en-US" w:eastAsia="en-US" w:bidi="ar-SA"/>
      </w:rPr>
    </w:lvl>
  </w:abstractNum>
  <w:abstractNum w:abstractNumId="0">
    <w:multiLevelType w:val="hybridMultilevel"/>
    <w:lvl w:ilvl="0">
      <w:start w:val="1"/>
      <w:numFmt w:val="decimal"/>
      <w:lvlText w:val="%1."/>
      <w:lvlJc w:val="left"/>
      <w:pPr>
        <w:ind w:left="499" w:hanging="207"/>
        <w:jc w:val="left"/>
      </w:pPr>
      <w:rPr>
        <w:rFonts w:hint="default"/>
        <w:spacing w:val="0"/>
        <w:w w:val="99"/>
        <w:lang w:val="en-US" w:eastAsia="en-US" w:bidi="ar-SA"/>
      </w:rPr>
    </w:lvl>
    <w:lvl w:ilvl="1">
      <w:start w:val="1"/>
      <w:numFmt w:val="decimal"/>
      <w:lvlText w:val="%1.%2."/>
      <w:lvlJc w:val="left"/>
      <w:pPr>
        <w:ind w:left="648" w:hanging="356"/>
        <w:jc w:val="left"/>
      </w:pPr>
      <w:rPr>
        <w:rFonts w:hint="default" w:ascii="Times New Roman" w:hAnsi="Times New Roman" w:eastAsia="Times New Roman" w:cs="Times New Roman"/>
        <w:b w:val="0"/>
        <w:bCs w:val="0"/>
        <w:i/>
        <w:iCs/>
        <w:color w:val="231F20"/>
        <w:spacing w:val="0"/>
        <w:w w:val="99"/>
        <w:sz w:val="20"/>
        <w:szCs w:val="20"/>
        <w:lang w:val="en-US" w:eastAsia="en-US" w:bidi="ar-SA"/>
      </w:rPr>
    </w:lvl>
    <w:lvl w:ilvl="2">
      <w:start w:val="1"/>
      <w:numFmt w:val="decimal"/>
      <w:lvlText w:val="%3)"/>
      <w:lvlJc w:val="left"/>
      <w:pPr>
        <w:ind w:left="749" w:hanging="219"/>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3">
      <w:start w:val="1"/>
      <w:numFmt w:val="lowerLetter"/>
      <w:lvlText w:val="%4)"/>
      <w:lvlJc w:val="left"/>
      <w:pPr>
        <w:ind w:left="792" w:hanging="206"/>
        <w:jc w:val="left"/>
      </w:pPr>
      <w:rPr>
        <w:rFonts w:hint="default" w:ascii="Times New Roman" w:hAnsi="Times New Roman" w:eastAsia="Times New Roman" w:cs="Times New Roman"/>
        <w:b w:val="0"/>
        <w:bCs w:val="0"/>
        <w:i w:val="0"/>
        <w:iCs w:val="0"/>
        <w:color w:val="231F20"/>
        <w:spacing w:val="0"/>
        <w:w w:val="99"/>
        <w:sz w:val="20"/>
        <w:szCs w:val="20"/>
        <w:lang w:val="en-US" w:eastAsia="en-US" w:bidi="ar-SA"/>
      </w:rPr>
    </w:lvl>
    <w:lvl w:ilvl="4">
      <w:start w:val="0"/>
      <w:numFmt w:val="bullet"/>
      <w:lvlText w:val="•"/>
      <w:lvlJc w:val="left"/>
      <w:pPr>
        <w:ind w:left="2089" w:hanging="206"/>
      </w:pPr>
      <w:rPr>
        <w:rFonts w:hint="default"/>
        <w:lang w:val="en-US" w:eastAsia="en-US" w:bidi="ar-SA"/>
      </w:rPr>
    </w:lvl>
    <w:lvl w:ilvl="5">
      <w:start w:val="0"/>
      <w:numFmt w:val="bullet"/>
      <w:lvlText w:val="•"/>
      <w:lvlJc w:val="left"/>
      <w:pPr>
        <w:ind w:left="3378" w:hanging="206"/>
      </w:pPr>
      <w:rPr>
        <w:rFonts w:hint="default"/>
        <w:lang w:val="en-US" w:eastAsia="en-US" w:bidi="ar-SA"/>
      </w:rPr>
    </w:lvl>
    <w:lvl w:ilvl="6">
      <w:start w:val="0"/>
      <w:numFmt w:val="bullet"/>
      <w:lvlText w:val="•"/>
      <w:lvlJc w:val="left"/>
      <w:pPr>
        <w:ind w:left="4667" w:hanging="206"/>
      </w:pPr>
      <w:rPr>
        <w:rFonts w:hint="default"/>
        <w:lang w:val="en-US" w:eastAsia="en-US" w:bidi="ar-SA"/>
      </w:rPr>
    </w:lvl>
    <w:lvl w:ilvl="7">
      <w:start w:val="0"/>
      <w:numFmt w:val="bullet"/>
      <w:lvlText w:val="•"/>
      <w:lvlJc w:val="left"/>
      <w:pPr>
        <w:ind w:left="5957" w:hanging="206"/>
      </w:pPr>
      <w:rPr>
        <w:rFonts w:hint="default"/>
        <w:lang w:val="en-US" w:eastAsia="en-US" w:bidi="ar-SA"/>
      </w:rPr>
    </w:lvl>
    <w:lvl w:ilvl="8">
      <w:start w:val="0"/>
      <w:numFmt w:val="bullet"/>
      <w:lvlText w:val="•"/>
      <w:lvlJc w:val="left"/>
      <w:pPr>
        <w:ind w:left="7246" w:hanging="20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250"/>
      <w:ind w:left="442" w:right="948"/>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349"/>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34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http://creativecommons.org/licenses/by-nc-nd/3.0/" TargetMode="External"/><Relationship Id="rId11" Type="http://schemas.openxmlformats.org/officeDocument/2006/relationships/hyperlink" Target="mailto:zhangxin198784@126.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Hongyan Shi</dc:creator>
  <dc:subject>Procedia - Social and Behavioral Sciences, 3 (2012) 387-393. doi:10.1016/j.aasri.2012.11.061</dc:subject>
  <dc:title>Trend Prediction of FDI Based on the Intervention Model and ARIMA-GARCH-M Model</dc:title>
  <dcterms:created xsi:type="dcterms:W3CDTF">2023-11-25T07:48:10Z</dcterms:created>
  <dcterms:modified xsi:type="dcterms:W3CDTF">2023-11-25T07:48:10Z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2013-05-16T00:00:00Z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10.1016/j.aasri.2012.11.061</vt:lpwstr>
  </property>
  <property fmtid="{D5CDD505-2E9C-101B-9397-08002B2CF9AE}" pid="8" name="robots">
    <vt:lpwstr>noindex</vt:lpwstr>
  </property>
</Properties>
</file>