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5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508000</wp:posOffset>
            </wp:positionH>
            <wp:positionV relativeFrom="page">
              <wp:posOffset>7467600</wp:posOffset>
            </wp:positionV>
            <wp:extent cx="3035300" cy="482600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482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4654550</wp:posOffset>
            </wp:positionH>
            <wp:positionV relativeFrom="page">
              <wp:posOffset>2400300</wp:posOffset>
            </wp:positionV>
            <wp:extent cx="265429" cy="256276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429" cy="25627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4648200</wp:posOffset>
            </wp:positionH>
            <wp:positionV relativeFrom="page">
              <wp:posOffset>2400300</wp:posOffset>
            </wp:positionV>
            <wp:extent cx="723900" cy="266700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266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4714240</wp:posOffset>
            </wp:positionH>
            <wp:positionV relativeFrom="page">
              <wp:posOffset>885190</wp:posOffset>
            </wp:positionV>
            <wp:extent cx="650239" cy="826472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0239" cy="82647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4711700</wp:posOffset>
            </wp:positionH>
            <wp:positionV relativeFrom="page">
              <wp:posOffset>876300</wp:posOffset>
            </wp:positionV>
            <wp:extent cx="660400" cy="838200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0400" cy="8382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64" w:lineRule="exact" w:before="154" w:after="190"/>
        <w:ind w:left="642" w:right="0" w:firstLine="0"/>
        <w:jc w:val="left"/>
      </w:pPr>
      <w:r>
        <w:rPr>
          <w:rFonts w:ascii="AdvTimes" w:hAnsi="AdvTimes" w:eastAsia="AdvTimes"/>
          <w:b w:val="0"/>
          <w:i w:val="0"/>
          <w:color w:val="007FAD"/>
          <w:sz w:val="16"/>
        </w:rPr>
        <w:hyperlink r:id="rId9" w:history="1">
          <w:r>
            <w:rPr>
              <w:rStyle w:val="Hyperlink"/>
            </w:rPr>
            <w:t>Applied Computing and Informatics (2016)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9" w:history="1">
          <w:r>
            <w:rPr>
              <w:rStyle w:val="Hyperlink"/>
            </w:rPr>
            <w:t xml:space="preserve"> 12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9" w:history="1">
          <w:r>
            <w:rPr>
              <w:rStyle w:val="Hyperlink"/>
            </w:rPr>
            <w:t>, 70</w:t>
          </w:r>
        </w:hyperlink>
      </w:r>
      <w:r>
        <w:rPr>
          <w:rFonts w:ascii="AdvNEWPSTim" w:hAnsi="AdvNEWPSTim" w:eastAsia="AdvNEWPSTim"/>
          <w:b w:val="0"/>
          <w:i w:val="0"/>
          <w:color w:val="007FAD"/>
          <w:sz w:val="16"/>
        </w:rPr>
        <w:t>–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9" w:history="1">
          <w:r>
            <w:rPr>
              <w:rStyle w:val="Hyperlink"/>
            </w:rPr>
            <w:t>89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42.0" w:type="dxa"/>
      </w:tblPr>
      <w:tblGrid>
        <w:gridCol w:w="4157"/>
        <w:gridCol w:w="4157"/>
      </w:tblGrid>
      <w:tr>
        <w:trPr>
          <w:trHeight w:hRule="exact" w:val="1624"/>
        </w:trPr>
        <w:tc>
          <w:tcPr>
            <w:tcW w:type="dxa" w:w="1476"/>
            <w:tcBorders>
              <w:top w:sz="4.0" w:val="single" w:color="#000000"/>
              <w:bottom w:sz="2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4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92480" cy="83566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2480" cy="8356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174"/>
            <w:tcBorders>
              <w:top w:sz="4.0" w:val="single" w:color="#000000"/>
              <w:bottom w:sz="2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6174"/>
            </w:tblGrid>
            <w:tr>
              <w:trPr>
                <w:trHeight w:hRule="exact" w:val="342"/>
              </w:trPr>
              <w:tc>
                <w:tcPr>
                  <w:tcW w:type="dxa" w:w="4758"/>
                  <w:tcBorders/>
                  <w:shd w:fill="e5e5e5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64" w:after="0"/>
                    <w:ind w:left="0" w:right="0" w:firstLine="0"/>
                    <w:jc w:val="center"/>
                  </w:pPr>
                  <w:r>
                    <w:rPr>
                      <w:rFonts w:ascii="AdvTimes" w:hAnsi="AdvTimes" w:eastAsia="AdvTimes"/>
                      <w:b w:val="0"/>
                      <w:i w:val="0"/>
                      <w:color w:val="000000"/>
                      <w:sz w:val="22"/>
                    </w:rPr>
                    <w:t>Saudi Computer Society, King Saud University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80" w:lineRule="exact" w:before="70" w:after="66"/>
              <w:ind w:left="274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28"/>
              </w:rPr>
              <w:t>Applied Computing and Informatics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766.0" w:type="dxa"/>
            </w:tblPr>
            <w:tblGrid>
              <w:gridCol w:w="6174"/>
            </w:tblGrid>
            <w:tr>
              <w:trPr>
                <w:trHeight w:hRule="exact" w:val="580"/>
              </w:trPr>
              <w:tc>
                <w:tcPr>
                  <w:tcW w:type="dxa" w:w="3920"/>
                  <w:tcBorders/>
                  <w:shd w:fill="e5e5e5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60" w:lineRule="exact" w:before="60" w:after="0"/>
                    <w:ind w:left="720" w:right="1440" w:firstLine="0"/>
                    <w:jc w:val="center"/>
                  </w:pPr>
                  <w:r>
                    <w:rPr>
                      <w:rFonts w:ascii="AdvTimes" w:hAnsi="AdvTimes" w:eastAsia="AdvTimes"/>
                      <w:b w:val="0"/>
                      <w:i w:val="0"/>
                      <w:color w:val="000000"/>
                      <w:sz w:val="16"/>
                    </w:rPr>
                    <w:t xml:space="preserve">(http://computer.org.sa) </w:t>
                  </w:r>
                  <w:r>
                    <w:br/>
                  </w:r>
                  <w:r>
                    <w:rPr>
                      <w:rFonts w:ascii="AdvTimes" w:hAnsi="AdvTimes" w:eastAsia="AdvTimes"/>
                      <w:b w:val="0"/>
                      <w:i w:val="0"/>
                      <w:color w:val="000000"/>
                      <w:sz w:val="16"/>
                    </w:rPr>
                    <w:t xml:space="preserve">www.ksu.edu.sa </w:t>
                  </w:r>
                  <w:r>
                    <w:br/>
                  </w:r>
                  <w:r>
                    <w:rPr>
                      <w:rFonts w:ascii="AdvTimes" w:hAnsi="AdvTimes" w:eastAsia="AdvTimes"/>
                      <w:b w:val="0"/>
                      <w:i w:val="0"/>
                      <w:color w:val="007FAD"/>
                      <w:sz w:val="16"/>
                    </w:rPr>
                    <w:hyperlink r:id="rId11" w:history="1">
                      <w:r>
                        <w:rPr>
                          <w:rStyle w:val="Hyperlink"/>
                        </w:rPr>
                        <w:t>www.sciencedirect.com</w:t>
                      </w:r>
                    </w:hyperlink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238" w:lineRule="exact" w:before="236" w:after="0"/>
        <w:ind w:left="642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24"/>
        </w:rPr>
        <w:t>ORIGINAL ARTICLE</w:t>
      </w:r>
    </w:p>
    <w:p>
      <w:pPr>
        <w:autoSpaceDN w:val="0"/>
        <w:autoSpaceDE w:val="0"/>
        <w:widowControl/>
        <w:spacing w:line="400" w:lineRule="exact" w:before="354" w:after="0"/>
        <w:ind w:left="642" w:right="1440" w:firstLine="2"/>
        <w:jc w:val="left"/>
      </w:pPr>
      <w:r>
        <w:rPr>
          <w:rFonts w:ascii="AdvTimes" w:hAnsi="AdvTimes" w:eastAsia="AdvTimes"/>
          <w:b w:val="0"/>
          <w:i w:val="0"/>
          <w:color w:val="000000"/>
          <w:sz w:val="36"/>
        </w:rPr>
        <w:t xml:space="preserve">A machine learning system for automated </w:t>
      </w:r>
      <w:r>
        <w:rPr>
          <w:rFonts w:ascii="AdvTimes" w:hAnsi="AdvTimes" w:eastAsia="AdvTimes"/>
          <w:b w:val="0"/>
          <w:i w:val="0"/>
          <w:color w:val="000000"/>
          <w:sz w:val="36"/>
        </w:rPr>
        <w:t>whole-brain seizure detection</w:t>
      </w:r>
    </w:p>
    <w:p>
      <w:pPr>
        <w:autoSpaceDN w:val="0"/>
        <w:autoSpaceDE w:val="0"/>
        <w:widowControl/>
        <w:spacing w:line="300" w:lineRule="exact" w:before="154" w:after="0"/>
        <w:ind w:left="642" w:right="864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26"/>
        </w:rPr>
        <w:t>P. Fergus</w:t>
      </w:r>
      <w:r>
        <w:rPr>
          <w:w w:val="101.74926122029622"/>
          <w:rFonts w:ascii="AdvTimes" w:hAnsi="AdvTimes" w:eastAsia="AdvTimes"/>
          <w:b w:val="0"/>
          <w:i w:val="0"/>
          <w:color w:val="007FAD"/>
          <w:sz w:val="18"/>
        </w:rPr>
        <w:t>a</w:t>
      </w:r>
      <w:r>
        <w:rPr>
          <w:w w:val="101.74926122029622"/>
          <w:rFonts w:ascii="AdvTimes" w:hAnsi="AdvTimes" w:eastAsia="AdvTimes"/>
          <w:b w:val="0"/>
          <w:i w:val="0"/>
          <w:color w:val="000000"/>
          <w:sz w:val="18"/>
        </w:rPr>
        <w:t>,</w:t>
      </w:r>
      <w:r>
        <w:rPr>
          <w:w w:val="101.74926122029622"/>
          <w:rFonts w:ascii="AdvTimes" w:hAnsi="AdvTimes" w:eastAsia="AdvTimes"/>
          <w:b w:val="0"/>
          <w:i w:val="0"/>
          <w:color w:val="007FAD"/>
          <w:sz w:val="18"/>
        </w:rPr>
        <w:t>*</w:t>
      </w:r>
      <w:r>
        <w:rPr>
          <w:rFonts w:ascii="AdvTimes" w:hAnsi="AdvTimes" w:eastAsia="AdvTimes"/>
          <w:b w:val="0"/>
          <w:i w:val="0"/>
          <w:color w:val="000000"/>
          <w:sz w:val="26"/>
        </w:rPr>
        <w:t>, A. Hussain</w:t>
      </w:r>
      <w:r>
        <w:rPr>
          <w:w w:val="101.74926122029622"/>
          <w:rFonts w:ascii="AdvTimes" w:hAnsi="AdvTimes" w:eastAsia="AdvTimes"/>
          <w:b w:val="0"/>
          <w:i w:val="0"/>
          <w:color w:val="007FAD"/>
          <w:sz w:val="18"/>
        </w:rPr>
        <w:t>a</w:t>
      </w:r>
      <w:r>
        <w:rPr>
          <w:rFonts w:ascii="AdvTimes" w:hAnsi="AdvTimes" w:eastAsia="AdvTimes"/>
          <w:b w:val="0"/>
          <w:i w:val="0"/>
          <w:color w:val="000000"/>
          <w:sz w:val="26"/>
        </w:rPr>
        <w:t>, David Hignett</w:t>
      </w:r>
      <w:r>
        <w:rPr>
          <w:w w:val="101.74926122029622"/>
          <w:rFonts w:ascii="AdvTimes" w:hAnsi="AdvTimes" w:eastAsia="AdvTimes"/>
          <w:b w:val="0"/>
          <w:i w:val="0"/>
          <w:color w:val="007FAD"/>
          <w:sz w:val="18"/>
        </w:rPr>
        <w:t>a</w:t>
      </w:r>
      <w:r>
        <w:rPr>
          <w:rFonts w:ascii="AdvTimes" w:hAnsi="AdvTimes" w:eastAsia="AdvTimes"/>
          <w:b w:val="0"/>
          <w:i w:val="0"/>
          <w:color w:val="000000"/>
          <w:sz w:val="26"/>
        </w:rPr>
        <w:t>, D. Al-Jumeily</w:t>
      </w:r>
      <w:r>
        <w:rPr>
          <w:w w:val="101.74926122029622"/>
          <w:rFonts w:ascii="AdvTimes" w:hAnsi="AdvTimes" w:eastAsia="AdvTimes"/>
          <w:b w:val="0"/>
          <w:i w:val="0"/>
          <w:color w:val="007FAD"/>
          <w:sz w:val="18"/>
        </w:rPr>
        <w:t>a</w:t>
      </w:r>
      <w:r>
        <w:rPr>
          <w:rFonts w:ascii="AdvTimes" w:hAnsi="AdvTimes" w:eastAsia="AdvTimes"/>
          <w:b w:val="0"/>
          <w:i w:val="0"/>
          <w:color w:val="000000"/>
          <w:sz w:val="26"/>
        </w:rPr>
        <w:t xml:space="preserve">, </w:t>
      </w:r>
      <w:r>
        <w:rPr>
          <w:rFonts w:ascii="AdvTimes" w:hAnsi="AdvTimes" w:eastAsia="AdvTimes"/>
          <w:b w:val="0"/>
          <w:i w:val="0"/>
          <w:color w:val="000000"/>
          <w:sz w:val="26"/>
        </w:rPr>
        <w:t>Khaled Abdel-Aziz</w:t>
      </w:r>
      <w:r>
        <w:rPr>
          <w:w w:val="101.74926122029622"/>
          <w:rFonts w:ascii="AdvTimes" w:hAnsi="AdvTimes" w:eastAsia="AdvTimes"/>
          <w:b w:val="0"/>
          <w:i w:val="0"/>
          <w:color w:val="007FAD"/>
          <w:sz w:val="18"/>
        </w:rPr>
        <w:t>b</w:t>
      </w:r>
      <w:r>
        <w:rPr>
          <w:rFonts w:ascii="AdvTimes" w:hAnsi="AdvTimes" w:eastAsia="AdvTimes"/>
          <w:b w:val="0"/>
          <w:i w:val="0"/>
          <w:color w:val="000000"/>
          <w:sz w:val="26"/>
        </w:rPr>
        <w:t>, Hani Hamdan</w:t>
      </w:r>
      <w:r>
        <w:rPr>
          <w:w w:val="101.74926122029622"/>
          <w:rFonts w:ascii="AdvTimes" w:hAnsi="AdvTimes" w:eastAsia="AdvTimes"/>
          <w:b w:val="0"/>
          <w:i w:val="0"/>
          <w:color w:val="007FAD"/>
          <w:sz w:val="18"/>
        </w:rPr>
        <w:t>c</w:t>
      </w:r>
    </w:p>
    <w:p>
      <w:pPr>
        <w:autoSpaceDN w:val="0"/>
        <w:autoSpaceDE w:val="0"/>
        <w:widowControl/>
        <w:spacing w:line="200" w:lineRule="exact" w:before="238" w:after="0"/>
        <w:ind w:left="642" w:right="288" w:firstLine="0"/>
        <w:jc w:val="left"/>
      </w:pPr>
      <w:r>
        <w:rPr>
          <w:w w:val="102.4592312899503"/>
          <w:rFonts w:ascii="AdvTimes" w:hAnsi="AdvTimes" w:eastAsia="AdvTimes"/>
          <w:b w:val="0"/>
          <w:i w:val="0"/>
          <w:color w:val="000000"/>
          <w:sz w:val="11"/>
        </w:rPr>
        <w:t>a</w:t>
      </w: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 Applied Computing Research Group, Liverpool John Moores University, Byrom Street, Liverpool L3 3AF, </w:t>
      </w: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United Kingdom </w:t>
      </w:r>
      <w:r>
        <w:br/>
      </w:r>
      <w:r>
        <w:rPr>
          <w:w w:val="102.4592312899503"/>
          <w:rFonts w:ascii="AdvTimes" w:hAnsi="AdvTimes" w:eastAsia="AdvTimes"/>
          <w:b w:val="0"/>
          <w:i w:val="0"/>
          <w:color w:val="000000"/>
          <w:sz w:val="11"/>
        </w:rPr>
        <w:t>b</w:t>
      </w: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 The Walton Centre NHS Foundation Trust, Lower Lane, Fazakerley, Liverpool L9 7LJ, United Kingdom </w:t>
      </w:r>
      <w:r>
        <w:rPr>
          <w:w w:val="102.4592312899503"/>
          <w:rFonts w:ascii="AdvTimes" w:hAnsi="AdvTimes" w:eastAsia="AdvTimes"/>
          <w:b w:val="0"/>
          <w:i w:val="0"/>
          <w:color w:val="000000"/>
          <w:sz w:val="11"/>
        </w:rPr>
        <w:t>c</w:t>
      </w: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 Supelec, Department of Signal Processing and Electronic Systems, Plateau de Moulon, 3 rue Joliiot-Curie, </w:t>
      </w:r>
      <w:r>
        <w:rPr>
          <w:rFonts w:ascii="AdvTimes" w:hAnsi="AdvTimes" w:eastAsia="AdvTimes"/>
          <w:b w:val="0"/>
          <w:i w:val="0"/>
          <w:color w:val="000000"/>
          <w:sz w:val="16"/>
        </w:rPr>
        <w:t>91192 Gif-sur-Yvette Cedex, France</w:t>
      </w:r>
    </w:p>
    <w:p>
      <w:pPr>
        <w:autoSpaceDN w:val="0"/>
        <w:autoSpaceDE w:val="0"/>
        <w:widowControl/>
        <w:spacing w:line="218" w:lineRule="exact" w:before="248" w:after="344"/>
        <w:ind w:left="642" w:right="216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Received 13 October 2014; revised 27 January 2015; accepted 27 January 2015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Available online 9 February 2015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42.0" w:type="dxa"/>
      </w:tblPr>
      <w:tblGrid>
        <w:gridCol w:w="2771"/>
        <w:gridCol w:w="2771"/>
        <w:gridCol w:w="2771"/>
      </w:tblGrid>
      <w:tr>
        <w:trPr>
          <w:trHeight w:hRule="exact" w:val="389"/>
        </w:trPr>
        <w:tc>
          <w:tcPr>
            <w:tcW w:type="dxa" w:w="1836"/>
            <w:vMerge w:val="restart"/>
            <w:tcBorders>
              <w:top w:sz="4.0" w:val="single" w:color="#000000"/>
            </w:tcBorders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72" w:after="0"/>
              <w:ind w:left="17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KEYWORDS</w:t>
            </w:r>
          </w:p>
          <w:p>
            <w:pPr>
              <w:autoSpaceDN w:val="0"/>
              <w:autoSpaceDE w:val="0"/>
              <w:widowControl/>
              <w:spacing w:line="198" w:lineRule="exact" w:before="132" w:after="0"/>
              <w:ind w:left="170" w:right="288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 xml:space="preserve">Seizure; </w:t>
            </w:r>
            <w:r>
              <w:br/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 xml:space="preserve">Non-seizure; </w:t>
            </w:r>
            <w:r>
              <w:br/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 xml:space="preserve">Machine learning; 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 xml:space="preserve">Classification; </w:t>
            </w:r>
            <w:r>
              <w:br/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Electroencephalo-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 xml:space="preserve">gram; </w:t>
            </w:r>
            <w:r>
              <w:br/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Oversampling</w:t>
            </w:r>
          </w:p>
        </w:tc>
        <w:tc>
          <w:tcPr>
            <w:tcW w:type="dxa" w:w="6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214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7"/>
              </w:rPr>
              <w:t>Abstract</w:t>
            </w:r>
          </w:p>
        </w:tc>
        <w:tc>
          <w:tcPr>
            <w:tcW w:type="dxa" w:w="511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214" w:after="0"/>
              <w:ind w:left="92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7"/>
              </w:rPr>
              <w:t>Epilepsy is a chronic neurological condition that affects approximate-</w:t>
            </w:r>
          </w:p>
        </w:tc>
      </w:tr>
      <w:tr>
        <w:trPr>
          <w:trHeight w:hRule="exact" w:val="1552"/>
        </w:trPr>
        <w:tc>
          <w:tcPr>
            <w:tcW w:type="dxa" w:w="2771"/>
            <w:vMerge/>
            <w:tcBorders>
              <w:top w:sz="4.0" w:val="single" w:color="#000000"/>
            </w:tcBorders>
          </w:tcPr>
          <w:p/>
        </w:tc>
        <w:tc>
          <w:tcPr>
            <w:tcW w:type="dxa" w:w="58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0" w:after="0"/>
              <w:ind w:left="0" w:right="0" w:firstLine="0"/>
              <w:jc w:val="both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7"/>
              </w:rPr>
              <w:t>ly 70 million people worldwide. Characterised by sudden bursts of excess elec-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7"/>
              </w:rPr>
              <w:t xml:space="preserve">tricity in the brain, manifesting as seizures, epilepsy is still not well understood 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7"/>
              </w:rPr>
              <w:t>when compared with other neurological disorders. Seizures often happen unex-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7"/>
              </w:rPr>
              <w:t xml:space="preserve">pectedly and attempting to predict them has been a research topic for the last 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7"/>
              </w:rPr>
              <w:t xml:space="preserve">30 years. Electroencephalograms have been integral to these studies, as the 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7"/>
              </w:rPr>
              <w:t>recordings that they produce can capture the brain’s electrical signals. The diag-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7"/>
              </w:rPr>
              <w:t>nosis of epilepsy is usually made by a neurologist, but can be difficult to make in</w:t>
            </w:r>
          </w:p>
        </w:tc>
      </w:tr>
    </w:tbl>
    <w:p>
      <w:pPr>
        <w:autoSpaceDN w:val="0"/>
        <w:autoSpaceDE w:val="0"/>
        <w:widowControl/>
        <w:spacing w:line="214" w:lineRule="exact" w:before="0" w:after="0"/>
        <w:ind w:left="2478" w:right="22" w:firstLine="0"/>
        <w:jc w:val="both"/>
      </w:pPr>
      <w:r>
        <w:rPr>
          <w:rFonts w:ascii="AdvTimes" w:hAnsi="AdvTimes" w:eastAsia="AdvTimes"/>
          <w:b w:val="0"/>
          <w:i w:val="0"/>
          <w:color w:val="000000"/>
          <w:sz w:val="17"/>
        </w:rPr>
        <w:t>the early stages. Supporting para-clinical evidence obtained from magnetic reso-</w:t>
      </w:r>
      <w:r>
        <w:rPr>
          <w:rFonts w:ascii="AdvTimes" w:hAnsi="AdvTimes" w:eastAsia="AdvTimes"/>
          <w:b w:val="0"/>
          <w:i w:val="0"/>
          <w:color w:val="000000"/>
          <w:sz w:val="17"/>
        </w:rPr>
        <w:t xml:space="preserve">nance imaging and electroencephalography may enable clinicians to make a </w:t>
      </w:r>
      <w:r>
        <w:rPr>
          <w:rFonts w:ascii="AdvTimes" w:hAnsi="AdvTimes" w:eastAsia="AdvTimes"/>
          <w:b w:val="0"/>
          <w:i w:val="0"/>
          <w:color w:val="000000"/>
          <w:sz w:val="17"/>
        </w:rPr>
        <w:t>diagnosis of epilepsy and instigate treatment earlier. However, electroencephalo-</w:t>
      </w:r>
      <w:r>
        <w:rPr>
          <w:rFonts w:ascii="AdvTimes" w:hAnsi="AdvTimes" w:eastAsia="AdvTimes"/>
          <w:b w:val="0"/>
          <w:i w:val="0"/>
          <w:color w:val="000000"/>
          <w:sz w:val="17"/>
        </w:rPr>
        <w:t xml:space="preserve">gram capture and interpretation is time consuming and can be expensive due to </w:t>
      </w:r>
      <w:r>
        <w:rPr>
          <w:rFonts w:ascii="AdvTimes" w:hAnsi="AdvTimes" w:eastAsia="AdvTimes"/>
          <w:b w:val="0"/>
          <w:i w:val="0"/>
          <w:color w:val="000000"/>
          <w:sz w:val="17"/>
        </w:rPr>
        <w:t>the need for trained specialists to perform the interpretation. Automated</w:t>
      </w:r>
    </w:p>
    <w:p>
      <w:pPr>
        <w:autoSpaceDN w:val="0"/>
        <w:autoSpaceDE w:val="0"/>
        <w:widowControl/>
        <w:spacing w:line="198" w:lineRule="exact" w:before="268" w:after="0"/>
        <w:ind w:left="642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6"/>
        </w:rPr>
        <w:t>* Corresponding author. Tel.: +44 (0)151 231 2629.</w:t>
      </w:r>
    </w:p>
    <w:p>
      <w:pPr>
        <w:autoSpaceDN w:val="0"/>
        <w:autoSpaceDE w:val="0"/>
        <w:widowControl/>
        <w:spacing w:line="198" w:lineRule="exact" w:before="0" w:after="0"/>
        <w:ind w:left="642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6"/>
        </w:rPr>
        <w:t>E-mail addresses: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12" w:history="1">
          <w:r>
            <w:rPr>
              <w:rStyle w:val="Hyperlink"/>
            </w:rPr>
            <w:t>P.Fergus@ljmu.ac.uk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 (P. Fergus),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13" w:history="1">
          <w:r>
            <w:rPr>
              <w:rStyle w:val="Hyperlink"/>
            </w:rPr>
            <w:t>Khaled.abdel-aziz@thewaltoncentre.nhs.uk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 (K. Abdel-A-</w:t>
      </w:r>
      <w:r>
        <w:rPr>
          <w:rFonts w:ascii="AdvTimes" w:hAnsi="AdvTimes" w:eastAsia="AdvTimes"/>
          <w:b w:val="0"/>
          <w:i w:val="0"/>
          <w:color w:val="000000"/>
          <w:sz w:val="16"/>
        </w:rPr>
        <w:t>ziz),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14" w:history="1">
          <w:r>
            <w:rPr>
              <w:rStyle w:val="Hyperlink"/>
            </w:rPr>
            <w:t>Hani.Hamdan@supelec.fr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 (H. Hamdan).</w:t>
      </w:r>
    </w:p>
    <w:p>
      <w:pPr>
        <w:autoSpaceDN w:val="0"/>
        <w:autoSpaceDE w:val="0"/>
        <w:widowControl/>
        <w:spacing w:line="160" w:lineRule="exact" w:before="62" w:after="0"/>
        <w:ind w:left="642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6"/>
        </w:rPr>
        <w:t>Peer review under responsibility of King Saud University.</w:t>
      </w:r>
    </w:p>
    <w:p>
      <w:pPr>
        <w:autoSpaceDN w:val="0"/>
        <w:autoSpaceDE w:val="0"/>
        <w:widowControl/>
        <w:spacing w:line="190" w:lineRule="exact" w:before="620" w:after="0"/>
        <w:ind w:left="1748" w:right="0" w:firstLine="0"/>
        <w:jc w:val="left"/>
      </w:pPr>
      <w:r>
        <w:rPr>
          <w:rFonts w:ascii="Helvetica" w:hAnsi="Helvetica" w:eastAsia="Helvetica"/>
          <w:b/>
          <w:i w:val="0"/>
          <w:color w:val="221F1F"/>
          <w:sz w:val="16"/>
        </w:rPr>
        <w:t>Production and hosting by Elsevier</w:t>
      </w:r>
    </w:p>
    <w:p>
      <w:pPr>
        <w:autoSpaceDN w:val="0"/>
        <w:autoSpaceDE w:val="0"/>
        <w:widowControl/>
        <w:spacing w:line="170" w:lineRule="exact" w:before="176" w:after="0"/>
        <w:ind w:left="642" w:right="288" w:firstLine="0"/>
        <w:jc w:val="left"/>
      </w:pPr>
      <w:r>
        <w:rPr>
          <w:rFonts w:ascii="AdvTimes" w:hAnsi="AdvTimes" w:eastAsia="AdvTimes"/>
          <w:b w:val="0"/>
          <w:i w:val="0"/>
          <w:color w:val="007FAD"/>
          <w:sz w:val="15"/>
        </w:rPr>
        <w:hyperlink r:id="rId9" w:history="1">
          <w:r>
            <w:rPr>
              <w:rStyle w:val="Hyperlink"/>
            </w:rPr>
            <w:t xml:space="preserve">http://dx.doi.org/10.1016/j.aci.2015.01.001 </w:t>
          </w:r>
        </w:hyperlink>
      </w:r>
      <w:r>
        <w:br/>
      </w:r>
      <w:r>
        <w:rPr>
          <w:rFonts w:ascii="AdvTimes" w:hAnsi="AdvTimes" w:eastAsia="AdvTimes"/>
          <w:b w:val="0"/>
          <w:i w:val="0"/>
          <w:color w:val="000000"/>
          <w:sz w:val="15"/>
        </w:rPr>
        <w:t>2210-8327</w:t>
      </w:r>
      <w:r>
        <w:rPr>
          <w:rFonts w:ascii="AdvPSSym" w:hAnsi="AdvPSSym" w:eastAsia="AdvPSSym"/>
          <w:b w:val="0"/>
          <w:i w:val="0"/>
          <w:color w:val="000000"/>
          <w:sz w:val="15"/>
        </w:rPr>
        <w:hyperlink r:id="rId9" w:history="1">
          <w:r>
            <w:rPr>
              <w:rStyle w:val="Hyperlink"/>
            </w:rPr>
            <w:t xml:space="preserve"> ª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5"/>
        </w:rPr>
        <w:t xml:space="preserve"> 2015 The Authors. Production and hosting by Elsevier B.V. on behalf of King Saud University. </w:t>
      </w:r>
      <w:r>
        <w:rPr>
          <w:rFonts w:ascii="AdvTimes" w:hAnsi="AdvTimes" w:eastAsia="AdvTimes"/>
          <w:b w:val="0"/>
          <w:i w:val="0"/>
          <w:color w:val="000000"/>
          <w:sz w:val="15"/>
        </w:rPr>
        <w:t>This is an open access article under the CC BY-NC-ND license (</w:t>
      </w:r>
      <w:r>
        <w:rPr>
          <w:rFonts w:ascii="AdvTimes" w:hAnsi="AdvTimes" w:eastAsia="AdvTimes"/>
          <w:b w:val="0"/>
          <w:i w:val="0"/>
          <w:color w:val="007FAD"/>
          <w:sz w:val="15"/>
        </w:rPr>
        <w:hyperlink r:id="rId15" w:history="1">
          <w:r>
            <w:rPr>
              <w:rStyle w:val="Hyperlink"/>
            </w:rPr>
            <w:t>http://creativecommons.org/licenses/by-nc-nd/4.0/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5"/>
        </w:rPr>
        <w:t>).</w:t>
      </w:r>
    </w:p>
    <w:p>
      <w:pPr>
        <w:sectPr>
          <w:pgSz w:w="9354" w:h="13606"/>
          <w:pgMar w:top="370" w:right="884" w:bottom="242" w:left="156" w:header="720" w:footer="720" w:gutter="0"/>
          <w:cols w:space="720" w:num="1" w:equalWidth="0">
            <w:col w:w="831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2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836"/>
        <w:gridCol w:w="3836"/>
      </w:tblGrid>
      <w:tr>
        <w:trPr>
          <w:trHeight w:hRule="exact" w:val="244"/>
        </w:trPr>
        <w:tc>
          <w:tcPr>
            <w:tcW w:type="dxa" w:w="6512"/>
            <w:tcBorders>
              <w:bottom w:sz="5.59999999999996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A machine learning system for automated whole-brain seizure detection</w:t>
            </w:r>
          </w:p>
        </w:tc>
        <w:tc>
          <w:tcPr>
            <w:tcW w:type="dxa" w:w="1138"/>
            <w:tcBorders>
              <w:bottom w:sz="5.59999999999996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0" w:right="0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71</w:t>
            </w:r>
          </w:p>
        </w:tc>
      </w:tr>
    </w:tbl>
    <w:p>
      <w:pPr>
        <w:autoSpaceDN w:val="0"/>
        <w:autoSpaceDE w:val="0"/>
        <w:widowControl/>
        <w:spacing w:line="220" w:lineRule="exact" w:before="142" w:after="0"/>
        <w:ind w:left="1836" w:right="22" w:firstLine="0"/>
        <w:jc w:val="both"/>
      </w:pPr>
      <w:r>
        <w:rPr>
          <w:rFonts w:ascii="AdvTimes" w:hAnsi="AdvTimes" w:eastAsia="AdvTimes"/>
          <w:b w:val="0"/>
          <w:i w:val="0"/>
          <w:color w:val="000000"/>
          <w:sz w:val="17"/>
        </w:rPr>
        <w:t xml:space="preserve">detection of correlates of seizure activity generalised across different regions of </w:t>
      </w:r>
      <w:r>
        <w:rPr>
          <w:rFonts w:ascii="AdvTimes" w:hAnsi="AdvTimes" w:eastAsia="AdvTimes"/>
          <w:b w:val="0"/>
          <w:i w:val="0"/>
          <w:color w:val="000000"/>
          <w:sz w:val="17"/>
        </w:rPr>
        <w:t xml:space="preserve">the brain and across multiple subjects may be a solution. This paper explores this </w:t>
      </w:r>
      <w:r>
        <w:rPr>
          <w:rFonts w:ascii="AdvTimes" w:hAnsi="AdvTimes" w:eastAsia="AdvTimes"/>
          <w:b w:val="0"/>
          <w:i w:val="0"/>
          <w:color w:val="000000"/>
          <w:sz w:val="17"/>
        </w:rPr>
        <w:t xml:space="preserve">idea further and presents a supervised machine learning approach that classifies </w:t>
      </w:r>
      <w:r>
        <w:rPr>
          <w:rFonts w:ascii="AdvTimes" w:hAnsi="AdvTimes" w:eastAsia="AdvTimes"/>
          <w:b w:val="0"/>
          <w:i w:val="0"/>
          <w:color w:val="000000"/>
          <w:sz w:val="17"/>
        </w:rPr>
        <w:t>seizure</w:t>
      </w:r>
      <w:r>
        <w:rPr>
          <w:rFonts w:ascii="AdvTimes" w:hAnsi="AdvTimes" w:eastAsia="AdvTimes"/>
          <w:b w:val="0"/>
          <w:i w:val="0"/>
          <w:color w:val="000000"/>
          <w:sz w:val="17"/>
        </w:rPr>
        <w:t xml:space="preserve"> and</w:t>
      </w:r>
      <w:r>
        <w:rPr>
          <w:rFonts w:ascii="AdvTimes" w:hAnsi="AdvTimes" w:eastAsia="AdvTimes"/>
          <w:b w:val="0"/>
          <w:i w:val="0"/>
          <w:color w:val="000000"/>
          <w:sz w:val="17"/>
        </w:rPr>
        <w:t xml:space="preserve"> non</w:t>
      </w:r>
      <w:r>
        <w:rPr>
          <w:rFonts w:ascii="AdvTimes" w:hAnsi="AdvTimes" w:eastAsia="AdvTimes"/>
          <w:b w:val="0"/>
          <w:i w:val="0"/>
          <w:color w:val="000000"/>
          <w:sz w:val="17"/>
        </w:rPr>
        <w:t>-</w:t>
      </w:r>
      <w:r>
        <w:rPr>
          <w:rFonts w:ascii="AdvTimes" w:hAnsi="AdvTimes" w:eastAsia="AdvTimes"/>
          <w:b w:val="0"/>
          <w:i w:val="0"/>
          <w:color w:val="000000"/>
          <w:sz w:val="17"/>
        </w:rPr>
        <w:t>seizure</w:t>
      </w:r>
      <w:r>
        <w:rPr>
          <w:rFonts w:ascii="AdvTimes" w:hAnsi="AdvTimes" w:eastAsia="AdvTimes"/>
          <w:b w:val="0"/>
          <w:i w:val="0"/>
          <w:color w:val="000000"/>
          <w:sz w:val="17"/>
        </w:rPr>
        <w:t xml:space="preserve"> records using an open dataset containing 342 records (171 </w:t>
      </w:r>
      <w:r>
        <w:rPr>
          <w:rFonts w:ascii="AdvTimes" w:hAnsi="AdvTimes" w:eastAsia="AdvTimes"/>
          <w:b w:val="0"/>
          <w:i w:val="0"/>
          <w:color w:val="000000"/>
          <w:sz w:val="17"/>
        </w:rPr>
        <w:t>seizures</w:t>
      </w:r>
      <w:r>
        <w:rPr>
          <w:rFonts w:ascii="AdvTimes" w:hAnsi="AdvTimes" w:eastAsia="AdvTimes"/>
          <w:b w:val="0"/>
          <w:i w:val="0"/>
          <w:color w:val="000000"/>
          <w:sz w:val="17"/>
        </w:rPr>
        <w:t xml:space="preserve"> and 171</w:t>
      </w:r>
      <w:r>
        <w:rPr>
          <w:rFonts w:ascii="AdvTimes" w:hAnsi="AdvTimes" w:eastAsia="AdvTimes"/>
          <w:b w:val="0"/>
          <w:i w:val="0"/>
          <w:color w:val="000000"/>
          <w:sz w:val="17"/>
        </w:rPr>
        <w:t xml:space="preserve"> non</w:t>
      </w:r>
      <w:r>
        <w:rPr>
          <w:rFonts w:ascii="AdvTimes" w:hAnsi="AdvTimes" w:eastAsia="AdvTimes"/>
          <w:b w:val="0"/>
          <w:i w:val="0"/>
          <w:color w:val="000000"/>
          <w:sz w:val="17"/>
        </w:rPr>
        <w:t>-</w:t>
      </w:r>
      <w:r>
        <w:rPr>
          <w:rFonts w:ascii="AdvTimes" w:hAnsi="AdvTimes" w:eastAsia="AdvTimes"/>
          <w:b w:val="0"/>
          <w:i w:val="0"/>
          <w:color w:val="000000"/>
          <w:sz w:val="17"/>
        </w:rPr>
        <w:t>seizures</w:t>
      </w:r>
      <w:r>
        <w:rPr>
          <w:rFonts w:ascii="AdvTimes" w:hAnsi="AdvTimes" w:eastAsia="AdvTimes"/>
          <w:b w:val="0"/>
          <w:i w:val="0"/>
          <w:color w:val="000000"/>
          <w:sz w:val="17"/>
        </w:rPr>
        <w:t>). Our approach posits a new method for generalis-</w:t>
      </w:r>
      <w:r>
        <w:rPr>
          <w:rFonts w:ascii="AdvTimes" w:hAnsi="AdvTimes" w:eastAsia="AdvTimes"/>
          <w:b w:val="0"/>
          <w:i w:val="0"/>
          <w:color w:val="000000"/>
          <w:sz w:val="17"/>
        </w:rPr>
        <w:t xml:space="preserve">ing seizure detection across different subjects without prior knowledge about the </w:t>
      </w:r>
      <w:r>
        <w:rPr>
          <w:rFonts w:ascii="AdvTimes" w:hAnsi="AdvTimes" w:eastAsia="AdvTimes"/>
          <w:b w:val="0"/>
          <w:i w:val="0"/>
          <w:color w:val="000000"/>
          <w:sz w:val="17"/>
        </w:rPr>
        <w:t xml:space="preserve">focal point of seizures. Our results show an improvement on existing studies with </w:t>
      </w:r>
      <w:r>
        <w:rPr>
          <w:rFonts w:ascii="AdvTimes" w:hAnsi="AdvTimes" w:eastAsia="AdvTimes"/>
          <w:b w:val="0"/>
          <w:i w:val="0"/>
          <w:color w:val="000000"/>
          <w:sz w:val="17"/>
        </w:rPr>
        <w:t>88% for</w:t>
      </w:r>
      <w:r>
        <w:rPr>
          <w:rFonts w:ascii="AdvTimes" w:hAnsi="AdvTimes" w:eastAsia="AdvTimes"/>
          <w:b w:val="0"/>
          <w:i w:val="0"/>
          <w:color w:val="000000"/>
          <w:sz w:val="17"/>
        </w:rPr>
        <w:t xml:space="preserve"> sensitivity</w:t>
      </w:r>
      <w:r>
        <w:rPr>
          <w:rFonts w:ascii="AdvTimes" w:hAnsi="AdvTimes" w:eastAsia="AdvTimes"/>
          <w:b w:val="0"/>
          <w:i w:val="0"/>
          <w:color w:val="000000"/>
          <w:sz w:val="17"/>
        </w:rPr>
        <w:t>, 88% for</w:t>
      </w:r>
      <w:r>
        <w:rPr>
          <w:rFonts w:ascii="AdvTimes" w:hAnsi="AdvTimes" w:eastAsia="AdvTimes"/>
          <w:b w:val="0"/>
          <w:i w:val="0"/>
          <w:color w:val="000000"/>
          <w:sz w:val="17"/>
        </w:rPr>
        <w:t xml:space="preserve"> specificity</w:t>
      </w:r>
      <w:r>
        <w:rPr>
          <w:rFonts w:ascii="AdvTimes" w:hAnsi="AdvTimes" w:eastAsia="AdvTimes"/>
          <w:b w:val="0"/>
          <w:i w:val="0"/>
          <w:color w:val="000000"/>
          <w:sz w:val="17"/>
        </w:rPr>
        <w:t xml:space="preserve"> and 93% for the area under the curve, </w:t>
      </w:r>
      <w:r>
        <w:rPr>
          <w:rFonts w:ascii="AdvTimes" w:hAnsi="AdvTimes" w:eastAsia="AdvTimes"/>
          <w:b w:val="0"/>
          <w:i w:val="0"/>
          <w:color w:val="000000"/>
          <w:sz w:val="17"/>
        </w:rPr>
        <w:t>with a 12% global error, using the</w:t>
      </w:r>
      <w:r>
        <w:rPr>
          <w:rFonts w:ascii="AdvTimes" w:hAnsi="AdvTimes" w:eastAsia="AdvTimes"/>
          <w:b w:val="0"/>
          <w:i w:val="0"/>
          <w:color w:val="000000"/>
          <w:sz w:val="17"/>
        </w:rPr>
        <w:t xml:space="preserve"> k</w:t>
      </w:r>
      <w:r>
        <w:rPr>
          <w:rFonts w:ascii="AdvTimes" w:hAnsi="AdvTimes" w:eastAsia="AdvTimes"/>
          <w:b w:val="0"/>
          <w:i w:val="0"/>
          <w:color w:val="000000"/>
          <w:sz w:val="17"/>
        </w:rPr>
        <w:t>-</w:t>
      </w:r>
      <w:r>
        <w:rPr>
          <w:rFonts w:ascii="AdvTimes" w:hAnsi="AdvTimes" w:eastAsia="AdvTimes"/>
          <w:b w:val="0"/>
          <w:i w:val="0"/>
          <w:color w:val="000000"/>
          <w:sz w:val="17"/>
        </w:rPr>
        <w:t>NN</w:t>
      </w:r>
      <w:r>
        <w:rPr>
          <w:rFonts w:ascii="AdvTimes" w:hAnsi="AdvTimes" w:eastAsia="AdvTimes"/>
          <w:b w:val="0"/>
          <w:i w:val="0"/>
          <w:color w:val="000000"/>
          <w:sz w:val="17"/>
        </w:rPr>
        <w:t xml:space="preserve"> classifier.</w:t>
      </w:r>
    </w:p>
    <w:p>
      <w:pPr>
        <w:autoSpaceDN w:val="0"/>
        <w:autoSpaceDE w:val="0"/>
        <w:widowControl/>
        <w:spacing w:line="194" w:lineRule="exact" w:before="60" w:after="0"/>
        <w:ind w:left="1728" w:right="34" w:firstLine="0"/>
        <w:jc w:val="right"/>
      </w:pPr>
      <w:r>
        <w:rPr>
          <w:rFonts w:ascii="AdvPSSym" w:hAnsi="AdvPSSym" w:eastAsia="AdvPSSym"/>
          <w:b w:val="0"/>
          <w:i w:val="0"/>
          <w:color w:val="000000"/>
          <w:sz w:val="16"/>
        </w:rPr>
        <w:t>ª</w:t>
      </w: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 2015 The Authors. Production and hosting by Elsevier B.V. on behalf of King Saud </w:t>
      </w:r>
      <w:r>
        <w:rPr>
          <w:rFonts w:ascii="AdvTimes" w:hAnsi="AdvTimes" w:eastAsia="AdvTimes"/>
          <w:b w:val="0"/>
          <w:i w:val="0"/>
          <w:color w:val="000000"/>
          <w:sz w:val="16"/>
        </w:rPr>
        <w:t>University. This is an open access article under the CC BY-NC-ND license (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15" w:history="1">
          <w:r>
            <w:rPr>
              <w:rStyle w:val="Hyperlink"/>
            </w:rPr>
            <w:t xml:space="preserve">http:// 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15" w:history="1">
          <w:r>
            <w:rPr>
              <w:rStyle w:val="Hyperlink"/>
            </w:rPr>
            <w:t>creativecommons.org/licenses/by-nc-nd/4.0/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>).</w:t>
      </w:r>
    </w:p>
    <w:p>
      <w:pPr>
        <w:autoSpaceDN w:val="0"/>
        <w:autoSpaceDE w:val="0"/>
        <w:widowControl/>
        <w:spacing w:line="220" w:lineRule="exact" w:before="604" w:after="0"/>
        <w:ind w:left="2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22"/>
        </w:rPr>
        <w:t>1. Introduction</w:t>
      </w:r>
    </w:p>
    <w:p>
      <w:pPr>
        <w:autoSpaceDN w:val="0"/>
        <w:autoSpaceDE w:val="0"/>
        <w:widowControl/>
        <w:spacing w:line="260" w:lineRule="exact" w:before="252" w:after="0"/>
        <w:ind w:left="0" w:right="22" w:firstLine="2"/>
        <w:jc w:val="both"/>
      </w:pPr>
      <w:r>
        <w:rPr>
          <w:rFonts w:ascii="AdvTimes" w:hAnsi="AdvTimes" w:eastAsia="AdvTimes"/>
          <w:b w:val="0"/>
          <w:i w:val="0"/>
          <w:color w:val="000000"/>
          <w:sz w:val="22"/>
        </w:rPr>
        <w:t>Epilepsy is a chronic condition of the brain, and causes repeated seizures, com-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monly referred to as fits. Epilepsy is said to affect 70 million people worldwide </w:t>
      </w:r>
      <w:r>
        <w:rPr>
          <w:rFonts w:ascii="AdvTimes" w:hAnsi="AdvTimes" w:eastAsia="AdvTimes"/>
          <w:b w:val="0"/>
          <w:i w:val="0"/>
          <w:color w:val="007FAD"/>
          <w:sz w:val="22"/>
        </w:rPr>
        <w:t>[19]</w:t>
      </w:r>
      <w:r>
        <w:rPr>
          <w:rFonts w:ascii="AdvTimes" w:hAnsi="AdvTimes" w:eastAsia="AdvTimes"/>
          <w:b w:val="0"/>
          <w:i w:val="0"/>
          <w:color w:val="000000"/>
          <w:sz w:val="22"/>
        </w:rPr>
        <w:t>. The risk of developing epilepsy is greatest at the extremes of life with inci-</w:t>
      </w:r>
      <w:r>
        <w:rPr>
          <w:rFonts w:ascii="AdvTimes" w:hAnsi="AdvTimes" w:eastAsia="AdvTimes"/>
          <w:b w:val="0"/>
          <w:i w:val="0"/>
          <w:color w:val="000000"/>
          <w:sz w:val="22"/>
        </w:rPr>
        <w:t>dences more common in the elderly than the young</w:t>
      </w:r>
      <w:r>
        <w:rPr>
          <w:rFonts w:ascii="AdvTimes" w:hAnsi="AdvTimes" w:eastAsia="AdvTimes"/>
          <w:b w:val="0"/>
          <w:i w:val="0"/>
          <w:color w:val="007FAD"/>
          <w:sz w:val="22"/>
        </w:rPr>
        <w:t xml:space="preserve"> [18]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and is the cause of prema-</w:t>
      </w:r>
      <w:r>
        <w:rPr>
          <w:rFonts w:ascii="AdvTimes" w:hAnsi="AdvTimes" w:eastAsia="AdvTimes"/>
          <w:b w:val="0"/>
          <w:i w:val="0"/>
          <w:color w:val="000000"/>
          <w:sz w:val="22"/>
        </w:rPr>
        <w:t>ture mortality for those suffering with the condition</w:t>
      </w:r>
      <w:r>
        <w:rPr>
          <w:rFonts w:ascii="AdvTimes" w:hAnsi="AdvTimes" w:eastAsia="AdvTimes"/>
          <w:b w:val="0"/>
          <w:i w:val="0"/>
          <w:color w:val="007FAD"/>
          <w:sz w:val="22"/>
        </w:rPr>
        <w:t xml:space="preserve"> [19]</w:t>
      </w:r>
      <w:r>
        <w:rPr>
          <w:rFonts w:ascii="AdvTimes" w:hAnsi="AdvTimes" w:eastAsia="AdvTimes"/>
          <w:b w:val="0"/>
          <w:i w:val="0"/>
          <w:color w:val="000000"/>
          <w:sz w:val="22"/>
        </w:rPr>
        <w:t>.</w:t>
      </w:r>
    </w:p>
    <w:p>
      <w:pPr>
        <w:autoSpaceDN w:val="0"/>
        <w:autoSpaceDE w:val="0"/>
        <w:widowControl/>
        <w:spacing w:line="258" w:lineRule="exact" w:before="0" w:after="0"/>
        <w:ind w:left="0" w:right="22" w:firstLine="240"/>
        <w:jc w:val="both"/>
      </w:pP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Seizures can be focal (partial) and exist in one part of the brain only, or they can 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be general and affect both halves of the brain. During a focal seizure, the person 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may be conscious and unaware that a seizure is taking place, or they may have 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uncontrollable movements or unusual feelings and sensations. A diagnosis of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epilepsy is made with the help of an electroencephalogram (EEG).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EEG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recordings 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are commonly visualised as charts of electrical energy produced by the brain and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plotted against time</w:t>
      </w:r>
      <w:r>
        <w:rPr>
          <w:rFonts w:ascii="AdvTimes" w:hAnsi="AdvTimes" w:eastAsia="AdvTimes"/>
          <w:b w:val="0"/>
          <w:i w:val="0"/>
          <w:color w:val="007FAD"/>
          <w:sz w:val="22"/>
        </w:rPr>
        <w:t xml:space="preserve"> [16]</w:t>
      </w:r>
      <w:r>
        <w:rPr>
          <w:rFonts w:ascii="AdvTimes" w:hAnsi="AdvTimes" w:eastAsia="AdvTimes"/>
          <w:b w:val="0"/>
          <w:i w:val="0"/>
          <w:color w:val="000000"/>
          <w:sz w:val="22"/>
        </w:rPr>
        <w:t>.</w:t>
      </w:r>
    </w:p>
    <w:p>
      <w:pPr>
        <w:autoSpaceDN w:val="0"/>
        <w:autoSpaceDE w:val="0"/>
        <w:widowControl/>
        <w:spacing w:line="260" w:lineRule="exact" w:before="0" w:after="0"/>
        <w:ind w:left="0" w:right="20" w:firstLine="240"/>
        <w:jc w:val="both"/>
      </w:pP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The majority of previous works on seizure detection and prediction have 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focused on patient-specific predictors, where a classifier is trained on one person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and tested on the same person</w:t>
      </w:r>
      <w:r>
        <w:rPr>
          <w:rFonts w:ascii="AdvTimes" w:hAnsi="AdvTimes" w:eastAsia="AdvTimes"/>
          <w:b w:val="0"/>
          <w:i w:val="0"/>
          <w:color w:val="007FAD"/>
          <w:sz w:val="22"/>
        </w:rPr>
        <w:t xml:space="preserve"> [13,10,25,26,63,9]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. In this paper, the emphasis is 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on using EEG classification to generalise detection across all regions of the brain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using multiple subject records.</w:t>
      </w:r>
    </w:p>
    <w:p>
      <w:pPr>
        <w:autoSpaceDN w:val="0"/>
        <w:autoSpaceDE w:val="0"/>
        <w:widowControl/>
        <w:spacing w:line="260" w:lineRule="exact" w:before="0" w:after="0"/>
        <w:ind w:left="0" w:right="22" w:firstLine="240"/>
        <w:jc w:val="both"/>
      </w:pP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A whole-brain seizure detection approach supports para-clinical evidence 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obtained from magnetic resonance imaging and EEG to make a diagnosis of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epilepsy and instigate treatment earlier. It helps to mitigate the difficulties associ-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ated with the capture and interpretation of electroencephalogram by neurologists.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In this paper, a robust data processing methodology is adopted and several clas-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sifiers are trained and evaluated, using 342 EEG segments extracted from the EEG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records of 24 patients suffering with epilepsy.</w:t>
      </w:r>
    </w:p>
    <w:p>
      <w:pPr>
        <w:autoSpaceDN w:val="0"/>
        <w:autoSpaceDE w:val="0"/>
        <w:widowControl/>
        <w:spacing w:line="258" w:lineRule="exact" w:before="0" w:after="0"/>
        <w:ind w:left="0" w:right="22" w:firstLine="240"/>
        <w:jc w:val="both"/>
      </w:pPr>
      <w:r>
        <w:rPr>
          <w:rFonts w:ascii="AdvTimes" w:hAnsi="AdvTimes" w:eastAsia="AdvTimes"/>
          <w:b w:val="0"/>
          <w:i w:val="0"/>
          <w:color w:val="000000"/>
          <w:sz w:val="22"/>
        </w:rPr>
        <w:t>The structure, of the remainder, of this paper is as follows. Section</w:t>
      </w:r>
      <w:r>
        <w:rPr>
          <w:rFonts w:ascii="AdvTimes" w:hAnsi="AdvTimes" w:eastAsia="AdvTimes"/>
          <w:b w:val="0"/>
          <w:i w:val="0"/>
          <w:color w:val="007FAD"/>
          <w:sz w:val="22"/>
        </w:rPr>
        <w:t xml:space="preserve"> 2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describes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the underlying principles of EEG and the type of features extracted from EEG sig-</w:t>
      </w:r>
      <w:r>
        <w:rPr>
          <w:rFonts w:ascii="AdvTimes" w:hAnsi="AdvTimes" w:eastAsia="AdvTimes"/>
          <w:b w:val="0"/>
          <w:i w:val="0"/>
          <w:color w:val="000000"/>
          <w:sz w:val="22"/>
        </w:rPr>
        <w:t>nals. Section</w:t>
      </w:r>
      <w:r>
        <w:rPr>
          <w:rFonts w:ascii="AdvTimes" w:hAnsi="AdvTimes" w:eastAsia="AdvTimes"/>
          <w:b w:val="0"/>
          <w:i w:val="0"/>
          <w:color w:val="007FAD"/>
          <w:sz w:val="22"/>
        </w:rPr>
        <w:t xml:space="preserve"> 3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discusses machine learning and its use in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seizure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and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non</w:t>
      </w:r>
      <w:r>
        <w:rPr>
          <w:rFonts w:ascii="AdvTimes" w:hAnsi="AdvTimes" w:eastAsia="AdvTimes"/>
          <w:b w:val="0"/>
          <w:i w:val="0"/>
          <w:color w:val="000000"/>
          <w:sz w:val="22"/>
        </w:rPr>
        <w:t>-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seizure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classification, while Section</w:t>
      </w:r>
      <w:r>
        <w:rPr>
          <w:rFonts w:ascii="AdvTimes" w:hAnsi="AdvTimes" w:eastAsia="AdvTimes"/>
          <w:b w:val="0"/>
          <w:i w:val="0"/>
          <w:color w:val="007FAD"/>
          <w:sz w:val="22"/>
        </w:rPr>
        <w:t xml:space="preserve"> 4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describes the evaluation. The results are discussed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in Section</w:t>
      </w:r>
      <w:r>
        <w:rPr>
          <w:rFonts w:ascii="AdvTimes" w:hAnsi="AdvTimes" w:eastAsia="AdvTimes"/>
          <w:b w:val="0"/>
          <w:i w:val="0"/>
          <w:color w:val="007FAD"/>
          <w:sz w:val="22"/>
        </w:rPr>
        <w:t xml:space="preserve"> 5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before the paper is concluded in Section</w:t>
      </w:r>
      <w:r>
        <w:rPr>
          <w:rFonts w:ascii="AdvTimes" w:hAnsi="AdvTimes" w:eastAsia="AdvTimes"/>
          <w:b w:val="0"/>
          <w:i w:val="0"/>
          <w:color w:val="007FAD"/>
          <w:sz w:val="22"/>
        </w:rPr>
        <w:t xml:space="preserve"> 6</w:t>
      </w:r>
      <w:r>
        <w:rPr>
          <w:rFonts w:ascii="AdvTimes" w:hAnsi="AdvTimes" w:eastAsia="AdvTimes"/>
          <w:b w:val="0"/>
          <w:i w:val="0"/>
          <w:color w:val="000000"/>
          <w:sz w:val="22"/>
        </w:rPr>
        <w:t>.</w:t>
      </w:r>
    </w:p>
    <w:p>
      <w:pPr>
        <w:sectPr>
          <w:pgSz w:w="9354" w:h="13606"/>
          <w:pgMar w:top="448" w:right="774" w:bottom="560" w:left="908" w:header="720" w:footer="720" w:gutter="0"/>
          <w:cols w:space="720" w:num="1" w:equalWidth="0">
            <w:col w:w="7672" w:space="0"/>
            <w:col w:w="831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2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.999999999999943" w:type="dxa"/>
      </w:tblPr>
      <w:tblGrid>
        <w:gridCol w:w="3838"/>
        <w:gridCol w:w="3838"/>
      </w:tblGrid>
      <w:tr>
        <w:trPr>
          <w:trHeight w:hRule="exact" w:val="242"/>
        </w:trPr>
        <w:tc>
          <w:tcPr>
            <w:tcW w:type="dxa" w:w="3302"/>
            <w:tcBorders>
              <w:bottom w:sz="5.59999999999996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72</w:t>
            </w:r>
          </w:p>
        </w:tc>
        <w:tc>
          <w:tcPr>
            <w:tcW w:type="dxa" w:w="4348"/>
            <w:tcBorders>
              <w:bottom w:sz="5.59999999999996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P. Fergus et al.</w:t>
            </w:r>
          </w:p>
        </w:tc>
      </w:tr>
    </w:tbl>
    <w:p>
      <w:pPr>
        <w:autoSpaceDN w:val="0"/>
        <w:autoSpaceDE w:val="0"/>
        <w:widowControl/>
        <w:spacing w:line="218" w:lineRule="exact" w:before="180" w:after="0"/>
        <w:ind w:left="8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22"/>
        </w:rPr>
        <w:t>2. Seizure detection and classification</w:t>
      </w:r>
    </w:p>
    <w:p>
      <w:pPr>
        <w:autoSpaceDN w:val="0"/>
        <w:autoSpaceDE w:val="0"/>
        <w:widowControl/>
        <w:spacing w:line="258" w:lineRule="exact" w:before="254" w:after="0"/>
        <w:ind w:left="6" w:right="20" w:firstLine="2"/>
        <w:jc w:val="both"/>
      </w:pP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Gotman is one of the pioneers of seizure detection whose research in the area dates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back to 1979. In Gotman et al.</w:t>
      </w:r>
      <w:r>
        <w:rPr>
          <w:rFonts w:ascii="AdvTimes" w:hAnsi="AdvTimes" w:eastAsia="AdvTimes"/>
          <w:b w:val="0"/>
          <w:i w:val="0"/>
          <w:color w:val="007FAD"/>
          <w:sz w:val="22"/>
        </w:rPr>
        <w:t xml:space="preserve"> [22]</w:t>
      </w:r>
      <w:r>
        <w:rPr>
          <w:rFonts w:ascii="AdvTimes" w:hAnsi="AdvTimes" w:eastAsia="AdvTimes"/>
          <w:b w:val="0"/>
          <w:i w:val="0"/>
          <w:color w:val="000000"/>
          <w:sz w:val="22"/>
        </w:rPr>
        <w:t>, he proposed a system for automatic recogni-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tion of inter-ictal epileptic activity in prolonged EEG recordings using a spike and 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sharp wave recognition method. Extensions to this work are presented in Koffler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and Gotman</w:t>
      </w:r>
      <w:r>
        <w:rPr>
          <w:rFonts w:ascii="AdvTimes" w:hAnsi="AdvTimes" w:eastAsia="AdvTimes"/>
          <w:b w:val="0"/>
          <w:i w:val="0"/>
          <w:color w:val="007FAD"/>
          <w:sz w:val="22"/>
        </w:rPr>
        <w:t xml:space="preserve"> [29]</w:t>
      </w:r>
      <w:r>
        <w:rPr>
          <w:rFonts w:ascii="AdvTimes" w:hAnsi="AdvTimes" w:eastAsia="AdvTimes"/>
          <w:b w:val="0"/>
          <w:i w:val="0"/>
          <w:color w:val="000000"/>
          <w:sz w:val="22"/>
        </w:rPr>
        <w:t>, Gotman</w:t>
      </w:r>
      <w:r>
        <w:rPr>
          <w:rFonts w:ascii="AdvTimes" w:hAnsi="AdvTimes" w:eastAsia="AdvTimes"/>
          <w:b w:val="0"/>
          <w:i w:val="0"/>
          <w:color w:val="007FAD"/>
          <w:sz w:val="22"/>
        </w:rPr>
        <w:t xml:space="preserve"> [21]</w:t>
      </w:r>
      <w:r>
        <w:rPr>
          <w:rFonts w:ascii="AdvTimes" w:hAnsi="AdvTimes" w:eastAsia="AdvTimes"/>
          <w:b w:val="0"/>
          <w:i w:val="0"/>
          <w:color w:val="000000"/>
          <w:sz w:val="22"/>
        </w:rPr>
        <w:t>, Gotman</w:t>
      </w:r>
      <w:r>
        <w:rPr>
          <w:rFonts w:ascii="AdvTimes" w:hAnsi="AdvTimes" w:eastAsia="AdvTimes"/>
          <w:b w:val="0"/>
          <w:i w:val="0"/>
          <w:color w:val="007FAD"/>
          <w:sz w:val="22"/>
        </w:rPr>
        <w:t xml:space="preserve"> [23]</w:t>
      </w:r>
      <w:r>
        <w:rPr>
          <w:rFonts w:ascii="AdvTimes" w:hAnsi="AdvTimes" w:eastAsia="AdvTimes"/>
          <w:b w:val="0"/>
          <w:i w:val="0"/>
          <w:color w:val="000000"/>
          <w:sz w:val="22"/>
        </w:rPr>
        <w:t>, Qu and Gotman</w:t>
      </w:r>
      <w:r>
        <w:rPr>
          <w:rFonts w:ascii="AdvTimes" w:hAnsi="AdvTimes" w:eastAsia="AdvTimes"/>
          <w:b w:val="0"/>
          <w:i w:val="0"/>
          <w:color w:val="007FAD"/>
          <w:sz w:val="22"/>
        </w:rPr>
        <w:t xml:space="preserve"> [51]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, while recent 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works have focussed on the use of functional magnetic resonance imaging (fMRI) 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and the correlation between cerebral hemodynamic changes and epileptic seizure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events visible in EEG</w:t>
      </w:r>
      <w:r>
        <w:rPr>
          <w:rFonts w:ascii="AdvTimes" w:hAnsi="AdvTimes" w:eastAsia="AdvTimes"/>
          <w:b w:val="0"/>
          <w:i w:val="0"/>
          <w:color w:val="007FAD"/>
          <w:sz w:val="22"/>
        </w:rPr>
        <w:t xml:space="preserve"> [36]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. More recently, he has looked at automatic seizure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detection in sEEG using high frequency activities in the wavelet domain</w:t>
      </w:r>
      <w:r>
        <w:rPr>
          <w:rFonts w:ascii="AdvTimes" w:hAnsi="AdvTimes" w:eastAsia="AdvTimes"/>
          <w:b w:val="0"/>
          <w:i w:val="0"/>
          <w:color w:val="007FAD"/>
          <w:sz w:val="22"/>
        </w:rPr>
        <w:t xml:space="preserve"> [10]</w:t>
      </w:r>
      <w:r>
        <w:rPr>
          <w:rFonts w:ascii="AdvTimes" w:hAnsi="AdvTimes" w:eastAsia="AdvTimes"/>
          <w:b w:val="0"/>
          <w:i w:val="0"/>
          <w:color w:val="000000"/>
          <w:sz w:val="22"/>
        </w:rPr>
        <w:t>.</w:t>
      </w:r>
    </w:p>
    <w:p>
      <w:pPr>
        <w:autoSpaceDN w:val="0"/>
        <w:autoSpaceDE w:val="0"/>
        <w:widowControl/>
        <w:spacing w:line="260" w:lineRule="exact" w:before="0" w:after="0"/>
        <w:ind w:left="6" w:right="20" w:firstLine="240"/>
        <w:jc w:val="both"/>
      </w:pPr>
      <w:r>
        <w:rPr>
          <w:rFonts w:ascii="AdvTimes" w:hAnsi="AdvTimes" w:eastAsia="AdvTimes"/>
          <w:b w:val="0"/>
          <w:i w:val="0"/>
          <w:color w:val="000000"/>
          <w:sz w:val="22"/>
        </w:rPr>
        <w:t>In other studies, the most common classifier used to distinguish between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seizure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and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non</w:t>
      </w:r>
      <w:r>
        <w:rPr>
          <w:rFonts w:ascii="AdvTimes" w:hAnsi="AdvTimes" w:eastAsia="AdvTimes"/>
          <w:b w:val="0"/>
          <w:i w:val="0"/>
          <w:color w:val="000000"/>
          <w:sz w:val="22"/>
        </w:rPr>
        <w:t>-</w:t>
      </w:r>
      <w:r>
        <w:rPr>
          <w:rFonts w:ascii="AdvTimes" w:hAnsi="AdvTimes" w:eastAsia="AdvTimes"/>
          <w:b w:val="0"/>
          <w:i w:val="0"/>
          <w:color w:val="000000"/>
          <w:sz w:val="22"/>
        </w:rPr>
        <w:t>seizure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events has been the support vector machine (SVM). Using the 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CHB-MIT database and a patient-specific prediction methodology, the study in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Shoeb</w:t>
      </w:r>
      <w:r>
        <w:rPr>
          <w:rFonts w:ascii="AdvTimes" w:hAnsi="AdvTimes" w:eastAsia="AdvTimes"/>
          <w:b w:val="0"/>
          <w:i w:val="0"/>
          <w:color w:val="007FAD"/>
          <w:sz w:val="22"/>
        </w:rPr>
        <w:t xml:space="preserve"> [55]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used a SVM classifier on EEG recordings from 24 subjects. The results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show that a classification accuracy of 96% for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sensitivity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was produced, with a 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false-positive rate of 0.08 per hour. In a similar study five records from the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CHB-MIT dataset (containing 65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seizures</w:t>
      </w:r>
      <w:r>
        <w:rPr>
          <w:rFonts w:ascii="AdvTimes" w:hAnsi="AdvTimes" w:eastAsia="AdvTimes"/>
          <w:b w:val="0"/>
          <w:i w:val="0"/>
          <w:color w:val="000000"/>
          <w:sz w:val="22"/>
        </w:rPr>
        <w:t>) were evaluated using a linear dis-</w:t>
      </w:r>
      <w:r>
        <w:rPr>
          <w:rFonts w:ascii="AdvTimes" w:hAnsi="AdvTimes" w:eastAsia="AdvTimes"/>
          <w:b w:val="0"/>
          <w:i w:val="0"/>
          <w:color w:val="000000"/>
          <w:sz w:val="22"/>
        </w:rPr>
        <w:t>criminant analysis classifier</w:t>
      </w:r>
      <w:r>
        <w:rPr>
          <w:rFonts w:ascii="AdvTimes" w:hAnsi="AdvTimes" w:eastAsia="AdvTimes"/>
          <w:b w:val="0"/>
          <w:i w:val="0"/>
          <w:color w:val="007FAD"/>
          <w:sz w:val="22"/>
        </w:rPr>
        <w:t xml:space="preserve"> [28]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. The overall accuracy reported was 91.8%,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83.6% for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sensitivity</w:t>
      </w:r>
      <w:r>
        <w:rPr>
          <w:rFonts w:ascii="AdvTimes" w:hAnsi="AdvTimes" w:eastAsia="AdvTimes"/>
          <w:b w:val="0"/>
          <w:i w:val="0"/>
          <w:color w:val="000000"/>
          <w:sz w:val="22"/>
        </w:rPr>
        <w:t>, and 100% for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specificity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. For similar SVM studies using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other datasets the reader is referred to</w:t>
      </w:r>
      <w:r>
        <w:rPr>
          <w:rFonts w:ascii="AdvTimes" w:hAnsi="AdvTimes" w:eastAsia="AdvTimes"/>
          <w:b w:val="0"/>
          <w:i w:val="0"/>
          <w:color w:val="007FAD"/>
          <w:sz w:val="22"/>
        </w:rPr>
        <w:t xml:space="preserve"> [55,28,44,62]</w:t>
      </w:r>
      <w:r>
        <w:rPr>
          <w:rFonts w:ascii="AdvTimes" w:hAnsi="AdvTimes" w:eastAsia="AdvTimes"/>
          <w:b w:val="0"/>
          <w:i w:val="0"/>
          <w:color w:val="000000"/>
          <w:sz w:val="22"/>
        </w:rPr>
        <w:t>.</w:t>
      </w:r>
    </w:p>
    <w:p>
      <w:pPr>
        <w:autoSpaceDN w:val="0"/>
        <w:autoSpaceDE w:val="0"/>
        <w:widowControl/>
        <w:spacing w:line="260" w:lineRule="exact" w:before="0" w:after="0"/>
        <w:ind w:left="6" w:right="20" w:firstLine="240"/>
        <w:jc w:val="both"/>
      </w:pPr>
      <w:r>
        <w:rPr>
          <w:rFonts w:ascii="AdvTimes" w:hAnsi="AdvTimes" w:eastAsia="AdvTimes"/>
          <w:b w:val="0"/>
          <w:i w:val="0"/>
          <w:color w:val="000000"/>
          <w:sz w:val="22"/>
        </w:rPr>
        <w:t>Acharya et al. focused on using entropies for EEG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seizure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detection and seven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different classifiers</w:t>
      </w:r>
      <w:r>
        <w:rPr>
          <w:rFonts w:ascii="AdvTimes" w:hAnsi="AdvTimes" w:eastAsia="AdvTimes"/>
          <w:b w:val="0"/>
          <w:i w:val="0"/>
          <w:color w:val="007FAD"/>
          <w:sz w:val="22"/>
        </w:rPr>
        <w:t xml:space="preserve"> [6]</w:t>
      </w:r>
      <w:r>
        <w:rPr>
          <w:rFonts w:ascii="AdvTimes" w:hAnsi="AdvTimes" w:eastAsia="AdvTimes"/>
          <w:b w:val="0"/>
          <w:i w:val="0"/>
          <w:color w:val="000000"/>
          <w:sz w:val="22"/>
        </w:rPr>
        <w:t>. The best-performing classifier was the Fuzzy Sugeno clas-</w:t>
      </w:r>
      <w:r>
        <w:rPr>
          <w:rFonts w:ascii="AdvTimes" w:hAnsi="AdvTimes" w:eastAsia="AdvTimes"/>
          <w:b w:val="0"/>
          <w:i w:val="0"/>
          <w:color w:val="000000"/>
          <w:sz w:val="22"/>
        </w:rPr>
        <w:t>sifier, which achieved 99.4% for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sensitivity</w:t>
      </w:r>
      <w:r>
        <w:rPr>
          <w:rFonts w:ascii="AdvTimes" w:hAnsi="AdvTimes" w:eastAsia="AdvTimes"/>
          <w:b w:val="0"/>
          <w:i w:val="0"/>
          <w:color w:val="000000"/>
          <w:sz w:val="22"/>
        </w:rPr>
        <w:t>, 100% for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specificity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, and 98.1% for 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overall accuracy. The worst performing classifier was the Naı¨ve Bayes Classifier,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which achieved 94.4% for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sensitivity</w:t>
      </w:r>
      <w:r>
        <w:rPr>
          <w:rFonts w:ascii="AdvTimes" w:hAnsi="AdvTimes" w:eastAsia="AdvTimes"/>
          <w:b w:val="0"/>
          <w:i w:val="0"/>
          <w:color w:val="000000"/>
          <w:sz w:val="22"/>
        </w:rPr>
        <w:t>, 97.8% for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specificity</w:t>
      </w:r>
      <w:r>
        <w:rPr>
          <w:rFonts w:ascii="AdvTimes" w:hAnsi="AdvTimes" w:eastAsia="AdvTimes"/>
          <w:b w:val="0"/>
          <w:i w:val="0"/>
          <w:color w:val="000000"/>
          <w:sz w:val="22"/>
        </w:rPr>
        <w:t>, and 88.1% for accura-</w:t>
      </w:r>
      <w:r>
        <w:rPr>
          <w:rFonts w:ascii="AdvTimes" w:hAnsi="AdvTimes" w:eastAsia="AdvTimes"/>
          <w:b w:val="0"/>
          <w:i w:val="0"/>
          <w:color w:val="000000"/>
          <w:sz w:val="22"/>
        </w:rPr>
        <w:t>cy. Nasehi and Pourghassem</w:t>
      </w:r>
      <w:r>
        <w:rPr>
          <w:rFonts w:ascii="AdvTimes" w:hAnsi="AdvTimes" w:eastAsia="AdvTimes"/>
          <w:b w:val="0"/>
          <w:i w:val="0"/>
          <w:color w:val="007FAD"/>
          <w:sz w:val="22"/>
        </w:rPr>
        <w:t xml:space="preserve"> [43]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used the same CHB-MIT dataset with a Particle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Swarm Optimisation Neural Network (PSONN) which produced 98% for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sensi-</w:t>
      </w:r>
      <w:r>
        <w:rPr>
          <w:rFonts w:ascii="AdvTimes" w:hAnsi="AdvTimes" w:eastAsia="AdvTimes"/>
          <w:b w:val="0"/>
          <w:i w:val="0"/>
          <w:color w:val="000000"/>
          <w:sz w:val="22"/>
        </w:rPr>
        <w:t>tivity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and a false-positive rate of 0.125 per hour. Using the FRE</w:t>
      </w:r>
      <w:r>
        <w:rPr>
          <w:w w:val="103.31584294637044"/>
          <w:rFonts w:ascii="AdvTimes" w:hAnsi="AdvTimes" w:eastAsia="AdvTimes"/>
          <w:b w:val="0"/>
          <w:i w:val="0"/>
          <w:color w:val="007FAD"/>
          <w:sz w:val="15"/>
        </w:rPr>
        <w:t>1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dataset Yuan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et al. presented a patient-specific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seizure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detection system and an extreme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machine-learning algorithm to train a neural network</w:t>
      </w:r>
      <w:r>
        <w:rPr>
          <w:rFonts w:ascii="AdvTimes" w:hAnsi="AdvTimes" w:eastAsia="AdvTimes"/>
          <w:b w:val="0"/>
          <w:i w:val="0"/>
          <w:color w:val="007FAD"/>
          <w:sz w:val="22"/>
        </w:rPr>
        <w:t xml:space="preserve"> [65]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. Twenty-one seizure 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records were used to train the classifier and 65 for testing. The results show that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the system achieved an average of 91.92% for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sensitivity</w:t>
      </w:r>
      <w:r>
        <w:rPr>
          <w:rFonts w:ascii="AdvTimes" w:hAnsi="AdvTimes" w:eastAsia="AdvTimes"/>
          <w:b w:val="0"/>
          <w:i w:val="0"/>
          <w:color w:val="000000"/>
          <w:sz w:val="22"/>
        </w:rPr>
        <w:t>, 94.89% for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specificity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and 94.9% for overall accuracy.</w:t>
      </w:r>
    </w:p>
    <w:p>
      <w:pPr>
        <w:autoSpaceDN w:val="0"/>
        <w:autoSpaceDE w:val="0"/>
        <w:widowControl/>
        <w:spacing w:line="260" w:lineRule="exact" w:before="0" w:after="0"/>
        <w:ind w:left="6" w:right="20" w:firstLine="240"/>
        <w:jc w:val="both"/>
      </w:pPr>
      <w:r>
        <w:rPr>
          <w:rFonts w:ascii="AdvTimes" w:hAnsi="AdvTimes" w:eastAsia="AdvTimes"/>
          <w:b w:val="0"/>
          <w:i w:val="0"/>
          <w:color w:val="000000"/>
          <w:sz w:val="22"/>
        </w:rPr>
        <w:t>Patel et al.</w:t>
      </w:r>
      <w:r>
        <w:rPr>
          <w:rFonts w:ascii="AdvTimes" w:hAnsi="AdvTimes" w:eastAsia="AdvTimes"/>
          <w:b w:val="0"/>
          <w:i w:val="0"/>
          <w:color w:val="007FAD"/>
          <w:sz w:val="22"/>
        </w:rPr>
        <w:t xml:space="preserve"> [49]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proposed a low power, real-time classification algorithm, for 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detecting seizures in ambulatory EEG. The study compared linear discriminant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analysis (LDA), quadratic discriminant analysis (QDA), Mahalanobis dis-</w:t>
      </w:r>
      <w:r>
        <w:rPr>
          <w:rFonts w:ascii="AdvTimes" w:hAnsi="AdvTimes" w:eastAsia="AdvTimes"/>
          <w:b w:val="0"/>
          <w:i w:val="0"/>
          <w:color w:val="000000"/>
          <w:sz w:val="22"/>
        </w:rPr>
        <w:t>criminant analysis (MDA), and SVM classifiers on 13 subjects from the FRE data-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set. The results show that the LDA gave the best results when trained and tested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on a single patient, with 94.2% for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sensitivity</w:t>
      </w:r>
      <w:r>
        <w:rPr>
          <w:rFonts w:ascii="AdvTimes" w:hAnsi="AdvTimes" w:eastAsia="AdvTimes"/>
          <w:b w:val="0"/>
          <w:i w:val="0"/>
          <w:color w:val="000000"/>
          <w:sz w:val="22"/>
        </w:rPr>
        <w:t>, 77.9% for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specificity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, and 87.7% for 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overall accuracy. When generalised across all subjects, the results show 90.9% for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sensitivity</w:t>
      </w:r>
      <w:r>
        <w:rPr>
          <w:rFonts w:ascii="AdvTimes" w:hAnsi="AdvTimes" w:eastAsia="AdvTimes"/>
          <w:b w:val="0"/>
          <w:i w:val="0"/>
          <w:color w:val="000000"/>
          <w:sz w:val="22"/>
        </w:rPr>
        <w:t>, 59.5% for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specificity</w:t>
      </w:r>
      <w:r>
        <w:rPr>
          <w:rFonts w:ascii="AdvTimes" w:hAnsi="AdvTimes" w:eastAsia="AdvTimes"/>
          <w:b w:val="0"/>
          <w:i w:val="0"/>
          <w:color w:val="000000"/>
          <w:sz w:val="22"/>
        </w:rPr>
        <w:t>, and 76.5% for overall accuracy.</w:t>
      </w:r>
    </w:p>
    <w:p>
      <w:pPr>
        <w:autoSpaceDN w:val="0"/>
        <w:autoSpaceDE w:val="0"/>
        <w:widowControl/>
        <w:spacing w:line="230" w:lineRule="exact" w:before="158" w:after="0"/>
        <w:ind w:left="110" w:right="0" w:firstLine="0"/>
        <w:jc w:val="left"/>
      </w:pPr>
      <w:r>
        <w:rPr>
          <w:w w:val="102.4592312899503"/>
          <w:rFonts w:ascii="AdvTimes" w:hAnsi="AdvTimes" w:eastAsia="AdvTimes"/>
          <w:b w:val="0"/>
          <w:i w:val="0"/>
          <w:color w:val="000000"/>
          <w:sz w:val="11"/>
        </w:rPr>
        <w:t>1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21" w:history="1">
          <w:r>
            <w:rPr>
              <w:rStyle w:val="Hyperlink"/>
            </w:rPr>
            <w:t>https://epilepsy.uni-freiburg.de/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>.</w:t>
      </w:r>
    </w:p>
    <w:p>
      <w:pPr>
        <w:sectPr>
          <w:pgSz w:w="9354" w:h="13606"/>
          <w:pgMar w:top="450" w:right="886" w:bottom="532" w:left="792" w:header="720" w:footer="720" w:gutter="0"/>
          <w:cols w:space="720" w:num="1" w:equalWidth="0">
            <w:col w:w="7675" w:space="0"/>
            <w:col w:w="7672" w:space="0"/>
            <w:col w:w="831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2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836"/>
        <w:gridCol w:w="3836"/>
      </w:tblGrid>
      <w:tr>
        <w:trPr>
          <w:trHeight w:hRule="exact" w:val="244"/>
        </w:trPr>
        <w:tc>
          <w:tcPr>
            <w:tcW w:type="dxa" w:w="6512"/>
            <w:tcBorders>
              <w:bottom w:sz="5.59999999999996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A machine learning system for automated whole-brain seizure detection</w:t>
            </w:r>
          </w:p>
        </w:tc>
        <w:tc>
          <w:tcPr>
            <w:tcW w:type="dxa" w:w="1138"/>
            <w:tcBorders>
              <w:bottom w:sz="5.59999999999996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0" w:right="0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73</w:t>
            </w:r>
          </w:p>
        </w:tc>
      </w:tr>
    </w:tbl>
    <w:p>
      <w:pPr>
        <w:autoSpaceDN w:val="0"/>
        <w:autoSpaceDE w:val="0"/>
        <w:widowControl/>
        <w:spacing w:line="218" w:lineRule="exact" w:before="180" w:after="0"/>
        <w:ind w:left="2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22"/>
        </w:rPr>
        <w:t>3. Electroencephalography and feature extraction</w:t>
      </w:r>
    </w:p>
    <w:p>
      <w:pPr>
        <w:autoSpaceDN w:val="0"/>
        <w:autoSpaceDE w:val="0"/>
        <w:widowControl/>
        <w:spacing w:line="258" w:lineRule="exact" w:before="256" w:after="0"/>
        <w:ind w:left="0" w:right="20" w:firstLine="2"/>
        <w:jc w:val="both"/>
      </w:pP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Electroencephalography is the term given to the recording of electrical activity 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resulting from ionic current flows generated by neurons in the brain and is mainly 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used to evaluate seizures and epilepsy. In order to retrieve EEG signals, electrodes 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are placed on the scalp where odd numbered electrodes are placed on the left side 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of the scalp and even numbered electrodes on the right. Electrode locations and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names are specified by the International 10–20 system</w:t>
      </w:r>
      <w:r>
        <w:rPr>
          <w:rFonts w:ascii="AdvTimes" w:hAnsi="AdvTimes" w:eastAsia="AdvTimes"/>
          <w:b w:val="0"/>
          <w:i w:val="0"/>
          <w:color w:val="007FAD"/>
          <w:sz w:val="22"/>
        </w:rPr>
        <w:t xml:space="preserve"> [55]</w:t>
      </w:r>
      <w:r>
        <w:rPr>
          <w:rFonts w:ascii="AdvTimes" w:hAnsi="AdvTimes" w:eastAsia="AdvTimes"/>
          <w:b w:val="0"/>
          <w:i w:val="0"/>
          <w:color w:val="000000"/>
          <w:sz w:val="22"/>
        </w:rPr>
        <w:t>.</w:t>
      </w:r>
    </w:p>
    <w:p>
      <w:pPr>
        <w:autoSpaceDN w:val="0"/>
        <w:autoSpaceDE w:val="0"/>
        <w:widowControl/>
        <w:spacing w:line="258" w:lineRule="exact" w:before="2" w:after="0"/>
        <w:ind w:left="0" w:right="22" w:firstLine="240"/>
        <w:jc w:val="both"/>
      </w:pP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The collection of raw EEG signals is always temporal. However, for analysis 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and feature extraction purposes, translation, into other domains, is possible and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often required. These include frequency representations, via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Fourier Transform </w:t>
      </w:r>
      <w:r>
        <w:rPr>
          <w:rFonts w:ascii="AdvTimes" w:hAnsi="AdvTimes" w:eastAsia="AdvTimes"/>
          <w:b w:val="0"/>
          <w:i w:val="0"/>
          <w:color w:val="007FAD"/>
          <w:sz w:val="22"/>
        </w:rPr>
        <w:t>[42,37,24,12]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and wavelet transform</w:t>
      </w:r>
      <w:r>
        <w:rPr>
          <w:rFonts w:ascii="AdvTimes" w:hAnsi="AdvTimes" w:eastAsia="AdvTimes"/>
          <w:b w:val="0"/>
          <w:i w:val="0"/>
          <w:color w:val="007FAD"/>
          <w:sz w:val="22"/>
        </w:rPr>
        <w:t xml:space="preserve"> [12,32,40,17,14,39]</w:t>
      </w:r>
      <w:r>
        <w:rPr>
          <w:rFonts w:ascii="AdvTimes" w:hAnsi="AdvTimes" w:eastAsia="AdvTimes"/>
          <w:b w:val="0"/>
          <w:i w:val="0"/>
          <w:color w:val="000000"/>
          <w:sz w:val="22"/>
        </w:rPr>
        <w:t>. The advantage of frequen-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cy-related parameters is that they are less susceptible to signal quality variations,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due to electrode placement or the physical characteristics of subjects</w:t>
      </w:r>
      <w:r>
        <w:rPr>
          <w:rFonts w:ascii="AdvTimes" w:hAnsi="AdvTimes" w:eastAsia="AdvTimes"/>
          <w:b w:val="0"/>
          <w:i w:val="0"/>
          <w:color w:val="007FAD"/>
          <w:sz w:val="22"/>
        </w:rPr>
        <w:t xml:space="preserve"> [38]</w:t>
      </w:r>
      <w:r>
        <w:rPr>
          <w:rFonts w:ascii="AdvTimes" w:hAnsi="AdvTimes" w:eastAsia="AdvTimes"/>
          <w:b w:val="0"/>
          <w:i w:val="0"/>
          <w:color w:val="000000"/>
          <w:sz w:val="22"/>
        </w:rPr>
        <w:t>.</w:t>
      </w:r>
    </w:p>
    <w:p>
      <w:pPr>
        <w:autoSpaceDN w:val="0"/>
        <w:autoSpaceDE w:val="0"/>
        <w:widowControl/>
        <w:spacing w:line="260" w:lineRule="exact" w:before="0" w:after="0"/>
        <w:ind w:left="0" w:right="20" w:firstLine="240"/>
        <w:jc w:val="both"/>
      </w:pPr>
      <w:r>
        <w:rPr>
          <w:rFonts w:ascii="AdvTimes" w:hAnsi="AdvTimes" w:eastAsia="AdvTimes"/>
          <w:b w:val="0"/>
          <w:i w:val="0"/>
          <w:color w:val="000000"/>
          <w:sz w:val="22"/>
        </w:rPr>
        <w:t>In order to obtain frequency parameters, several studies have used Power Spec-</w:t>
      </w:r>
      <w:r>
        <w:rPr>
          <w:rFonts w:ascii="AdvTimes" w:hAnsi="AdvTimes" w:eastAsia="AdvTimes"/>
          <w:b w:val="0"/>
          <w:i w:val="0"/>
          <w:color w:val="000000"/>
          <w:sz w:val="22"/>
        </w:rPr>
        <w:t>tral Density (</w:t>
      </w:r>
      <w:r>
        <w:rPr>
          <w:rFonts w:ascii="AdvTimes" w:hAnsi="AdvTimes" w:eastAsia="AdvTimes"/>
          <w:b w:val="0"/>
          <w:i w:val="0"/>
          <w:color w:val="000000"/>
          <w:sz w:val="22"/>
        </w:rPr>
        <w:t>PSD</w:t>
      </w:r>
      <w:r>
        <w:rPr>
          <w:rFonts w:ascii="AdvTimes" w:hAnsi="AdvTimes" w:eastAsia="AdvTimes"/>
          <w:b w:val="0"/>
          <w:i w:val="0"/>
          <w:color w:val="000000"/>
          <w:sz w:val="22"/>
        </w:rPr>
        <w:t>). Within PSD,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Peak Frequency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is one of the features considered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in many studies. It describes the frequency of the highest peak in the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PSD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. During 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a seizure, EEG signals tend to contain a major cyclic component, which shows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itself as a dominant peak in the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frequency domain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. In one example, Aarabi et al.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used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Peak Frequency</w:t>
      </w:r>
      <w:r>
        <w:rPr>
          <w:rFonts w:ascii="AdvTimes" w:hAnsi="AdvTimes" w:eastAsia="AdvTimes"/>
          <w:b w:val="0"/>
          <w:i w:val="0"/>
          <w:color w:val="000000"/>
          <w:sz w:val="22"/>
        </w:rPr>
        <w:t>, along with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sample entropy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and other amplitude features,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to detect epileptic seizures and achieved a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sensitivity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of 98.7% and a false detection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rate of 0.27 per hour</w:t>
      </w:r>
      <w:r>
        <w:rPr>
          <w:rFonts w:ascii="AdvTimes" w:hAnsi="AdvTimes" w:eastAsia="AdvTimes"/>
          <w:b w:val="0"/>
          <w:i w:val="0"/>
          <w:color w:val="007FAD"/>
          <w:sz w:val="22"/>
        </w:rPr>
        <w:t xml:space="preserve"> [3]</w:t>
      </w:r>
      <w:r>
        <w:rPr>
          <w:rFonts w:ascii="AdvTimes" w:hAnsi="AdvTimes" w:eastAsia="AdvTimes"/>
          <w:b w:val="0"/>
          <w:i w:val="0"/>
          <w:color w:val="000000"/>
          <w:sz w:val="22"/>
        </w:rPr>
        <w:t>.</w:t>
      </w:r>
    </w:p>
    <w:p>
      <w:pPr>
        <w:autoSpaceDN w:val="0"/>
        <w:autoSpaceDE w:val="0"/>
        <w:widowControl/>
        <w:spacing w:line="258" w:lineRule="exact" w:before="0" w:after="0"/>
        <w:ind w:left="0" w:right="20" w:firstLine="240"/>
        <w:jc w:val="both"/>
      </w:pPr>
      <w:r>
        <w:rPr>
          <w:rFonts w:ascii="AdvTimes" w:hAnsi="AdvTimes" w:eastAsia="AdvTimes"/>
          <w:b w:val="0"/>
          <w:i w:val="0"/>
          <w:color w:val="000000"/>
          <w:sz w:val="22"/>
        </w:rPr>
        <w:t>Meanwhile, Ning and Lyu</w:t>
      </w:r>
      <w:r>
        <w:rPr>
          <w:rFonts w:ascii="AdvTimes" w:hAnsi="AdvTimes" w:eastAsia="AdvTimes"/>
          <w:b w:val="0"/>
          <w:i w:val="0"/>
          <w:color w:val="007FAD"/>
          <w:sz w:val="22"/>
        </w:rPr>
        <w:t xml:space="preserve"> [45]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found that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Median Frequency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displayed sig-</w:t>
      </w:r>
      <w:r>
        <w:rPr>
          <w:rFonts w:ascii="AdvTimes" w:hAnsi="AdvTimes" w:eastAsia="AdvTimes"/>
          <w:b w:val="0"/>
          <w:i w:val="0"/>
          <w:color w:val="000000"/>
          <w:sz w:val="22"/>
        </w:rPr>
        <w:t>nificant differences between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seizure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and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non</w:t>
      </w:r>
      <w:r>
        <w:rPr>
          <w:rFonts w:ascii="AdvTimes" w:hAnsi="AdvTimes" w:eastAsia="AdvTimes"/>
          <w:b w:val="0"/>
          <w:i w:val="0"/>
          <w:color w:val="000000"/>
          <w:sz w:val="22"/>
        </w:rPr>
        <w:t>-</w:t>
      </w:r>
      <w:r>
        <w:rPr>
          <w:rFonts w:ascii="AdvTimes" w:hAnsi="AdvTimes" w:eastAsia="AdvTimes"/>
          <w:b w:val="0"/>
          <w:i w:val="0"/>
          <w:color w:val="000000"/>
          <w:sz w:val="22"/>
        </w:rPr>
        <w:t>seizure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patients. By segmenting the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EEG signal into five separate frequency bands for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delta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(</w:t>
      </w:r>
      <w:r>
        <w:rPr>
          <w:rFonts w:ascii="AdvPSMP10" w:hAnsi="AdvPSMP10" w:eastAsia="AdvPSMP10"/>
          <w:b w:val="0"/>
          <w:i w:val="0"/>
          <w:color w:val="000000"/>
          <w:sz w:val="22"/>
        </w:rPr>
        <w:t>d</w:t>
      </w:r>
      <w:r>
        <w:rPr>
          <w:rFonts w:ascii="AdvTimes" w:hAnsi="AdvTimes" w:eastAsia="AdvTimes"/>
          <w:b w:val="0"/>
          <w:i w:val="0"/>
          <w:color w:val="000000"/>
          <w:sz w:val="22"/>
        </w:rPr>
        <w:t>: 0.5</w:t>
      </w:r>
      <w:r>
        <w:rPr>
          <w:rFonts w:ascii="AdvPSMSAM10" w:hAnsi="AdvPSMSAM10" w:eastAsia="AdvPSMSAM10"/>
          <w:b w:val="0"/>
          <w:i w:val="0"/>
          <w:color w:val="000000"/>
          <w:sz w:val="22"/>
        </w:rPr>
        <w:t xml:space="preserve"> 6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f</w:t>
      </w:r>
      <w:r>
        <w:rPr>
          <w:rFonts w:ascii="AdvPSMSAM10" w:hAnsi="AdvPSMSAM10" w:eastAsia="AdvPSMSAM10"/>
          <w:b w:val="0"/>
          <w:i w:val="0"/>
          <w:color w:val="000000"/>
          <w:sz w:val="22"/>
        </w:rPr>
        <w:t xml:space="preserve"> 6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4 Hz),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theta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(</w:t>
      </w:r>
      <w:r>
        <w:rPr>
          <w:rFonts w:ascii="AdvPSMP10" w:hAnsi="AdvPSMP10" w:eastAsia="AdvPSMP10"/>
          <w:b w:val="0"/>
          <w:i w:val="0"/>
          <w:color w:val="000000"/>
          <w:sz w:val="22"/>
        </w:rPr>
        <w:t>h</w:t>
      </w:r>
      <w:r>
        <w:rPr>
          <w:rFonts w:ascii="AdvTimes" w:hAnsi="AdvTimes" w:eastAsia="AdvTimes"/>
          <w:b w:val="0"/>
          <w:i w:val="0"/>
          <w:color w:val="000000"/>
          <w:sz w:val="22"/>
        </w:rPr>
        <w:t>: 4</w:t>
      </w:r>
      <w:r>
        <w:rPr>
          <w:rFonts w:ascii="AdvPSMSAM10" w:hAnsi="AdvPSMSAM10" w:eastAsia="AdvPSMSAM10"/>
          <w:b w:val="0"/>
          <w:i w:val="0"/>
          <w:color w:val="000000"/>
          <w:sz w:val="22"/>
        </w:rPr>
        <w:t xml:space="preserve"> 6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f</w:t>
      </w:r>
      <w:r>
        <w:rPr>
          <w:rFonts w:ascii="AdvPSMSAM10" w:hAnsi="AdvPSMSAM10" w:eastAsia="AdvPSMSAM10"/>
          <w:b w:val="0"/>
          <w:i w:val="0"/>
          <w:color w:val="000000"/>
          <w:sz w:val="22"/>
        </w:rPr>
        <w:t xml:space="preserve"> 6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8 Hz),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alpha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(</w:t>
      </w:r>
      <w:r>
        <w:rPr>
          <w:rFonts w:ascii="AdvPSMP10" w:hAnsi="AdvPSMP10" w:eastAsia="AdvPSMP10"/>
          <w:b w:val="0"/>
          <w:i w:val="0"/>
          <w:color w:val="000000"/>
          <w:sz w:val="22"/>
        </w:rPr>
        <w:t>a</w:t>
      </w:r>
      <w:r>
        <w:rPr>
          <w:rFonts w:ascii="AdvTimes" w:hAnsi="AdvTimes" w:eastAsia="AdvTimes"/>
          <w:b w:val="0"/>
          <w:i w:val="0"/>
          <w:color w:val="000000"/>
          <w:sz w:val="22"/>
        </w:rPr>
        <w:t>: 8</w:t>
      </w:r>
      <w:r>
        <w:rPr>
          <w:rFonts w:ascii="AdvPSMSAM10" w:hAnsi="AdvPSMSAM10" w:eastAsia="AdvPSMSAM10"/>
          <w:b w:val="0"/>
          <w:i w:val="0"/>
          <w:color w:val="000000"/>
          <w:sz w:val="22"/>
        </w:rPr>
        <w:t xml:space="preserve"> 6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f</w:t>
      </w:r>
      <w:r>
        <w:rPr>
          <w:rFonts w:ascii="AdvPSMSAM10" w:hAnsi="AdvPSMSAM10" w:eastAsia="AdvPSMSAM10"/>
          <w:b w:val="0"/>
          <w:i w:val="0"/>
          <w:color w:val="000000"/>
          <w:sz w:val="22"/>
        </w:rPr>
        <w:t xml:space="preserve"> 6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12 Hz):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beta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(</w:t>
      </w:r>
      <w:r>
        <w:rPr>
          <w:rFonts w:ascii="AdvPSMP10" w:hAnsi="AdvPSMP10" w:eastAsia="AdvPSMP10"/>
          <w:b w:val="0"/>
          <w:i w:val="0"/>
          <w:color w:val="000000"/>
          <w:sz w:val="22"/>
        </w:rPr>
        <w:t>b</w:t>
      </w:r>
      <w:r>
        <w:rPr>
          <w:rFonts w:ascii="AdvTimes" w:hAnsi="AdvTimes" w:eastAsia="AdvTimes"/>
          <w:b w:val="0"/>
          <w:i w:val="0"/>
          <w:color w:val="000000"/>
          <w:sz w:val="22"/>
        </w:rPr>
        <w:t>: 12</w:t>
      </w:r>
      <w:r>
        <w:rPr>
          <w:rFonts w:ascii="AdvPSMSAM10" w:hAnsi="AdvPSMSAM10" w:eastAsia="AdvPSMSAM10"/>
          <w:b w:val="0"/>
          <w:i w:val="0"/>
          <w:color w:val="000000"/>
          <w:sz w:val="22"/>
        </w:rPr>
        <w:t xml:space="preserve"> 6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f</w:t>
      </w:r>
      <w:r>
        <w:rPr>
          <w:rFonts w:ascii="AdvPSMSAM10" w:hAnsi="AdvPSMSAM10" w:eastAsia="AdvPSMSAM10"/>
          <w:b w:val="0"/>
          <w:i w:val="0"/>
          <w:color w:val="000000"/>
          <w:sz w:val="22"/>
        </w:rPr>
        <w:t xml:space="preserve"> 6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25 Hz), and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gamma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(</w:t>
      </w:r>
      <w:r>
        <w:rPr>
          <w:rFonts w:ascii="AdvPSMP10" w:hAnsi="AdvPSMP10" w:eastAsia="AdvPSMP10"/>
          <w:b w:val="0"/>
          <w:i w:val="0"/>
          <w:color w:val="000000"/>
          <w:sz w:val="22"/>
        </w:rPr>
        <w:t>c</w:t>
      </w:r>
      <w:r>
        <w:rPr>
          <w:rFonts w:ascii="AdvTimes" w:hAnsi="AdvTimes" w:eastAsia="AdvTimes"/>
          <w:b w:val="0"/>
          <w:i w:val="0"/>
          <w:color w:val="000000"/>
          <w:sz w:val="22"/>
        </w:rPr>
        <w:t>: 25</w:t>
      </w:r>
      <w:r>
        <w:rPr>
          <w:rFonts w:ascii="AdvPSMSAM10" w:hAnsi="AdvPSMSAM10" w:eastAsia="AdvPSMSAM10"/>
          <w:b w:val="0"/>
          <w:i w:val="0"/>
          <w:color w:val="000000"/>
          <w:sz w:val="22"/>
        </w:rPr>
        <w:t xml:space="preserve"> 6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f</w:t>
      </w:r>
      <w:r>
        <w:rPr>
          <w:rFonts w:ascii="AdvTimes" w:hAnsi="AdvTimes" w:eastAsia="AdvTimes"/>
          <w:b w:val="0"/>
          <w:i w:val="0"/>
          <w:color w:val="000000"/>
          <w:sz w:val="22"/>
        </w:rPr>
        <w:t>), it was possible to predict 79 of 83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seizures</w:t>
      </w:r>
      <w:r>
        <w:rPr>
          <w:rFonts w:ascii="AdvTimes" w:hAnsi="AdvTimes" w:eastAsia="AdvTimes"/>
          <w:b w:val="0"/>
          <w:i w:val="0"/>
          <w:color w:val="000000"/>
          <w:sz w:val="22"/>
        </w:rPr>
        <w:t>, with a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sensitivity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value of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95.2%.</w:t>
      </w:r>
    </w:p>
    <w:p>
      <w:pPr>
        <w:autoSpaceDN w:val="0"/>
        <w:autoSpaceDE w:val="0"/>
        <w:widowControl/>
        <w:spacing w:line="260" w:lineRule="exact" w:before="0" w:after="0"/>
        <w:ind w:left="0" w:right="20" w:firstLine="240"/>
        <w:jc w:val="both"/>
      </w:pPr>
      <w:r>
        <w:rPr>
          <w:rFonts w:ascii="AdvTimes" w:hAnsi="AdvTimes" w:eastAsia="AdvTimes"/>
          <w:b w:val="0"/>
          <w:i w:val="0"/>
          <w:color w:val="000000"/>
          <w:sz w:val="22"/>
        </w:rPr>
        <w:t>Root mean square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(</w:t>
      </w:r>
      <w:r>
        <w:rPr>
          <w:rFonts w:ascii="AdvTimes" w:hAnsi="AdvTimes" w:eastAsia="AdvTimes"/>
          <w:b w:val="0"/>
          <w:i w:val="0"/>
          <w:color w:val="000000"/>
          <w:sz w:val="22"/>
        </w:rPr>
        <w:t>RMS</w:t>
      </w:r>
      <w:r>
        <w:rPr>
          <w:rFonts w:ascii="AdvTimes" w:hAnsi="AdvTimes" w:eastAsia="AdvTimes"/>
          <w:b w:val="0"/>
          <w:i w:val="0"/>
          <w:color w:val="000000"/>
          <w:sz w:val="22"/>
        </w:rPr>
        <w:t>) has also been considered a useful feature for distin-</w:t>
      </w:r>
      <w:r>
        <w:rPr>
          <w:rFonts w:ascii="AdvTimes" w:hAnsi="AdvTimes" w:eastAsia="AdvTimes"/>
          <w:b w:val="0"/>
          <w:i w:val="0"/>
          <w:color w:val="000000"/>
          <w:sz w:val="22"/>
        </w:rPr>
        <w:t>guishing between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seizure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and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non</w:t>
      </w:r>
      <w:r>
        <w:rPr>
          <w:rFonts w:ascii="AdvTimes" w:hAnsi="AdvTimes" w:eastAsia="AdvTimes"/>
          <w:b w:val="0"/>
          <w:i w:val="0"/>
          <w:color w:val="000000"/>
          <w:sz w:val="22"/>
        </w:rPr>
        <w:t>-</w:t>
      </w:r>
      <w:r>
        <w:rPr>
          <w:rFonts w:ascii="AdvTimes" w:hAnsi="AdvTimes" w:eastAsia="AdvTimes"/>
          <w:b w:val="0"/>
          <w:i w:val="0"/>
          <w:color w:val="000000"/>
          <w:sz w:val="22"/>
        </w:rPr>
        <w:t>seizure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events.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RMS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measures the magnitude 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of the varying quantity and is a good signal strength estimator in EEG frequency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bands</w:t>
      </w:r>
      <w:r>
        <w:rPr>
          <w:rFonts w:ascii="AdvTimes" w:hAnsi="AdvTimes" w:eastAsia="AdvTimes"/>
          <w:b w:val="0"/>
          <w:i w:val="0"/>
          <w:color w:val="007FAD"/>
          <w:sz w:val="22"/>
        </w:rPr>
        <w:t xml:space="preserve"> [5]</w:t>
      </w:r>
      <w:r>
        <w:rPr>
          <w:rFonts w:ascii="AdvTimes" w:hAnsi="AdvTimes" w:eastAsia="AdvTimes"/>
          <w:b w:val="0"/>
          <w:i w:val="0"/>
          <w:color w:val="000000"/>
          <w:sz w:val="22"/>
        </w:rPr>
        <w:t>. In a study on neonatal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seizure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detection</w:t>
      </w:r>
      <w:r>
        <w:rPr>
          <w:rFonts w:ascii="AdvTimes" w:hAnsi="AdvTimes" w:eastAsia="AdvTimes"/>
          <w:b w:val="0"/>
          <w:i w:val="0"/>
          <w:color w:val="007FAD"/>
          <w:sz w:val="22"/>
        </w:rPr>
        <w:t xml:space="preserve"> [50]</w:t>
      </w:r>
      <w:r>
        <w:rPr>
          <w:rFonts w:ascii="AdvTimes" w:hAnsi="AdvTimes" w:eastAsia="AdvTimes"/>
          <w:b w:val="0"/>
          <w:i w:val="0"/>
          <w:color w:val="000000"/>
          <w:sz w:val="22"/>
        </w:rPr>
        <w:t>, 21 features for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seizure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clas-</w:t>
      </w:r>
      <w:r>
        <w:rPr>
          <w:rFonts w:ascii="AdvTimes" w:hAnsi="AdvTimes" w:eastAsia="AdvTimes"/>
          <w:b w:val="0"/>
          <w:i w:val="0"/>
          <w:color w:val="000000"/>
          <w:sz w:val="22"/>
        </w:rPr>
        <w:t>sification were compared, which saw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RMS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achieves an overall accuracy of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77.71%. The study showed that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RMS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outperformed all the other features used.</w:t>
      </w:r>
    </w:p>
    <w:p>
      <w:pPr>
        <w:autoSpaceDN w:val="0"/>
        <w:autoSpaceDE w:val="0"/>
        <w:widowControl/>
        <w:spacing w:line="258" w:lineRule="exact" w:before="0" w:after="0"/>
        <w:ind w:left="0" w:right="20" w:firstLine="240"/>
        <w:jc w:val="both"/>
      </w:pPr>
      <w:r>
        <w:rPr>
          <w:rFonts w:ascii="AdvTimes" w:hAnsi="AdvTimes" w:eastAsia="AdvTimes"/>
          <w:b w:val="0"/>
          <w:i w:val="0"/>
          <w:color w:val="000000"/>
          <w:sz w:val="22"/>
        </w:rPr>
        <w:t>Entropy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has been used as a measure of the complexity, or uncertainty, of an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EEG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signal, where the more chaotic the signal is, the higher the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entropy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. There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are two kinds of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entropy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estimators: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spectral entropies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, which use the amplitude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of the power spectrum; and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signal entropies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, which use the time series directly </w:t>
      </w:r>
      <w:r>
        <w:rPr>
          <w:rFonts w:ascii="AdvTimes" w:hAnsi="AdvTimes" w:eastAsia="AdvTimes"/>
          <w:b w:val="0"/>
          <w:i w:val="0"/>
          <w:color w:val="007FAD"/>
          <w:sz w:val="22"/>
        </w:rPr>
        <w:t>[27]</w:t>
      </w:r>
      <w:r>
        <w:rPr>
          <w:rFonts w:ascii="AdvTimes" w:hAnsi="AdvTimes" w:eastAsia="AdvTimes"/>
          <w:b w:val="0"/>
          <w:i w:val="0"/>
          <w:color w:val="000000"/>
          <w:sz w:val="22"/>
        </w:rPr>
        <w:t>. Many authors agree that during a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seizure</w:t>
      </w:r>
      <w:r>
        <w:rPr>
          <w:rFonts w:ascii="AdvTimes" w:hAnsi="AdvTimes" w:eastAsia="AdvTimes"/>
          <w:b w:val="0"/>
          <w:i w:val="0"/>
          <w:color w:val="000000"/>
          <w:sz w:val="22"/>
        </w:rPr>
        <w:t>, the brain activity is more pre-</w:t>
      </w:r>
      <w:r>
        <w:rPr>
          <w:rFonts w:ascii="AdvTimes" w:hAnsi="AdvTimes" w:eastAsia="AdvTimes"/>
          <w:b w:val="0"/>
          <w:i w:val="0"/>
          <w:color w:val="000000"/>
          <w:sz w:val="22"/>
        </w:rPr>
        <w:t>dictable than during a normal,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non</w:t>
      </w:r>
      <w:r>
        <w:rPr>
          <w:rFonts w:ascii="AdvTimes" w:hAnsi="AdvTimes" w:eastAsia="AdvTimes"/>
          <w:b w:val="0"/>
          <w:i w:val="0"/>
          <w:color w:val="000000"/>
          <w:sz w:val="22"/>
        </w:rPr>
        <w:t>-</w:t>
      </w:r>
      <w:r>
        <w:rPr>
          <w:rFonts w:ascii="AdvTimes" w:hAnsi="AdvTimes" w:eastAsia="AdvTimes"/>
          <w:b w:val="0"/>
          <w:i w:val="0"/>
          <w:color w:val="000000"/>
          <w:sz w:val="22"/>
        </w:rPr>
        <w:t>seizure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, phase and this is reflected by a sudden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drop in the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entropy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value</w:t>
      </w:r>
      <w:r>
        <w:rPr>
          <w:rFonts w:ascii="AdvTimes" w:hAnsi="AdvTimes" w:eastAsia="AdvTimes"/>
          <w:b w:val="0"/>
          <w:i w:val="0"/>
          <w:color w:val="007FAD"/>
          <w:sz w:val="22"/>
        </w:rPr>
        <w:t xml:space="preserve"> [46,47,61,66]</w:t>
      </w:r>
      <w:r>
        <w:rPr>
          <w:rFonts w:ascii="AdvTimes" w:hAnsi="AdvTimes" w:eastAsia="AdvTimes"/>
          <w:b w:val="0"/>
          <w:i w:val="0"/>
          <w:color w:val="000000"/>
          <w:sz w:val="22"/>
        </w:rPr>
        <w:t>.</w:t>
      </w:r>
    </w:p>
    <w:p>
      <w:pPr>
        <w:autoSpaceDN w:val="0"/>
        <w:autoSpaceDE w:val="0"/>
        <w:widowControl/>
        <w:spacing w:line="258" w:lineRule="exact" w:before="2" w:after="0"/>
        <w:ind w:left="0" w:right="0" w:firstLine="240"/>
        <w:jc w:val="left"/>
      </w:pPr>
      <w:r>
        <w:rPr>
          <w:rFonts w:ascii="AdvTimes" w:hAnsi="AdvTimes" w:eastAsia="AdvTimes"/>
          <w:b w:val="0"/>
          <w:i w:val="0"/>
          <w:color w:val="000000"/>
          <w:sz w:val="22"/>
        </w:rPr>
        <w:t>Energy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is a measure of the EEG signal strength. Rather than looking at the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energy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of the whole EEG signal, the energy distribution across frequency bands</w:t>
      </w:r>
    </w:p>
    <w:p>
      <w:pPr>
        <w:sectPr>
          <w:pgSz w:w="9354" w:h="13606"/>
          <w:pgMar w:top="448" w:right="774" w:bottom="598" w:left="908" w:header="720" w:footer="720" w:gutter="0"/>
          <w:cols w:space="720" w:num="1" w:equalWidth="0">
            <w:col w:w="7672" w:space="0"/>
            <w:col w:w="7675" w:space="0"/>
            <w:col w:w="7672" w:space="0"/>
            <w:col w:w="831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2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835"/>
        <w:gridCol w:w="3835"/>
      </w:tblGrid>
      <w:tr>
        <w:trPr>
          <w:trHeight w:hRule="exact" w:val="242"/>
        </w:trPr>
        <w:tc>
          <w:tcPr>
            <w:tcW w:type="dxa" w:w="3302"/>
            <w:tcBorders>
              <w:bottom w:sz="5.59999999999996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74</w:t>
            </w:r>
          </w:p>
        </w:tc>
        <w:tc>
          <w:tcPr>
            <w:tcW w:type="dxa" w:w="4348"/>
            <w:tcBorders>
              <w:bottom w:sz="5.59999999999996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P. Fergus et al.</w:t>
            </w:r>
          </w:p>
        </w:tc>
      </w:tr>
    </w:tbl>
    <w:p>
      <w:pPr>
        <w:autoSpaceDN w:val="0"/>
        <w:autoSpaceDE w:val="0"/>
        <w:widowControl/>
        <w:spacing w:line="258" w:lineRule="exact" w:before="106" w:after="0"/>
        <w:ind w:left="0" w:right="20" w:firstLine="0"/>
        <w:jc w:val="both"/>
      </w:pPr>
      <w:r>
        <w:rPr>
          <w:rFonts w:ascii="AdvTimes" w:hAnsi="AdvTimes" w:eastAsia="AdvTimes"/>
          <w:b w:val="0"/>
          <w:i w:val="0"/>
          <w:color w:val="000000"/>
          <w:sz w:val="22"/>
        </w:rPr>
        <w:t>has been used in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seizure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detection</w:t>
      </w:r>
      <w:r>
        <w:rPr>
          <w:rFonts w:ascii="AdvTimes" w:hAnsi="AdvTimes" w:eastAsia="AdvTimes"/>
          <w:b w:val="0"/>
          <w:i w:val="0"/>
          <w:color w:val="007FAD"/>
          <w:sz w:val="22"/>
        </w:rPr>
        <w:t xml:space="preserve"> [46]</w:t>
      </w:r>
      <w:r>
        <w:rPr>
          <w:rFonts w:ascii="AdvTimes" w:hAnsi="AdvTimes" w:eastAsia="AdvTimes"/>
          <w:b w:val="0"/>
          <w:i w:val="0"/>
          <w:color w:val="000000"/>
          <w:sz w:val="22"/>
        </w:rPr>
        <w:t>. The study found that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delta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and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theta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fre-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quency bands saw a much larger distribution of energy during a seizure compared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to normal EEG, whereas the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alpha</w:t>
      </w:r>
      <w:r>
        <w:rPr>
          <w:rFonts w:ascii="AdvTimes" w:hAnsi="AdvTimes" w:eastAsia="AdvTimes"/>
          <w:b w:val="0"/>
          <w:i w:val="0"/>
          <w:color w:val="000000"/>
          <w:sz w:val="22"/>
        </w:rPr>
        <w:t>,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beta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and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gamma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frequency bands saw a lower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energy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distribution during a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seizure</w:t>
      </w:r>
      <w:r>
        <w:rPr>
          <w:rFonts w:ascii="AdvTimes" w:hAnsi="AdvTimes" w:eastAsia="AdvTimes"/>
          <w:b w:val="0"/>
          <w:i w:val="0"/>
          <w:color w:val="000000"/>
          <w:sz w:val="22"/>
        </w:rPr>
        <w:t>. Using the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energy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distribution, per frequency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band, as a feature achieved an overall accuracy of 94%.</w:t>
      </w:r>
    </w:p>
    <w:p>
      <w:pPr>
        <w:autoSpaceDN w:val="0"/>
        <w:autoSpaceDE w:val="0"/>
        <w:widowControl/>
        <w:spacing w:line="258" w:lineRule="exact" w:before="2" w:after="0"/>
        <w:ind w:left="0" w:right="20" w:firstLine="240"/>
        <w:jc w:val="both"/>
      </w:pPr>
      <w:r>
        <w:rPr>
          <w:rFonts w:ascii="AdvTimes" w:hAnsi="AdvTimes" w:eastAsia="AdvTimes"/>
          <w:b w:val="0"/>
          <w:i w:val="0"/>
          <w:color w:val="000000"/>
          <w:sz w:val="22"/>
        </w:rPr>
        <w:t>Correlation dimension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has been investigated as a correlation measure in several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studies, which is a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nonlinear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univariate, widely used to measure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fractal dimension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.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Fractal dimension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measures the complexity of the EEG signal, in other words, the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regularity and divergence of the signal</w:t>
      </w:r>
      <w:r>
        <w:rPr>
          <w:rFonts w:ascii="AdvTimes" w:hAnsi="AdvTimes" w:eastAsia="AdvTimes"/>
          <w:b w:val="0"/>
          <w:i w:val="0"/>
          <w:color w:val="007FAD"/>
          <w:sz w:val="22"/>
        </w:rPr>
        <w:t xml:space="preserve"> [33,7]</w:t>
      </w:r>
      <w:r>
        <w:rPr>
          <w:rFonts w:ascii="AdvTimes" w:hAnsi="AdvTimes" w:eastAsia="AdvTimes"/>
          <w:b w:val="0"/>
          <w:i w:val="0"/>
          <w:color w:val="000000"/>
          <w:sz w:val="22"/>
        </w:rPr>
        <w:t>. In</w:t>
      </w:r>
      <w:r>
        <w:rPr>
          <w:rFonts w:ascii="AdvTimes" w:hAnsi="AdvTimes" w:eastAsia="AdvTimes"/>
          <w:b w:val="0"/>
          <w:i w:val="0"/>
          <w:color w:val="007FAD"/>
          <w:sz w:val="22"/>
        </w:rPr>
        <w:t xml:space="preserve"> [1]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correlation dimension and five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other features for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seizure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prediction of focal neocortical epilepsy produced reason-</w:t>
      </w:r>
      <w:r>
        <w:rPr>
          <w:rFonts w:ascii="AdvTimes" w:hAnsi="AdvTimes" w:eastAsia="AdvTimes"/>
          <w:b w:val="0"/>
          <w:i w:val="0"/>
          <w:color w:val="000000"/>
          <w:sz w:val="22"/>
        </w:rPr>
        <w:t>ably good results with 90.2% for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sensitivity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and 97% for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specificity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. However,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when looking specifically at the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correlation dimension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they found the results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dropped in 44.9% of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seizures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and increased in the pre-ictal phase in 44.9% of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sei-</w:t>
      </w:r>
      <w:r>
        <w:rPr>
          <w:rFonts w:ascii="AdvTimes" w:hAnsi="AdvTimes" w:eastAsia="AdvTimes"/>
          <w:b w:val="0"/>
          <w:i w:val="0"/>
          <w:color w:val="000000"/>
          <w:sz w:val="22"/>
        </w:rPr>
        <w:t>zures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. They also found that there were stronger dimension changes in the remote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channels compared with those near the seizure onset.</w:t>
      </w:r>
    </w:p>
    <w:p>
      <w:pPr>
        <w:autoSpaceDN w:val="0"/>
        <w:autoSpaceDE w:val="0"/>
        <w:widowControl/>
        <w:spacing w:line="260" w:lineRule="exact" w:before="0" w:after="0"/>
        <w:ind w:left="0" w:right="20" w:firstLine="240"/>
        <w:jc w:val="both"/>
      </w:pPr>
      <w:r>
        <w:rPr>
          <w:rFonts w:ascii="AdvTimes" w:hAnsi="AdvTimes" w:eastAsia="AdvTimes"/>
          <w:b w:val="0"/>
          <w:i w:val="0"/>
          <w:color w:val="000000"/>
          <w:sz w:val="22"/>
        </w:rPr>
        <w:t>In</w:t>
      </w:r>
      <w:r>
        <w:rPr>
          <w:rFonts w:ascii="AdvTimes" w:hAnsi="AdvTimes" w:eastAsia="AdvTimes"/>
          <w:b w:val="0"/>
          <w:i w:val="0"/>
          <w:color w:val="007FAD"/>
          <w:sz w:val="22"/>
        </w:rPr>
        <w:t xml:space="preserve"> [8]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correlation dimension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and the largest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Lyapunov exponent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were studied to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determine their ability to detect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seizures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. The study showed that neither measure 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on its own was useful for the task, but did work better, when they were used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together. They also noted that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correlation dimension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was only useful when applied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to the frequency sub-bands (</w:t>
      </w:r>
      <w:r>
        <w:rPr>
          <w:rFonts w:ascii="AdvTimes" w:hAnsi="AdvTimes" w:eastAsia="AdvTimes"/>
          <w:b w:val="0"/>
          <w:i w:val="0"/>
          <w:color w:val="000000"/>
          <w:sz w:val="22"/>
        </w:rPr>
        <w:t>delta</w:t>
      </w:r>
      <w:r>
        <w:rPr>
          <w:rFonts w:ascii="AdvTimes" w:hAnsi="AdvTimes" w:eastAsia="AdvTimes"/>
          <w:b w:val="0"/>
          <w:i w:val="0"/>
          <w:color w:val="000000"/>
          <w:sz w:val="22"/>
        </w:rPr>
        <w:t>,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theta</w:t>
      </w:r>
      <w:r>
        <w:rPr>
          <w:rFonts w:ascii="AdvTimes" w:hAnsi="AdvTimes" w:eastAsia="AdvTimes"/>
          <w:b w:val="0"/>
          <w:i w:val="0"/>
          <w:color w:val="000000"/>
          <w:sz w:val="22"/>
        </w:rPr>
        <w:t>,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alpha</w:t>
      </w:r>
      <w:r>
        <w:rPr>
          <w:rFonts w:ascii="AdvTimes" w:hAnsi="AdvTimes" w:eastAsia="AdvTimes"/>
          <w:b w:val="0"/>
          <w:i w:val="0"/>
          <w:color w:val="000000"/>
          <w:sz w:val="22"/>
        </w:rPr>
        <w:t>,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beta</w:t>
      </w:r>
      <w:r>
        <w:rPr>
          <w:rFonts w:ascii="AdvTimes" w:hAnsi="AdvTimes" w:eastAsia="AdvTimes"/>
          <w:b w:val="0"/>
          <w:i w:val="0"/>
          <w:color w:val="000000"/>
          <w:sz w:val="22"/>
        </w:rPr>
        <w:t>, and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gamma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), and not on the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entire 0–60 Hz frequency spectrum that was used in the study. The authors con-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cluded that changes in dynamics are not spread out across the entire spectrum,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but are limited to certain frequency bands.</w:t>
      </w:r>
    </w:p>
    <w:p>
      <w:pPr>
        <w:autoSpaceDN w:val="0"/>
        <w:autoSpaceDE w:val="0"/>
        <w:widowControl/>
        <w:spacing w:line="258" w:lineRule="exact" w:before="0" w:after="0"/>
        <w:ind w:left="0" w:right="20" w:firstLine="240"/>
        <w:jc w:val="both"/>
      </w:pPr>
      <w:r>
        <w:rPr>
          <w:rFonts w:ascii="AdvTimes" w:hAnsi="AdvTimes" w:eastAsia="AdvTimes"/>
          <w:b w:val="0"/>
          <w:i w:val="0"/>
          <w:color w:val="000000"/>
          <w:sz w:val="22"/>
        </w:rPr>
        <w:t>Skewness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is a third-order statistical moment, and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kurtosis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is the fourth. Along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with the first and second order moments,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mean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and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variance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, respectively, the four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statistical moments provide information on the amplitude distribution of a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time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series</w:t>
      </w:r>
      <w:r>
        <w:rPr>
          <w:rFonts w:ascii="AdvTimes" w:hAnsi="AdvTimes" w:eastAsia="AdvTimes"/>
          <w:b w:val="0"/>
          <w:i w:val="0"/>
          <w:color w:val="000000"/>
          <w:sz w:val="22"/>
        </w:rPr>
        <w:t>. Specifically,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skewness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and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kurtosis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give an indication of the shape of the dis-</w:t>
      </w:r>
      <w:r>
        <w:rPr>
          <w:rFonts w:ascii="AdvTimes" w:hAnsi="AdvTimes" w:eastAsia="AdvTimes"/>
          <w:b w:val="0"/>
          <w:i w:val="0"/>
          <w:color w:val="000000"/>
          <w:sz w:val="22"/>
        </w:rPr>
        <w:t>tribution</w:t>
      </w:r>
      <w:r>
        <w:rPr>
          <w:rFonts w:ascii="AdvTimes" w:hAnsi="AdvTimes" w:eastAsia="AdvTimes"/>
          <w:b w:val="0"/>
          <w:i w:val="0"/>
          <w:color w:val="007FAD"/>
          <w:sz w:val="22"/>
        </w:rPr>
        <w:t xml:space="preserve"> [4]</w:t>
      </w:r>
      <w:r>
        <w:rPr>
          <w:rFonts w:ascii="AdvTimes" w:hAnsi="AdvTimes" w:eastAsia="AdvTimes"/>
          <w:b w:val="0"/>
          <w:i w:val="0"/>
          <w:color w:val="000000"/>
          <w:sz w:val="22"/>
        </w:rPr>
        <w:t>. Khan et al. use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skewness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and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kurtosis</w:t>
      </w:r>
      <w:r>
        <w:rPr>
          <w:rFonts w:ascii="AdvTimes" w:hAnsi="AdvTimes" w:eastAsia="AdvTimes"/>
          <w:b w:val="0"/>
          <w:i w:val="0"/>
          <w:color w:val="000000"/>
          <w:sz w:val="22"/>
        </w:rPr>
        <w:t>, along with normalised coeffi-</w:t>
      </w:r>
      <w:r>
        <w:rPr>
          <w:rFonts w:ascii="AdvTimes" w:hAnsi="AdvTimes" w:eastAsia="AdvTimes"/>
          <w:b w:val="0"/>
          <w:i w:val="0"/>
          <w:color w:val="000000"/>
          <w:sz w:val="22"/>
        </w:rPr>
        <w:t>cient of variation, for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seizure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detection in paediatric patients. They managed to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detect all 55 seizures from a subset of 10 patients, achieving 100%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sensitivity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, with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a false detection rate of 1.1 per hour.</w:t>
      </w:r>
    </w:p>
    <w:p>
      <w:pPr>
        <w:autoSpaceDN w:val="0"/>
        <w:autoSpaceDE w:val="0"/>
        <w:widowControl/>
        <w:spacing w:line="220" w:lineRule="exact" w:before="302" w:after="0"/>
        <w:ind w:left="2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22"/>
        </w:rPr>
        <w:t>4. Automated whole-brain seizure detection</w:t>
      </w:r>
    </w:p>
    <w:p>
      <w:pPr>
        <w:autoSpaceDN w:val="0"/>
        <w:autoSpaceDE w:val="0"/>
        <w:widowControl/>
        <w:spacing w:line="258" w:lineRule="exact" w:before="256" w:after="0"/>
        <w:ind w:left="0" w:right="20" w:firstLine="2"/>
        <w:jc w:val="both"/>
      </w:pP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The aim of most studies, in EEG detection, has been to detect patient-specific focal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seizures</w:t>
      </w:r>
      <w:r>
        <w:rPr>
          <w:rFonts w:ascii="AdvTimes" w:hAnsi="AdvTimes" w:eastAsia="AdvTimes"/>
          <w:b w:val="0"/>
          <w:i w:val="0"/>
          <w:color w:val="000000"/>
          <w:sz w:val="22"/>
        </w:rPr>
        <w:t>, rather than predicting general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seizures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across a much bigger population.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As Shoeb</w:t>
      </w:r>
      <w:r>
        <w:rPr>
          <w:rFonts w:ascii="AdvTimes" w:hAnsi="AdvTimes" w:eastAsia="AdvTimes"/>
          <w:b w:val="0"/>
          <w:i w:val="0"/>
          <w:color w:val="007FAD"/>
          <w:sz w:val="22"/>
        </w:rPr>
        <w:t xml:space="preserve"> [55]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explains, a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seizure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EEG pattern is specific to a particular patient. 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The main reason for this is that focal seizures can occur in any part of the brain, 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and therefore, can only be detected in the EEG on specific channels. A classifier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trained on a patient who experiences focal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seizures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in the occipital lobes, for exam-</w:t>
      </w:r>
      <w:r>
        <w:rPr>
          <w:rFonts w:ascii="AdvTimes" w:hAnsi="AdvTimes" w:eastAsia="AdvTimes"/>
          <w:b w:val="0"/>
          <w:i w:val="0"/>
          <w:color w:val="000000"/>
          <w:sz w:val="22"/>
        </w:rPr>
        <w:t>ple, would no doubt be trained on features from channels, including electrodes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O1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,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and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O2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(electrodes to monitor electrical activity in the occipital lobe), as these</w:t>
      </w:r>
    </w:p>
    <w:p>
      <w:pPr>
        <w:sectPr>
          <w:pgSz w:w="9354" w:h="13606"/>
          <w:pgMar w:top="450" w:right="886" w:bottom="740" w:left="798" w:header="720" w:footer="720" w:gutter="0"/>
          <w:cols w:space="720" w:num="1" w:equalWidth="0">
            <w:col w:w="7670" w:space="0"/>
            <w:col w:w="7672" w:space="0"/>
            <w:col w:w="7675" w:space="0"/>
            <w:col w:w="7672" w:space="0"/>
            <w:col w:w="831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2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836"/>
        <w:gridCol w:w="3836"/>
      </w:tblGrid>
      <w:tr>
        <w:trPr>
          <w:trHeight w:hRule="exact" w:val="244"/>
        </w:trPr>
        <w:tc>
          <w:tcPr>
            <w:tcW w:type="dxa" w:w="6512"/>
            <w:tcBorders>
              <w:bottom w:sz="5.59999999999996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A machine learning system for automated whole-brain seizure detection</w:t>
            </w:r>
          </w:p>
        </w:tc>
        <w:tc>
          <w:tcPr>
            <w:tcW w:type="dxa" w:w="1138"/>
            <w:tcBorders>
              <w:bottom w:sz="5.59999999999996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0" w:right="0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75</w:t>
            </w:r>
          </w:p>
        </w:tc>
      </w:tr>
    </w:tbl>
    <w:p>
      <w:pPr>
        <w:autoSpaceDN w:val="0"/>
        <w:autoSpaceDE w:val="0"/>
        <w:widowControl/>
        <w:spacing w:line="260" w:lineRule="exact" w:before="106" w:after="0"/>
        <w:ind w:left="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22"/>
        </w:rPr>
        <w:t>would be the channels from the area of the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seizure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and therefore, best at detecting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the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seizure</w:t>
      </w:r>
      <w:r>
        <w:rPr>
          <w:rFonts w:ascii="AdvTimes" w:hAnsi="AdvTimes" w:eastAsia="AdvTimes"/>
          <w:b w:val="0"/>
          <w:i w:val="0"/>
          <w:color w:val="000000"/>
          <w:sz w:val="22"/>
        </w:rPr>
        <w:t>.</w:t>
      </w:r>
    </w:p>
    <w:p>
      <w:pPr>
        <w:autoSpaceDN w:val="0"/>
        <w:autoSpaceDE w:val="0"/>
        <w:widowControl/>
        <w:spacing w:line="258" w:lineRule="exact" w:before="0" w:after="0"/>
        <w:ind w:left="0" w:right="20" w:firstLine="240"/>
        <w:jc w:val="both"/>
      </w:pP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For this reason, and due to the configuration of the dataset, this study focuses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on discriminating between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seizure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and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non</w:t>
      </w:r>
      <w:r>
        <w:rPr>
          <w:rFonts w:ascii="AdvTimes" w:hAnsi="AdvTimes" w:eastAsia="AdvTimes"/>
          <w:b w:val="0"/>
          <w:i w:val="0"/>
          <w:color w:val="000000"/>
          <w:sz w:val="22"/>
        </w:rPr>
        <w:t>-</w:t>
      </w:r>
      <w:r>
        <w:rPr>
          <w:rFonts w:ascii="AdvTimes" w:hAnsi="AdvTimes" w:eastAsia="AdvTimes"/>
          <w:b w:val="0"/>
          <w:i w:val="0"/>
          <w:color w:val="000000"/>
          <w:sz w:val="22"/>
        </w:rPr>
        <w:t>seizure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EEGs across a group of 24 sub-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jects. The classifiers are trained on all patient records and therefore, classification 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is generalised across all subjects using features from channels that capture the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EEG in all parts of the brain.</w:t>
      </w:r>
    </w:p>
    <w:p>
      <w:pPr>
        <w:autoSpaceDN w:val="0"/>
        <w:autoSpaceDE w:val="0"/>
        <w:widowControl/>
        <w:spacing w:line="258" w:lineRule="exact" w:before="2" w:after="20"/>
        <w:ind w:left="0" w:right="0" w:firstLine="240"/>
        <w:jc w:val="left"/>
      </w:pPr>
      <w:r>
        <w:rPr>
          <w:rFonts w:ascii="AdvTimes" w:hAnsi="AdvTimes" w:eastAsia="AdvTimes"/>
          <w:b w:val="0"/>
          <w:i w:val="0"/>
          <w:color w:val="000000"/>
          <w:sz w:val="22"/>
        </w:rPr>
        <w:t>The approach utilises machine learning algorithms embedded in-line with exist-</w:t>
      </w:r>
      <w:r>
        <w:rPr>
          <w:rFonts w:ascii="AdvTimes" w:hAnsi="AdvTimes" w:eastAsia="AdvTimes"/>
          <w:b w:val="0"/>
          <w:i w:val="0"/>
          <w:color w:val="000000"/>
          <w:sz w:val="22"/>
        </w:rPr>
        <w:t>ing clinical systems to enhance clinical practices in epilepsy diagnostics. The pro-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59"/>
        <w:gridCol w:w="959"/>
        <w:gridCol w:w="959"/>
        <w:gridCol w:w="959"/>
        <w:gridCol w:w="959"/>
        <w:gridCol w:w="959"/>
        <w:gridCol w:w="959"/>
        <w:gridCol w:w="959"/>
      </w:tblGrid>
      <w:tr>
        <w:trPr>
          <w:trHeight w:hRule="exact" w:val="260"/>
        </w:trPr>
        <w:tc>
          <w:tcPr>
            <w:tcW w:type="dxa" w:w="63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0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22"/>
              </w:rPr>
              <w:t>posed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22"/>
              </w:rPr>
              <w:t>algorithms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22"/>
              </w:rPr>
              <w:t>support</w:t>
            </w:r>
          </w:p>
        </w:tc>
        <w:tc>
          <w:tcPr>
            <w:tcW w:type="dxa" w:w="1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22"/>
              </w:rPr>
              <w:t>para-clinical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22"/>
              </w:rPr>
              <w:t>evidence</w:t>
            </w:r>
          </w:p>
        </w:tc>
        <w:tc>
          <w:tcPr>
            <w:tcW w:type="dxa" w:w="1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22"/>
              </w:rPr>
              <w:t>obtained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22"/>
              </w:rPr>
              <w:t>from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0" w:after="0"/>
              <w:ind w:left="94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22"/>
              </w:rPr>
              <w:t>magnetic</w:t>
            </w:r>
          </w:p>
        </w:tc>
      </w:tr>
    </w:tbl>
    <w:p>
      <w:pPr>
        <w:autoSpaceDN w:val="0"/>
        <w:autoSpaceDE w:val="0"/>
        <w:widowControl/>
        <w:spacing w:line="254" w:lineRule="exact" w:before="0" w:after="0"/>
        <w:ind w:left="0" w:right="20" w:firstLine="0"/>
        <w:jc w:val="both"/>
      </w:pPr>
      <w:r>
        <w:rPr>
          <w:rFonts w:ascii="AdvTimes" w:hAnsi="AdvTimes" w:eastAsia="AdvTimes"/>
          <w:b w:val="0"/>
          <w:i w:val="0"/>
          <w:color w:val="000000"/>
          <w:sz w:val="22"/>
        </w:rPr>
        <w:t>resonance imaging and electroencephalography to alleviate the capture and inter-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pretation of electroencephalogram and help reduce costs, by minimising the need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for trained specialists to perform the interpretation. The approach provides auto-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mated detection of correlates of seizure activity generalised across different regions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of the brain and across multiple subjects.</w:t>
      </w:r>
    </w:p>
    <w:p>
      <w:pPr>
        <w:autoSpaceDN w:val="0"/>
        <w:autoSpaceDE w:val="0"/>
        <w:widowControl/>
        <w:spacing w:line="218" w:lineRule="exact" w:before="300" w:after="0"/>
        <w:ind w:left="2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22"/>
        </w:rPr>
        <w:t>4.1. Methodology</w:t>
      </w:r>
    </w:p>
    <w:p>
      <w:pPr>
        <w:autoSpaceDN w:val="0"/>
        <w:autoSpaceDE w:val="0"/>
        <w:widowControl/>
        <w:spacing w:line="260" w:lineRule="exact" w:before="254" w:after="0"/>
        <w:ind w:left="0" w:right="22" w:firstLine="2"/>
        <w:jc w:val="both"/>
      </w:pPr>
      <w:r>
        <w:rPr>
          <w:rFonts w:ascii="AdvTimes" w:hAnsi="AdvTimes" w:eastAsia="AdvTimes"/>
          <w:b w:val="0"/>
          <w:i w:val="0"/>
          <w:color w:val="000000"/>
          <w:sz w:val="22"/>
        </w:rPr>
        <w:t>The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CHB</w:t>
      </w:r>
      <w:r>
        <w:rPr>
          <w:rFonts w:ascii="AdvTimes" w:hAnsi="AdvTimes" w:eastAsia="AdvTimes"/>
          <w:b w:val="0"/>
          <w:i w:val="0"/>
          <w:color w:val="000000"/>
          <w:sz w:val="22"/>
        </w:rPr>
        <w:t>-</w:t>
      </w:r>
      <w:r>
        <w:rPr>
          <w:rFonts w:ascii="AdvTimes" w:hAnsi="AdvTimes" w:eastAsia="AdvTimes"/>
          <w:b w:val="0"/>
          <w:i w:val="0"/>
          <w:color w:val="000000"/>
          <w:sz w:val="22"/>
        </w:rPr>
        <w:t>MIT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dataset is a publicly available database from physionet.org that 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contains 686 scalp EEG recordings from 23 patients treated at the Children’s 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Hospital in Boston. The subjects had anti-seizure medication withdrawn, and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EEG recordings were taken for up to several days after.</w:t>
      </w:r>
    </w:p>
    <w:p>
      <w:pPr>
        <w:autoSpaceDN w:val="0"/>
        <w:autoSpaceDE w:val="0"/>
        <w:widowControl/>
        <w:spacing w:line="258" w:lineRule="exact" w:before="0" w:after="0"/>
        <w:ind w:left="0" w:right="20" w:firstLine="240"/>
        <w:jc w:val="both"/>
      </w:pP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The EEG recordings are divided among 24 cases (one patient has two sets of 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EEG recordings 1.5 years apart). The patients range between 1.5 and 22 years 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of age, and there are 5 males and 17 females. Case 24 was added after the original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dataset was collected and has no patient data.</w:t>
      </w:r>
    </w:p>
    <w:p>
      <w:pPr>
        <w:autoSpaceDN w:val="0"/>
        <w:autoSpaceDE w:val="0"/>
        <w:widowControl/>
        <w:spacing w:line="258" w:lineRule="exact" w:before="0" w:after="0"/>
        <w:ind w:left="0" w:right="20" w:firstLine="240"/>
        <w:jc w:val="both"/>
      </w:pP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Most of the recordings are one hour long, although those belonging to case 10 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are two hours and those belonging to cases 4, 6, 7, 9, and 23 are four hours long.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Records that contain at least one seizure are classed as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seizure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records and those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that contain no seizures as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non</w:t>
      </w:r>
      <w:r>
        <w:rPr>
          <w:rFonts w:ascii="AdvTimes" w:hAnsi="AdvTimes" w:eastAsia="AdvTimes"/>
          <w:b w:val="0"/>
          <w:i w:val="0"/>
          <w:color w:val="000000"/>
          <w:sz w:val="22"/>
        </w:rPr>
        <w:t>-</w:t>
      </w:r>
      <w:r>
        <w:rPr>
          <w:rFonts w:ascii="AdvTimes" w:hAnsi="AdvTimes" w:eastAsia="AdvTimes"/>
          <w:b w:val="0"/>
          <w:i w:val="0"/>
          <w:color w:val="000000"/>
          <w:sz w:val="22"/>
        </w:rPr>
        <w:t>seizure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records. Of the 686 records, 198 contain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seizures.</w:t>
      </w:r>
    </w:p>
    <w:p>
      <w:pPr>
        <w:autoSpaceDN w:val="0"/>
        <w:autoSpaceDE w:val="0"/>
        <w:widowControl/>
        <w:spacing w:line="258" w:lineRule="exact" w:before="2" w:after="0"/>
        <w:ind w:left="0" w:right="22" w:firstLine="240"/>
        <w:jc w:val="both"/>
      </w:pP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Although the description supplied with the dataset states that recordings were 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captured using the international 10–20 system of EEG electrode positions and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nomenclature, it was found that 17 of the files that contained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seizures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had different 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channel montages to the rest of the seizure files. Therefore, these 17 records have 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been excluded from this study, leaving 181 seizure files. A further 10 records were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removed from the dataset due to a large number of missing data.</w:t>
      </w:r>
    </w:p>
    <w:p>
      <w:pPr>
        <w:autoSpaceDN w:val="0"/>
        <w:autoSpaceDE w:val="0"/>
        <w:widowControl/>
        <w:spacing w:line="258" w:lineRule="exact" w:before="2" w:after="0"/>
        <w:ind w:left="0" w:right="20" w:firstLine="240"/>
        <w:jc w:val="both"/>
      </w:pP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The final dataset used in this study was constructed from 60-s data blocks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(mean ictal length across the 171 seizure records), comprising the ictal data (</w:t>
      </w:r>
      <w:r>
        <w:rPr>
          <w:rFonts w:ascii="AdvTimes" w:hAnsi="AdvTimes" w:eastAsia="AdvTimes"/>
          <w:b w:val="0"/>
          <w:i w:val="0"/>
          <w:color w:val="000000"/>
          <w:sz w:val="22"/>
        </w:rPr>
        <w:t>sei-</w:t>
      </w:r>
      <w:r>
        <w:rPr>
          <w:rFonts w:ascii="AdvTimes" w:hAnsi="AdvTimes" w:eastAsia="AdvTimes"/>
          <w:b w:val="0"/>
          <w:i w:val="0"/>
          <w:color w:val="000000"/>
          <w:sz w:val="22"/>
        </w:rPr>
        <w:t>zure</w:t>
      </w:r>
      <w:r>
        <w:rPr>
          <w:rFonts w:ascii="AdvTimes" w:hAnsi="AdvTimes" w:eastAsia="AdvTimes"/>
          <w:b w:val="0"/>
          <w:i w:val="0"/>
          <w:color w:val="000000"/>
          <w:sz w:val="22"/>
        </w:rPr>
        <w:t>), which were extracted from 171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seizure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files.</w:t>
      </w:r>
      <w:r>
        <w:rPr>
          <w:rFonts w:ascii="AdvTimes" w:hAnsi="AdvTimes" w:eastAsia="AdvTimes"/>
          <w:b w:val="0"/>
          <w:i w:val="0"/>
          <w:color w:val="007FAD"/>
          <w:sz w:val="22"/>
        </w:rPr>
        <w:t xml:space="preserve"> Table 1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provides a summary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of the ictal data with the 171 ictal blocks.</w:t>
      </w:r>
    </w:p>
    <w:p>
      <w:pPr>
        <w:autoSpaceDN w:val="0"/>
        <w:autoSpaceDE w:val="0"/>
        <w:widowControl/>
        <w:spacing w:line="258" w:lineRule="exact" w:before="2" w:after="0"/>
        <w:ind w:left="0" w:right="0" w:firstLine="240"/>
        <w:jc w:val="left"/>
      </w:pP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The results show that 25% of the data blocks (42.75 blocks) contain less than or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equal to 23 s of ictal data, which means that 75% of our data blocks (128.25</w:t>
      </w:r>
    </w:p>
    <w:p>
      <w:pPr>
        <w:sectPr>
          <w:pgSz w:w="9354" w:h="13606"/>
          <w:pgMar w:top="448" w:right="774" w:bottom="614" w:left="908" w:header="720" w:footer="720" w:gutter="0"/>
          <w:cols w:space="720" w:num="1" w:equalWidth="0">
            <w:col w:w="7672" w:space="0"/>
            <w:col w:w="7670" w:space="0"/>
            <w:col w:w="7672" w:space="0"/>
            <w:col w:w="7675" w:space="0"/>
            <w:col w:w="7672" w:space="0"/>
            <w:col w:w="831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2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835"/>
        <w:gridCol w:w="3835"/>
      </w:tblGrid>
      <w:tr>
        <w:trPr>
          <w:trHeight w:hRule="exact" w:val="242"/>
        </w:trPr>
        <w:tc>
          <w:tcPr>
            <w:tcW w:type="dxa" w:w="3302"/>
            <w:tcBorders>
              <w:bottom w:sz="5.59999999999996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76</w:t>
            </w:r>
          </w:p>
        </w:tc>
        <w:tc>
          <w:tcPr>
            <w:tcW w:type="dxa" w:w="4348"/>
            <w:tcBorders>
              <w:bottom w:sz="5.59999999999996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P. Fergus et al.</w:t>
            </w:r>
          </w:p>
        </w:tc>
      </w:tr>
    </w:tbl>
    <w:p>
      <w:pPr>
        <w:autoSpaceDN w:val="0"/>
        <w:autoSpaceDE w:val="0"/>
        <w:widowControl/>
        <w:spacing w:line="258" w:lineRule="exact" w:before="106" w:after="0"/>
        <w:ind w:left="0" w:right="20" w:firstLine="0"/>
        <w:jc w:val="both"/>
      </w:pP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blocks) contain 23 s or more of ictal data, with the average block containing 45 s if 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we consider the median. However, the data contain outliers, i.e. the Max value is 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752. To get a more representative summary the first 60 s of ictal data is used from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each seizure record that lasts longer than 60 s.</w:t>
      </w:r>
      <w:r>
        <w:rPr>
          <w:rFonts w:ascii="AdvTimes" w:hAnsi="AdvTimes" w:eastAsia="AdvTimes"/>
          <w:b w:val="0"/>
          <w:i w:val="0"/>
          <w:color w:val="007FAD"/>
          <w:sz w:val="22"/>
        </w:rPr>
        <w:t xml:space="preserve"> Table 2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provides a summary of the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data.</w:t>
      </w:r>
    </w:p>
    <w:p>
      <w:pPr>
        <w:autoSpaceDN w:val="0"/>
        <w:autoSpaceDE w:val="0"/>
        <w:widowControl/>
        <w:spacing w:line="258" w:lineRule="exact" w:before="2" w:after="0"/>
        <w:ind w:left="0" w:right="20" w:firstLine="240"/>
        <w:jc w:val="both"/>
      </w:pP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The average block now contains 45 s if we consider the median, 40.52% if we 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consider the mean. More importantly, the majority of the data blocks (64%) of 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the 171 ictal blocks contain 30 s or more of icta data. In a real-world scenario, 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it is unlikely that, whatever window size we select, data blocks will contain only 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ictal data. The more realistic case is that it will contain both ictal and non-ictal 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data. By having 60-s blocks with different ictal and non-ictal data splits, this 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allows us to determine the performance of the classifiers under conditions more 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aligned with a real-world situation. However, future work will explore optimal 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window sizes. To balance the dataset, 171 data blocks randomly extracted from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non-seizure files were also added to the dataset.</w:t>
      </w:r>
    </w:p>
    <w:p>
      <w:pPr>
        <w:autoSpaceDN w:val="0"/>
        <w:autoSpaceDE w:val="0"/>
        <w:widowControl/>
        <w:spacing w:line="258" w:lineRule="exact" w:before="2" w:after="0"/>
        <w:ind w:left="0" w:right="20" w:firstLine="240"/>
        <w:jc w:val="both"/>
      </w:pPr>
      <w:r>
        <w:rPr>
          <w:rFonts w:ascii="AdvTimes" w:hAnsi="AdvTimes" w:eastAsia="AdvTimes"/>
          <w:b w:val="0"/>
          <w:i w:val="0"/>
          <w:color w:val="007FAD"/>
          <w:sz w:val="22"/>
        </w:rPr>
        <w:t>Fig. 1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shows the processes used in the methodology to process the data, that 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include filtering, feature extraction, feature selection, classification and finally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validation.</w:t>
      </w:r>
    </w:p>
    <w:p>
      <w:pPr>
        <w:autoSpaceDN w:val="0"/>
        <w:tabs>
          <w:tab w:pos="240" w:val="left"/>
        </w:tabs>
        <w:autoSpaceDE w:val="0"/>
        <w:widowControl/>
        <w:spacing w:line="258" w:lineRule="exact" w:before="2" w:after="0"/>
        <w:ind w:left="0" w:right="0" w:firstLine="0"/>
        <w:jc w:val="left"/>
      </w:pPr>
      <w:r>
        <w:tab/>
      </w:r>
      <w:r>
        <w:rPr>
          <w:rFonts w:ascii="AdvTimes" w:hAnsi="AdvTimes" w:eastAsia="AdvTimes"/>
          <w:b w:val="0"/>
          <w:i w:val="0"/>
          <w:color w:val="000000"/>
          <w:sz w:val="22"/>
        </w:rPr>
        <w:t>Each of these processes is discussed in more detail below.</w:t>
      </w:r>
      <w:r>
        <w:rPr>
          <w:rFonts w:ascii="AdvTimes" w:hAnsi="AdvTimes" w:eastAsia="AdvTimes"/>
          <w:b w:val="0"/>
          <w:i w:val="0"/>
          <w:color w:val="007FAD"/>
          <w:sz w:val="22"/>
        </w:rPr>
        <w:t xml:space="preserve"> Fig. 1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shows a data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science methodology that produces a robust data analytics based solution.</w:t>
      </w:r>
    </w:p>
    <w:p>
      <w:pPr>
        <w:autoSpaceDN w:val="0"/>
        <w:autoSpaceDE w:val="0"/>
        <w:widowControl/>
        <w:spacing w:line="220" w:lineRule="exact" w:before="258" w:after="0"/>
        <w:ind w:left="2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22"/>
        </w:rPr>
        <w:t>4.1.1. Data pre-processing</w:t>
      </w:r>
    </w:p>
    <w:p>
      <w:pPr>
        <w:autoSpaceDN w:val="0"/>
        <w:autoSpaceDE w:val="0"/>
        <w:widowControl/>
        <w:spacing w:line="260" w:lineRule="exact" w:before="252" w:after="0"/>
        <w:ind w:left="0" w:right="20" w:firstLine="2"/>
        <w:jc w:val="both"/>
      </w:pPr>
      <w:r>
        <w:rPr>
          <w:rFonts w:ascii="AdvTimes" w:hAnsi="AdvTimes" w:eastAsia="AdvTimes"/>
          <w:b w:val="0"/>
          <w:i w:val="0"/>
          <w:color w:val="000000"/>
          <w:sz w:val="22"/>
        </w:rPr>
        <w:t>In the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CHB</w:t>
      </w:r>
      <w:r>
        <w:rPr>
          <w:rFonts w:ascii="AdvTimes" w:hAnsi="AdvTimes" w:eastAsia="AdvTimes"/>
          <w:b w:val="0"/>
          <w:i w:val="0"/>
          <w:color w:val="000000"/>
          <w:sz w:val="22"/>
        </w:rPr>
        <w:t>-</w:t>
      </w:r>
      <w:r>
        <w:rPr>
          <w:rFonts w:ascii="AdvTimes" w:hAnsi="AdvTimes" w:eastAsia="AdvTimes"/>
          <w:b w:val="0"/>
          <w:i w:val="0"/>
          <w:color w:val="000000"/>
          <w:sz w:val="22"/>
        </w:rPr>
        <w:t>MIT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database, each record was sampled at 256 Hz, with 16-bit resolu-</w:t>
      </w:r>
      <w:r>
        <w:rPr>
          <w:rFonts w:ascii="AdvTimes" w:hAnsi="AdvTimes" w:eastAsia="AdvTimes"/>
          <w:b w:val="0"/>
          <w:i w:val="0"/>
          <w:color w:val="000000"/>
          <w:sz w:val="22"/>
        </w:rPr>
        <w:t>tion. Signals were recorded simultaneously through twenty-three different chan-</w:t>
      </w:r>
      <w:r>
        <w:rPr>
          <w:rFonts w:ascii="AdvTimes" w:hAnsi="AdvTimes" w:eastAsia="AdvTimes"/>
          <w:b w:val="0"/>
          <w:i w:val="0"/>
          <w:color w:val="000000"/>
          <w:sz w:val="22"/>
        </w:rPr>
        <w:t>nels, via 19 electrodes and a ground attached to the surface of the scalp.</w:t>
      </w:r>
    </w:p>
    <w:p>
      <w:pPr>
        <w:autoSpaceDN w:val="0"/>
        <w:autoSpaceDE w:val="0"/>
        <w:widowControl/>
        <w:spacing w:line="268" w:lineRule="exact" w:before="0" w:after="378"/>
        <w:ind w:left="0" w:right="20" w:firstLine="240"/>
        <w:jc w:val="both"/>
      </w:pPr>
      <w:r>
        <w:rPr>
          <w:rFonts w:ascii="AdvTimes" w:hAnsi="AdvTimes" w:eastAsia="AdvTimes"/>
          <w:b w:val="0"/>
          <w:i w:val="0"/>
          <w:color w:val="000000"/>
          <w:sz w:val="22"/>
        </w:rPr>
        <w:t>A bandpass filter was applied to each of the 342 EEG segments (171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seizures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,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171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non</w:t>
      </w:r>
      <w:r>
        <w:rPr>
          <w:rFonts w:ascii="AdvTimes" w:hAnsi="AdvTimes" w:eastAsia="AdvTimes"/>
          <w:b w:val="0"/>
          <w:i w:val="0"/>
          <w:color w:val="000000"/>
          <w:sz w:val="22"/>
        </w:rPr>
        <w:t>-</w:t>
      </w:r>
      <w:r>
        <w:rPr>
          <w:rFonts w:ascii="AdvTimes" w:hAnsi="AdvTimes" w:eastAsia="AdvTimes"/>
          <w:b w:val="0"/>
          <w:i w:val="0"/>
          <w:color w:val="000000"/>
          <w:sz w:val="22"/>
        </w:rPr>
        <w:t>seizures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) to extract the EEG data in each of the frequency blocks. Second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order butterworth filters were used as they offer good transition band character-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istics at low coefficient orders; thus, they can be implemented efficiently. This 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results in five columns of additional data; the complete bandwidth (0.5–30 Hz),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delta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(</w:t>
      </w:r>
      <w:r>
        <w:rPr>
          <w:rFonts w:ascii="AdvPSMP10" w:hAnsi="AdvPSMP10" w:eastAsia="AdvPSMP10"/>
          <w:b w:val="0"/>
          <w:i w:val="0"/>
          <w:color w:val="000000"/>
          <w:sz w:val="22"/>
        </w:rPr>
        <w:t>d</w:t>
      </w:r>
      <w:r>
        <w:rPr>
          <w:rFonts w:ascii="AdvTimes" w:hAnsi="AdvTimes" w:eastAsia="AdvTimes"/>
          <w:b w:val="0"/>
          <w:i w:val="0"/>
          <w:color w:val="000000"/>
          <w:sz w:val="22"/>
        </w:rPr>
        <w:t>: 0.5</w:t>
      </w:r>
      <w:r>
        <w:rPr>
          <w:rFonts w:ascii="AdvPSMSAM10" w:hAnsi="AdvPSMSAM10" w:eastAsia="AdvPSMSAM10"/>
          <w:b w:val="0"/>
          <w:i w:val="0"/>
          <w:color w:val="000000"/>
          <w:sz w:val="22"/>
        </w:rPr>
        <w:t xml:space="preserve"> 6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f</w:t>
      </w:r>
      <w:r>
        <w:rPr>
          <w:rFonts w:ascii="AdvPSMSAM10" w:hAnsi="AdvPSMSAM10" w:eastAsia="AdvPSMSAM10"/>
          <w:b w:val="0"/>
          <w:i w:val="0"/>
          <w:color w:val="000000"/>
          <w:sz w:val="22"/>
        </w:rPr>
        <w:t xml:space="preserve"> 6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4 Hz),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theta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(</w:t>
      </w:r>
      <w:r>
        <w:rPr>
          <w:rFonts w:ascii="AdvPSMP10" w:hAnsi="AdvPSMP10" w:eastAsia="AdvPSMP10"/>
          <w:b w:val="0"/>
          <w:i w:val="0"/>
          <w:color w:val="000000"/>
          <w:sz w:val="22"/>
        </w:rPr>
        <w:t>h</w:t>
      </w:r>
      <w:r>
        <w:rPr>
          <w:rFonts w:ascii="AdvTimes" w:hAnsi="AdvTimes" w:eastAsia="AdvTimes"/>
          <w:b w:val="0"/>
          <w:i w:val="0"/>
          <w:color w:val="000000"/>
          <w:sz w:val="22"/>
        </w:rPr>
        <w:t>: 4</w:t>
      </w:r>
      <w:r>
        <w:rPr>
          <w:rFonts w:ascii="AdvPSMSAM10" w:hAnsi="AdvPSMSAM10" w:eastAsia="AdvPSMSAM10"/>
          <w:b w:val="0"/>
          <w:i w:val="0"/>
          <w:color w:val="000000"/>
          <w:sz w:val="22"/>
        </w:rPr>
        <w:t xml:space="preserve"> 6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f</w:t>
      </w:r>
      <w:r>
        <w:rPr>
          <w:rFonts w:ascii="AdvPSMSAM10" w:hAnsi="AdvPSMSAM10" w:eastAsia="AdvPSMSAM10"/>
          <w:b w:val="0"/>
          <w:i w:val="0"/>
          <w:color w:val="000000"/>
          <w:sz w:val="22"/>
        </w:rPr>
        <w:t xml:space="preserve"> 6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8 Hz),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alpha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(</w:t>
      </w:r>
      <w:r>
        <w:rPr>
          <w:rFonts w:ascii="AdvPSMP10" w:hAnsi="AdvPSMP10" w:eastAsia="AdvPSMP10"/>
          <w:b w:val="0"/>
          <w:i w:val="0"/>
          <w:color w:val="000000"/>
          <w:sz w:val="22"/>
        </w:rPr>
        <w:t>a</w:t>
      </w:r>
      <w:r>
        <w:rPr>
          <w:rFonts w:ascii="AdvTimes" w:hAnsi="AdvTimes" w:eastAsia="AdvTimes"/>
          <w:b w:val="0"/>
          <w:i w:val="0"/>
          <w:color w:val="000000"/>
          <w:sz w:val="22"/>
        </w:rPr>
        <w:t>: 8</w:t>
      </w:r>
      <w:r>
        <w:rPr>
          <w:rFonts w:ascii="AdvPSMSAM10" w:hAnsi="AdvPSMSAM10" w:eastAsia="AdvPSMSAM10"/>
          <w:b w:val="0"/>
          <w:i w:val="0"/>
          <w:color w:val="000000"/>
          <w:sz w:val="22"/>
        </w:rPr>
        <w:t xml:space="preserve"> 6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f</w:t>
      </w:r>
      <w:r>
        <w:rPr>
          <w:rFonts w:ascii="AdvPSMSAM10" w:hAnsi="AdvPSMSAM10" w:eastAsia="AdvPSMSAM10"/>
          <w:b w:val="0"/>
          <w:i w:val="0"/>
          <w:color w:val="000000"/>
          <w:sz w:val="22"/>
        </w:rPr>
        <w:t xml:space="preserve"> 6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12 Hz): and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beta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6.00000000000009" w:type="dxa"/>
      </w:tblPr>
      <w:tblGrid>
        <w:gridCol w:w="1096"/>
        <w:gridCol w:w="1096"/>
        <w:gridCol w:w="1096"/>
        <w:gridCol w:w="1096"/>
        <w:gridCol w:w="1096"/>
        <w:gridCol w:w="1096"/>
        <w:gridCol w:w="1096"/>
      </w:tblGrid>
      <w:tr>
        <w:trPr>
          <w:trHeight w:hRule="exact" w:val="300"/>
        </w:trPr>
        <w:tc>
          <w:tcPr>
            <w:tcW w:type="dxa" w:w="596"/>
            <w:tcBorders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92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Table 1</w:t>
            </w:r>
          </w:p>
        </w:tc>
        <w:tc>
          <w:tcPr>
            <w:tcW w:type="dxa" w:w="4700"/>
            <w:gridSpan w:val="4"/>
            <w:tcBorders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94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Summary of ictal seizure data in all variable length ictal blocks.</w:t>
            </w:r>
          </w:p>
        </w:tc>
        <w:tc>
          <w:tcPr>
            <w:tcW w:type="dxa" w:w="1240"/>
            <w:tcBorders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/>
        </w:tc>
        <w:tc>
          <w:tcPr>
            <w:tcW w:type="dxa" w:w="900"/>
            <w:tcBorders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80"/>
        </w:trPr>
        <w:tc>
          <w:tcPr>
            <w:tcW w:type="dxa" w:w="596"/>
            <w:tcBorders>
              <w:top w:sz="4.0" w:val="single" w:color="#000000"/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Min</w:t>
            </w:r>
          </w:p>
        </w:tc>
        <w:tc>
          <w:tcPr>
            <w:tcW w:type="dxa" w:w="1140"/>
            <w:tcBorders>
              <w:top w:sz="4.0" w:val="single" w:color="#000000"/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0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1st Qu.</w:t>
            </w:r>
          </w:p>
        </w:tc>
        <w:tc>
          <w:tcPr>
            <w:tcW w:type="dxa" w:w="1480"/>
            <w:tcBorders>
              <w:top w:sz="4.0" w:val="single" w:color="#000000"/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0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Median</w:t>
            </w:r>
          </w:p>
        </w:tc>
        <w:tc>
          <w:tcPr>
            <w:tcW w:type="dxa" w:w="2080"/>
            <w:gridSpan w:val="2"/>
            <w:tcBorders>
              <w:top w:sz="4.0" w:val="single" w:color="#000000"/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736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Mean</w:t>
            </w:r>
          </w:p>
        </w:tc>
        <w:tc>
          <w:tcPr>
            <w:tcW w:type="dxa" w:w="1240"/>
            <w:tcBorders>
              <w:top w:sz="4.0" w:val="single" w:color="#000000"/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214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3rd Qu.</w:t>
            </w:r>
          </w:p>
        </w:tc>
        <w:tc>
          <w:tcPr>
            <w:tcW w:type="dxa" w:w="900"/>
            <w:tcBorders>
              <w:top w:sz="4.0" w:val="single" w:color="#000000"/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124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Max</w:t>
            </w:r>
          </w:p>
        </w:tc>
      </w:tr>
      <w:tr>
        <w:trPr>
          <w:trHeight w:hRule="exact" w:val="276"/>
        </w:trPr>
        <w:tc>
          <w:tcPr>
            <w:tcW w:type="dxa" w:w="596"/>
            <w:tcBorders>
              <w:top w:sz="4.0" w:val="single" w:color="#000000"/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6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2.00</w:t>
            </w:r>
          </w:p>
        </w:tc>
        <w:tc>
          <w:tcPr>
            <w:tcW w:type="dxa" w:w="1140"/>
            <w:tcBorders>
              <w:top w:sz="4.0" w:val="single" w:color="#000000"/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6" w:after="0"/>
              <w:ind w:left="0" w:right="136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23.00</w:t>
            </w:r>
          </w:p>
        </w:tc>
        <w:tc>
          <w:tcPr>
            <w:tcW w:type="dxa" w:w="1480"/>
            <w:tcBorders>
              <w:top w:sz="4.0" w:val="single" w:color="#000000"/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6" w:after="0"/>
              <w:ind w:left="0" w:right="164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45.00</w:t>
            </w:r>
          </w:p>
        </w:tc>
        <w:tc>
          <w:tcPr>
            <w:tcW w:type="dxa" w:w="2080"/>
            <w:gridSpan w:val="2"/>
            <w:tcBorders>
              <w:top w:sz="4.0" w:val="single" w:color="#000000"/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6" w:after="0"/>
              <w:ind w:left="0" w:right="768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61.53</w:t>
            </w:r>
          </w:p>
        </w:tc>
        <w:tc>
          <w:tcPr>
            <w:tcW w:type="dxa" w:w="1240"/>
            <w:tcBorders>
              <w:top w:sz="4.0" w:val="single" w:color="#000000"/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6" w:after="0"/>
              <w:ind w:left="214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73.00</w:t>
            </w:r>
          </w:p>
        </w:tc>
        <w:tc>
          <w:tcPr>
            <w:tcW w:type="dxa" w:w="900"/>
            <w:tcBorders>
              <w:top w:sz="4.0" w:val="single" w:color="#000000"/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6" w:after="0"/>
              <w:ind w:left="0" w:right="0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752.00</w:t>
            </w:r>
          </w:p>
        </w:tc>
      </w:tr>
      <w:tr>
        <w:trPr>
          <w:trHeight w:hRule="exact" w:val="1060"/>
        </w:trPr>
        <w:tc>
          <w:tcPr>
            <w:tcW w:type="dxa" w:w="596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850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Table 2</w:t>
            </w:r>
          </w:p>
        </w:tc>
        <w:tc>
          <w:tcPr>
            <w:tcW w:type="dxa" w:w="4700"/>
            <w:gridSpan w:val="4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850" w:after="0"/>
              <w:ind w:left="10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Summary of ictal seizure data in 60-s ictal blocks.</w:t>
            </w:r>
          </w:p>
        </w:tc>
        <w:tc>
          <w:tcPr>
            <w:tcW w:type="dxa" w:w="124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90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82"/>
        </w:trPr>
        <w:tc>
          <w:tcPr>
            <w:tcW w:type="dxa" w:w="596"/>
            <w:tcBorders>
              <w:top w:sz="4.0" w:val="single" w:color="#000000"/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70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Min</w:t>
            </w:r>
          </w:p>
        </w:tc>
        <w:tc>
          <w:tcPr>
            <w:tcW w:type="dxa" w:w="1140"/>
            <w:tcBorders>
              <w:top w:sz="4.0" w:val="single" w:color="#000000"/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70" w:after="0"/>
              <w:ind w:left="0" w:right="0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1st Qu.</w:t>
            </w:r>
          </w:p>
        </w:tc>
        <w:tc>
          <w:tcPr>
            <w:tcW w:type="dxa" w:w="1996"/>
            <w:gridSpan w:val="2"/>
            <w:tcBorders>
              <w:top w:sz="4.0" w:val="single" w:color="#000000"/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70" w:after="0"/>
              <w:ind w:left="0" w:right="484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Median</w:t>
            </w:r>
          </w:p>
        </w:tc>
        <w:tc>
          <w:tcPr>
            <w:tcW w:type="dxa" w:w="1564"/>
            <w:tcBorders>
              <w:top w:sz="4.0" w:val="single" w:color="#000000"/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70" w:after="0"/>
              <w:ind w:left="0" w:right="688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Mean</w:t>
            </w:r>
          </w:p>
        </w:tc>
        <w:tc>
          <w:tcPr>
            <w:tcW w:type="dxa" w:w="1240"/>
            <w:tcBorders>
              <w:top w:sz="4.0" w:val="single" w:color="#000000"/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70" w:after="0"/>
              <w:ind w:left="27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3rd Qu.</w:t>
            </w:r>
          </w:p>
        </w:tc>
        <w:tc>
          <w:tcPr>
            <w:tcW w:type="dxa" w:w="900"/>
            <w:tcBorders>
              <w:top w:sz="4.0" w:val="single" w:color="#000000"/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70" w:after="0"/>
              <w:ind w:left="0" w:right="44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Max</w:t>
            </w:r>
          </w:p>
        </w:tc>
      </w:tr>
      <w:tr>
        <w:trPr>
          <w:trHeight w:hRule="exact" w:val="252"/>
        </w:trPr>
        <w:tc>
          <w:tcPr>
            <w:tcW w:type="dxa" w:w="596"/>
            <w:tcBorders>
              <w:top w:sz="4.0" w:val="single" w:color="#000000"/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8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2.00</w:t>
            </w:r>
          </w:p>
        </w:tc>
        <w:tc>
          <w:tcPr>
            <w:tcW w:type="dxa" w:w="1140"/>
            <w:tcBorders>
              <w:top w:sz="4.0" w:val="single" w:color="#000000"/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8" w:after="0"/>
              <w:ind w:left="0" w:right="120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23.00</w:t>
            </w:r>
          </w:p>
        </w:tc>
        <w:tc>
          <w:tcPr>
            <w:tcW w:type="dxa" w:w="1480"/>
            <w:tcBorders>
              <w:top w:sz="4.0" w:val="single" w:color="#000000"/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8" w:after="0"/>
              <w:ind w:left="0" w:right="132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45.00</w:t>
            </w:r>
          </w:p>
        </w:tc>
        <w:tc>
          <w:tcPr>
            <w:tcW w:type="dxa" w:w="2080"/>
            <w:gridSpan w:val="2"/>
            <w:tcBorders>
              <w:top w:sz="4.0" w:val="single" w:color="#000000"/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8" w:after="0"/>
              <w:ind w:left="0" w:right="722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40.52</w:t>
            </w:r>
          </w:p>
        </w:tc>
        <w:tc>
          <w:tcPr>
            <w:tcW w:type="dxa" w:w="1240"/>
            <w:tcBorders>
              <w:top w:sz="4.0" w:val="single" w:color="#000000"/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8" w:after="0"/>
              <w:ind w:left="27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60.00</w:t>
            </w:r>
          </w:p>
        </w:tc>
        <w:tc>
          <w:tcPr>
            <w:tcW w:type="dxa" w:w="900"/>
            <w:tcBorders>
              <w:top w:sz="4.0" w:val="single" w:color="#000000"/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8" w:after="0"/>
              <w:ind w:left="0" w:right="0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60.00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9354" w:h="13606"/>
          <w:pgMar w:top="450" w:right="886" w:bottom="550" w:left="798" w:header="720" w:footer="720" w:gutter="0"/>
          <w:cols w:space="720" w:num="1" w:equalWidth="0">
            <w:col w:w="7670" w:space="0"/>
            <w:col w:w="7672" w:space="0"/>
            <w:col w:w="7670" w:space="0"/>
            <w:col w:w="7672" w:space="0"/>
            <w:col w:w="7675" w:space="0"/>
            <w:col w:w="7672" w:space="0"/>
            <w:col w:w="831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2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1367790</wp:posOffset>
            </wp:positionH>
            <wp:positionV relativeFrom="page">
              <wp:posOffset>1612900</wp:posOffset>
            </wp:positionV>
            <wp:extent cx="1108710" cy="1102618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08710" cy="110261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1358900</wp:posOffset>
            </wp:positionH>
            <wp:positionV relativeFrom="page">
              <wp:posOffset>825500</wp:posOffset>
            </wp:positionV>
            <wp:extent cx="3263900" cy="2616200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26162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557"/>
        <w:gridCol w:w="2557"/>
        <w:gridCol w:w="2557"/>
      </w:tblGrid>
      <w:tr>
        <w:trPr>
          <w:trHeight w:hRule="exact" w:val="244"/>
        </w:trPr>
        <w:tc>
          <w:tcPr>
            <w:tcW w:type="dxa" w:w="6512"/>
            <w:gridSpan w:val="2"/>
            <w:tcBorders>
              <w:bottom w:sz="5.599999999999966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A machine learning system for automated whole-brain seizure detection</w:t>
            </w:r>
          </w:p>
        </w:tc>
        <w:tc>
          <w:tcPr>
            <w:tcW w:type="dxa" w:w="1138"/>
            <w:tcBorders>
              <w:bottom w:sz="5.59999999999996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0" w:right="0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77</w:t>
            </w:r>
          </w:p>
        </w:tc>
      </w:tr>
      <w:tr>
        <w:trPr>
          <w:trHeight w:hRule="exact" w:val="460"/>
        </w:trPr>
        <w:tc>
          <w:tcPr>
            <w:tcW w:type="dxa" w:w="6512"/>
            <w:gridSpan w:val="2"/>
            <w:tcBorders>
              <w:top w:sz="5.599999999999966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70" w:after="0"/>
              <w:ind w:left="0" w:right="972" w:firstLine="0"/>
              <w:jc w:val="right"/>
            </w:pPr>
            <w:r>
              <w:rPr>
                <w:w w:val="103.22999273027693"/>
                <w:rFonts w:ascii="Calibri" w:hAnsi="Calibri" w:eastAsia="Calibri"/>
                <w:b/>
                <w:i w:val="0"/>
                <w:color w:val="000000"/>
                <w:sz w:val="14"/>
              </w:rPr>
              <w:t>Feature Extrac�on</w:t>
            </w:r>
          </w:p>
        </w:tc>
        <w:tc>
          <w:tcPr>
            <w:tcW w:type="dxa" w:w="1138"/>
            <w:vMerge w:val="restart"/>
            <w:tcBorders>
              <w:top w:sz="5.599999999999966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  <w:tr>
        <w:trPr>
          <w:trHeight w:hRule="exact" w:val="178"/>
        </w:trPr>
        <w:tc>
          <w:tcPr>
            <w:tcW w:type="dxa" w:w="323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0" w:after="0"/>
              <w:ind w:left="0" w:right="688" w:firstLine="0"/>
              <w:jc w:val="right"/>
            </w:pPr>
            <w:r>
              <w:rPr>
                <w:w w:val="103.4071377345494"/>
                <w:rFonts w:ascii="Calibri" w:hAnsi="Calibri" w:eastAsia="Calibri"/>
                <w:b/>
                <w:i w:val="0"/>
                <w:color w:val="000000"/>
                <w:sz w:val="14"/>
              </w:rPr>
              <w:t>Data Filtering</w:t>
            </w:r>
          </w:p>
        </w:tc>
        <w:tc>
          <w:tcPr>
            <w:tcW w:type="dxa" w:w="3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0" w:after="0"/>
              <w:ind w:left="702" w:right="0" w:firstLine="0"/>
              <w:jc w:val="left"/>
            </w:pPr>
            <w:r>
              <w:rPr>
                <w:w w:val="103.4071377345494"/>
                <w:rFonts w:ascii="Calibri" w:hAnsi="Calibri" w:eastAsia="Calibri"/>
                <w:b w:val="0"/>
                <w:i w:val="0"/>
                <w:color w:val="000000"/>
                <w:sz w:val="14"/>
              </w:rPr>
              <w:t>(</w:t>
            </w:r>
          </w:p>
        </w:tc>
        <w:tc>
          <w:tcPr>
            <w:tcW w:type="dxa" w:w="2557"/>
            <w:vMerge/>
            <w:tcBorders>
              <w:top w:sz="5.599999999999966" w:val="single" w:color="#000000"/>
            </w:tcBorders>
          </w:tcPr>
          <w:p/>
        </w:tc>
      </w:tr>
      <w:tr>
        <w:trPr>
          <w:trHeight w:hRule="exact" w:val="238"/>
        </w:trPr>
        <w:tc>
          <w:tcPr>
            <w:tcW w:type="dxa" w:w="651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0" w:after="0"/>
              <w:ind w:left="1566" w:right="0" w:firstLine="0"/>
              <w:jc w:val="left"/>
            </w:pPr>
            <w:r>
              <w:rPr>
                <w:w w:val="103.22999273027693"/>
                <w:rFonts w:ascii="Calibri" w:hAnsi="Calibri" w:eastAsia="Calibri"/>
                <w:b w:val="0"/>
                <w:i w:val="0"/>
                <w:color w:val="000000"/>
                <w:sz w:val="14"/>
              </w:rPr>
              <w:t>(</w:t>
            </w:r>
          </w:p>
        </w:tc>
        <w:tc>
          <w:tcPr>
            <w:tcW w:type="dxa" w:w="2557"/>
            <w:vMerge/>
            <w:tcBorders>
              <w:top w:sz="5.599999999999966" w:val="single" w:color="#000000"/>
            </w:tcBorders>
          </w:tcPr>
          <w:p/>
        </w:tc>
      </w:tr>
    </w:tbl>
    <w:p>
      <w:pPr>
        <w:autoSpaceDN w:val="0"/>
        <w:tabs>
          <w:tab w:pos="4492" w:val="left"/>
        </w:tabs>
        <w:autoSpaceDE w:val="0"/>
        <w:widowControl/>
        <w:spacing w:line="194" w:lineRule="exact" w:before="1102" w:after="922"/>
        <w:ind w:left="3814" w:right="2016" w:firstLine="0"/>
        <w:jc w:val="left"/>
      </w:pPr>
      <w:r>
        <w:tab/>
      </w:r>
      <w:r>
        <w:rPr>
          <w:w w:val="103.22999273027693"/>
          <w:rFonts w:ascii="Calibri" w:hAnsi="Calibri" w:eastAsia="Calibri"/>
          <w:b/>
          <w:i w:val="0"/>
          <w:color w:val="000000"/>
          <w:sz w:val="14"/>
        </w:rPr>
        <w:t xml:space="preserve">Feature Selec�on </w:t>
      </w:r>
      <w:r>
        <w:br/>
      </w:r>
      <w:r>
        <w:rPr>
          <w:w w:val="103.22999273027693"/>
          <w:rFonts w:ascii="Calibri" w:hAnsi="Calibri" w:eastAsia="Calibri"/>
          <w:b w:val="0"/>
          <w:i w:val="0"/>
          <w:color w:val="000000"/>
          <w:sz w:val="14"/>
        </w:rPr>
        <w:t>(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92.0" w:type="dxa"/>
      </w:tblPr>
      <w:tblGrid>
        <w:gridCol w:w="2557"/>
        <w:gridCol w:w="2557"/>
        <w:gridCol w:w="2557"/>
      </w:tblGrid>
      <w:tr>
        <w:trPr>
          <w:trHeight w:hRule="exact" w:val="412"/>
        </w:trPr>
        <w:tc>
          <w:tcPr>
            <w:tcW w:type="dxa" w:w="1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54" w:after="0"/>
              <w:ind w:left="0" w:right="210" w:firstLine="0"/>
              <w:jc w:val="right"/>
            </w:pPr>
            <w:r>
              <w:rPr>
                <w:w w:val="103.22999273027693"/>
                <w:rFonts w:ascii="Calibri" w:hAnsi="Calibri" w:eastAsia="Calibri"/>
                <w:b w:val="0"/>
                <w:i w:val="0"/>
                <w:color w:val="000000"/>
                <w:sz w:val="14"/>
              </w:rPr>
              <w:t>(</w:t>
            </w:r>
          </w:p>
        </w:tc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60" w:after="0"/>
              <w:ind w:left="218" w:right="0" w:firstLine="0"/>
              <w:jc w:val="left"/>
            </w:pPr>
            <w:r>
              <w:rPr>
                <w:w w:val="103.22999273027693"/>
                <w:rFonts w:ascii="Calibri" w:hAnsi="Calibri" w:eastAsia="Calibri"/>
                <w:b/>
                <w:i w:val="0"/>
                <w:color w:val="000000"/>
                <w:sz w:val="14"/>
              </w:rPr>
              <w:t>Valida�on</w:t>
            </w:r>
          </w:p>
        </w:tc>
        <w:tc>
          <w:tcPr>
            <w:tcW w:type="dxa" w:w="3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26" w:after="0"/>
              <w:ind w:left="0" w:right="1132" w:firstLine="0"/>
              <w:jc w:val="right"/>
            </w:pPr>
            <w:r>
              <w:rPr>
                <w:w w:val="103.22999273027693"/>
                <w:rFonts w:ascii="Calibri" w:hAnsi="Calibri" w:eastAsia="Calibri"/>
                <w:b/>
                <w:i w:val="0"/>
                <w:color w:val="000000"/>
                <w:sz w:val="14"/>
              </w:rPr>
              <w:t>Classifica�on</w:t>
            </w:r>
          </w:p>
        </w:tc>
      </w:tr>
      <w:tr>
        <w:trPr>
          <w:trHeight w:hRule="exact" w:val="474"/>
        </w:trPr>
        <w:tc>
          <w:tcPr>
            <w:tcW w:type="dxa" w:w="2557"/>
            <w:vMerge/>
            <w:tcBorders/>
          </w:tcPr>
          <w:p/>
        </w:tc>
        <w:tc>
          <w:tcPr>
            <w:tcW w:type="dxa" w:w="1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62" w:after="0"/>
              <w:ind w:left="0" w:right="96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Figure 1</w:t>
            </w:r>
          </w:p>
        </w:tc>
        <w:tc>
          <w:tcPr>
            <w:tcW w:type="dxa" w:w="3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" w:after="0"/>
              <w:ind w:left="774" w:right="0" w:firstLine="0"/>
              <w:jc w:val="left"/>
            </w:pPr>
            <w:r>
              <w:rPr>
                <w:w w:val="103.22999273027693"/>
                <w:rFonts w:ascii="Calibri" w:hAnsi="Calibri" w:eastAsia="Calibri"/>
                <w:b w:val="0"/>
                <w:i w:val="0"/>
                <w:color w:val="000000"/>
                <w:sz w:val="14"/>
              </w:rPr>
              <w:t>(</w:t>
            </w:r>
          </w:p>
        </w:tc>
      </w:tr>
      <w:tr>
        <w:trPr>
          <w:trHeight w:hRule="exact" w:val="508"/>
        </w:trPr>
        <w:tc>
          <w:tcPr>
            <w:tcW w:type="dxa" w:w="2557"/>
            <w:vMerge/>
            <w:tcBorders/>
          </w:tcPr>
          <w:p/>
        </w:tc>
        <w:tc>
          <w:tcPr>
            <w:tcW w:type="dxa" w:w="2557"/>
            <w:vMerge/>
            <w:tcBorders/>
          </w:tcPr>
          <w:p/>
        </w:tc>
        <w:tc>
          <w:tcPr>
            <w:tcW w:type="dxa" w:w="3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8" w:after="0"/>
              <w:ind w:left="124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Methodology data processes.</w:t>
            </w:r>
          </w:p>
        </w:tc>
      </w:tr>
    </w:tbl>
    <w:p>
      <w:pPr>
        <w:autoSpaceDN w:val="0"/>
        <w:autoSpaceDE w:val="0"/>
        <w:widowControl/>
        <w:spacing w:line="234" w:lineRule="exact" w:before="388" w:after="0"/>
        <w:ind w:left="0" w:right="22" w:firstLine="0"/>
        <w:jc w:val="both"/>
      </w:pPr>
      <w:r>
        <w:rPr>
          <w:rFonts w:ascii="AdvTimes" w:hAnsi="AdvTimes" w:eastAsia="AdvTimes"/>
          <w:b w:val="0"/>
          <w:i w:val="0"/>
          <w:color w:val="000000"/>
          <w:sz w:val="22"/>
        </w:rPr>
        <w:t>(</w:t>
      </w:r>
      <w:r>
        <w:rPr>
          <w:rFonts w:ascii="AdvPSMP10" w:hAnsi="AdvPSMP10" w:eastAsia="AdvPSMP10"/>
          <w:b w:val="0"/>
          <w:i w:val="0"/>
          <w:color w:val="000000"/>
          <w:sz w:val="22"/>
        </w:rPr>
        <w:t>b</w:t>
      </w:r>
      <w:r>
        <w:rPr>
          <w:rFonts w:ascii="AdvTimes" w:hAnsi="AdvTimes" w:eastAsia="AdvTimes"/>
          <w:b w:val="0"/>
          <w:i w:val="0"/>
          <w:color w:val="000000"/>
          <w:sz w:val="22"/>
        </w:rPr>
        <w:t>: 12</w:t>
      </w:r>
      <w:r>
        <w:rPr>
          <w:rFonts w:ascii="AdvPSMSAM10" w:hAnsi="AdvPSMSAM10" w:eastAsia="AdvPSMSAM10"/>
          <w:b w:val="0"/>
          <w:i w:val="0"/>
          <w:color w:val="000000"/>
          <w:sz w:val="22"/>
        </w:rPr>
        <w:t xml:space="preserve"> 6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f</w:t>
      </w:r>
      <w:r>
        <w:rPr>
          <w:rFonts w:ascii="AdvPSMSAM10" w:hAnsi="AdvPSMSAM10" w:eastAsia="AdvPSMSAM10"/>
          <w:b w:val="0"/>
          <w:i w:val="0"/>
          <w:color w:val="000000"/>
          <w:sz w:val="22"/>
        </w:rPr>
        <w:t xml:space="preserve"> 6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25 Hz). In other words, each block contains 115 columns of data for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each of the 23 EEG channels in the original data (</w:t>
      </w:r>
      <w:r>
        <w:rPr>
          <w:rFonts w:ascii="AdvTimes" w:hAnsi="AdvTimes" w:eastAsia="AdvTimes"/>
          <w:b w:val="0"/>
          <w:i w:val="0"/>
          <w:color w:val="000000"/>
          <w:sz w:val="22"/>
        </w:rPr>
        <w:t>N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= 23 * (complete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bandwidth + delta + theta + alpha + beta) = 23 * 5 = 115).</w:t>
      </w:r>
    </w:p>
    <w:p>
      <w:pPr>
        <w:autoSpaceDN w:val="0"/>
        <w:autoSpaceDE w:val="0"/>
        <w:widowControl/>
        <w:spacing w:line="220" w:lineRule="exact" w:before="258" w:after="0"/>
        <w:ind w:left="2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22"/>
        </w:rPr>
        <w:t>4.1.2. Feature selection</w:t>
      </w:r>
    </w:p>
    <w:p>
      <w:pPr>
        <w:autoSpaceDN w:val="0"/>
        <w:autoSpaceDE w:val="0"/>
        <w:widowControl/>
        <w:spacing w:line="260" w:lineRule="exact" w:before="252" w:after="0"/>
        <w:ind w:left="0" w:right="20" w:firstLine="2"/>
        <w:jc w:val="both"/>
      </w:pPr>
      <w:r>
        <w:rPr>
          <w:rFonts w:ascii="AdvTimes" w:hAnsi="AdvTimes" w:eastAsia="AdvTimes"/>
          <w:b w:val="0"/>
          <w:i w:val="0"/>
          <w:color w:val="000000"/>
          <w:sz w:val="22"/>
        </w:rPr>
        <w:t>The feature vectors in this paper are generated from the 171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seizure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files and 171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non</w:t>
      </w:r>
      <w:r>
        <w:rPr>
          <w:rFonts w:ascii="AdvTimes" w:hAnsi="AdvTimes" w:eastAsia="AdvTimes"/>
          <w:b w:val="0"/>
          <w:i w:val="0"/>
          <w:color w:val="000000"/>
          <w:sz w:val="22"/>
        </w:rPr>
        <w:t>-</w:t>
      </w:r>
      <w:r>
        <w:rPr>
          <w:rFonts w:ascii="AdvTimes" w:hAnsi="AdvTimes" w:eastAsia="AdvTimes"/>
          <w:b w:val="0"/>
          <w:i w:val="0"/>
          <w:color w:val="000000"/>
          <w:sz w:val="22"/>
        </w:rPr>
        <w:t>seizure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blocks, obtained from 23 patients, using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Peak Frequency</w:t>
      </w:r>
      <w:r>
        <w:rPr>
          <w:rFonts w:ascii="AdvTimes" w:hAnsi="AdvTimes" w:eastAsia="AdvTimes"/>
          <w:b w:val="0"/>
          <w:i w:val="0"/>
          <w:color w:val="000000"/>
          <w:sz w:val="22"/>
        </w:rPr>
        <w:t>,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Median Fre-</w:t>
      </w:r>
      <w:r>
        <w:rPr>
          <w:rFonts w:ascii="AdvTimes" w:hAnsi="AdvTimes" w:eastAsia="AdvTimes"/>
          <w:b w:val="0"/>
          <w:i w:val="0"/>
          <w:color w:val="000000"/>
          <w:sz w:val="22"/>
        </w:rPr>
        <w:t>quency</w:t>
      </w:r>
      <w:r>
        <w:rPr>
          <w:rFonts w:ascii="AdvTimes" w:hAnsi="AdvTimes" w:eastAsia="AdvTimes"/>
          <w:b w:val="0"/>
          <w:i w:val="0"/>
          <w:color w:val="000000"/>
          <w:sz w:val="22"/>
        </w:rPr>
        <w:t>,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variance</w:t>
      </w:r>
      <w:r>
        <w:rPr>
          <w:rFonts w:ascii="AdvTimes" w:hAnsi="AdvTimes" w:eastAsia="AdvTimes"/>
          <w:b w:val="0"/>
          <w:i w:val="0"/>
          <w:color w:val="000000"/>
          <w:sz w:val="22"/>
        </w:rPr>
        <w:t>,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root mean squares</w:t>
      </w:r>
      <w:r>
        <w:rPr>
          <w:rFonts w:ascii="AdvTimes" w:hAnsi="AdvTimes" w:eastAsia="AdvTimes"/>
          <w:b w:val="0"/>
          <w:i w:val="0"/>
          <w:color w:val="000000"/>
          <w:sz w:val="22"/>
        </w:rPr>
        <w:t>,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sample entropy</w:t>
      </w:r>
      <w:r>
        <w:rPr>
          <w:rFonts w:ascii="AdvTimes" w:hAnsi="AdvTimes" w:eastAsia="AdvTimes"/>
          <w:b w:val="0"/>
          <w:i w:val="0"/>
          <w:color w:val="000000"/>
          <w:sz w:val="22"/>
        </w:rPr>
        <w:t>,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skewness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and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kurtosis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. These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features were extracted from each of the 115 columns in an EEG block (</w:t>
      </w:r>
      <w:r>
        <w:rPr>
          <w:rFonts w:ascii="AdvTimes" w:hAnsi="AdvTimes" w:eastAsia="AdvTimes"/>
          <w:b w:val="0"/>
          <w:i w:val="0"/>
          <w:color w:val="000000"/>
          <w:sz w:val="22"/>
        </w:rPr>
        <w:t>N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= 7 fea-</w:t>
      </w:r>
      <w:r>
        <w:rPr>
          <w:rFonts w:ascii="AdvTimes" w:hAnsi="AdvTimes" w:eastAsia="AdvTimes"/>
          <w:b w:val="0"/>
          <w:i w:val="0"/>
          <w:color w:val="000000"/>
          <w:sz w:val="22"/>
        </w:rPr>
        <w:t>tures * 115 columns = 805). The literature reports that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Median Frequency</w:t>
      </w:r>
      <w:r>
        <w:rPr>
          <w:rFonts w:ascii="AdvTimes" w:hAnsi="AdvTimes" w:eastAsia="AdvTimes"/>
          <w:b w:val="0"/>
          <w:i w:val="0"/>
          <w:color w:val="000000"/>
          <w:sz w:val="22"/>
        </w:rPr>
        <w:t>,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sample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entropy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and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root mean square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have the most potential to discriminate between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sei-</w:t>
      </w:r>
      <w:r>
        <w:rPr>
          <w:rFonts w:ascii="AdvTimes" w:hAnsi="AdvTimes" w:eastAsia="AdvTimes"/>
          <w:b w:val="0"/>
          <w:i w:val="0"/>
          <w:color w:val="000000"/>
          <w:sz w:val="22"/>
        </w:rPr>
        <w:t>zure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and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non</w:t>
      </w:r>
      <w:r>
        <w:rPr>
          <w:rFonts w:ascii="AdvTimes" w:hAnsi="AdvTimes" w:eastAsia="AdvTimes"/>
          <w:b w:val="0"/>
          <w:i w:val="0"/>
          <w:color w:val="000000"/>
          <w:sz w:val="22"/>
        </w:rPr>
        <w:t>-</w:t>
      </w:r>
      <w:r>
        <w:rPr>
          <w:rFonts w:ascii="AdvTimes" w:hAnsi="AdvTimes" w:eastAsia="AdvTimes"/>
          <w:b w:val="0"/>
          <w:i w:val="0"/>
          <w:color w:val="000000"/>
          <w:sz w:val="22"/>
        </w:rPr>
        <w:t>seizure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records. To validate these findings, the discriminant capa-</w:t>
      </w:r>
      <w:r>
        <w:rPr>
          <w:rFonts w:ascii="AdvTimes" w:hAnsi="AdvTimes" w:eastAsia="AdvTimes"/>
          <w:b w:val="0"/>
          <w:i w:val="0"/>
          <w:color w:val="000000"/>
          <w:sz w:val="22"/>
        </w:rPr>
        <w:t>bilities of each feature are determined using several measures: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statistical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significance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(</w:t>
      </w:r>
      <w:r>
        <w:rPr>
          <w:rFonts w:ascii="AdvTimes" w:hAnsi="AdvTimes" w:eastAsia="AdvTimes"/>
          <w:b w:val="0"/>
          <w:i w:val="0"/>
          <w:color w:val="000000"/>
          <w:sz w:val="22"/>
        </w:rPr>
        <w:t>p and q</w:t>
      </w:r>
      <w:r>
        <w:rPr>
          <w:rFonts w:ascii="AdvTimes" w:hAnsi="AdvTimes" w:eastAsia="AdvTimes"/>
          <w:b w:val="0"/>
          <w:i w:val="0"/>
          <w:color w:val="000000"/>
          <w:sz w:val="22"/>
        </w:rPr>
        <w:t>-</w:t>
      </w:r>
      <w:r>
        <w:rPr>
          <w:rFonts w:ascii="AdvTimes" w:hAnsi="AdvTimes" w:eastAsia="AdvTimes"/>
          <w:b w:val="0"/>
          <w:i w:val="0"/>
          <w:color w:val="000000"/>
          <w:sz w:val="22"/>
        </w:rPr>
        <w:t>values</w:t>
      </w:r>
      <w:r>
        <w:rPr>
          <w:rFonts w:ascii="AdvTimes" w:hAnsi="AdvTimes" w:eastAsia="AdvTimes"/>
          <w:b w:val="0"/>
          <w:i w:val="0"/>
          <w:color w:val="000000"/>
          <w:sz w:val="22"/>
        </w:rPr>
        <w:t>),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principal component analysis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(</w:t>
      </w:r>
      <w:r>
        <w:rPr>
          <w:rFonts w:ascii="AdvTimes" w:hAnsi="AdvTimes" w:eastAsia="AdvTimes"/>
          <w:b w:val="0"/>
          <w:i w:val="0"/>
          <w:color w:val="000000"/>
          <w:sz w:val="22"/>
        </w:rPr>
        <w:t>PCA</w:t>
      </w:r>
      <w:r>
        <w:rPr>
          <w:rFonts w:ascii="AdvTimes" w:hAnsi="AdvTimes" w:eastAsia="AdvTimes"/>
          <w:b w:val="0"/>
          <w:i w:val="0"/>
          <w:color w:val="000000"/>
          <w:sz w:val="22"/>
        </w:rPr>
        <w:t>) –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Principle Com-</w:t>
      </w:r>
      <w:r>
        <w:rPr>
          <w:rFonts w:ascii="AdvTimes" w:hAnsi="AdvTimes" w:eastAsia="AdvTimes"/>
          <w:b w:val="0"/>
          <w:i w:val="0"/>
          <w:color w:val="000000"/>
          <w:sz w:val="22"/>
        </w:rPr>
        <w:t>ponent one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(</w:t>
      </w:r>
      <w:r>
        <w:rPr>
          <w:rFonts w:ascii="AdvTimes" w:hAnsi="AdvTimes" w:eastAsia="AdvTimes"/>
          <w:b w:val="0"/>
          <w:i w:val="0"/>
          <w:color w:val="000000"/>
          <w:sz w:val="22"/>
        </w:rPr>
        <w:t>PC1</w:t>
      </w:r>
      <w:r>
        <w:rPr>
          <w:rFonts w:ascii="AdvTimes" w:hAnsi="AdvTimes" w:eastAsia="AdvTimes"/>
          <w:b w:val="0"/>
          <w:i w:val="0"/>
          <w:color w:val="000000"/>
          <w:sz w:val="22"/>
        </w:rPr>
        <w:t>)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and Principle Component two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(</w:t>
      </w:r>
      <w:r>
        <w:rPr>
          <w:rFonts w:ascii="AdvTimes" w:hAnsi="AdvTimes" w:eastAsia="AdvTimes"/>
          <w:b w:val="0"/>
          <w:i w:val="0"/>
          <w:color w:val="000000"/>
          <w:sz w:val="22"/>
        </w:rPr>
        <w:t>PC2</w:t>
      </w:r>
      <w:r>
        <w:rPr>
          <w:rFonts w:ascii="AdvTimes" w:hAnsi="AdvTimes" w:eastAsia="AdvTimes"/>
          <w:b w:val="0"/>
          <w:i w:val="0"/>
          <w:color w:val="000000"/>
          <w:sz w:val="22"/>
        </w:rPr>
        <w:t>),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linear discriminant analysis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independent search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(</w:t>
      </w:r>
      <w:r>
        <w:rPr>
          <w:rFonts w:ascii="AdvTimes" w:hAnsi="AdvTimes" w:eastAsia="AdvTimes"/>
          <w:b w:val="0"/>
          <w:i w:val="0"/>
          <w:color w:val="000000"/>
          <w:sz w:val="22"/>
        </w:rPr>
        <w:t>LDAi</w:t>
      </w:r>
      <w:r>
        <w:rPr>
          <w:rFonts w:ascii="AdvTimes" w:hAnsi="AdvTimes" w:eastAsia="AdvTimes"/>
          <w:b w:val="0"/>
          <w:i w:val="0"/>
          <w:color w:val="000000"/>
          <w:sz w:val="22"/>
        </w:rPr>
        <w:t>),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linear discriminant analysis forward search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(</w:t>
      </w:r>
      <w:r>
        <w:rPr>
          <w:rFonts w:ascii="AdvTimes" w:hAnsi="AdvTimes" w:eastAsia="AdvTimes"/>
          <w:b w:val="0"/>
          <w:i w:val="0"/>
          <w:color w:val="000000"/>
          <w:sz w:val="22"/>
        </w:rPr>
        <w:t>LDAf</w:t>
      </w:r>
      <w:r>
        <w:rPr>
          <w:rFonts w:ascii="AdvTimes" w:hAnsi="AdvTimes" w:eastAsia="AdvTimes"/>
          <w:b w:val="0"/>
          <w:i w:val="0"/>
          <w:color w:val="000000"/>
          <w:sz w:val="22"/>
        </w:rPr>
        <w:t>),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lin-</w:t>
      </w:r>
      <w:r>
        <w:rPr>
          <w:rFonts w:ascii="AdvTimes" w:hAnsi="AdvTimes" w:eastAsia="AdvTimes"/>
          <w:b w:val="0"/>
          <w:i w:val="0"/>
          <w:color w:val="000000"/>
          <w:sz w:val="22"/>
        </w:rPr>
        <w:t>ear discriminant analysis backward search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(</w:t>
      </w:r>
      <w:r>
        <w:rPr>
          <w:rFonts w:ascii="AdvTimes" w:hAnsi="AdvTimes" w:eastAsia="AdvTimes"/>
          <w:b w:val="0"/>
          <w:i w:val="0"/>
          <w:color w:val="000000"/>
          <w:sz w:val="22"/>
        </w:rPr>
        <w:t>LDAb</w:t>
      </w:r>
      <w:r>
        <w:rPr>
          <w:rFonts w:ascii="AdvTimes" w:hAnsi="AdvTimes" w:eastAsia="AdvTimes"/>
          <w:b w:val="0"/>
          <w:i w:val="0"/>
          <w:color w:val="000000"/>
          <w:sz w:val="22"/>
        </w:rPr>
        <w:t>) and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gram</w:t>
      </w:r>
      <w:r>
        <w:rPr>
          <w:rFonts w:ascii="AdvTimes" w:hAnsi="AdvTimes" w:eastAsia="AdvTimes"/>
          <w:b w:val="0"/>
          <w:i w:val="0"/>
          <w:color w:val="000000"/>
          <w:sz w:val="22"/>
        </w:rPr>
        <w:t>-</w:t>
      </w:r>
      <w:r>
        <w:rPr>
          <w:rFonts w:ascii="AdvTimes" w:hAnsi="AdvTimes" w:eastAsia="AdvTimes"/>
          <w:b w:val="0"/>
          <w:i w:val="0"/>
          <w:color w:val="000000"/>
          <w:sz w:val="22"/>
        </w:rPr>
        <w:t>schmidt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(</w:t>
      </w:r>
      <w:r>
        <w:rPr>
          <w:rFonts w:ascii="AdvTimes" w:hAnsi="AdvTimes" w:eastAsia="AdvTimes"/>
          <w:b w:val="0"/>
          <w:i w:val="0"/>
          <w:color w:val="000000"/>
          <w:sz w:val="22"/>
        </w:rPr>
        <w:t>GS</w:t>
      </w:r>
      <w:r>
        <w:rPr>
          <w:rFonts w:ascii="AdvTimes" w:hAnsi="AdvTimes" w:eastAsia="AdvTimes"/>
          <w:b w:val="0"/>
          <w:i w:val="0"/>
          <w:color w:val="000000"/>
          <w:sz w:val="22"/>
        </w:rPr>
        <w:t>) analysis.</w:t>
      </w:r>
    </w:p>
    <w:p>
      <w:pPr>
        <w:autoSpaceDN w:val="0"/>
        <w:autoSpaceDE w:val="0"/>
        <w:widowControl/>
        <w:spacing w:line="258" w:lineRule="exact" w:before="2" w:after="0"/>
        <w:ind w:left="0" w:right="20" w:firstLine="240"/>
        <w:jc w:val="both"/>
      </w:pP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Using these measures, the top 20 uncorrelated features were extracted from all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regions of the EEG scalp readings (region-by-region feature extraction is consid-</w:t>
      </w:r>
      <w:r>
        <w:rPr>
          <w:rFonts w:ascii="AdvTimes" w:hAnsi="AdvTimes" w:eastAsia="AdvTimes"/>
          <w:b w:val="0"/>
          <w:i w:val="0"/>
          <w:color w:val="000000"/>
          <w:sz w:val="22"/>
        </w:rPr>
        <w:t>ered later in the paper). For example, in the case of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p</w:t>
      </w:r>
      <w:r>
        <w:rPr>
          <w:rFonts w:ascii="AdvTimes" w:hAnsi="AdvTimes" w:eastAsia="AdvTimes"/>
          <w:b w:val="0"/>
          <w:i w:val="0"/>
          <w:color w:val="000000"/>
          <w:sz w:val="22"/>
        </w:rPr>
        <w:t>-</w:t>
      </w:r>
      <w:r>
        <w:rPr>
          <w:rFonts w:ascii="AdvTimes" w:hAnsi="AdvTimes" w:eastAsia="AdvTimes"/>
          <w:b w:val="0"/>
          <w:i w:val="0"/>
          <w:color w:val="000000"/>
          <w:sz w:val="22"/>
        </w:rPr>
        <w:t>values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we select the top 20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uncorrelated features (from the 805 features that we have) that have the highest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p</w:t>
      </w:r>
      <w:r>
        <w:rPr>
          <w:rFonts w:ascii="AdvTimes" w:hAnsi="AdvTimes" w:eastAsia="AdvTimes"/>
          <w:b w:val="0"/>
          <w:i w:val="0"/>
          <w:color w:val="000000"/>
          <w:sz w:val="22"/>
        </w:rPr>
        <w:t>-</w:t>
      </w:r>
      <w:r>
        <w:rPr>
          <w:rFonts w:ascii="AdvTimes" w:hAnsi="AdvTimes" w:eastAsia="AdvTimes"/>
          <w:b w:val="0"/>
          <w:i w:val="0"/>
          <w:color w:val="000000"/>
          <w:sz w:val="22"/>
        </w:rPr>
        <w:t>values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and use these features with all our classifiers. The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tttest2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function in Matlab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can be used to extract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p</w:t>
      </w:r>
      <w:r>
        <w:rPr>
          <w:rFonts w:ascii="AdvTimes" w:hAnsi="AdvTimes" w:eastAsia="AdvTimes"/>
          <w:b w:val="0"/>
          <w:i w:val="0"/>
          <w:color w:val="000000"/>
          <w:sz w:val="22"/>
        </w:rPr>
        <w:t>-</w:t>
      </w:r>
      <w:r>
        <w:rPr>
          <w:rFonts w:ascii="AdvTimes" w:hAnsi="AdvTimes" w:eastAsia="AdvTimes"/>
          <w:b w:val="0"/>
          <w:i w:val="0"/>
          <w:color w:val="000000"/>
          <w:sz w:val="22"/>
        </w:rPr>
        <w:t>values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and they can be ranked using the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sort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function.</w:t>
      </w:r>
    </w:p>
    <w:p>
      <w:pPr>
        <w:sectPr>
          <w:pgSz w:w="9354" w:h="13606"/>
          <w:pgMar w:top="448" w:right="774" w:bottom="652" w:left="908" w:header="720" w:footer="720" w:gutter="0"/>
          <w:cols w:space="720" w:num="1" w:equalWidth="0">
            <w:col w:w="7672" w:space="0"/>
            <w:col w:w="7670" w:space="0"/>
            <w:col w:w="7672" w:space="0"/>
            <w:col w:w="7670" w:space="0"/>
            <w:col w:w="7672" w:space="0"/>
            <w:col w:w="7675" w:space="0"/>
            <w:col w:w="7672" w:space="0"/>
            <w:col w:w="831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2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835"/>
        <w:gridCol w:w="3835"/>
      </w:tblGrid>
      <w:tr>
        <w:trPr>
          <w:trHeight w:hRule="exact" w:val="242"/>
        </w:trPr>
        <w:tc>
          <w:tcPr>
            <w:tcW w:type="dxa" w:w="3302"/>
            <w:tcBorders>
              <w:bottom w:sz="5.59999999999996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78</w:t>
            </w:r>
          </w:p>
        </w:tc>
        <w:tc>
          <w:tcPr>
            <w:tcW w:type="dxa" w:w="4348"/>
            <w:tcBorders>
              <w:bottom w:sz="5.59999999999996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P. Fergus et al.</w:t>
            </w:r>
          </w:p>
        </w:tc>
      </w:tr>
    </w:tbl>
    <w:p>
      <w:pPr>
        <w:autoSpaceDN w:val="0"/>
        <w:autoSpaceDE w:val="0"/>
        <w:widowControl/>
        <w:spacing w:line="260" w:lineRule="exact" w:before="106" w:after="0"/>
        <w:ind w:left="0" w:right="20" w:firstLine="0"/>
        <w:jc w:val="both"/>
      </w:pP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These features are then used to determine which classifier performs the best. The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same approach is used for the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q</w:t>
      </w:r>
      <w:r>
        <w:rPr>
          <w:rFonts w:ascii="AdvTimes" w:hAnsi="AdvTimes" w:eastAsia="AdvTimes"/>
          <w:b w:val="0"/>
          <w:i w:val="0"/>
          <w:color w:val="000000"/>
          <w:sz w:val="22"/>
        </w:rPr>
        <w:t>-</w:t>
      </w:r>
      <w:r>
        <w:rPr>
          <w:rFonts w:ascii="AdvTimes" w:hAnsi="AdvTimes" w:eastAsia="AdvTimes"/>
          <w:b w:val="0"/>
          <w:i w:val="0"/>
          <w:color w:val="000000"/>
          <w:sz w:val="22"/>
        </w:rPr>
        <w:t>values</w:t>
      </w:r>
      <w:r>
        <w:rPr>
          <w:rFonts w:ascii="AdvTimes" w:hAnsi="AdvTimes" w:eastAsia="AdvTimes"/>
          <w:b w:val="0"/>
          <w:i w:val="0"/>
          <w:color w:val="000000"/>
          <w:sz w:val="22"/>
        </w:rPr>
        <w:t>. The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mafdr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function in Matlab can be used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to determine the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q</w:t>
      </w:r>
      <w:r>
        <w:rPr>
          <w:rFonts w:ascii="AdvTimes" w:hAnsi="AdvTimes" w:eastAsia="AdvTimes"/>
          <w:b w:val="0"/>
          <w:i w:val="0"/>
          <w:color w:val="000000"/>
          <w:sz w:val="22"/>
        </w:rPr>
        <w:t>-</w:t>
      </w:r>
      <w:r>
        <w:rPr>
          <w:rFonts w:ascii="AdvTimes" w:hAnsi="AdvTimes" w:eastAsia="AdvTimes"/>
          <w:b w:val="0"/>
          <w:i w:val="0"/>
          <w:color w:val="000000"/>
          <w:sz w:val="22"/>
        </w:rPr>
        <w:t>values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and again, they can be ranked using the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sort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function. In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the case of Principle Component one (</w:t>
      </w:r>
      <w:r>
        <w:rPr>
          <w:rFonts w:ascii="AdvTimes" w:hAnsi="AdvTimes" w:eastAsia="AdvTimes"/>
          <w:b w:val="0"/>
          <w:i w:val="0"/>
          <w:color w:val="000000"/>
          <w:sz w:val="22"/>
        </w:rPr>
        <w:t>PC1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), the top 20 uncorrelated features that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comprise the most variance in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PC1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were selected and evaluated against all classi-</w:t>
      </w:r>
      <w:r>
        <w:rPr>
          <w:rFonts w:ascii="AdvTimes" w:hAnsi="AdvTimes" w:eastAsia="AdvTimes"/>
          <w:b w:val="0"/>
          <w:i w:val="0"/>
          <w:color w:val="000000"/>
          <w:sz w:val="22"/>
        </w:rPr>
        <w:t>fiers. The same approach was used for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PC2</w:t>
      </w:r>
      <w:r>
        <w:rPr>
          <w:rFonts w:ascii="AdvTimes" w:hAnsi="AdvTimes" w:eastAsia="AdvTimes"/>
          <w:b w:val="0"/>
          <w:i w:val="0"/>
          <w:color w:val="000000"/>
          <w:sz w:val="22"/>
        </w:rPr>
        <w:t>. In the case of linear discriminant ana-</w:t>
      </w:r>
      <w:r>
        <w:rPr>
          <w:rFonts w:ascii="AdvTimes" w:hAnsi="AdvTimes" w:eastAsia="AdvTimes"/>
          <w:b w:val="0"/>
          <w:i w:val="0"/>
          <w:color w:val="000000"/>
          <w:sz w:val="22"/>
        </w:rPr>
        <w:t>lysis feature selection, the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featseli</w:t>
      </w:r>
      <w:r>
        <w:rPr>
          <w:rFonts w:ascii="AdvTimes" w:hAnsi="AdvTimes" w:eastAsia="AdvTimes"/>
          <w:b w:val="0"/>
          <w:i w:val="0"/>
          <w:color w:val="000000"/>
          <w:sz w:val="22"/>
        </w:rPr>
        <w:t>,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featself</w:t>
      </w:r>
      <w:r>
        <w:rPr>
          <w:rFonts w:ascii="AdvTimes" w:hAnsi="AdvTimes" w:eastAsia="AdvTimes"/>
          <w:b w:val="0"/>
          <w:i w:val="0"/>
          <w:color w:val="000000"/>
          <w:sz w:val="22"/>
        </w:rPr>
        <w:t>, and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featselb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provided by the Matlab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pattern recognition toolbox PRTools is used to provide an ordered ranking of fea-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tures. In a similar way, the Gram-Schmidt ranks and orders each feature by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importance.</w:t>
      </w:r>
    </w:p>
    <w:p>
      <w:pPr>
        <w:autoSpaceDN w:val="0"/>
        <w:autoSpaceDE w:val="0"/>
        <w:widowControl/>
        <w:spacing w:line="258" w:lineRule="exact" w:before="0" w:after="0"/>
        <w:ind w:left="0" w:right="20" w:firstLine="240"/>
        <w:jc w:val="both"/>
      </w:pPr>
      <w:r>
        <w:rPr>
          <w:rFonts w:ascii="AdvTimes" w:hAnsi="AdvTimes" w:eastAsia="AdvTimes"/>
          <w:b w:val="0"/>
          <w:i w:val="0"/>
          <w:color w:val="007FAD"/>
          <w:sz w:val="22"/>
        </w:rPr>
        <w:t>Table 3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shows that the best results were obtained from the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linear discriminant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analysis backward search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technique with an area under the curve (</w:t>
      </w:r>
      <w:r>
        <w:rPr>
          <w:rFonts w:ascii="AdvTimes" w:hAnsi="AdvTimes" w:eastAsia="AdvTimes"/>
          <w:b w:val="0"/>
          <w:i w:val="0"/>
          <w:color w:val="000000"/>
          <w:sz w:val="22"/>
        </w:rPr>
        <w:t>AUC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) of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91%. This was followed closely by statistical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p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and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q</w:t>
      </w:r>
      <w:r>
        <w:rPr>
          <w:rFonts w:ascii="AdvTimes" w:hAnsi="AdvTimes" w:eastAsia="AdvTimes"/>
          <w:b w:val="0"/>
          <w:i w:val="0"/>
          <w:color w:val="000000"/>
          <w:sz w:val="22"/>
        </w:rPr>
        <w:t>-</w:t>
      </w:r>
      <w:r>
        <w:rPr>
          <w:rFonts w:ascii="AdvTimes" w:hAnsi="AdvTimes" w:eastAsia="AdvTimes"/>
          <w:b w:val="0"/>
          <w:i w:val="0"/>
          <w:color w:val="000000"/>
          <w:sz w:val="22"/>
        </w:rPr>
        <w:t>values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with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AUC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values of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90% and 89% respectively.</w:t>
      </w:r>
    </w:p>
    <w:p>
      <w:pPr>
        <w:autoSpaceDN w:val="0"/>
        <w:autoSpaceDE w:val="0"/>
        <w:widowControl/>
        <w:spacing w:line="260" w:lineRule="exact" w:before="0" w:after="0"/>
        <w:ind w:left="0" w:right="20" w:firstLine="240"/>
        <w:jc w:val="both"/>
      </w:pPr>
      <w:r>
        <w:rPr>
          <w:rFonts w:ascii="AdvTimes" w:hAnsi="AdvTimes" w:eastAsia="AdvTimes"/>
          <w:b w:val="0"/>
          <w:i w:val="0"/>
          <w:color w:val="007FAD"/>
          <w:sz w:val="22"/>
        </w:rPr>
        <w:t>Fig. 2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shows (using PCA) that several RMS and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Median Frequency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features,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from different channels and frequency bands, appear along the principal compo-</w:t>
      </w:r>
      <w:r>
        <w:rPr>
          <w:rFonts w:ascii="AdvTimes" w:hAnsi="AdvTimes" w:eastAsia="AdvTimes"/>
          <w:b w:val="0"/>
          <w:i w:val="0"/>
          <w:color w:val="000000"/>
          <w:sz w:val="22"/>
        </w:rPr>
        <w:t>nent. This is consistent with the findings in Ning and Lyu</w:t>
      </w:r>
      <w:r>
        <w:rPr>
          <w:rFonts w:ascii="AdvTimes" w:hAnsi="AdvTimes" w:eastAsia="AdvTimes"/>
          <w:b w:val="0"/>
          <w:i w:val="0"/>
          <w:color w:val="007FAD"/>
          <w:sz w:val="22"/>
        </w:rPr>
        <w:t xml:space="preserve"> [45]</w:t>
      </w:r>
      <w:r>
        <w:rPr>
          <w:rFonts w:ascii="AdvTimes" w:hAnsi="AdvTimes" w:eastAsia="AdvTimes"/>
          <w:b w:val="0"/>
          <w:i w:val="0"/>
          <w:color w:val="000000"/>
          <w:sz w:val="22"/>
        </w:rPr>
        <w:t>, Abdul-latif et al.</w:t>
      </w:r>
      <w:r>
        <w:rPr>
          <w:rFonts w:ascii="AdvTimes" w:hAnsi="AdvTimes" w:eastAsia="AdvTimes"/>
          <w:b w:val="0"/>
          <w:i w:val="0"/>
          <w:color w:val="007FAD"/>
          <w:sz w:val="22"/>
        </w:rPr>
        <w:t xml:space="preserve"> [5]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,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Paivinen et al.</w:t>
      </w:r>
      <w:r>
        <w:rPr>
          <w:rFonts w:ascii="AdvTimes" w:hAnsi="AdvTimes" w:eastAsia="AdvTimes"/>
          <w:b w:val="0"/>
          <w:i w:val="0"/>
          <w:color w:val="007FAD"/>
          <w:sz w:val="22"/>
        </w:rPr>
        <w:t xml:space="preserve"> [47]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. The vertical axis shows that CH12_48_Var, CH9_48_Var, and 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CH3_0530_MFreq features align closest with the second principal component.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Again, these results are consistent with the findings in Ning and Lyu</w:t>
      </w:r>
      <w:r>
        <w:rPr>
          <w:rFonts w:ascii="AdvTimes" w:hAnsi="AdvTimes" w:eastAsia="AdvTimes"/>
          <w:b w:val="0"/>
          <w:i w:val="0"/>
          <w:color w:val="007FAD"/>
          <w:sz w:val="22"/>
        </w:rPr>
        <w:t xml:space="preserve"> [45]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,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Abdul-latif et al.</w:t>
      </w:r>
      <w:r>
        <w:rPr>
          <w:rFonts w:ascii="AdvTimes" w:hAnsi="AdvTimes" w:eastAsia="AdvTimes"/>
          <w:b w:val="0"/>
          <w:i w:val="0"/>
          <w:color w:val="007FAD"/>
          <w:sz w:val="22"/>
        </w:rPr>
        <w:t xml:space="preserve"> [5]</w:t>
      </w:r>
      <w:r>
        <w:rPr>
          <w:rFonts w:ascii="AdvTimes" w:hAnsi="AdvTimes" w:eastAsia="AdvTimes"/>
          <w:b w:val="0"/>
          <w:i w:val="0"/>
          <w:color w:val="000000"/>
          <w:sz w:val="22"/>
        </w:rPr>
        <w:t>, Paivinen et al.</w:t>
      </w:r>
      <w:r>
        <w:rPr>
          <w:rFonts w:ascii="AdvTimes" w:hAnsi="AdvTimes" w:eastAsia="AdvTimes"/>
          <w:b w:val="0"/>
          <w:i w:val="0"/>
          <w:color w:val="007FAD"/>
          <w:sz w:val="22"/>
        </w:rPr>
        <w:t xml:space="preserve"> [47]</w:t>
      </w:r>
      <w:r>
        <w:rPr>
          <w:rFonts w:ascii="AdvTimes" w:hAnsi="AdvTimes" w:eastAsia="AdvTimes"/>
          <w:b w:val="0"/>
          <w:i w:val="0"/>
          <w:color w:val="000000"/>
          <w:sz w:val="22"/>
        </w:rPr>
        <w:t>.</w:t>
      </w:r>
    </w:p>
    <w:p>
      <w:pPr>
        <w:autoSpaceDN w:val="0"/>
        <w:autoSpaceDE w:val="0"/>
        <w:widowControl/>
        <w:spacing w:line="260" w:lineRule="exact" w:before="0" w:after="858"/>
        <w:ind w:left="0" w:right="20" w:firstLine="240"/>
        <w:jc w:val="both"/>
      </w:pP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This study also extracts the top five uncorrelated features from each of the five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regions covered by the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EEG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scalp electrodes as shown in</w:t>
      </w:r>
      <w:r>
        <w:rPr>
          <w:rFonts w:ascii="AdvTimes" w:hAnsi="AdvTimes" w:eastAsia="AdvTimes"/>
          <w:b w:val="0"/>
          <w:i w:val="0"/>
          <w:color w:val="007FAD"/>
          <w:sz w:val="22"/>
        </w:rPr>
        <w:t xml:space="preserve"> Table 4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. This ensures that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each region is represented without the bias from all other regions, and allows clas-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sifiers to detect focal seizures in different parts of the brain. The features extracted, 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using the generalised and region-by-region approach, are used to evaluate the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capabilities of several classifiers considered in this study and are the top five fea-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tures per region selected based on their rank determined by the linear discriminant 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backward search technique, creating five feature sets containing five features each.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The top 20 uncorrelated features and the 25 region-by-region features are com-</w:t>
      </w:r>
      <w:r>
        <w:rPr>
          <w:rFonts w:ascii="AdvTimes" w:hAnsi="AdvTimes" w:eastAsia="AdvTimes"/>
          <w:b w:val="0"/>
          <w:i w:val="0"/>
          <w:color w:val="000000"/>
          <w:sz w:val="22"/>
        </w:rPr>
        <w:t>pared in the evaluation.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6.00000000000009" w:type="dxa"/>
      </w:tblPr>
      <w:tblGrid>
        <w:gridCol w:w="852"/>
        <w:gridCol w:w="852"/>
        <w:gridCol w:w="852"/>
        <w:gridCol w:w="852"/>
        <w:gridCol w:w="852"/>
        <w:gridCol w:w="852"/>
        <w:gridCol w:w="852"/>
        <w:gridCol w:w="852"/>
        <w:gridCol w:w="852"/>
      </w:tblGrid>
      <w:tr>
        <w:trPr>
          <w:trHeight w:hRule="exact" w:val="302"/>
        </w:trPr>
        <w:tc>
          <w:tcPr>
            <w:tcW w:type="dxa" w:w="596"/>
            <w:tcBorders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94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Table 3</w:t>
            </w:r>
          </w:p>
        </w:tc>
        <w:tc>
          <w:tcPr>
            <w:tcW w:type="dxa" w:w="3540"/>
            <w:gridSpan w:val="4"/>
            <w:tcBorders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94" w:after="0"/>
              <w:ind w:left="10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Results for feature selection techniques.</w:t>
            </w:r>
          </w:p>
        </w:tc>
        <w:tc>
          <w:tcPr>
            <w:tcW w:type="dxa" w:w="880"/>
            <w:tcBorders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/>
        </w:tc>
        <w:tc>
          <w:tcPr>
            <w:tcW w:type="dxa" w:w="900"/>
            <w:tcBorders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/>
        </w:tc>
        <w:tc>
          <w:tcPr>
            <w:tcW w:type="dxa" w:w="920"/>
            <w:tcBorders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/>
        </w:tc>
        <w:tc>
          <w:tcPr>
            <w:tcW w:type="dxa" w:w="600"/>
            <w:tcBorders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42"/>
        </w:trPr>
        <w:tc>
          <w:tcPr>
            <w:tcW w:type="dxa" w:w="596"/>
            <w:tcBorders>
              <w:top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8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knnc</w:t>
            </w:r>
          </w:p>
        </w:tc>
        <w:tc>
          <w:tcPr>
            <w:tcW w:type="dxa" w:w="800"/>
            <w:tcBorders>
              <w:top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8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knnc</w:t>
            </w:r>
          </w:p>
        </w:tc>
        <w:tc>
          <w:tcPr>
            <w:tcW w:type="dxa" w:w="800"/>
            <w:tcBorders>
              <w:top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8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svn</w:t>
            </w:r>
          </w:p>
        </w:tc>
        <w:tc>
          <w:tcPr>
            <w:tcW w:type="dxa" w:w="580"/>
            <w:tcBorders>
              <w:top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8" w:after="0"/>
              <w:ind w:left="0" w:right="0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knnc</w:t>
            </w:r>
          </w:p>
        </w:tc>
        <w:tc>
          <w:tcPr>
            <w:tcW w:type="dxa" w:w="1360"/>
            <w:tcBorders>
              <w:top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8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tree</w:t>
            </w:r>
          </w:p>
        </w:tc>
        <w:tc>
          <w:tcPr>
            <w:tcW w:type="dxa" w:w="880"/>
            <w:tcBorders>
              <w:top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8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knnc</w:t>
            </w:r>
          </w:p>
        </w:tc>
        <w:tc>
          <w:tcPr>
            <w:tcW w:type="dxa" w:w="900"/>
            <w:tcBorders>
              <w:top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8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loglc</w:t>
            </w:r>
          </w:p>
        </w:tc>
        <w:tc>
          <w:tcPr>
            <w:tcW w:type="dxa" w:w="920"/>
            <w:tcBorders>
              <w:top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8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knnc</w:t>
            </w:r>
          </w:p>
        </w:tc>
        <w:tc>
          <w:tcPr>
            <w:tcW w:type="dxa" w:w="600"/>
            <w:tcBorders>
              <w:top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8" w:after="0"/>
              <w:ind w:left="0" w:right="0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loglc</w:t>
            </w:r>
          </w:p>
        </w:tc>
      </w:tr>
      <w:tr>
        <w:trPr>
          <w:trHeight w:hRule="exact" w:val="240"/>
        </w:trPr>
        <w:tc>
          <w:tcPr>
            <w:tcW w:type="dxa" w:w="596"/>
            <w:tcBorders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0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p</w:t>
            </w:r>
          </w:p>
        </w:tc>
        <w:tc>
          <w:tcPr>
            <w:tcW w:type="dxa" w:w="800"/>
            <w:tcBorders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0" w:after="0"/>
              <w:ind w:left="0" w:right="484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q</w:t>
            </w:r>
          </w:p>
        </w:tc>
        <w:tc>
          <w:tcPr>
            <w:tcW w:type="dxa" w:w="800"/>
            <w:tcBorders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PC1</w:t>
            </w:r>
          </w:p>
        </w:tc>
        <w:tc>
          <w:tcPr>
            <w:tcW w:type="dxa" w:w="580"/>
            <w:tcBorders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0" w:after="0"/>
              <w:ind w:left="0" w:right="14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PC2</w:t>
            </w:r>
          </w:p>
        </w:tc>
        <w:tc>
          <w:tcPr>
            <w:tcW w:type="dxa" w:w="1360"/>
            <w:tcBorders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0" w:after="0"/>
              <w:ind w:left="0" w:right="242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PC1 &amp; 2</w:t>
            </w:r>
          </w:p>
        </w:tc>
        <w:tc>
          <w:tcPr>
            <w:tcW w:type="dxa" w:w="880"/>
            <w:tcBorders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LDAi</w:t>
            </w:r>
          </w:p>
        </w:tc>
        <w:tc>
          <w:tcPr>
            <w:tcW w:type="dxa" w:w="900"/>
            <w:tcBorders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LDAf</w:t>
            </w:r>
          </w:p>
        </w:tc>
        <w:tc>
          <w:tcPr>
            <w:tcW w:type="dxa" w:w="920"/>
            <w:tcBorders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LDAb</w:t>
            </w:r>
          </w:p>
        </w:tc>
        <w:tc>
          <w:tcPr>
            <w:tcW w:type="dxa" w:w="600"/>
            <w:tcBorders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0" w:after="0"/>
              <w:ind w:left="0" w:right="132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GS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2.00000000000003" w:type="dxa"/>
      </w:tblPr>
      <w:tblGrid>
        <w:gridCol w:w="852"/>
        <w:gridCol w:w="852"/>
        <w:gridCol w:w="852"/>
        <w:gridCol w:w="852"/>
        <w:gridCol w:w="852"/>
        <w:gridCol w:w="852"/>
        <w:gridCol w:w="852"/>
        <w:gridCol w:w="852"/>
        <w:gridCol w:w="852"/>
      </w:tblGrid>
      <w:tr>
        <w:trPr>
          <w:trHeight w:hRule="exact" w:val="230"/>
        </w:trPr>
        <w:tc>
          <w:tcPr>
            <w:tcW w:type="dxa" w:w="3020"/>
            <w:gridSpan w:val="4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0" w:after="0"/>
              <w:ind w:left="64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AUCs for feature selection techniques</w:t>
            </w:r>
          </w:p>
        </w:tc>
        <w:tc>
          <w:tcPr>
            <w:tcW w:type="dxa" w:w="960"/>
            <w:vMerge w:val="restart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58" w:after="0"/>
              <w:ind w:left="0" w:right="462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87</w:t>
            </w:r>
          </w:p>
        </w:tc>
        <w:tc>
          <w:tcPr>
            <w:tcW w:type="dxa" w:w="980"/>
            <w:vMerge w:val="restart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58" w:after="0"/>
              <w:ind w:left="0" w:right="344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86</w:t>
            </w:r>
          </w:p>
        </w:tc>
        <w:tc>
          <w:tcPr>
            <w:tcW w:type="dxa" w:w="900"/>
            <w:vMerge w:val="restart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58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88</w:t>
            </w:r>
          </w:p>
        </w:tc>
        <w:tc>
          <w:tcPr>
            <w:tcW w:type="dxa" w:w="900"/>
            <w:vMerge w:val="restart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58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91</w:t>
            </w:r>
          </w:p>
        </w:tc>
        <w:tc>
          <w:tcPr>
            <w:tcW w:type="dxa" w:w="700"/>
            <w:vMerge w:val="restart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58" w:after="0"/>
              <w:ind w:left="0" w:right="142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88</w:t>
            </w:r>
          </w:p>
        </w:tc>
      </w:tr>
      <w:tr>
        <w:trPr>
          <w:trHeight w:hRule="exact" w:val="248"/>
        </w:trPr>
        <w:tc>
          <w:tcPr>
            <w:tcW w:type="dxa" w:w="56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64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90</w:t>
            </w:r>
          </w:p>
        </w:tc>
        <w:tc>
          <w:tcPr>
            <w:tcW w:type="dxa" w:w="82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89</w:t>
            </w:r>
          </w:p>
        </w:tc>
        <w:tc>
          <w:tcPr>
            <w:tcW w:type="dxa" w:w="82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83</w:t>
            </w:r>
          </w:p>
        </w:tc>
        <w:tc>
          <w:tcPr>
            <w:tcW w:type="dxa" w:w="82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88</w:t>
            </w:r>
          </w:p>
        </w:tc>
        <w:tc>
          <w:tcPr>
            <w:tcW w:type="dxa" w:w="852"/>
            <w:vMerge/>
            <w:tcBorders/>
          </w:tcPr>
          <w:p/>
        </w:tc>
        <w:tc>
          <w:tcPr>
            <w:tcW w:type="dxa" w:w="852"/>
            <w:vMerge/>
            <w:tcBorders/>
          </w:tcPr>
          <w:p/>
        </w:tc>
        <w:tc>
          <w:tcPr>
            <w:tcW w:type="dxa" w:w="852"/>
            <w:vMerge/>
            <w:tcBorders/>
          </w:tcPr>
          <w:p/>
        </w:tc>
        <w:tc>
          <w:tcPr>
            <w:tcW w:type="dxa" w:w="852"/>
            <w:vMerge/>
            <w:tcBorders/>
          </w:tcPr>
          <w:p/>
        </w:tc>
        <w:tc>
          <w:tcPr>
            <w:tcW w:type="dxa" w:w="852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2.00000000000003" w:type="dxa"/>
      </w:tblPr>
      <w:tblGrid>
        <w:gridCol w:w="852"/>
        <w:gridCol w:w="852"/>
        <w:gridCol w:w="852"/>
        <w:gridCol w:w="852"/>
        <w:gridCol w:w="852"/>
        <w:gridCol w:w="852"/>
        <w:gridCol w:w="852"/>
        <w:gridCol w:w="852"/>
        <w:gridCol w:w="852"/>
      </w:tblGrid>
      <w:tr>
        <w:trPr>
          <w:trHeight w:hRule="exact" w:val="230"/>
        </w:trPr>
        <w:tc>
          <w:tcPr>
            <w:tcW w:type="dxa" w:w="3160"/>
            <w:gridSpan w:val="4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64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Sensitivities for feature selection techniques</w:t>
            </w:r>
          </w:p>
        </w:tc>
        <w:tc>
          <w:tcPr>
            <w:tcW w:type="dxa" w:w="820"/>
            <w:vMerge w:val="restart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58" w:after="0"/>
              <w:ind w:left="19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80</w:t>
            </w:r>
          </w:p>
        </w:tc>
        <w:tc>
          <w:tcPr>
            <w:tcW w:type="dxa" w:w="980"/>
            <w:vMerge w:val="restart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58" w:after="0"/>
              <w:ind w:left="0" w:right="344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78</w:t>
            </w:r>
          </w:p>
        </w:tc>
        <w:tc>
          <w:tcPr>
            <w:tcW w:type="dxa" w:w="900"/>
            <w:vMerge w:val="restart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58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76</w:t>
            </w:r>
          </w:p>
        </w:tc>
        <w:tc>
          <w:tcPr>
            <w:tcW w:type="dxa" w:w="900"/>
            <w:vMerge w:val="restart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58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84</w:t>
            </w:r>
          </w:p>
        </w:tc>
        <w:tc>
          <w:tcPr>
            <w:tcW w:type="dxa" w:w="700"/>
            <w:vMerge w:val="restart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58" w:after="0"/>
              <w:ind w:left="0" w:right="142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76</w:t>
            </w:r>
          </w:p>
        </w:tc>
      </w:tr>
      <w:tr>
        <w:trPr>
          <w:trHeight w:hRule="exact" w:val="248"/>
        </w:trPr>
        <w:tc>
          <w:tcPr>
            <w:tcW w:type="dxa" w:w="56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64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83</w:t>
            </w:r>
          </w:p>
        </w:tc>
        <w:tc>
          <w:tcPr>
            <w:tcW w:type="dxa" w:w="82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84</w:t>
            </w:r>
          </w:p>
        </w:tc>
        <w:tc>
          <w:tcPr>
            <w:tcW w:type="dxa" w:w="82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53</w:t>
            </w:r>
          </w:p>
        </w:tc>
        <w:tc>
          <w:tcPr>
            <w:tcW w:type="dxa" w:w="96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0" w:right="474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86</w:t>
            </w:r>
          </w:p>
        </w:tc>
        <w:tc>
          <w:tcPr>
            <w:tcW w:type="dxa" w:w="852"/>
            <w:vMerge/>
            <w:tcBorders/>
          </w:tcPr>
          <w:p/>
        </w:tc>
        <w:tc>
          <w:tcPr>
            <w:tcW w:type="dxa" w:w="852"/>
            <w:vMerge/>
            <w:tcBorders/>
          </w:tcPr>
          <w:p/>
        </w:tc>
        <w:tc>
          <w:tcPr>
            <w:tcW w:type="dxa" w:w="852"/>
            <w:vMerge/>
            <w:tcBorders/>
          </w:tcPr>
          <w:p/>
        </w:tc>
        <w:tc>
          <w:tcPr>
            <w:tcW w:type="dxa" w:w="852"/>
            <w:vMerge/>
            <w:tcBorders/>
          </w:tcPr>
          <w:p/>
        </w:tc>
        <w:tc>
          <w:tcPr>
            <w:tcW w:type="dxa" w:w="852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6.00000000000009" w:type="dxa"/>
      </w:tblPr>
      <w:tblGrid>
        <w:gridCol w:w="852"/>
        <w:gridCol w:w="852"/>
        <w:gridCol w:w="852"/>
        <w:gridCol w:w="852"/>
        <w:gridCol w:w="852"/>
        <w:gridCol w:w="852"/>
        <w:gridCol w:w="852"/>
        <w:gridCol w:w="852"/>
        <w:gridCol w:w="852"/>
      </w:tblGrid>
      <w:tr>
        <w:trPr>
          <w:trHeight w:hRule="exact" w:val="228"/>
        </w:trPr>
        <w:tc>
          <w:tcPr>
            <w:tcW w:type="dxa" w:w="3096"/>
            <w:gridSpan w:val="4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0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Specificities for feature selection techniques</w:t>
            </w:r>
          </w:p>
        </w:tc>
        <w:tc>
          <w:tcPr>
            <w:tcW w:type="dxa" w:w="820"/>
            <w:vMerge w:val="restart"/>
            <w:tcBorders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60" w:after="0"/>
              <w:ind w:left="19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79</w:t>
            </w:r>
          </w:p>
        </w:tc>
        <w:tc>
          <w:tcPr>
            <w:tcW w:type="dxa" w:w="980"/>
            <w:vMerge w:val="restart"/>
            <w:tcBorders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60" w:after="0"/>
              <w:ind w:left="0" w:right="344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80</w:t>
            </w:r>
          </w:p>
        </w:tc>
        <w:tc>
          <w:tcPr>
            <w:tcW w:type="dxa" w:w="900"/>
            <w:vMerge w:val="restart"/>
            <w:tcBorders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6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85</w:t>
            </w:r>
          </w:p>
        </w:tc>
        <w:tc>
          <w:tcPr>
            <w:tcW w:type="dxa" w:w="900"/>
            <w:vMerge w:val="restart"/>
            <w:tcBorders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6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85</w:t>
            </w:r>
          </w:p>
        </w:tc>
        <w:tc>
          <w:tcPr>
            <w:tcW w:type="dxa" w:w="740"/>
            <w:vMerge w:val="restart"/>
            <w:tcBorders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60" w:after="0"/>
              <w:ind w:left="0" w:right="182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86</w:t>
            </w:r>
          </w:p>
        </w:tc>
      </w:tr>
      <w:tr>
        <w:trPr>
          <w:trHeight w:hRule="exact" w:val="212"/>
        </w:trPr>
        <w:tc>
          <w:tcPr>
            <w:tcW w:type="dxa" w:w="496"/>
            <w:tcBorders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2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83</w:t>
            </w:r>
          </w:p>
        </w:tc>
        <w:tc>
          <w:tcPr>
            <w:tcW w:type="dxa" w:w="820"/>
            <w:tcBorders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2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82</w:t>
            </w:r>
          </w:p>
        </w:tc>
        <w:tc>
          <w:tcPr>
            <w:tcW w:type="dxa" w:w="820"/>
            <w:tcBorders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2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90</w:t>
            </w:r>
          </w:p>
        </w:tc>
        <w:tc>
          <w:tcPr>
            <w:tcW w:type="dxa" w:w="960"/>
            <w:tcBorders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2" w:after="0"/>
              <w:ind w:left="0" w:right="474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81</w:t>
            </w:r>
          </w:p>
        </w:tc>
        <w:tc>
          <w:tcPr>
            <w:tcW w:type="dxa" w:w="852"/>
            <w:vMerge/>
            <w:tcBorders>
              <w:bottom w:sz="4.0" w:val="single" w:color="#000000"/>
            </w:tcBorders>
          </w:tcPr>
          <w:p/>
        </w:tc>
        <w:tc>
          <w:tcPr>
            <w:tcW w:type="dxa" w:w="852"/>
            <w:vMerge/>
            <w:tcBorders>
              <w:bottom w:sz="4.0" w:val="single" w:color="#000000"/>
            </w:tcBorders>
          </w:tcPr>
          <w:p/>
        </w:tc>
        <w:tc>
          <w:tcPr>
            <w:tcW w:type="dxa" w:w="852"/>
            <w:vMerge/>
            <w:tcBorders>
              <w:bottom w:sz="4.0" w:val="single" w:color="#000000"/>
            </w:tcBorders>
          </w:tcPr>
          <w:p/>
        </w:tc>
        <w:tc>
          <w:tcPr>
            <w:tcW w:type="dxa" w:w="852"/>
            <w:vMerge/>
            <w:tcBorders>
              <w:bottom w:sz="4.0" w:val="single" w:color="#000000"/>
            </w:tcBorders>
          </w:tcPr>
          <w:p/>
        </w:tc>
        <w:tc>
          <w:tcPr>
            <w:tcW w:type="dxa" w:w="852"/>
            <w:vMerge/>
            <w:tcBorders>
              <w:bottom w:sz="4.0" w:val="single" w:color="#000000"/>
            </w:tcBorders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9354" w:h="13606"/>
          <w:pgMar w:top="450" w:right="886" w:bottom="550" w:left="798" w:header="720" w:footer="720" w:gutter="0"/>
          <w:cols w:space="720" w:num="1" w:equalWidth="0">
            <w:col w:w="7670" w:space="0"/>
            <w:col w:w="7672" w:space="0"/>
            <w:col w:w="7670" w:space="0"/>
            <w:col w:w="7672" w:space="0"/>
            <w:col w:w="7670" w:space="0"/>
            <w:col w:w="7672" w:space="0"/>
            <w:col w:w="7675" w:space="0"/>
            <w:col w:w="7672" w:space="0"/>
            <w:col w:w="8314" w:space="0"/>
          </w:cols>
          <w:docGrid w:linePitch="360"/>
        </w:sectPr>
      </w:pPr>
    </w:p>
    <w:p>
      <w:pPr>
        <w:autoSpaceDN w:val="0"/>
        <w:autoSpaceDE w:val="0"/>
        <w:widowControl/>
        <w:spacing w:line="172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908.0" w:type="dxa"/>
      </w:tblPr>
      <w:tblGrid>
        <w:gridCol w:w="4289"/>
        <w:gridCol w:w="4289"/>
      </w:tblGrid>
      <w:tr>
        <w:trPr>
          <w:trHeight w:hRule="exact" w:val="304"/>
        </w:trPr>
        <w:tc>
          <w:tcPr>
            <w:tcW w:type="dxa" w:w="6512"/>
            <w:tcBorders>
              <w:bottom w:sz="5.59999999999996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60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A machine learning system for automated whole-brain seizure detection</w:t>
            </w:r>
          </w:p>
        </w:tc>
        <w:tc>
          <w:tcPr>
            <w:tcW w:type="dxa" w:w="1138"/>
            <w:tcBorders>
              <w:bottom w:sz="5.59999999999996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60" w:after="0"/>
              <w:ind w:left="0" w:right="0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79</w:t>
            </w:r>
          </w:p>
        </w:tc>
      </w:tr>
    </w:tbl>
    <w:p>
      <w:pPr>
        <w:autoSpaceDN w:val="0"/>
        <w:autoSpaceDE w:val="0"/>
        <w:widowControl/>
        <w:spacing w:line="240" w:lineRule="auto" w:before="162" w:after="0"/>
        <w:ind w:left="187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608070" cy="214376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8070" cy="21437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3014" w:val="left"/>
        </w:tabs>
        <w:autoSpaceDE w:val="0"/>
        <w:widowControl/>
        <w:spacing w:line="160" w:lineRule="exact" w:before="198" w:after="0"/>
        <w:ind w:left="2232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Figure 2 </w:t>
      </w:r>
      <w:r>
        <w:tab/>
      </w:r>
      <w:r>
        <w:rPr>
          <w:rFonts w:ascii="AdvTimes" w:hAnsi="AdvTimes" w:eastAsia="AdvTimes"/>
          <w:b w:val="0"/>
          <w:i w:val="0"/>
          <w:color w:val="000000"/>
          <w:sz w:val="16"/>
        </w:rPr>
        <w:t>PCA</w:t>
      </w: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 for</w:t>
      </w: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 Median Frequency</w:t>
      </w: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 and</w:t>
      </w: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 RMS</w:t>
      </w: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 feature discrimination.</w:t>
      </w:r>
    </w:p>
    <w:p>
      <w:pPr>
        <w:autoSpaceDN w:val="0"/>
        <w:autoSpaceDE w:val="0"/>
        <w:widowControl/>
        <w:spacing w:line="220" w:lineRule="exact" w:before="290" w:after="0"/>
        <w:ind w:left="91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22"/>
        </w:rPr>
        <w:t>4.1.3. Classification</w:t>
      </w:r>
    </w:p>
    <w:p>
      <w:pPr>
        <w:autoSpaceDN w:val="0"/>
        <w:autoSpaceDE w:val="0"/>
        <w:widowControl/>
        <w:spacing w:line="258" w:lineRule="exact" w:before="256" w:after="0"/>
        <w:ind w:left="908" w:right="20" w:firstLine="2"/>
        <w:jc w:val="both"/>
      </w:pP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Following an analysis of the literature, the study in this paper adopts simple, yet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powerful algorithms. These include the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linear discriminant classifier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(</w:t>
      </w:r>
      <w:r>
        <w:rPr>
          <w:rFonts w:ascii="AdvTimes" w:hAnsi="AdvTimes" w:eastAsia="AdvTimes"/>
          <w:b w:val="0"/>
          <w:i w:val="0"/>
          <w:color w:val="000000"/>
          <w:sz w:val="22"/>
        </w:rPr>
        <w:t>LDC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),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quadratic discriminant classifier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(</w:t>
      </w:r>
      <w:r>
        <w:rPr>
          <w:rFonts w:ascii="AdvTimes" w:hAnsi="AdvTimes" w:eastAsia="AdvTimes"/>
          <w:b w:val="0"/>
          <w:i w:val="0"/>
          <w:color w:val="000000"/>
          <w:sz w:val="22"/>
        </w:rPr>
        <w:t>QDC</w:t>
      </w:r>
      <w:r>
        <w:rPr>
          <w:rFonts w:ascii="AdvTimes" w:hAnsi="AdvTimes" w:eastAsia="AdvTimes"/>
          <w:b w:val="0"/>
          <w:i w:val="0"/>
          <w:color w:val="000000"/>
          <w:sz w:val="22"/>
        </w:rPr>
        <w:t>),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uncorrelated normal density based classifier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(</w:t>
      </w:r>
      <w:r>
        <w:rPr>
          <w:rFonts w:ascii="AdvTimes" w:hAnsi="AdvTimes" w:eastAsia="AdvTimes"/>
          <w:b w:val="0"/>
          <w:i w:val="0"/>
          <w:color w:val="000000"/>
          <w:sz w:val="22"/>
        </w:rPr>
        <w:t>UDC</w:t>
      </w:r>
      <w:r>
        <w:rPr>
          <w:rFonts w:ascii="AdvTimes" w:hAnsi="AdvTimes" w:eastAsia="AdvTimes"/>
          <w:b w:val="0"/>
          <w:i w:val="0"/>
          <w:color w:val="000000"/>
          <w:sz w:val="22"/>
        </w:rPr>
        <w:t>),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polynomial classifier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(</w:t>
      </w:r>
      <w:r>
        <w:rPr>
          <w:rFonts w:ascii="AdvTimes" w:hAnsi="AdvTimes" w:eastAsia="AdvTimes"/>
          <w:b w:val="0"/>
          <w:i w:val="0"/>
          <w:color w:val="000000"/>
          <w:sz w:val="22"/>
        </w:rPr>
        <w:t>POLYC</w:t>
      </w:r>
      <w:r>
        <w:rPr>
          <w:rFonts w:ascii="AdvTimes" w:hAnsi="AdvTimes" w:eastAsia="AdvTimes"/>
          <w:b w:val="0"/>
          <w:i w:val="0"/>
          <w:color w:val="000000"/>
          <w:sz w:val="22"/>
        </w:rPr>
        <w:t>),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logistic classifier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(</w:t>
      </w:r>
      <w:r>
        <w:rPr>
          <w:rFonts w:ascii="AdvTimes" w:hAnsi="AdvTimes" w:eastAsia="AdvTimes"/>
          <w:b w:val="0"/>
          <w:i w:val="0"/>
          <w:color w:val="000000"/>
          <w:sz w:val="22"/>
        </w:rPr>
        <w:t>LOGLC</w:t>
      </w:r>
      <w:r>
        <w:rPr>
          <w:rFonts w:ascii="AdvTimes" w:hAnsi="AdvTimes" w:eastAsia="AdvTimes"/>
          <w:b w:val="0"/>
          <w:i w:val="0"/>
          <w:color w:val="000000"/>
          <w:sz w:val="22"/>
        </w:rPr>
        <w:t>),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k</w:t>
      </w:r>
      <w:r>
        <w:rPr>
          <w:rFonts w:ascii="AdvTimes" w:hAnsi="AdvTimes" w:eastAsia="AdvTimes"/>
          <w:b w:val="0"/>
          <w:i w:val="0"/>
          <w:color w:val="000000"/>
          <w:sz w:val="22"/>
        </w:rPr>
        <w:t>-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nearest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neighbour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(</w:t>
      </w:r>
      <w:r>
        <w:rPr>
          <w:rFonts w:ascii="AdvTimes" w:hAnsi="AdvTimes" w:eastAsia="AdvTimes"/>
          <w:b w:val="0"/>
          <w:i w:val="0"/>
          <w:color w:val="000000"/>
          <w:sz w:val="22"/>
        </w:rPr>
        <w:t>KNNC</w:t>
      </w:r>
      <w:r>
        <w:rPr>
          <w:rFonts w:ascii="AdvTimes" w:hAnsi="AdvTimes" w:eastAsia="AdvTimes"/>
          <w:b w:val="0"/>
          <w:i w:val="0"/>
          <w:color w:val="000000"/>
          <w:sz w:val="22"/>
        </w:rPr>
        <w:t>),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decision tree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(</w:t>
      </w:r>
      <w:r>
        <w:rPr>
          <w:rFonts w:ascii="AdvTimes" w:hAnsi="AdvTimes" w:eastAsia="AdvTimes"/>
          <w:b w:val="0"/>
          <w:i w:val="0"/>
          <w:color w:val="000000"/>
          <w:sz w:val="22"/>
        </w:rPr>
        <w:t>TREEC</w:t>
      </w:r>
      <w:r>
        <w:rPr>
          <w:rFonts w:ascii="AdvTimes" w:hAnsi="AdvTimes" w:eastAsia="AdvTimes"/>
          <w:b w:val="0"/>
          <w:i w:val="0"/>
          <w:color w:val="000000"/>
          <w:sz w:val="22"/>
        </w:rPr>
        <w:t>),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parzen classifier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(</w:t>
      </w:r>
      <w:r>
        <w:rPr>
          <w:rFonts w:ascii="AdvTimes" w:hAnsi="AdvTimes" w:eastAsia="AdvTimes"/>
          <w:b w:val="0"/>
          <w:i w:val="0"/>
          <w:color w:val="000000"/>
          <w:sz w:val="22"/>
        </w:rPr>
        <w:t>PARZENC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) and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the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support vector machine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(</w:t>
      </w:r>
      <w:r>
        <w:rPr>
          <w:rFonts w:ascii="AdvTimes" w:hAnsi="AdvTimes" w:eastAsia="AdvTimes"/>
          <w:b w:val="0"/>
          <w:i w:val="0"/>
          <w:color w:val="000000"/>
          <w:sz w:val="22"/>
        </w:rPr>
        <w:t>SVC</w:t>
      </w:r>
      <w:r>
        <w:rPr>
          <w:rFonts w:ascii="AdvTimes" w:hAnsi="AdvTimes" w:eastAsia="AdvTimes"/>
          <w:b w:val="0"/>
          <w:i w:val="0"/>
          <w:color w:val="000000"/>
          <w:sz w:val="22"/>
        </w:rPr>
        <w:t>)</w:t>
      </w:r>
      <w:r>
        <w:rPr>
          <w:rFonts w:ascii="AdvTimes" w:hAnsi="AdvTimes" w:eastAsia="AdvTimes"/>
          <w:b w:val="0"/>
          <w:i w:val="0"/>
          <w:color w:val="007FAD"/>
          <w:sz w:val="22"/>
        </w:rPr>
        <w:t xml:space="preserve"> [61]</w:t>
      </w:r>
      <w:r>
        <w:rPr>
          <w:rFonts w:ascii="AdvTimes" w:hAnsi="AdvTimes" w:eastAsia="AdvTimes"/>
          <w:b w:val="0"/>
          <w:i w:val="0"/>
          <w:color w:val="000000"/>
          <w:sz w:val="22"/>
        </w:rPr>
        <w:t>.</w:t>
      </w:r>
    </w:p>
    <w:p>
      <w:pPr>
        <w:autoSpaceDN w:val="0"/>
        <w:autoSpaceDE w:val="0"/>
        <w:widowControl/>
        <w:spacing w:line="218" w:lineRule="exact" w:before="260" w:after="0"/>
        <w:ind w:left="91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22"/>
        </w:rPr>
        <w:t>4.1.4. Validation methods</w:t>
      </w:r>
    </w:p>
    <w:p>
      <w:pPr>
        <w:autoSpaceDN w:val="0"/>
        <w:autoSpaceDE w:val="0"/>
        <w:widowControl/>
        <w:spacing w:line="260" w:lineRule="exact" w:before="254" w:after="0"/>
        <w:ind w:left="908" w:right="20" w:firstLine="2"/>
        <w:jc w:val="both"/>
      </w:pPr>
      <w:r>
        <w:rPr>
          <w:rFonts w:ascii="AdvTimes" w:hAnsi="AdvTimes" w:eastAsia="AdvTimes"/>
          <w:b w:val="0"/>
          <w:i w:val="0"/>
          <w:color w:val="000000"/>
          <w:sz w:val="22"/>
        </w:rPr>
        <w:t>In order to determine the overall accuracy of each of the classifiers several valida-</w:t>
      </w:r>
      <w:r>
        <w:rPr>
          <w:rFonts w:ascii="AdvTimes" w:hAnsi="AdvTimes" w:eastAsia="AdvTimes"/>
          <w:b w:val="0"/>
          <w:i w:val="0"/>
          <w:color w:val="000000"/>
          <w:sz w:val="22"/>
        </w:rPr>
        <w:t>tion techniques have been considered. These include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Holdout Cross</w:t>
      </w:r>
      <w:r>
        <w:rPr>
          <w:rFonts w:ascii="AdvTimes" w:hAnsi="AdvTimes" w:eastAsia="AdvTimes"/>
          <w:b w:val="0"/>
          <w:i w:val="0"/>
          <w:color w:val="000000"/>
          <w:sz w:val="22"/>
        </w:rPr>
        <w:t>-</w:t>
      </w:r>
      <w:r>
        <w:rPr>
          <w:rFonts w:ascii="AdvTimes" w:hAnsi="AdvTimes" w:eastAsia="AdvTimes"/>
          <w:b w:val="0"/>
          <w:i w:val="0"/>
          <w:color w:val="000000"/>
          <w:sz w:val="22"/>
        </w:rPr>
        <w:t>Validation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,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Sensitivities</w:t>
      </w:r>
      <w:r>
        <w:rPr>
          <w:rFonts w:ascii="AdvTimes" w:hAnsi="AdvTimes" w:eastAsia="AdvTimes"/>
          <w:b w:val="0"/>
          <w:i w:val="0"/>
          <w:color w:val="000000"/>
          <w:sz w:val="22"/>
        </w:rPr>
        <w:t>,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Specificities</w:t>
      </w:r>
      <w:r>
        <w:rPr>
          <w:rFonts w:ascii="AdvTimes" w:hAnsi="AdvTimes" w:eastAsia="AdvTimes"/>
          <w:b w:val="0"/>
          <w:i w:val="0"/>
          <w:color w:val="000000"/>
          <w:sz w:val="22"/>
        </w:rPr>
        <w:t>,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Receiver Operating Curve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(</w:t>
      </w:r>
      <w:r>
        <w:rPr>
          <w:rFonts w:ascii="AdvTimes" w:hAnsi="AdvTimes" w:eastAsia="AdvTimes"/>
          <w:b w:val="0"/>
          <w:i w:val="0"/>
          <w:color w:val="000000"/>
          <w:sz w:val="22"/>
        </w:rPr>
        <w:t>ROC</w:t>
      </w:r>
      <w:r>
        <w:rPr>
          <w:rFonts w:ascii="AdvTimes" w:hAnsi="AdvTimes" w:eastAsia="AdvTimes"/>
          <w:b w:val="0"/>
          <w:i w:val="0"/>
          <w:color w:val="000000"/>
          <w:sz w:val="22"/>
        </w:rPr>
        <w:t>) and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area under the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curve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(</w:t>
      </w:r>
      <w:r>
        <w:rPr>
          <w:rFonts w:ascii="AdvTimes" w:hAnsi="AdvTimes" w:eastAsia="AdvTimes"/>
          <w:b w:val="0"/>
          <w:i w:val="0"/>
          <w:color w:val="000000"/>
          <w:sz w:val="22"/>
        </w:rPr>
        <w:t>AUC</w:t>
      </w:r>
      <w:r>
        <w:rPr>
          <w:rFonts w:ascii="AdvTimes" w:hAnsi="AdvTimes" w:eastAsia="AdvTimes"/>
          <w:b w:val="0"/>
          <w:i w:val="0"/>
          <w:color w:val="000000"/>
          <w:sz w:val="22"/>
        </w:rPr>
        <w:t>). The Holdout Cross-Validation technique uses 80 per cent of ran-</w:t>
      </w:r>
      <w:r>
        <w:rPr>
          <w:rFonts w:ascii="AdvTimes" w:hAnsi="AdvTimes" w:eastAsia="AdvTimes"/>
          <w:b w:val="0"/>
          <w:i w:val="0"/>
          <w:color w:val="000000"/>
          <w:sz w:val="22"/>
        </w:rPr>
        <w:t>domly selected observations (</w:t>
      </w:r>
      <w:r>
        <w:rPr>
          <w:rFonts w:ascii="AdvTimes" w:hAnsi="AdvTimes" w:eastAsia="AdvTimes"/>
          <w:b w:val="0"/>
          <w:i w:val="0"/>
          <w:color w:val="000000"/>
          <w:sz w:val="22"/>
        </w:rPr>
        <w:t>N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= 19.2) to train the algorithms and 20 per cent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of randomly selected test cases to test the algorithms (</w:t>
      </w:r>
      <w:r>
        <w:rPr>
          <w:rFonts w:ascii="AdvTimes" w:hAnsi="AdvTimes" w:eastAsia="AdvTimes"/>
          <w:b w:val="0"/>
          <w:i w:val="0"/>
          <w:color w:val="000000"/>
          <w:sz w:val="22"/>
        </w:rPr>
        <w:t>N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= 3.8).</w:t>
      </w:r>
    </w:p>
    <w:p>
      <w:pPr>
        <w:autoSpaceDN w:val="0"/>
        <w:autoSpaceDE w:val="0"/>
        <w:widowControl/>
        <w:spacing w:line="220" w:lineRule="exact" w:before="302" w:after="0"/>
        <w:ind w:left="91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22"/>
        </w:rPr>
        <w:t>5. Evaluation</w:t>
      </w:r>
    </w:p>
    <w:p>
      <w:pPr>
        <w:autoSpaceDN w:val="0"/>
        <w:autoSpaceDE w:val="0"/>
        <w:widowControl/>
        <w:spacing w:line="260" w:lineRule="exact" w:before="196" w:after="0"/>
        <w:ind w:left="908" w:right="144" w:firstLine="2"/>
        <w:jc w:val="left"/>
      </w:pP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5.1. Results using top twenty uncorrelated features ranked using LDA backward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search feature selection</w:t>
      </w:r>
    </w:p>
    <w:p>
      <w:pPr>
        <w:autoSpaceDN w:val="0"/>
        <w:autoSpaceDE w:val="0"/>
        <w:widowControl/>
        <w:spacing w:line="258" w:lineRule="exact" w:before="266" w:after="0"/>
        <w:ind w:left="908" w:right="20" w:firstLine="2"/>
        <w:jc w:val="both"/>
      </w:pP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In the first evaluation, the top twenty uncorrelated features, extracted from each 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of the frequency bands within each of the EEG channels, and nine classifiers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are used. The performance for each classifier is evaluated using the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sensitivity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,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specificity</w:t>
      </w:r>
      <w:r>
        <w:rPr>
          <w:rFonts w:ascii="AdvTimes" w:hAnsi="AdvTimes" w:eastAsia="AdvTimes"/>
          <w:b w:val="0"/>
          <w:i w:val="0"/>
          <w:color w:val="000000"/>
          <w:sz w:val="22"/>
        </w:rPr>
        <w:t>,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mean error</w:t>
      </w:r>
      <w:r>
        <w:rPr>
          <w:rFonts w:ascii="AdvTimes" w:hAnsi="AdvTimes" w:eastAsia="AdvTimes"/>
          <w:b w:val="0"/>
          <w:i w:val="0"/>
          <w:color w:val="000000"/>
          <w:sz w:val="22"/>
        </w:rPr>
        <w:t>,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standard deviation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and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AUC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values with 100 simulations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and randomly selected training and testing sets for each simulation. In this study,</w:t>
      </w:r>
    </w:p>
    <w:p>
      <w:pPr>
        <w:sectPr>
          <w:pgSz w:w="9354" w:h="13606"/>
          <w:pgMar w:top="0" w:right="776" w:bottom="584" w:left="0" w:header="720" w:footer="720" w:gutter="0"/>
          <w:cols w:space="720" w:num="1" w:equalWidth="0">
            <w:col w:w="8578" w:space="0"/>
            <w:col w:w="7670" w:space="0"/>
            <w:col w:w="7672" w:space="0"/>
            <w:col w:w="7670" w:space="0"/>
            <w:col w:w="7672" w:space="0"/>
            <w:col w:w="7670" w:space="0"/>
            <w:col w:w="7672" w:space="0"/>
            <w:col w:w="7675" w:space="0"/>
            <w:col w:w="7672" w:space="0"/>
            <w:col w:w="831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2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917"/>
        <w:gridCol w:w="1917"/>
        <w:gridCol w:w="1917"/>
        <w:gridCol w:w="1917"/>
      </w:tblGrid>
      <w:tr>
        <w:trPr>
          <w:trHeight w:hRule="exact" w:val="242"/>
        </w:trPr>
        <w:tc>
          <w:tcPr>
            <w:tcW w:type="dxa" w:w="4862"/>
            <w:gridSpan w:val="3"/>
            <w:tcBorders>
              <w:bottom w:sz="5.599999999999966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80</w:t>
            </w:r>
          </w:p>
        </w:tc>
        <w:tc>
          <w:tcPr>
            <w:tcW w:type="dxa" w:w="2788"/>
            <w:tcBorders>
              <w:bottom w:sz="5.59999999999996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P. Fergus et al.</w:t>
            </w:r>
          </w:p>
        </w:tc>
      </w:tr>
      <w:tr>
        <w:trPr>
          <w:trHeight w:hRule="exact" w:val="460"/>
        </w:trPr>
        <w:tc>
          <w:tcPr>
            <w:tcW w:type="dxa" w:w="702"/>
            <w:tcBorders>
              <w:top w:sz="5.599999999999966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5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Table 4</w:t>
            </w:r>
          </w:p>
        </w:tc>
        <w:tc>
          <w:tcPr>
            <w:tcW w:type="dxa" w:w="4160"/>
            <w:gridSpan w:val="2"/>
            <w:tcBorders>
              <w:top w:sz="5.599999999999966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50" w:after="0"/>
              <w:ind w:left="10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Top five features for the five scalp regions.</w:t>
            </w:r>
          </w:p>
        </w:tc>
        <w:tc>
          <w:tcPr>
            <w:tcW w:type="dxa" w:w="2788"/>
            <w:tcBorders>
              <w:top w:sz="5.599999999999966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84"/>
        </w:trPr>
        <w:tc>
          <w:tcPr>
            <w:tcW w:type="dxa" w:w="1538"/>
            <w:gridSpan w:val="2"/>
            <w:tcBorders>
              <w:top w:sz="4.0" w:val="single" w:color="#000000"/>
              <w:bottom w:sz="4.7999999999999545" w:val="single" w:color="#000000"/>
            </w:tcBorders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0" w:after="0"/>
              <w:ind w:left="106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Feature set</w:t>
            </w:r>
          </w:p>
        </w:tc>
        <w:tc>
          <w:tcPr>
            <w:tcW w:type="dxa" w:w="3324"/>
            <w:tcBorders>
              <w:top w:sz="4.0" w:val="single" w:color="#000000"/>
              <w:bottom w:sz="4.7999999999999545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0" w:after="0"/>
              <w:ind w:left="66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Description</w:t>
            </w:r>
          </w:p>
        </w:tc>
        <w:tc>
          <w:tcPr>
            <w:tcW w:type="dxa" w:w="2788"/>
            <w:tcBorders>
              <w:top w:sz="4.0" w:val="single" w:color="#000000"/>
              <w:bottom w:sz="4.7999999999999545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0" w:after="0"/>
              <w:ind w:left="682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Features</w:t>
            </w:r>
          </w:p>
        </w:tc>
      </w:tr>
      <w:tr>
        <w:trPr>
          <w:trHeight w:hRule="exact" w:val="250"/>
        </w:trPr>
        <w:tc>
          <w:tcPr>
            <w:tcW w:type="dxa" w:w="702"/>
            <w:tcBorders>
              <w:top w:sz="4.7999999999999545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4" w:after="0"/>
              <w:ind w:left="106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1</w:t>
            </w:r>
          </w:p>
        </w:tc>
        <w:tc>
          <w:tcPr>
            <w:tcW w:type="dxa" w:w="4160"/>
            <w:gridSpan w:val="2"/>
            <w:tcBorders>
              <w:top w:sz="4.7999999999999545" w:val="single" w:color="#000000"/>
            </w:tcBorders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4" w:after="0"/>
              <w:ind w:left="0" w:right="654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Top 5 features from region 1</w:t>
            </w:r>
          </w:p>
        </w:tc>
        <w:tc>
          <w:tcPr>
            <w:tcW w:type="dxa" w:w="2788"/>
            <w:tcBorders>
              <w:top w:sz="4.7999999999999545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4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RMS CH2 0.5–30 Hz</w:t>
            </w:r>
          </w:p>
        </w:tc>
      </w:tr>
    </w:tbl>
    <w:p>
      <w:pPr>
        <w:autoSpaceDN w:val="0"/>
        <w:autoSpaceDE w:val="0"/>
        <w:widowControl/>
        <w:spacing w:line="192" w:lineRule="exact" w:before="0" w:after="20"/>
        <w:ind w:left="5544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Samp entropy CH2 0.5–4 Hz </w:t>
      </w:r>
      <w:r>
        <w:br/>
      </w: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RMS CH2 4–8 Hz </w:t>
      </w:r>
      <w:r>
        <w:br/>
      </w:r>
      <w:r>
        <w:rPr>
          <w:rFonts w:ascii="AdvTimes" w:hAnsi="AdvTimes" w:eastAsia="AdvTimes"/>
          <w:b w:val="0"/>
          <w:i w:val="0"/>
          <w:color w:val="000000"/>
          <w:sz w:val="16"/>
        </w:rPr>
        <w:t>RMS CH2 0.5–4 Hz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2.00000000000003" w:type="dxa"/>
      </w:tblPr>
      <w:tblGrid>
        <w:gridCol w:w="2557"/>
        <w:gridCol w:w="2557"/>
        <w:gridCol w:w="2557"/>
      </w:tblGrid>
      <w:tr>
        <w:trPr>
          <w:trHeight w:hRule="exact" w:val="248"/>
        </w:trPr>
        <w:tc>
          <w:tcPr>
            <w:tcW w:type="dxa" w:w="1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22" w:after="0"/>
              <w:ind w:left="64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2</w:t>
            </w:r>
          </w:p>
        </w:tc>
        <w:tc>
          <w:tcPr>
            <w:tcW w:type="dxa" w:w="3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22" w:after="0"/>
              <w:ind w:left="0" w:right="654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Top 5 features from region 2</w:t>
            </w:r>
          </w:p>
        </w:tc>
        <w:tc>
          <w:tcPr>
            <w:tcW w:type="dxa" w:w="2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682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Samp entropy CH1 0.5–4 Hz</w:t>
            </w:r>
          </w:p>
        </w:tc>
      </w:tr>
      <w:tr>
        <w:trPr>
          <w:trHeight w:hRule="exact" w:val="252"/>
        </w:trPr>
        <w:tc>
          <w:tcPr>
            <w:tcW w:type="dxa" w:w="2557"/>
            <w:vMerge/>
            <w:tcBorders/>
          </w:tcPr>
          <w:p/>
        </w:tc>
        <w:tc>
          <w:tcPr>
            <w:tcW w:type="dxa" w:w="2557"/>
            <w:vMerge/>
            <w:tcBorders/>
          </w:tcPr>
          <w:p/>
        </w:tc>
        <w:tc>
          <w:tcPr>
            <w:tcW w:type="dxa" w:w="2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74" w:after="0"/>
              <w:ind w:left="682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RMS CH16 0.5–30 Hz</w:t>
            </w:r>
          </w:p>
        </w:tc>
      </w:tr>
    </w:tbl>
    <w:p>
      <w:pPr>
        <w:autoSpaceDN w:val="0"/>
        <w:autoSpaceDE w:val="0"/>
        <w:widowControl/>
        <w:spacing w:line="194" w:lineRule="exact" w:before="0" w:after="20"/>
        <w:ind w:left="5472" w:right="576" w:firstLine="0"/>
        <w:jc w:val="center"/>
      </w:pP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RMS CH16 0.5–4 Hz </w:t>
      </w:r>
      <w:r>
        <w:br/>
      </w: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RMS CH12 12–30 Hz </w:t>
      </w:r>
      <w:r>
        <w:br/>
      </w:r>
      <w:r>
        <w:rPr>
          <w:rFonts w:ascii="AdvTimes" w:hAnsi="AdvTimes" w:eastAsia="AdvTimes"/>
          <w:b w:val="0"/>
          <w:i w:val="0"/>
          <w:color w:val="000000"/>
          <w:sz w:val="16"/>
        </w:rPr>
        <w:t>RMS CH16 12–30 Hz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2.00000000000003" w:type="dxa"/>
      </w:tblPr>
      <w:tblGrid>
        <w:gridCol w:w="2557"/>
        <w:gridCol w:w="2557"/>
        <w:gridCol w:w="2557"/>
      </w:tblGrid>
      <w:tr>
        <w:trPr>
          <w:trHeight w:hRule="exact" w:val="248"/>
        </w:trPr>
        <w:tc>
          <w:tcPr>
            <w:tcW w:type="dxa" w:w="1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22" w:after="0"/>
              <w:ind w:left="64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3</w:t>
            </w:r>
          </w:p>
        </w:tc>
        <w:tc>
          <w:tcPr>
            <w:tcW w:type="dxa" w:w="3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22" w:after="0"/>
              <w:ind w:left="0" w:right="654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Top 5 features from region 3</w:t>
            </w:r>
          </w:p>
        </w:tc>
        <w:tc>
          <w:tcPr>
            <w:tcW w:type="dxa" w:w="2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8" w:after="0"/>
              <w:ind w:left="0" w:right="440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RMS CH16 4–8 Hz</w:t>
            </w:r>
          </w:p>
        </w:tc>
      </w:tr>
      <w:tr>
        <w:trPr>
          <w:trHeight w:hRule="exact" w:val="252"/>
        </w:trPr>
        <w:tc>
          <w:tcPr>
            <w:tcW w:type="dxa" w:w="2557"/>
            <w:vMerge/>
            <w:tcBorders/>
          </w:tcPr>
          <w:p/>
        </w:tc>
        <w:tc>
          <w:tcPr>
            <w:tcW w:type="dxa" w:w="2557"/>
            <w:vMerge/>
            <w:tcBorders/>
          </w:tcPr>
          <w:p/>
        </w:tc>
        <w:tc>
          <w:tcPr>
            <w:tcW w:type="dxa" w:w="2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74" w:after="0"/>
              <w:ind w:left="0" w:right="318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RMS CH3 0.5–30 Hz</w:t>
            </w:r>
          </w:p>
        </w:tc>
      </w:tr>
    </w:tbl>
    <w:p>
      <w:pPr>
        <w:autoSpaceDN w:val="0"/>
        <w:autoSpaceDE w:val="0"/>
        <w:widowControl/>
        <w:spacing w:line="192" w:lineRule="exact" w:before="0" w:after="20"/>
        <w:ind w:left="5544" w:right="288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RMS CH3 0.5–4 Hz </w:t>
      </w:r>
      <w:r>
        <w:br/>
      </w: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RMS CH4 4–8 Hz </w:t>
      </w:r>
      <w:r>
        <w:br/>
      </w:r>
      <w:r>
        <w:rPr>
          <w:rFonts w:ascii="AdvTimes" w:hAnsi="AdvTimes" w:eastAsia="AdvTimes"/>
          <w:b w:val="0"/>
          <w:i w:val="0"/>
          <w:color w:val="000000"/>
          <w:sz w:val="16"/>
        </w:rPr>
        <w:t>Med Freq CH3 0.5–4 Hz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2.00000000000003" w:type="dxa"/>
      </w:tblPr>
      <w:tblGrid>
        <w:gridCol w:w="2557"/>
        <w:gridCol w:w="2557"/>
        <w:gridCol w:w="2557"/>
      </w:tblGrid>
      <w:tr>
        <w:trPr>
          <w:trHeight w:hRule="exact" w:val="250"/>
        </w:trPr>
        <w:tc>
          <w:tcPr>
            <w:tcW w:type="dxa" w:w="1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2" w:after="0"/>
              <w:ind w:left="64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4</w:t>
            </w:r>
          </w:p>
        </w:tc>
        <w:tc>
          <w:tcPr>
            <w:tcW w:type="dxa" w:w="3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2" w:after="0"/>
              <w:ind w:left="0" w:right="654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Top 5 features from region 4</w:t>
            </w:r>
          </w:p>
        </w:tc>
        <w:tc>
          <w:tcPr>
            <w:tcW w:type="dxa" w:w="2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318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RMS CH4 0.5–30 Hz</w:t>
            </w:r>
          </w:p>
        </w:tc>
      </w:tr>
      <w:tr>
        <w:trPr>
          <w:trHeight w:hRule="exact" w:val="252"/>
        </w:trPr>
        <w:tc>
          <w:tcPr>
            <w:tcW w:type="dxa" w:w="2557"/>
            <w:vMerge/>
            <w:tcBorders/>
          </w:tcPr>
          <w:p/>
        </w:tc>
        <w:tc>
          <w:tcPr>
            <w:tcW w:type="dxa" w:w="2557"/>
            <w:vMerge/>
            <w:tcBorders/>
          </w:tcPr>
          <w:p/>
        </w:tc>
        <w:tc>
          <w:tcPr>
            <w:tcW w:type="dxa" w:w="2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2" w:after="0"/>
              <w:ind w:left="0" w:right="440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RMS CH18 4–8 Hz</w:t>
            </w:r>
          </w:p>
        </w:tc>
      </w:tr>
    </w:tbl>
    <w:p>
      <w:pPr>
        <w:autoSpaceDN w:val="0"/>
        <w:autoSpaceDE w:val="0"/>
        <w:widowControl/>
        <w:spacing w:line="192" w:lineRule="exact" w:before="0" w:after="20"/>
        <w:ind w:left="5544" w:right="566" w:firstLine="0"/>
        <w:jc w:val="both"/>
      </w:pP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RMS CH18 0.5–30 Hz </w:t>
      </w:r>
      <w:r>
        <w:br/>
      </w: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RMS CH17 0.5–30 Hz </w:t>
      </w:r>
      <w:r>
        <w:br/>
      </w:r>
      <w:r>
        <w:rPr>
          <w:rFonts w:ascii="AdvTimes" w:hAnsi="AdvTimes" w:eastAsia="AdvTimes"/>
          <w:b w:val="0"/>
          <w:i w:val="0"/>
          <w:color w:val="000000"/>
          <w:sz w:val="16"/>
        </w:rPr>
        <w:t>RMS CH17 0.5–4 Hz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2.00000000000003" w:type="dxa"/>
      </w:tblPr>
      <w:tblGrid>
        <w:gridCol w:w="2557"/>
        <w:gridCol w:w="2557"/>
        <w:gridCol w:w="2557"/>
      </w:tblGrid>
      <w:tr>
        <w:trPr>
          <w:trHeight w:hRule="exact" w:val="232"/>
        </w:trPr>
        <w:tc>
          <w:tcPr>
            <w:tcW w:type="dxa" w:w="1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2" w:after="0"/>
              <w:ind w:left="64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5</w:t>
            </w:r>
          </w:p>
        </w:tc>
        <w:tc>
          <w:tcPr>
            <w:tcW w:type="dxa" w:w="3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2" w:after="0"/>
              <w:ind w:left="0" w:right="654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Top 5 features from region 5</w:t>
            </w:r>
          </w:p>
        </w:tc>
        <w:tc>
          <w:tcPr>
            <w:tcW w:type="dxa" w:w="2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358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RMS CH18 0.5–4 Hz</w:t>
            </w:r>
          </w:p>
        </w:tc>
      </w:tr>
      <w:tr>
        <w:trPr>
          <w:trHeight w:hRule="exact" w:val="270"/>
        </w:trPr>
        <w:tc>
          <w:tcPr>
            <w:tcW w:type="dxa" w:w="2557"/>
            <w:vMerge/>
            <w:tcBorders/>
          </w:tcPr>
          <w:p/>
        </w:tc>
        <w:tc>
          <w:tcPr>
            <w:tcW w:type="dxa" w:w="2557"/>
            <w:vMerge/>
            <w:tcBorders/>
          </w:tcPr>
          <w:p/>
        </w:tc>
        <w:tc>
          <w:tcPr>
            <w:tcW w:type="dxa" w:w="2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90" w:after="0"/>
              <w:ind w:left="0" w:right="278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RMS CH21 0.5–30 Hz</w:t>
            </w:r>
          </w:p>
        </w:tc>
      </w:tr>
    </w:tbl>
    <w:p>
      <w:pPr>
        <w:autoSpaceDN w:val="0"/>
        <w:autoSpaceDE w:val="0"/>
        <w:widowControl/>
        <w:spacing w:line="192" w:lineRule="exact" w:before="0" w:after="20"/>
        <w:ind w:left="5544" w:right="576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RMS CH21 4–8 Hz </w:t>
      </w:r>
      <w:r>
        <w:br/>
      </w: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RMS CH21 12–30 Hz </w:t>
      </w:r>
      <w:r>
        <w:br/>
      </w:r>
      <w:r>
        <w:rPr>
          <w:rFonts w:ascii="AdvTimes" w:hAnsi="AdvTimes" w:eastAsia="AdvTimes"/>
          <w:b w:val="0"/>
          <w:i w:val="0"/>
          <w:color w:val="000000"/>
          <w:sz w:val="16"/>
        </w:rPr>
        <w:t>RMS CH21 8–12 Hz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6.00000000000009" w:type="dxa"/>
      </w:tblPr>
      <w:tblGrid>
        <w:gridCol w:w="7670"/>
      </w:tblGrid>
      <w:tr>
        <w:trPr>
          <w:trHeight w:hRule="exact" w:val="224"/>
        </w:trPr>
        <w:tc>
          <w:tcPr>
            <w:tcW w:type="dxa" w:w="7436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518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RMS CH21 0.5–4 Hz</w:t>
            </w:r>
          </w:p>
        </w:tc>
      </w:tr>
    </w:tbl>
    <w:p>
      <w:pPr>
        <w:autoSpaceDN w:val="0"/>
        <w:autoSpaceDE w:val="0"/>
        <w:widowControl/>
        <w:spacing w:line="258" w:lineRule="exact" w:before="284" w:after="0"/>
        <w:ind w:left="0" w:right="20" w:firstLine="0"/>
        <w:jc w:val="both"/>
      </w:pPr>
      <w:r>
        <w:rPr>
          <w:rFonts w:ascii="AdvTimes" w:hAnsi="AdvTimes" w:eastAsia="AdvTimes"/>
          <w:b w:val="0"/>
          <w:i w:val="0"/>
          <w:color w:val="000000"/>
          <w:sz w:val="22"/>
        </w:rPr>
        <w:t>high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sensitivities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are important to ensure that seizures can be detected within an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alarm system. High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specificities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are considered equally important as high false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alarm rates (more than 1 per hour) will deter doctors from using it.</w:t>
      </w:r>
    </w:p>
    <w:p>
      <w:pPr>
        <w:autoSpaceDN w:val="0"/>
        <w:autoSpaceDE w:val="0"/>
        <w:widowControl/>
        <w:spacing w:line="218" w:lineRule="exact" w:before="260" w:after="0"/>
        <w:ind w:left="2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22"/>
        </w:rPr>
        <w:t>5.1.1. Classifier performance</w:t>
      </w:r>
    </w:p>
    <w:p>
      <w:pPr>
        <w:autoSpaceDN w:val="0"/>
        <w:autoSpaceDE w:val="0"/>
        <w:widowControl/>
        <w:spacing w:line="260" w:lineRule="exact" w:before="254" w:after="0"/>
        <w:ind w:left="0" w:right="20" w:firstLine="2"/>
        <w:jc w:val="both"/>
      </w:pPr>
      <w:r>
        <w:rPr>
          <w:rFonts w:ascii="AdvTimes" w:hAnsi="AdvTimes" w:eastAsia="AdvTimes"/>
          <w:b w:val="0"/>
          <w:i w:val="0"/>
          <w:color w:val="000000"/>
          <w:sz w:val="22"/>
        </w:rPr>
        <w:t>The first evaluation uses all the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seizure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and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non</w:t>
      </w:r>
      <w:r>
        <w:rPr>
          <w:rFonts w:ascii="AdvTimes" w:hAnsi="AdvTimes" w:eastAsia="AdvTimes"/>
          <w:b w:val="0"/>
          <w:i w:val="0"/>
          <w:color w:val="000000"/>
          <w:sz w:val="22"/>
        </w:rPr>
        <w:t>-</w:t>
      </w:r>
      <w:r>
        <w:rPr>
          <w:rFonts w:ascii="AdvTimes" w:hAnsi="AdvTimes" w:eastAsia="AdvTimes"/>
          <w:b w:val="0"/>
          <w:i w:val="0"/>
          <w:color w:val="000000"/>
          <w:sz w:val="22"/>
        </w:rPr>
        <w:t>seizure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blocks from all subjects in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the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CHB</w:t>
      </w:r>
      <w:r>
        <w:rPr>
          <w:rFonts w:ascii="AdvTimes" w:hAnsi="AdvTimes" w:eastAsia="AdvTimes"/>
          <w:b w:val="0"/>
          <w:i w:val="0"/>
          <w:color w:val="000000"/>
          <w:sz w:val="22"/>
        </w:rPr>
        <w:t>-</w:t>
      </w:r>
      <w:r>
        <w:rPr>
          <w:rFonts w:ascii="AdvTimes" w:hAnsi="AdvTimes" w:eastAsia="AdvTimes"/>
          <w:b w:val="0"/>
          <w:i w:val="0"/>
          <w:color w:val="000000"/>
          <w:sz w:val="22"/>
        </w:rPr>
        <w:t>MIT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dataset (171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seizures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and 171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non</w:t>
      </w:r>
      <w:r>
        <w:rPr>
          <w:rFonts w:ascii="AdvTimes" w:hAnsi="AdvTimes" w:eastAsia="AdvTimes"/>
          <w:b w:val="0"/>
          <w:i w:val="0"/>
          <w:color w:val="000000"/>
          <w:sz w:val="22"/>
        </w:rPr>
        <w:t>-</w:t>
      </w:r>
      <w:r>
        <w:rPr>
          <w:rFonts w:ascii="AdvTimes" w:hAnsi="AdvTimes" w:eastAsia="AdvTimes"/>
          <w:b w:val="0"/>
          <w:i w:val="0"/>
          <w:color w:val="000000"/>
          <w:sz w:val="22"/>
        </w:rPr>
        <w:t>seizures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). The simulations use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80% for training and 20% for testing.</w:t>
      </w:r>
      <w:r>
        <w:rPr>
          <w:rFonts w:ascii="AdvTimes" w:hAnsi="AdvTimes" w:eastAsia="AdvTimes"/>
          <w:b w:val="0"/>
          <w:i w:val="0"/>
          <w:color w:val="007FAD"/>
          <w:sz w:val="22"/>
        </w:rPr>
        <w:t xml:space="preserve"> Table 5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, shows the mean averages obtained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over 100 simulations for the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sensitivity</w:t>
      </w:r>
      <w:r>
        <w:rPr>
          <w:rFonts w:ascii="AdvTimes" w:hAnsi="AdvTimes" w:eastAsia="AdvTimes"/>
          <w:b w:val="0"/>
          <w:i w:val="0"/>
          <w:color w:val="000000"/>
          <w:sz w:val="22"/>
        </w:rPr>
        <w:t>,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specificity</w:t>
      </w:r>
      <w:r>
        <w:rPr>
          <w:rFonts w:ascii="AdvTimes" w:hAnsi="AdvTimes" w:eastAsia="AdvTimes"/>
          <w:b w:val="0"/>
          <w:i w:val="0"/>
          <w:color w:val="000000"/>
          <w:sz w:val="22"/>
        </w:rPr>
        <w:t>, and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AUC</w:t>
      </w:r>
      <w:r>
        <w:rPr>
          <w:rFonts w:ascii="AdvTimes" w:hAnsi="AdvTimes" w:eastAsia="AdvTimes"/>
          <w:b w:val="0"/>
          <w:i w:val="0"/>
          <w:color w:val="000000"/>
          <w:sz w:val="22"/>
        </w:rPr>
        <w:t>.</w:t>
      </w:r>
    </w:p>
    <w:p>
      <w:pPr>
        <w:autoSpaceDN w:val="0"/>
        <w:autoSpaceDE w:val="0"/>
        <w:widowControl/>
        <w:spacing w:line="258" w:lineRule="exact" w:before="0" w:after="0"/>
        <w:ind w:left="0" w:right="20" w:firstLine="240"/>
        <w:jc w:val="both"/>
      </w:pPr>
      <w:r>
        <w:rPr>
          <w:rFonts w:ascii="AdvTimes" w:hAnsi="AdvTimes" w:eastAsia="AdvTimes"/>
          <w:b w:val="0"/>
          <w:i w:val="0"/>
          <w:color w:val="000000"/>
          <w:sz w:val="22"/>
        </w:rPr>
        <w:t>As shown in</w:t>
      </w:r>
      <w:r>
        <w:rPr>
          <w:rFonts w:ascii="AdvTimes" w:hAnsi="AdvTimes" w:eastAsia="AdvTimes"/>
          <w:b w:val="0"/>
          <w:i w:val="0"/>
          <w:color w:val="007FAD"/>
          <w:sz w:val="22"/>
        </w:rPr>
        <w:t xml:space="preserve"> Table 5</w:t>
      </w:r>
      <w:r>
        <w:rPr>
          <w:rFonts w:ascii="AdvTimes" w:hAnsi="AdvTimes" w:eastAsia="AdvTimes"/>
          <w:b w:val="0"/>
          <w:i w:val="0"/>
          <w:color w:val="000000"/>
          <w:sz w:val="22"/>
        </w:rPr>
        <w:t>, the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sensitivities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(</w:t>
      </w:r>
      <w:r>
        <w:rPr>
          <w:rFonts w:ascii="AdvTimes" w:hAnsi="AdvTimes" w:eastAsia="AdvTimes"/>
          <w:b w:val="0"/>
          <w:i w:val="0"/>
          <w:color w:val="000000"/>
          <w:sz w:val="22"/>
        </w:rPr>
        <w:t>seizure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), in this initial test, are low for all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classifiers. This is interesting given that the dataset is balanced between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seizure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and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non</w:t>
      </w:r>
      <w:r>
        <w:rPr>
          <w:rFonts w:ascii="AdvTimes" w:hAnsi="AdvTimes" w:eastAsia="AdvTimes"/>
          <w:b w:val="0"/>
          <w:i w:val="0"/>
          <w:color w:val="000000"/>
          <w:sz w:val="22"/>
        </w:rPr>
        <w:t>-</w:t>
      </w:r>
      <w:r>
        <w:rPr>
          <w:rFonts w:ascii="AdvTimes" w:hAnsi="AdvTimes" w:eastAsia="AdvTimes"/>
          <w:b w:val="0"/>
          <w:i w:val="0"/>
          <w:color w:val="000000"/>
          <w:sz w:val="22"/>
        </w:rPr>
        <w:t>seizure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blocks. One possible reason for this is that the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ictal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length across the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171 records was 60 s. However, in the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CHB</w:t>
      </w:r>
      <w:r>
        <w:rPr>
          <w:rFonts w:ascii="AdvTimes" w:hAnsi="AdvTimes" w:eastAsia="AdvTimes"/>
          <w:b w:val="0"/>
          <w:i w:val="0"/>
          <w:color w:val="000000"/>
          <w:sz w:val="22"/>
        </w:rPr>
        <w:t>-</w:t>
      </w:r>
      <w:r>
        <w:rPr>
          <w:rFonts w:ascii="AdvTimes" w:hAnsi="AdvTimes" w:eastAsia="AdvTimes"/>
          <w:b w:val="0"/>
          <w:i w:val="0"/>
          <w:color w:val="000000"/>
          <w:sz w:val="22"/>
        </w:rPr>
        <w:t>MIT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records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ictal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periods ranged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between 2 and 752 (cut down to 60 s) seconds. It is possible that some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ictal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blocks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resemble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non</w:t>
      </w:r>
      <w:r>
        <w:rPr>
          <w:rFonts w:ascii="AdvTimes" w:hAnsi="AdvTimes" w:eastAsia="AdvTimes"/>
          <w:b w:val="0"/>
          <w:i w:val="0"/>
          <w:color w:val="000000"/>
          <w:sz w:val="22"/>
        </w:rPr>
        <w:t>-</w:t>
      </w:r>
      <w:r>
        <w:rPr>
          <w:rFonts w:ascii="AdvTimes" w:hAnsi="AdvTimes" w:eastAsia="AdvTimes"/>
          <w:b w:val="0"/>
          <w:i w:val="0"/>
          <w:color w:val="000000"/>
          <w:sz w:val="22"/>
        </w:rPr>
        <w:t>seizure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records resulting in misclassification (particularly blocks that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contain 2 s of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ictal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data). However, given that 64% of the ictal blocks contain 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more than 30 s of icta data, this is appropriate for training. Furthermore, it is a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decision that is supported by the relatively high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sensitivity</w:t>
      </w:r>
      <w:r>
        <w:rPr>
          <w:rFonts w:ascii="AdvTimes" w:hAnsi="AdvTimes" w:eastAsia="AdvTimes"/>
          <w:b w:val="0"/>
          <w:i w:val="0"/>
          <w:color w:val="000000"/>
          <w:sz w:val="22"/>
        </w:rPr>
        <w:t>,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specificity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and AUC</w:t>
      </w:r>
    </w:p>
    <w:p>
      <w:pPr>
        <w:sectPr>
          <w:pgSz w:w="9354" w:h="13606"/>
          <w:pgMar w:top="450" w:right="886" w:bottom="546" w:left="798" w:header="720" w:footer="720" w:gutter="0"/>
          <w:cols w:space="720" w:num="1" w:equalWidth="0">
            <w:col w:w="7670" w:space="0"/>
            <w:col w:w="8578" w:space="0"/>
            <w:col w:w="7670" w:space="0"/>
            <w:col w:w="7672" w:space="0"/>
            <w:col w:w="7670" w:space="0"/>
            <w:col w:w="7672" w:space="0"/>
            <w:col w:w="7670" w:space="0"/>
            <w:col w:w="7672" w:space="0"/>
            <w:col w:w="7675" w:space="0"/>
            <w:col w:w="7672" w:space="0"/>
            <w:col w:w="831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2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279"/>
        <w:gridCol w:w="1279"/>
        <w:gridCol w:w="1279"/>
        <w:gridCol w:w="1279"/>
        <w:gridCol w:w="1279"/>
        <w:gridCol w:w="1279"/>
      </w:tblGrid>
      <w:tr>
        <w:trPr>
          <w:trHeight w:hRule="exact" w:val="244"/>
        </w:trPr>
        <w:tc>
          <w:tcPr>
            <w:tcW w:type="dxa" w:w="6212"/>
            <w:gridSpan w:val="5"/>
            <w:tcBorders>
              <w:bottom w:sz="5.599999999999966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A machine learning system for automated whole-brain seizure detection</w:t>
            </w:r>
          </w:p>
        </w:tc>
        <w:tc>
          <w:tcPr>
            <w:tcW w:type="dxa" w:w="1438"/>
            <w:tcBorders>
              <w:bottom w:sz="5.59999999999996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0" w:right="0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81</w:t>
            </w:r>
          </w:p>
        </w:tc>
      </w:tr>
      <w:tr>
        <w:trPr>
          <w:trHeight w:hRule="exact" w:val="460"/>
        </w:trPr>
        <w:tc>
          <w:tcPr>
            <w:tcW w:type="dxa" w:w="692"/>
            <w:tcBorders>
              <w:top w:sz="5.599999999999966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5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Table 5</w:t>
            </w:r>
          </w:p>
        </w:tc>
        <w:tc>
          <w:tcPr>
            <w:tcW w:type="dxa" w:w="5520"/>
            <w:gridSpan w:val="4"/>
            <w:tcBorders>
              <w:top w:sz="5.599999999999966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50" w:after="0"/>
              <w:ind w:left="11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Classifier performance results for top 20 uncorrelated features.</w:t>
            </w:r>
          </w:p>
        </w:tc>
        <w:tc>
          <w:tcPr>
            <w:tcW w:type="dxa" w:w="1438"/>
            <w:tcBorders>
              <w:top w:sz="5.599999999999966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84"/>
        </w:trPr>
        <w:tc>
          <w:tcPr>
            <w:tcW w:type="dxa" w:w="1470"/>
            <w:gridSpan w:val="2"/>
            <w:tcBorders>
              <w:top w:sz="4.0" w:val="single" w:color="#000000"/>
              <w:bottom w:sz="4.7999999999999545" w:val="single" w:color="#000000"/>
            </w:tcBorders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0" w:after="0"/>
              <w:ind w:left="106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Classifier</w:t>
            </w:r>
          </w:p>
        </w:tc>
        <w:tc>
          <w:tcPr>
            <w:tcW w:type="dxa" w:w="2402"/>
            <w:gridSpan w:val="2"/>
            <w:tcBorders>
              <w:top w:sz="4.0" w:val="single" w:color="#000000"/>
              <w:bottom w:sz="4.7999999999999545" w:val="single" w:color="#000000"/>
            </w:tcBorders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0" w:after="0"/>
              <w:ind w:left="0" w:right="640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Sensitivity (%)</w:t>
            </w:r>
          </w:p>
        </w:tc>
        <w:tc>
          <w:tcPr>
            <w:tcW w:type="dxa" w:w="2340"/>
            <w:tcBorders>
              <w:top w:sz="4.0" w:val="single" w:color="#000000"/>
              <w:bottom w:sz="4.7999999999999545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Specificity (%)</w:t>
            </w:r>
          </w:p>
        </w:tc>
        <w:tc>
          <w:tcPr>
            <w:tcW w:type="dxa" w:w="1438"/>
            <w:tcBorders>
              <w:top w:sz="4.0" w:val="single" w:color="#000000"/>
              <w:bottom w:sz="4.7999999999999545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0" w:after="0"/>
              <w:ind w:left="0" w:right="106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AUC (%)</w:t>
            </w:r>
          </w:p>
        </w:tc>
      </w:tr>
      <w:tr>
        <w:trPr>
          <w:trHeight w:hRule="exact" w:val="236"/>
        </w:trPr>
        <w:tc>
          <w:tcPr>
            <w:tcW w:type="dxa" w:w="692"/>
            <w:tcBorders>
              <w:top w:sz="4.7999999999999545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4" w:after="0"/>
              <w:ind w:left="106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LDC</w:t>
            </w:r>
          </w:p>
        </w:tc>
        <w:tc>
          <w:tcPr>
            <w:tcW w:type="dxa" w:w="3180"/>
            <w:gridSpan w:val="3"/>
            <w:tcBorders>
              <w:top w:sz="4.7999999999999545" w:val="single" w:color="#000000"/>
            </w:tcBorders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4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70</w:t>
            </w:r>
          </w:p>
        </w:tc>
        <w:tc>
          <w:tcPr>
            <w:tcW w:type="dxa" w:w="2340"/>
            <w:tcBorders>
              <w:top w:sz="4.7999999999999545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4" w:after="0"/>
              <w:ind w:left="0" w:right="1512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83</w:t>
            </w:r>
          </w:p>
        </w:tc>
        <w:tc>
          <w:tcPr>
            <w:tcW w:type="dxa" w:w="1438"/>
            <w:vMerge w:val="restart"/>
            <w:tcBorders>
              <w:top w:sz="4.7999999999999545" w:val="single" w:color="#000000"/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4" w:after="0"/>
              <w:ind w:left="644" w:right="634" w:firstLine="0"/>
              <w:jc w:val="both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 xml:space="preserve">54 </w:t>
            </w:r>
            <w:r>
              <w:br/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 xml:space="preserve">62 </w:t>
            </w:r>
            <w:r>
              <w:br/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 xml:space="preserve">65 </w:t>
            </w:r>
            <w:r>
              <w:br/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 xml:space="preserve">83 </w:t>
            </w:r>
            <w:r>
              <w:br/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 xml:space="preserve">89 </w:t>
            </w:r>
            <w:r>
              <w:br/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 xml:space="preserve">91 </w:t>
            </w:r>
            <w:r>
              <w:br/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 xml:space="preserve">86 </w:t>
            </w:r>
            <w:r>
              <w:br/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 xml:space="preserve">54 </w:t>
            </w:r>
            <w:r>
              <w:br/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88</w:t>
            </w:r>
          </w:p>
        </w:tc>
      </w:tr>
      <w:tr>
        <w:trPr>
          <w:trHeight w:hRule="exact" w:val="200"/>
        </w:trPr>
        <w:tc>
          <w:tcPr>
            <w:tcW w:type="dxa" w:w="692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106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QDC</w:t>
            </w:r>
          </w:p>
        </w:tc>
        <w:tc>
          <w:tcPr>
            <w:tcW w:type="dxa" w:w="3180"/>
            <w:gridSpan w:val="3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65</w:t>
            </w:r>
          </w:p>
        </w:tc>
        <w:tc>
          <w:tcPr>
            <w:tcW w:type="dxa" w:w="234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0" w:right="1512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92</w:t>
            </w:r>
          </w:p>
        </w:tc>
        <w:tc>
          <w:tcPr>
            <w:tcW w:type="dxa" w:w="1279"/>
            <w:vMerge/>
            <w:tcBorders>
              <w:top w:sz="4.7999999999999545" w:val="single" w:color="#000000"/>
              <w:bottom w:sz="4.0" w:val="single" w:color="#000000"/>
            </w:tcBorders>
          </w:tcPr>
          <w:p/>
        </w:tc>
      </w:tr>
      <w:tr>
        <w:trPr>
          <w:trHeight w:hRule="exact" w:val="200"/>
        </w:trPr>
        <w:tc>
          <w:tcPr>
            <w:tcW w:type="dxa" w:w="692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106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UDC</w:t>
            </w:r>
          </w:p>
        </w:tc>
        <w:tc>
          <w:tcPr>
            <w:tcW w:type="dxa" w:w="3180"/>
            <w:gridSpan w:val="3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39</w:t>
            </w:r>
          </w:p>
        </w:tc>
        <w:tc>
          <w:tcPr>
            <w:tcW w:type="dxa" w:w="234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0" w:right="1512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95</w:t>
            </w:r>
          </w:p>
        </w:tc>
        <w:tc>
          <w:tcPr>
            <w:tcW w:type="dxa" w:w="1279"/>
            <w:vMerge/>
            <w:tcBorders>
              <w:top w:sz="4.7999999999999545" w:val="single" w:color="#000000"/>
              <w:bottom w:sz="4.0" w:val="single" w:color="#000000"/>
            </w:tcBorders>
          </w:tcPr>
          <w:p/>
        </w:tc>
      </w:tr>
      <w:tr>
        <w:trPr>
          <w:trHeight w:hRule="exact" w:val="200"/>
        </w:trPr>
        <w:tc>
          <w:tcPr>
            <w:tcW w:type="dxa" w:w="692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106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POLYC</w:t>
            </w:r>
          </w:p>
        </w:tc>
        <w:tc>
          <w:tcPr>
            <w:tcW w:type="dxa" w:w="3180"/>
            <w:gridSpan w:val="3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70</w:t>
            </w:r>
          </w:p>
        </w:tc>
        <w:tc>
          <w:tcPr>
            <w:tcW w:type="dxa" w:w="234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0" w:right="1512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83</w:t>
            </w:r>
          </w:p>
        </w:tc>
        <w:tc>
          <w:tcPr>
            <w:tcW w:type="dxa" w:w="1279"/>
            <w:vMerge/>
            <w:tcBorders>
              <w:top w:sz="4.7999999999999545" w:val="single" w:color="#000000"/>
              <w:bottom w:sz="4.0" w:val="single" w:color="#000000"/>
            </w:tcBorders>
          </w:tcPr>
          <w:p/>
        </w:tc>
      </w:tr>
      <w:tr>
        <w:trPr>
          <w:trHeight w:hRule="exact" w:val="200"/>
        </w:trPr>
        <w:tc>
          <w:tcPr>
            <w:tcW w:type="dxa" w:w="692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106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LOGLC</w:t>
            </w:r>
          </w:p>
        </w:tc>
        <w:tc>
          <w:tcPr>
            <w:tcW w:type="dxa" w:w="3180"/>
            <w:gridSpan w:val="3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79</w:t>
            </w:r>
          </w:p>
        </w:tc>
        <w:tc>
          <w:tcPr>
            <w:tcW w:type="dxa" w:w="234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0" w:right="1512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86</w:t>
            </w:r>
          </w:p>
        </w:tc>
        <w:tc>
          <w:tcPr>
            <w:tcW w:type="dxa" w:w="1279"/>
            <w:vMerge/>
            <w:tcBorders>
              <w:top w:sz="4.7999999999999545" w:val="single" w:color="#000000"/>
              <w:bottom w:sz="4.0" w:val="single" w:color="#000000"/>
            </w:tcBorders>
          </w:tcPr>
          <w:p/>
        </w:tc>
      </w:tr>
      <w:tr>
        <w:trPr>
          <w:trHeight w:hRule="exact" w:val="200"/>
        </w:trPr>
        <w:tc>
          <w:tcPr>
            <w:tcW w:type="dxa" w:w="692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2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KNNC</w:t>
            </w:r>
          </w:p>
        </w:tc>
        <w:tc>
          <w:tcPr>
            <w:tcW w:type="dxa" w:w="3180"/>
            <w:gridSpan w:val="3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2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84</w:t>
            </w:r>
          </w:p>
        </w:tc>
        <w:tc>
          <w:tcPr>
            <w:tcW w:type="dxa" w:w="234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2" w:after="0"/>
              <w:ind w:left="0" w:right="1512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85</w:t>
            </w:r>
          </w:p>
        </w:tc>
        <w:tc>
          <w:tcPr>
            <w:tcW w:type="dxa" w:w="1279"/>
            <w:vMerge/>
            <w:tcBorders>
              <w:top w:sz="4.7999999999999545" w:val="single" w:color="#000000"/>
              <w:bottom w:sz="4.0" w:val="single" w:color="#000000"/>
            </w:tcBorders>
          </w:tcPr>
          <w:p/>
        </w:tc>
      </w:tr>
      <w:tr>
        <w:trPr>
          <w:trHeight w:hRule="exact" w:val="200"/>
        </w:trPr>
        <w:tc>
          <w:tcPr>
            <w:tcW w:type="dxa" w:w="692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TREEC</w:t>
            </w:r>
          </w:p>
        </w:tc>
        <w:tc>
          <w:tcPr>
            <w:tcW w:type="dxa" w:w="3180"/>
            <w:gridSpan w:val="3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78</w:t>
            </w:r>
          </w:p>
        </w:tc>
        <w:tc>
          <w:tcPr>
            <w:tcW w:type="dxa" w:w="234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1512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80</w:t>
            </w:r>
          </w:p>
        </w:tc>
        <w:tc>
          <w:tcPr>
            <w:tcW w:type="dxa" w:w="1279"/>
            <w:vMerge/>
            <w:tcBorders>
              <w:top w:sz="4.7999999999999545" w:val="single" w:color="#000000"/>
              <w:bottom w:sz="4.0" w:val="single" w:color="#000000"/>
            </w:tcBorders>
          </w:tcPr>
          <w:p/>
        </w:tc>
      </w:tr>
      <w:tr>
        <w:trPr>
          <w:trHeight w:hRule="exact" w:val="200"/>
        </w:trPr>
        <w:tc>
          <w:tcPr>
            <w:tcW w:type="dxa" w:w="1560"/>
            <w:gridSpan w:val="3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0" w:after="0"/>
              <w:ind w:left="106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PARZENC</w:t>
            </w:r>
          </w:p>
        </w:tc>
        <w:tc>
          <w:tcPr>
            <w:tcW w:type="dxa" w:w="2312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0" w:after="0"/>
              <w:ind w:left="0" w:right="1500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61</w:t>
            </w:r>
          </w:p>
        </w:tc>
        <w:tc>
          <w:tcPr>
            <w:tcW w:type="dxa" w:w="234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0" w:after="0"/>
              <w:ind w:left="0" w:right="1512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86</w:t>
            </w:r>
          </w:p>
        </w:tc>
        <w:tc>
          <w:tcPr>
            <w:tcW w:type="dxa" w:w="1279"/>
            <w:vMerge/>
            <w:tcBorders>
              <w:top w:sz="4.7999999999999545" w:val="single" w:color="#000000"/>
              <w:bottom w:sz="4.0" w:val="single" w:color="#000000"/>
            </w:tcBorders>
          </w:tcPr>
          <w:p/>
        </w:tc>
      </w:tr>
      <w:tr>
        <w:trPr>
          <w:trHeight w:hRule="exact" w:val="232"/>
        </w:trPr>
        <w:tc>
          <w:tcPr>
            <w:tcW w:type="dxa" w:w="692"/>
            <w:vMerge w:val="restart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106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SVC</w:t>
            </w:r>
          </w:p>
        </w:tc>
        <w:tc>
          <w:tcPr>
            <w:tcW w:type="dxa" w:w="3180"/>
            <w:gridSpan w:val="3"/>
            <w:vMerge w:val="restart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79</w:t>
            </w:r>
          </w:p>
        </w:tc>
        <w:tc>
          <w:tcPr>
            <w:tcW w:type="dxa" w:w="2340"/>
            <w:vMerge w:val="restart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0" w:right="1512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86</w:t>
            </w:r>
          </w:p>
        </w:tc>
        <w:tc>
          <w:tcPr>
            <w:tcW w:type="dxa" w:w="1279"/>
            <w:vMerge/>
            <w:tcBorders>
              <w:top w:sz="4.7999999999999545" w:val="single" w:color="#000000"/>
              <w:bottom w:sz="4.0" w:val="single" w:color="#000000"/>
            </w:tcBorders>
          </w:tcPr>
          <w:p/>
        </w:tc>
      </w:tr>
      <w:tr>
        <w:trPr>
          <w:trHeight w:hRule="exact" w:val="112"/>
        </w:trPr>
        <w:tc>
          <w:tcPr>
            <w:tcW w:type="dxa" w:w="1279"/>
            <w:vMerge/>
            <w:tcBorders/>
          </w:tcPr>
          <w:p/>
        </w:tc>
        <w:tc>
          <w:tcPr>
            <w:tcW w:type="dxa" w:w="3837"/>
            <w:gridSpan w:val="3"/>
            <w:vMerge/>
            <w:tcBorders/>
          </w:tcPr>
          <w:p/>
        </w:tc>
        <w:tc>
          <w:tcPr>
            <w:tcW w:type="dxa" w:w="1279"/>
            <w:vMerge/>
            <w:tcBorders/>
          </w:tcPr>
          <w:p/>
        </w:tc>
        <w:tc>
          <w:tcPr>
            <w:tcW w:type="dxa" w:w="1438"/>
            <w:tcBorders>
              <w:top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58" w:lineRule="exact" w:before="176" w:after="0"/>
        <w:ind w:left="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22"/>
        </w:rPr>
        <w:t>values. Nonetheless, further investigation is required.</w:t>
      </w:r>
      <w:r>
        <w:rPr>
          <w:rFonts w:ascii="AdvTimes" w:hAnsi="AdvTimes" w:eastAsia="AdvTimes"/>
          <w:b w:val="0"/>
          <w:i w:val="0"/>
          <w:color w:val="007FAD"/>
          <w:sz w:val="22"/>
        </w:rPr>
        <w:t xml:space="preserve"> Table 6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shows the error and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standard deviations obtained over 100 iterations.</w:t>
      </w:r>
    </w:p>
    <w:p>
      <w:pPr>
        <w:autoSpaceDN w:val="0"/>
        <w:tabs>
          <w:tab w:pos="240" w:val="left"/>
        </w:tabs>
        <w:autoSpaceDE w:val="0"/>
        <w:widowControl/>
        <w:spacing w:line="258" w:lineRule="exact" w:before="0" w:after="0"/>
        <w:ind w:left="0" w:right="0" w:firstLine="0"/>
        <w:jc w:val="left"/>
      </w:pPr>
      <w:r>
        <w:tab/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The results show that all techniques are able to achieve a classification error,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lower than the base-rate error of 50% (i.e. 171/342).</w:t>
      </w:r>
    </w:p>
    <w:p>
      <w:pPr>
        <w:autoSpaceDN w:val="0"/>
        <w:autoSpaceDE w:val="0"/>
        <w:widowControl/>
        <w:spacing w:line="218" w:lineRule="exact" w:before="260" w:after="0"/>
        <w:ind w:left="2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22"/>
        </w:rPr>
        <w:t>5.1.2. Model selection</w:t>
      </w:r>
    </w:p>
    <w:p>
      <w:pPr>
        <w:autoSpaceDN w:val="0"/>
        <w:autoSpaceDE w:val="0"/>
        <w:widowControl/>
        <w:spacing w:line="260" w:lineRule="exact" w:before="252" w:after="0"/>
        <w:ind w:left="0" w:right="20" w:firstLine="2"/>
        <w:jc w:val="both"/>
      </w:pPr>
      <w:r>
        <w:rPr>
          <w:rFonts w:ascii="AdvTimes" w:hAnsi="AdvTimes" w:eastAsia="AdvTimes"/>
          <w:b w:val="0"/>
          <w:i w:val="0"/>
          <w:color w:val="000000"/>
          <w:sz w:val="22"/>
        </w:rPr>
        <w:t>The receiver operator characteristic (</w:t>
      </w:r>
      <w:r>
        <w:rPr>
          <w:rFonts w:ascii="AdvTimes" w:hAnsi="AdvTimes" w:eastAsia="AdvTimes"/>
          <w:b w:val="0"/>
          <w:i w:val="0"/>
          <w:color w:val="000000"/>
          <w:sz w:val="22"/>
        </w:rPr>
        <w:t>ROC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) curve shows the cut-off values for the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false negative and false-positive rates.</w:t>
      </w:r>
      <w:r>
        <w:rPr>
          <w:rFonts w:ascii="AdvTimes" w:hAnsi="AdvTimes" w:eastAsia="AdvTimes"/>
          <w:b w:val="0"/>
          <w:i w:val="0"/>
          <w:color w:val="007FAD"/>
          <w:sz w:val="22"/>
        </w:rPr>
        <w:t xml:space="preserve"> Fig. 3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indicates that several of the classifiers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performed reasonably well. The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AUC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values in</w:t>
      </w:r>
      <w:r>
        <w:rPr>
          <w:rFonts w:ascii="AdvTimes" w:hAnsi="AdvTimes" w:eastAsia="AdvTimes"/>
          <w:b w:val="0"/>
          <w:i w:val="0"/>
          <w:color w:val="007FAD"/>
          <w:sz w:val="22"/>
        </w:rPr>
        <w:t xml:space="preserve"> Table 4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support these findings with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good accuracy values for the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LOGLC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and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KNNC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classifiers.</w:t>
      </w:r>
    </w:p>
    <w:p>
      <w:pPr>
        <w:autoSpaceDN w:val="0"/>
        <w:autoSpaceDE w:val="0"/>
        <w:widowControl/>
        <w:spacing w:line="260" w:lineRule="exact" w:before="258" w:after="0"/>
        <w:ind w:left="0" w:right="0" w:firstLine="2"/>
        <w:jc w:val="left"/>
      </w:pP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5.2. Results using top five uncorrelated features ranked using lda backward search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feature selection from five head regions</w:t>
      </w:r>
    </w:p>
    <w:p>
      <w:pPr>
        <w:autoSpaceDN w:val="0"/>
        <w:autoSpaceDE w:val="0"/>
        <w:widowControl/>
        <w:spacing w:line="260" w:lineRule="exact" w:before="252" w:after="236"/>
        <w:ind w:left="0" w:right="22" w:firstLine="2"/>
        <w:jc w:val="both"/>
      </w:pP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In the second evaluation, the top five uncorrelated features, extracted from five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main regions across the head, are used to determine whether the detection of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sei-</w:t>
      </w:r>
      <w:r>
        <w:rPr>
          <w:rFonts w:ascii="AdvTimes" w:hAnsi="AdvTimes" w:eastAsia="AdvTimes"/>
          <w:b w:val="0"/>
          <w:i w:val="0"/>
          <w:color w:val="000000"/>
          <w:sz w:val="22"/>
        </w:rPr>
        <w:t>zures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can be improved. Again, the performance for each classifier is evaluated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using the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sensitivity</w:t>
      </w:r>
      <w:r>
        <w:rPr>
          <w:rFonts w:ascii="AdvTimes" w:hAnsi="AdvTimes" w:eastAsia="AdvTimes"/>
          <w:b w:val="0"/>
          <w:i w:val="0"/>
          <w:color w:val="000000"/>
          <w:sz w:val="22"/>
        </w:rPr>
        <w:t>,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specificity</w:t>
      </w:r>
      <w:r>
        <w:rPr>
          <w:rFonts w:ascii="AdvTimes" w:hAnsi="AdvTimes" w:eastAsia="AdvTimes"/>
          <w:b w:val="0"/>
          <w:i w:val="0"/>
          <w:color w:val="000000"/>
          <w:sz w:val="22"/>
        </w:rPr>
        <w:t>,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mean error</w:t>
      </w:r>
      <w:r>
        <w:rPr>
          <w:rFonts w:ascii="AdvTimes" w:hAnsi="AdvTimes" w:eastAsia="AdvTimes"/>
          <w:b w:val="0"/>
          <w:i w:val="0"/>
          <w:color w:val="000000"/>
          <w:sz w:val="22"/>
        </w:rPr>
        <w:t>,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standard deviation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and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AUC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values 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with 100 simulations and randomly selected training and testing sets for each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simulation.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6.00000000000009" w:type="dxa"/>
      </w:tblPr>
      <w:tblGrid>
        <w:gridCol w:w="1918"/>
        <w:gridCol w:w="1918"/>
        <w:gridCol w:w="1918"/>
        <w:gridCol w:w="1918"/>
      </w:tblGrid>
      <w:tr>
        <w:trPr>
          <w:trHeight w:hRule="exact" w:val="298"/>
        </w:trPr>
        <w:tc>
          <w:tcPr>
            <w:tcW w:type="dxa" w:w="646"/>
            <w:tcBorders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94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Table 6</w:t>
            </w:r>
          </w:p>
        </w:tc>
        <w:tc>
          <w:tcPr>
            <w:tcW w:type="dxa" w:w="5860"/>
            <w:gridSpan w:val="2"/>
            <w:tcBorders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94" w:after="0"/>
              <w:ind w:left="5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Cross validation results for top 20 uncorrelated features.</w:t>
            </w:r>
          </w:p>
        </w:tc>
        <w:tc>
          <w:tcPr>
            <w:tcW w:type="dxa" w:w="930"/>
            <w:tcBorders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86"/>
        </w:trPr>
        <w:tc>
          <w:tcPr>
            <w:tcW w:type="dxa" w:w="646"/>
            <w:tcBorders>
              <w:top w:sz="4.0" w:val="single" w:color="#000000"/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Classifier</w:t>
            </w:r>
          </w:p>
        </w:tc>
        <w:tc>
          <w:tcPr>
            <w:tcW w:type="dxa" w:w="5860"/>
            <w:gridSpan w:val="2"/>
            <w:tcBorders>
              <w:top w:sz="4.0" w:val="single" w:color="#000000"/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0" w:after="0"/>
              <w:ind w:left="0" w:right="620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80% Holdout: 100 repetitions</w:t>
            </w:r>
          </w:p>
        </w:tc>
        <w:tc>
          <w:tcPr>
            <w:tcW w:type="dxa" w:w="930"/>
            <w:tcBorders>
              <w:top w:sz="4.0" w:val="single" w:color="#000000"/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78"/>
        </w:trPr>
        <w:tc>
          <w:tcPr>
            <w:tcW w:type="dxa" w:w="6506"/>
            <w:gridSpan w:val="3"/>
            <w:tcBorders>
              <w:top w:sz="4.0" w:val="single" w:color="#000000"/>
              <w:bottom w:sz="4.800000000000182" w:val="single" w:color="#000000"/>
            </w:tcBorders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4" w:after="0"/>
              <w:ind w:left="0" w:right="2444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Err</w:t>
            </w:r>
          </w:p>
        </w:tc>
        <w:tc>
          <w:tcPr>
            <w:tcW w:type="dxa" w:w="930"/>
            <w:tcBorders>
              <w:top w:sz="4.0" w:val="single" w:color="#000000"/>
              <w:bottom w:sz="4.800000000000182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4" w:after="0"/>
              <w:ind w:left="0" w:right="62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SD</w:t>
            </w:r>
          </w:p>
        </w:tc>
      </w:tr>
      <w:tr>
        <w:trPr>
          <w:trHeight w:hRule="exact" w:val="234"/>
        </w:trPr>
        <w:tc>
          <w:tcPr>
            <w:tcW w:type="dxa" w:w="646"/>
            <w:tcBorders>
              <w:top w:sz="4.800000000000182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4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LDC</w:t>
            </w:r>
          </w:p>
        </w:tc>
        <w:tc>
          <w:tcPr>
            <w:tcW w:type="dxa" w:w="5860"/>
            <w:gridSpan w:val="2"/>
            <w:tcBorders>
              <w:top w:sz="4.800000000000182" w:val="single" w:color="#000000"/>
            </w:tcBorders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4" w:after="0"/>
              <w:ind w:left="0" w:right="2390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0.23</w:t>
            </w:r>
          </w:p>
        </w:tc>
        <w:tc>
          <w:tcPr>
            <w:tcW w:type="dxa" w:w="930"/>
            <w:vMerge w:val="restart"/>
            <w:tcBorders>
              <w:top w:sz="4.800000000000182" w:val="single" w:color="#000000"/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4" w:after="0"/>
              <w:ind w:left="650" w:right="0" w:firstLine="0"/>
              <w:jc w:val="both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 xml:space="preserve">0.05 </w:t>
            </w:r>
            <w:r>
              <w:br/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 xml:space="preserve">0.04 </w:t>
            </w:r>
            <w:r>
              <w:br/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 xml:space="preserve">0.04 </w:t>
            </w:r>
            <w:r>
              <w:br/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 xml:space="preserve">0.05 </w:t>
            </w:r>
            <w:r>
              <w:br/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 xml:space="preserve">0.04 </w:t>
            </w:r>
            <w:r>
              <w:br/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 xml:space="preserve">0.04 </w:t>
            </w:r>
            <w:r>
              <w:br/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 xml:space="preserve">0.05 </w:t>
            </w:r>
            <w:r>
              <w:br/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 xml:space="preserve">0.04 </w:t>
            </w:r>
            <w:r>
              <w:br/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0.04</w:t>
            </w:r>
          </w:p>
        </w:tc>
      </w:tr>
      <w:tr>
        <w:trPr>
          <w:trHeight w:hRule="exact" w:val="200"/>
        </w:trPr>
        <w:tc>
          <w:tcPr>
            <w:tcW w:type="dxa" w:w="646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QDC</w:t>
            </w:r>
          </w:p>
        </w:tc>
        <w:tc>
          <w:tcPr>
            <w:tcW w:type="dxa" w:w="5860"/>
            <w:gridSpan w:val="2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0" w:right="2390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0.21</w:t>
            </w:r>
          </w:p>
        </w:tc>
        <w:tc>
          <w:tcPr>
            <w:tcW w:type="dxa" w:w="1918"/>
            <w:vMerge/>
            <w:tcBorders>
              <w:top w:sz="4.800000000000182" w:val="single" w:color="#000000"/>
              <w:bottom w:sz="4.0" w:val="single" w:color="#000000"/>
            </w:tcBorders>
          </w:tcPr>
          <w:p/>
        </w:tc>
      </w:tr>
      <w:tr>
        <w:trPr>
          <w:trHeight w:hRule="exact" w:val="200"/>
        </w:trPr>
        <w:tc>
          <w:tcPr>
            <w:tcW w:type="dxa" w:w="646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UDC</w:t>
            </w:r>
          </w:p>
        </w:tc>
        <w:tc>
          <w:tcPr>
            <w:tcW w:type="dxa" w:w="5860"/>
            <w:gridSpan w:val="2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0" w:right="2390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0.32</w:t>
            </w:r>
          </w:p>
        </w:tc>
        <w:tc>
          <w:tcPr>
            <w:tcW w:type="dxa" w:w="1918"/>
            <w:vMerge/>
            <w:tcBorders>
              <w:top w:sz="4.800000000000182" w:val="single" w:color="#000000"/>
              <w:bottom w:sz="4.0" w:val="single" w:color="#000000"/>
            </w:tcBorders>
          </w:tcPr>
          <w:p/>
        </w:tc>
      </w:tr>
      <w:tr>
        <w:trPr>
          <w:trHeight w:hRule="exact" w:val="200"/>
        </w:trPr>
        <w:tc>
          <w:tcPr>
            <w:tcW w:type="dxa" w:w="646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POLYC</w:t>
            </w:r>
          </w:p>
        </w:tc>
        <w:tc>
          <w:tcPr>
            <w:tcW w:type="dxa" w:w="5860"/>
            <w:gridSpan w:val="2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0" w:right="2390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0.23</w:t>
            </w:r>
          </w:p>
        </w:tc>
        <w:tc>
          <w:tcPr>
            <w:tcW w:type="dxa" w:w="1918"/>
            <w:vMerge/>
            <w:tcBorders>
              <w:top w:sz="4.800000000000182" w:val="single" w:color="#000000"/>
              <w:bottom w:sz="4.0" w:val="single" w:color="#000000"/>
            </w:tcBorders>
          </w:tcPr>
          <w:p/>
        </w:tc>
      </w:tr>
      <w:tr>
        <w:trPr>
          <w:trHeight w:hRule="exact" w:val="200"/>
        </w:trPr>
        <w:tc>
          <w:tcPr>
            <w:tcW w:type="dxa" w:w="646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LOGLC</w:t>
            </w:r>
          </w:p>
        </w:tc>
        <w:tc>
          <w:tcPr>
            <w:tcW w:type="dxa" w:w="5860"/>
            <w:gridSpan w:val="2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0" w:right="2390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0.17</w:t>
            </w:r>
          </w:p>
        </w:tc>
        <w:tc>
          <w:tcPr>
            <w:tcW w:type="dxa" w:w="1918"/>
            <w:vMerge/>
            <w:tcBorders>
              <w:top w:sz="4.800000000000182" w:val="single" w:color="#000000"/>
              <w:bottom w:sz="4.0" w:val="single" w:color="#000000"/>
            </w:tcBorders>
          </w:tcPr>
          <w:p/>
        </w:tc>
      </w:tr>
      <w:tr>
        <w:trPr>
          <w:trHeight w:hRule="exact" w:val="200"/>
        </w:trPr>
        <w:tc>
          <w:tcPr>
            <w:tcW w:type="dxa" w:w="646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KNNC</w:t>
            </w:r>
          </w:p>
        </w:tc>
        <w:tc>
          <w:tcPr>
            <w:tcW w:type="dxa" w:w="5860"/>
            <w:gridSpan w:val="2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0" w:right="2390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0.15</w:t>
            </w:r>
          </w:p>
        </w:tc>
        <w:tc>
          <w:tcPr>
            <w:tcW w:type="dxa" w:w="1918"/>
            <w:vMerge/>
            <w:tcBorders>
              <w:top w:sz="4.800000000000182" w:val="single" w:color="#000000"/>
              <w:bottom w:sz="4.0" w:val="single" w:color="#000000"/>
            </w:tcBorders>
          </w:tcPr>
          <w:p/>
        </w:tc>
      </w:tr>
      <w:tr>
        <w:trPr>
          <w:trHeight w:hRule="exact" w:val="200"/>
        </w:trPr>
        <w:tc>
          <w:tcPr>
            <w:tcW w:type="dxa" w:w="646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TREEC</w:t>
            </w:r>
          </w:p>
        </w:tc>
        <w:tc>
          <w:tcPr>
            <w:tcW w:type="dxa" w:w="5860"/>
            <w:gridSpan w:val="2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0" w:right="2390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0.20</w:t>
            </w:r>
          </w:p>
        </w:tc>
        <w:tc>
          <w:tcPr>
            <w:tcW w:type="dxa" w:w="1918"/>
            <w:vMerge/>
            <w:tcBorders>
              <w:top w:sz="4.800000000000182" w:val="single" w:color="#000000"/>
              <w:bottom w:sz="4.0" w:val="single" w:color="#000000"/>
            </w:tcBorders>
          </w:tcPr>
          <w:p/>
        </w:tc>
      </w:tr>
      <w:tr>
        <w:trPr>
          <w:trHeight w:hRule="exact" w:val="200"/>
        </w:trPr>
        <w:tc>
          <w:tcPr>
            <w:tcW w:type="dxa" w:w="2314"/>
            <w:gridSpan w:val="2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2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PARZENC</w:t>
            </w:r>
          </w:p>
        </w:tc>
        <w:tc>
          <w:tcPr>
            <w:tcW w:type="dxa" w:w="4192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2" w:after="0"/>
              <w:ind w:left="0" w:right="2390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0.26</w:t>
            </w:r>
          </w:p>
        </w:tc>
        <w:tc>
          <w:tcPr>
            <w:tcW w:type="dxa" w:w="1918"/>
            <w:vMerge/>
            <w:tcBorders>
              <w:top w:sz="4.800000000000182" w:val="single" w:color="#000000"/>
              <w:bottom w:sz="4.0" w:val="single" w:color="#000000"/>
            </w:tcBorders>
          </w:tcPr>
          <w:p/>
        </w:tc>
      </w:tr>
      <w:tr>
        <w:trPr>
          <w:trHeight w:hRule="exact" w:val="212"/>
        </w:trPr>
        <w:tc>
          <w:tcPr>
            <w:tcW w:type="dxa" w:w="646"/>
            <w:tcBorders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SVC</w:t>
            </w:r>
          </w:p>
        </w:tc>
        <w:tc>
          <w:tcPr>
            <w:tcW w:type="dxa" w:w="5860"/>
            <w:gridSpan w:val="2"/>
            <w:tcBorders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2" w:after="0"/>
              <w:ind w:left="0" w:right="2390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0.17</w:t>
            </w:r>
          </w:p>
        </w:tc>
        <w:tc>
          <w:tcPr>
            <w:tcW w:type="dxa" w:w="1918"/>
            <w:vMerge/>
            <w:tcBorders>
              <w:top w:sz="4.800000000000182" w:val="single" w:color="#000000"/>
              <w:bottom w:sz="4.0" w:val="single" w:color="#000000"/>
            </w:tcBorders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9354" w:h="13606"/>
          <w:pgMar w:top="448" w:right="774" w:bottom="550" w:left="908" w:header="720" w:footer="720" w:gutter="0"/>
          <w:cols w:space="720" w:num="1" w:equalWidth="0">
            <w:col w:w="7672" w:space="0"/>
            <w:col w:w="7670" w:space="0"/>
            <w:col w:w="8578" w:space="0"/>
            <w:col w:w="7670" w:space="0"/>
            <w:col w:w="7672" w:space="0"/>
            <w:col w:w="7670" w:space="0"/>
            <w:col w:w="7672" w:space="0"/>
            <w:col w:w="7670" w:space="0"/>
            <w:col w:w="7672" w:space="0"/>
            <w:col w:w="7675" w:space="0"/>
            <w:col w:w="7672" w:space="0"/>
            <w:col w:w="8314" w:space="0"/>
          </w:cols>
          <w:docGrid w:linePitch="360"/>
        </w:sectPr>
      </w:pPr>
    </w:p>
    <w:p>
      <w:pPr>
        <w:autoSpaceDN w:val="0"/>
        <w:autoSpaceDE w:val="0"/>
        <w:widowControl/>
        <w:spacing w:line="95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835"/>
        <w:gridCol w:w="3835"/>
      </w:tblGrid>
      <w:tr>
        <w:trPr>
          <w:trHeight w:hRule="exact" w:val="302"/>
        </w:trPr>
        <w:tc>
          <w:tcPr>
            <w:tcW w:type="dxa" w:w="3302"/>
            <w:tcBorders>
              <w:bottom w:sz="5.59999999999996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0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82</w:t>
            </w:r>
          </w:p>
        </w:tc>
        <w:tc>
          <w:tcPr>
            <w:tcW w:type="dxa" w:w="4348"/>
            <w:tcBorders>
              <w:bottom w:sz="5.59999999999996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0" w:after="0"/>
              <w:ind w:left="0" w:right="0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P. Fergus et al.</w:t>
            </w:r>
          </w:p>
        </w:tc>
      </w:tr>
    </w:tbl>
    <w:p>
      <w:pPr>
        <w:autoSpaceDN w:val="0"/>
        <w:autoSpaceDE w:val="0"/>
        <w:widowControl/>
        <w:spacing w:line="240" w:lineRule="auto" w:before="162" w:after="138"/>
        <w:ind w:left="0" w:right="2188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150110" cy="150114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50110" cy="150114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22.0" w:type="dxa"/>
      </w:tblPr>
      <w:tblGrid>
        <w:gridCol w:w="3835"/>
        <w:gridCol w:w="3835"/>
      </w:tblGrid>
      <w:tr>
        <w:trPr>
          <w:trHeight w:hRule="exact" w:val="280"/>
        </w:trPr>
        <w:tc>
          <w:tcPr>
            <w:tcW w:type="dxa" w:w="1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108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Figure 3</w:t>
            </w:r>
          </w:p>
        </w:tc>
        <w:tc>
          <w:tcPr>
            <w:tcW w:type="dxa" w:w="4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112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Received operator curve for top 20 uncorrelated features.</w:t>
            </w:r>
          </w:p>
        </w:tc>
      </w:tr>
    </w:tbl>
    <w:p>
      <w:pPr>
        <w:autoSpaceDN w:val="0"/>
        <w:autoSpaceDE w:val="0"/>
        <w:widowControl/>
        <w:spacing w:line="220" w:lineRule="exact" w:before="116" w:after="0"/>
        <w:ind w:left="2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22"/>
        </w:rPr>
        <w:t>5.2.1. Classifier performance</w:t>
      </w:r>
    </w:p>
    <w:p>
      <w:pPr>
        <w:autoSpaceDN w:val="0"/>
        <w:autoSpaceDE w:val="0"/>
        <w:widowControl/>
        <w:spacing w:line="258" w:lineRule="exact" w:before="254" w:after="0"/>
        <w:ind w:left="0" w:right="20" w:firstLine="2"/>
        <w:jc w:val="both"/>
      </w:pPr>
      <w:r>
        <w:rPr>
          <w:rFonts w:ascii="AdvTimes" w:hAnsi="AdvTimes" w:eastAsia="AdvTimes"/>
          <w:b w:val="0"/>
          <w:i w:val="0"/>
          <w:color w:val="000000"/>
          <w:sz w:val="22"/>
        </w:rPr>
        <w:t>The simulations use 80% for training and 20% for testing. As shown in</w:t>
      </w:r>
      <w:r>
        <w:rPr>
          <w:rFonts w:ascii="AdvTimes" w:hAnsi="AdvTimes" w:eastAsia="AdvTimes"/>
          <w:b w:val="0"/>
          <w:i w:val="0"/>
          <w:color w:val="007FAD"/>
          <w:sz w:val="22"/>
        </w:rPr>
        <w:t xml:space="preserve"> Table 7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,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the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sensitivities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(</w:t>
      </w:r>
      <w:r>
        <w:rPr>
          <w:rFonts w:ascii="AdvTimes" w:hAnsi="AdvTimes" w:eastAsia="AdvTimes"/>
          <w:b w:val="0"/>
          <w:i w:val="0"/>
          <w:color w:val="000000"/>
          <w:sz w:val="22"/>
        </w:rPr>
        <w:t>seizure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), for most of the algorithms have improved, including the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specificities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values. The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AUC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results also show improvements for several of the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classifiers, with 93% achieved by the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KNNC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classifier. From the previous results,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we find a 4% increase in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sensitivities</w:t>
      </w:r>
      <w:r>
        <w:rPr>
          <w:rFonts w:ascii="AdvTimes" w:hAnsi="AdvTimes" w:eastAsia="AdvTimes"/>
          <w:b w:val="0"/>
          <w:i w:val="0"/>
          <w:color w:val="000000"/>
          <w:sz w:val="22"/>
        </w:rPr>
        <w:t>, a 3% increase in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specificities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and a 2%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increase in the performance of the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KNNC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classifier, with other classifiers improv-</w:t>
      </w:r>
      <w:r>
        <w:rPr>
          <w:rFonts w:ascii="AdvTimes" w:hAnsi="AdvTimes" w:eastAsia="AdvTimes"/>
          <w:b w:val="0"/>
          <w:i w:val="0"/>
          <w:color w:val="000000"/>
          <w:sz w:val="22"/>
        </w:rPr>
        <w:t>ing by similar values.</w:t>
      </w:r>
    </w:p>
    <w:p>
      <w:pPr>
        <w:autoSpaceDN w:val="0"/>
        <w:autoSpaceDE w:val="0"/>
        <w:widowControl/>
        <w:spacing w:line="258" w:lineRule="exact" w:before="0" w:after="0"/>
        <w:ind w:left="0" w:right="20" w:firstLine="240"/>
        <w:jc w:val="both"/>
      </w:pPr>
      <w:r>
        <w:rPr>
          <w:rFonts w:ascii="AdvTimes" w:hAnsi="AdvTimes" w:eastAsia="AdvTimes"/>
          <w:b w:val="0"/>
          <w:i w:val="0"/>
          <w:color w:val="000000"/>
          <w:sz w:val="22"/>
        </w:rPr>
        <w:t>Again, the results in</w:t>
      </w:r>
      <w:r>
        <w:rPr>
          <w:rFonts w:ascii="AdvTimes" w:hAnsi="AdvTimes" w:eastAsia="AdvTimes"/>
          <w:b w:val="0"/>
          <w:i w:val="0"/>
          <w:color w:val="007FAD"/>
          <w:sz w:val="22"/>
        </w:rPr>
        <w:t xml:space="preserve"> Table 8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show that the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mean error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has decreased by 3%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using the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holdout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technique. This indicates that using a region-by-region approach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is better at discriminating between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seizure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and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non</w:t>
      </w:r>
      <w:r>
        <w:rPr>
          <w:rFonts w:ascii="AdvTimes" w:hAnsi="AdvTimes" w:eastAsia="AdvTimes"/>
          <w:b w:val="0"/>
          <w:i w:val="0"/>
          <w:color w:val="000000"/>
          <w:sz w:val="22"/>
        </w:rPr>
        <w:t>-</w:t>
      </w:r>
      <w:r>
        <w:rPr>
          <w:rFonts w:ascii="AdvTimes" w:hAnsi="AdvTimes" w:eastAsia="AdvTimes"/>
          <w:b w:val="0"/>
          <w:i w:val="0"/>
          <w:color w:val="000000"/>
          <w:sz w:val="22"/>
        </w:rPr>
        <w:t>seizure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events.</w:t>
      </w:r>
    </w:p>
    <w:p>
      <w:pPr>
        <w:autoSpaceDN w:val="0"/>
        <w:tabs>
          <w:tab w:pos="240" w:val="left"/>
        </w:tabs>
        <w:autoSpaceDE w:val="0"/>
        <w:widowControl/>
        <w:spacing w:line="258" w:lineRule="exact" w:before="2" w:after="0"/>
        <w:ind w:left="0" w:right="0" w:firstLine="0"/>
        <w:jc w:val="left"/>
      </w:pPr>
      <w:r>
        <w:tab/>
      </w:r>
      <w:r>
        <w:rPr>
          <w:rFonts w:ascii="AdvTimes" w:hAnsi="AdvTimes" w:eastAsia="AdvTimes"/>
          <w:b w:val="0"/>
          <w:i w:val="0"/>
          <w:color w:val="000000"/>
          <w:sz w:val="22"/>
        </w:rPr>
        <w:t>Overall, the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mean errors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produced, using all of the validation techniques, are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significantly lower than the expected error, which is 171/342, i.e. 50%.</w:t>
      </w:r>
    </w:p>
    <w:p>
      <w:pPr>
        <w:autoSpaceDN w:val="0"/>
        <w:autoSpaceDE w:val="0"/>
        <w:widowControl/>
        <w:spacing w:line="220" w:lineRule="exact" w:before="260" w:after="0"/>
        <w:ind w:left="2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22"/>
        </w:rPr>
        <w:t>5.2.2. Model selection</w:t>
      </w:r>
    </w:p>
    <w:p>
      <w:pPr>
        <w:autoSpaceDN w:val="0"/>
        <w:autoSpaceDE w:val="0"/>
        <w:widowControl/>
        <w:spacing w:line="258" w:lineRule="exact" w:before="254" w:after="394"/>
        <w:ind w:left="0" w:right="20" w:firstLine="2"/>
        <w:jc w:val="both"/>
      </w:pPr>
      <w:r>
        <w:rPr>
          <w:rFonts w:ascii="AdvTimes" w:hAnsi="AdvTimes" w:eastAsia="AdvTimes"/>
          <w:b w:val="0"/>
          <w:i w:val="0"/>
          <w:color w:val="000000"/>
          <w:sz w:val="22"/>
        </w:rPr>
        <w:t>Again, the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ROC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curve shows the cut-off values for the false-negative and false-</w:t>
      </w:r>
      <w:r>
        <w:rPr>
          <w:rFonts w:ascii="AdvTimes" w:hAnsi="AdvTimes" w:eastAsia="AdvTimes"/>
          <w:b w:val="0"/>
          <w:i w:val="0"/>
          <w:color w:val="000000"/>
          <w:sz w:val="22"/>
        </w:rPr>
        <w:t>positive rates.</w:t>
      </w:r>
      <w:r>
        <w:rPr>
          <w:rFonts w:ascii="AdvTimes" w:hAnsi="AdvTimes" w:eastAsia="AdvTimes"/>
          <w:b w:val="0"/>
          <w:i w:val="0"/>
          <w:color w:val="007FAD"/>
          <w:sz w:val="22"/>
        </w:rPr>
        <w:t xml:space="preserve"> Fig. 4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indicates that the performance of several classifiers improved.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The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AUC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values in</w:t>
      </w:r>
      <w:r>
        <w:rPr>
          <w:rFonts w:ascii="AdvTimes" w:hAnsi="AdvTimes" w:eastAsia="AdvTimes"/>
          <w:b w:val="0"/>
          <w:i w:val="0"/>
          <w:color w:val="007FAD"/>
          <w:sz w:val="22"/>
        </w:rPr>
        <w:t xml:space="preserve"> Table 7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support these findings with the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KNNC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classifier show-</w:t>
      </w:r>
      <w:r>
        <w:rPr>
          <w:rFonts w:ascii="AdvTimes" w:hAnsi="AdvTimes" w:eastAsia="AdvTimes"/>
          <w:b w:val="0"/>
          <w:i w:val="0"/>
          <w:color w:val="000000"/>
          <w:sz w:val="22"/>
        </w:rPr>
        <w:t>ing a 2% increase in performance.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6.00000000000009" w:type="dxa"/>
      </w:tblPr>
      <w:tblGrid>
        <w:gridCol w:w="1534"/>
        <w:gridCol w:w="1534"/>
        <w:gridCol w:w="1534"/>
        <w:gridCol w:w="1534"/>
        <w:gridCol w:w="1534"/>
      </w:tblGrid>
      <w:tr>
        <w:trPr>
          <w:trHeight w:hRule="exact" w:val="300"/>
        </w:trPr>
        <w:tc>
          <w:tcPr>
            <w:tcW w:type="dxa" w:w="656"/>
            <w:tcBorders>
              <w:bottom w:sz="4.800000000000182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94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Table 7</w:t>
            </w:r>
          </w:p>
        </w:tc>
        <w:tc>
          <w:tcPr>
            <w:tcW w:type="dxa" w:w="6780"/>
            <w:gridSpan w:val="4"/>
            <w:tcBorders>
              <w:bottom w:sz="4.800000000000182" w:val="single" w:color="#000000"/>
            </w:tcBorders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94" w:after="0"/>
              <w:ind w:left="4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Classifier performance results from top five uncorrelated features from five head regions.</w:t>
            </w:r>
          </w:p>
        </w:tc>
      </w:tr>
      <w:tr>
        <w:trPr>
          <w:trHeight w:hRule="exact" w:val="282"/>
        </w:trPr>
        <w:tc>
          <w:tcPr>
            <w:tcW w:type="dxa" w:w="656"/>
            <w:tcBorders>
              <w:top w:sz="4.800000000000182" w:val="single" w:color="#000000"/>
              <w:bottom w:sz="4.800000000000182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Classifier</w:t>
            </w:r>
          </w:p>
        </w:tc>
        <w:tc>
          <w:tcPr>
            <w:tcW w:type="dxa" w:w="3120"/>
            <w:gridSpan w:val="2"/>
            <w:tcBorders>
              <w:top w:sz="4.800000000000182" w:val="single" w:color="#000000"/>
              <w:bottom w:sz="4.800000000000182" w:val="single" w:color="#000000"/>
            </w:tcBorders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654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Sensitivity (%)</w:t>
            </w:r>
          </w:p>
        </w:tc>
        <w:tc>
          <w:tcPr>
            <w:tcW w:type="dxa" w:w="2300"/>
            <w:tcBorders>
              <w:top w:sz="4.800000000000182" w:val="single" w:color="#000000"/>
              <w:bottom w:sz="4.800000000000182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Specificity (%)</w:t>
            </w:r>
          </w:p>
        </w:tc>
        <w:tc>
          <w:tcPr>
            <w:tcW w:type="dxa" w:w="1360"/>
            <w:tcBorders>
              <w:top w:sz="4.800000000000182" w:val="single" w:color="#000000"/>
              <w:bottom w:sz="4.800000000000182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0" w:right="0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AUC (%)</w:t>
            </w:r>
          </w:p>
        </w:tc>
      </w:tr>
      <w:tr>
        <w:trPr>
          <w:trHeight w:hRule="exact" w:val="234"/>
        </w:trPr>
        <w:tc>
          <w:tcPr>
            <w:tcW w:type="dxa" w:w="656"/>
            <w:tcBorders>
              <w:top w:sz="4.800000000000182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4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LDC</w:t>
            </w:r>
          </w:p>
        </w:tc>
        <w:tc>
          <w:tcPr>
            <w:tcW w:type="dxa" w:w="3120"/>
            <w:gridSpan w:val="2"/>
            <w:tcBorders>
              <w:top w:sz="4.800000000000182" w:val="single" w:color="#000000"/>
            </w:tcBorders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4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78</w:t>
            </w:r>
          </w:p>
        </w:tc>
        <w:tc>
          <w:tcPr>
            <w:tcW w:type="dxa" w:w="2300"/>
            <w:tcBorders>
              <w:top w:sz="4.800000000000182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4" w:after="0"/>
              <w:ind w:left="0" w:right="1484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88</w:t>
            </w:r>
          </w:p>
        </w:tc>
        <w:tc>
          <w:tcPr>
            <w:tcW w:type="dxa" w:w="1360"/>
            <w:tcBorders>
              <w:top w:sz="4.800000000000182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4" w:after="0"/>
              <w:ind w:left="0" w:right="526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55</w:t>
            </w:r>
          </w:p>
        </w:tc>
      </w:tr>
      <w:tr>
        <w:trPr>
          <w:trHeight w:hRule="exact" w:val="200"/>
        </w:trPr>
        <w:tc>
          <w:tcPr>
            <w:tcW w:type="dxa" w:w="656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QDC</w:t>
            </w:r>
          </w:p>
        </w:tc>
        <w:tc>
          <w:tcPr>
            <w:tcW w:type="dxa" w:w="3120"/>
            <w:gridSpan w:val="2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84</w:t>
            </w:r>
          </w:p>
        </w:tc>
        <w:tc>
          <w:tcPr>
            <w:tcW w:type="dxa" w:w="230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0" w:right="1484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86</w:t>
            </w:r>
          </w:p>
        </w:tc>
        <w:tc>
          <w:tcPr>
            <w:tcW w:type="dxa" w:w="136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0" w:right="526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60</w:t>
            </w:r>
          </w:p>
        </w:tc>
      </w:tr>
      <w:tr>
        <w:trPr>
          <w:trHeight w:hRule="exact" w:val="200"/>
        </w:trPr>
        <w:tc>
          <w:tcPr>
            <w:tcW w:type="dxa" w:w="656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UDC</w:t>
            </w:r>
          </w:p>
        </w:tc>
        <w:tc>
          <w:tcPr>
            <w:tcW w:type="dxa" w:w="3120"/>
            <w:gridSpan w:val="2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51</w:t>
            </w:r>
          </w:p>
        </w:tc>
        <w:tc>
          <w:tcPr>
            <w:tcW w:type="dxa" w:w="230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0" w:right="1484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91</w:t>
            </w:r>
          </w:p>
        </w:tc>
        <w:tc>
          <w:tcPr>
            <w:tcW w:type="dxa" w:w="136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0" w:right="526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70</w:t>
            </w:r>
          </w:p>
        </w:tc>
      </w:tr>
      <w:tr>
        <w:trPr>
          <w:trHeight w:hRule="exact" w:val="200"/>
        </w:trPr>
        <w:tc>
          <w:tcPr>
            <w:tcW w:type="dxa" w:w="656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POLYC</w:t>
            </w:r>
          </w:p>
        </w:tc>
        <w:tc>
          <w:tcPr>
            <w:tcW w:type="dxa" w:w="3120"/>
            <w:gridSpan w:val="2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78</w:t>
            </w:r>
          </w:p>
        </w:tc>
        <w:tc>
          <w:tcPr>
            <w:tcW w:type="dxa" w:w="230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0" w:right="1484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88</w:t>
            </w:r>
          </w:p>
        </w:tc>
        <w:tc>
          <w:tcPr>
            <w:tcW w:type="dxa" w:w="136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0" w:right="526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89</w:t>
            </w:r>
          </w:p>
        </w:tc>
      </w:tr>
      <w:tr>
        <w:trPr>
          <w:trHeight w:hRule="exact" w:val="200"/>
        </w:trPr>
        <w:tc>
          <w:tcPr>
            <w:tcW w:type="dxa" w:w="656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LOGLC</w:t>
            </w:r>
          </w:p>
        </w:tc>
        <w:tc>
          <w:tcPr>
            <w:tcW w:type="dxa" w:w="3120"/>
            <w:gridSpan w:val="2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82</w:t>
            </w:r>
          </w:p>
        </w:tc>
        <w:tc>
          <w:tcPr>
            <w:tcW w:type="dxa" w:w="230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0" w:right="1484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84</w:t>
            </w:r>
          </w:p>
        </w:tc>
        <w:tc>
          <w:tcPr>
            <w:tcW w:type="dxa" w:w="136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0" w:right="526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90</w:t>
            </w:r>
          </w:p>
        </w:tc>
      </w:tr>
      <w:tr>
        <w:trPr>
          <w:trHeight w:hRule="exact" w:val="200"/>
        </w:trPr>
        <w:tc>
          <w:tcPr>
            <w:tcW w:type="dxa" w:w="656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KNNC</w:t>
            </w:r>
          </w:p>
        </w:tc>
        <w:tc>
          <w:tcPr>
            <w:tcW w:type="dxa" w:w="3120"/>
            <w:gridSpan w:val="2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88</w:t>
            </w:r>
          </w:p>
        </w:tc>
        <w:tc>
          <w:tcPr>
            <w:tcW w:type="dxa" w:w="230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0" w:right="1484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88</w:t>
            </w:r>
          </w:p>
        </w:tc>
        <w:tc>
          <w:tcPr>
            <w:tcW w:type="dxa" w:w="136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0" w:right="526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93</w:t>
            </w:r>
          </w:p>
        </w:tc>
      </w:tr>
      <w:tr>
        <w:trPr>
          <w:trHeight w:hRule="exact" w:val="200"/>
        </w:trPr>
        <w:tc>
          <w:tcPr>
            <w:tcW w:type="dxa" w:w="656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TREEC</w:t>
            </w:r>
          </w:p>
        </w:tc>
        <w:tc>
          <w:tcPr>
            <w:tcW w:type="dxa" w:w="3120"/>
            <w:gridSpan w:val="2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82</w:t>
            </w:r>
          </w:p>
        </w:tc>
        <w:tc>
          <w:tcPr>
            <w:tcW w:type="dxa" w:w="230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0" w:right="1484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81</w:t>
            </w:r>
          </w:p>
        </w:tc>
        <w:tc>
          <w:tcPr>
            <w:tcW w:type="dxa" w:w="136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0" w:right="526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89</w:t>
            </w:r>
          </w:p>
        </w:tc>
      </w:tr>
      <w:tr>
        <w:trPr>
          <w:trHeight w:hRule="exact" w:val="200"/>
        </w:trPr>
        <w:tc>
          <w:tcPr>
            <w:tcW w:type="dxa" w:w="1448"/>
            <w:gridSpan w:val="2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2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PARZENC</w:t>
            </w:r>
          </w:p>
        </w:tc>
        <w:tc>
          <w:tcPr>
            <w:tcW w:type="dxa" w:w="2328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2" w:after="0"/>
              <w:ind w:left="0" w:right="1514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81</w:t>
            </w:r>
          </w:p>
        </w:tc>
        <w:tc>
          <w:tcPr>
            <w:tcW w:type="dxa" w:w="230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2" w:after="0"/>
              <w:ind w:left="0" w:right="1484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93</w:t>
            </w:r>
          </w:p>
        </w:tc>
        <w:tc>
          <w:tcPr>
            <w:tcW w:type="dxa" w:w="136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2" w:after="0"/>
              <w:ind w:left="0" w:right="526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61</w:t>
            </w:r>
          </w:p>
        </w:tc>
      </w:tr>
      <w:tr>
        <w:trPr>
          <w:trHeight w:hRule="exact" w:val="212"/>
        </w:trPr>
        <w:tc>
          <w:tcPr>
            <w:tcW w:type="dxa" w:w="656"/>
            <w:tcBorders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SVC</w:t>
            </w:r>
          </w:p>
        </w:tc>
        <w:tc>
          <w:tcPr>
            <w:tcW w:type="dxa" w:w="3120"/>
            <w:gridSpan w:val="2"/>
            <w:tcBorders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2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85</w:t>
            </w:r>
          </w:p>
        </w:tc>
        <w:tc>
          <w:tcPr>
            <w:tcW w:type="dxa" w:w="2300"/>
            <w:tcBorders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2" w:after="0"/>
              <w:ind w:left="0" w:right="1484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86</w:t>
            </w:r>
          </w:p>
        </w:tc>
        <w:tc>
          <w:tcPr>
            <w:tcW w:type="dxa" w:w="1360"/>
            <w:tcBorders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2" w:after="0"/>
              <w:ind w:left="0" w:right="526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90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9354" w:h="13606"/>
          <w:pgMar w:top="0" w:right="886" w:bottom="550" w:left="798" w:header="720" w:footer="720" w:gutter="0"/>
          <w:cols w:space="720" w:num="1" w:equalWidth="0">
            <w:col w:w="7670" w:space="0"/>
            <w:col w:w="7672" w:space="0"/>
            <w:col w:w="7670" w:space="0"/>
            <w:col w:w="8578" w:space="0"/>
            <w:col w:w="7670" w:space="0"/>
            <w:col w:w="7672" w:space="0"/>
            <w:col w:w="7670" w:space="0"/>
            <w:col w:w="7672" w:space="0"/>
            <w:col w:w="7670" w:space="0"/>
            <w:col w:w="7672" w:space="0"/>
            <w:col w:w="7675" w:space="0"/>
            <w:col w:w="7672" w:space="0"/>
            <w:col w:w="831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2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918"/>
        <w:gridCol w:w="1918"/>
        <w:gridCol w:w="1918"/>
        <w:gridCol w:w="1918"/>
      </w:tblGrid>
      <w:tr>
        <w:trPr>
          <w:trHeight w:hRule="exact" w:val="244"/>
        </w:trPr>
        <w:tc>
          <w:tcPr>
            <w:tcW w:type="dxa" w:w="6692"/>
            <w:gridSpan w:val="3"/>
            <w:tcBorders>
              <w:bottom w:sz="5.599999999999966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A machine learning system for automated whole-brain seizure detection</w:t>
            </w:r>
          </w:p>
        </w:tc>
        <w:tc>
          <w:tcPr>
            <w:tcW w:type="dxa" w:w="958"/>
            <w:tcBorders>
              <w:bottom w:sz="5.59999999999996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0" w:right="0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83</w:t>
            </w:r>
          </w:p>
        </w:tc>
      </w:tr>
      <w:tr>
        <w:trPr>
          <w:trHeight w:hRule="exact" w:val="460"/>
        </w:trPr>
        <w:tc>
          <w:tcPr>
            <w:tcW w:type="dxa" w:w="752"/>
            <w:tcBorders>
              <w:top w:sz="5.599999999999966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5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Table 8</w:t>
            </w:r>
          </w:p>
        </w:tc>
        <w:tc>
          <w:tcPr>
            <w:tcW w:type="dxa" w:w="5940"/>
            <w:gridSpan w:val="2"/>
            <w:tcBorders>
              <w:top w:sz="5.599999999999966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50" w:after="0"/>
              <w:ind w:left="5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Cross validation results from top five uncorrelated features from five regions.</w:t>
            </w:r>
          </w:p>
        </w:tc>
        <w:tc>
          <w:tcPr>
            <w:tcW w:type="dxa" w:w="958"/>
            <w:tcBorders>
              <w:top w:sz="5.599999999999966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84"/>
        </w:trPr>
        <w:tc>
          <w:tcPr>
            <w:tcW w:type="dxa" w:w="752"/>
            <w:tcBorders>
              <w:top w:sz="4.0" w:val="single" w:color="#000000"/>
              <w:bottom w:sz="4.7999999999999545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0" w:after="0"/>
              <w:ind w:left="106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Classifier</w:t>
            </w:r>
          </w:p>
        </w:tc>
        <w:tc>
          <w:tcPr>
            <w:tcW w:type="dxa" w:w="5940"/>
            <w:gridSpan w:val="2"/>
            <w:tcBorders>
              <w:top w:sz="4.0" w:val="single" w:color="#000000"/>
              <w:bottom w:sz="4.7999999999999545" w:val="single" w:color="#000000"/>
            </w:tcBorders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0" w:after="0"/>
              <w:ind w:left="0" w:right="700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80% Holdout: 100 repetitions</w:t>
            </w:r>
          </w:p>
        </w:tc>
        <w:tc>
          <w:tcPr>
            <w:tcW w:type="dxa" w:w="958"/>
            <w:tcBorders>
              <w:top w:sz="4.0" w:val="single" w:color="#000000"/>
              <w:bottom w:sz="4.7999999999999545" w:val="single" w:color="#000000"/>
            </w:tcBorders>
            <w:shd w:fill="e5e5e5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80"/>
        </w:trPr>
        <w:tc>
          <w:tcPr>
            <w:tcW w:type="dxa" w:w="6692"/>
            <w:gridSpan w:val="3"/>
            <w:tcBorders>
              <w:top w:sz="4.7999999999999545" w:val="single" w:color="#000000"/>
              <w:bottom w:sz="4.7999999999999545" w:val="single" w:color="#000000"/>
            </w:tcBorders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4" w:after="0"/>
              <w:ind w:left="0" w:right="2524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Err</w:t>
            </w:r>
          </w:p>
        </w:tc>
        <w:tc>
          <w:tcPr>
            <w:tcW w:type="dxa" w:w="958"/>
            <w:tcBorders>
              <w:top w:sz="4.7999999999999545" w:val="single" w:color="#000000"/>
              <w:bottom w:sz="4.7999999999999545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4" w:after="0"/>
              <w:ind w:left="0" w:right="170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SD</w:t>
            </w:r>
          </w:p>
        </w:tc>
      </w:tr>
      <w:tr>
        <w:trPr>
          <w:trHeight w:hRule="exact" w:val="236"/>
        </w:trPr>
        <w:tc>
          <w:tcPr>
            <w:tcW w:type="dxa" w:w="752"/>
            <w:tcBorders>
              <w:top w:sz="4.7999999999999545" w:val="single" w:color="#000000"/>
            </w:tcBorders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4" w:after="0"/>
              <w:ind w:left="106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LDC</w:t>
            </w:r>
          </w:p>
        </w:tc>
        <w:tc>
          <w:tcPr>
            <w:tcW w:type="dxa" w:w="5940"/>
            <w:gridSpan w:val="2"/>
            <w:tcBorders>
              <w:top w:sz="4.7999999999999545" w:val="single" w:color="#000000"/>
            </w:tcBorders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4" w:after="0"/>
              <w:ind w:left="0" w:right="2470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0.16</w:t>
            </w:r>
          </w:p>
        </w:tc>
        <w:tc>
          <w:tcPr>
            <w:tcW w:type="dxa" w:w="958"/>
            <w:vMerge w:val="restart"/>
            <w:tcBorders>
              <w:top w:sz="4.7999999999999545" w:val="single" w:color="#000000"/>
              <w:bottom w:sz="4.0" w:val="single" w:color="#000000"/>
            </w:tcBorders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2" w:after="0"/>
              <w:ind w:left="570" w:right="106" w:firstLine="0"/>
              <w:jc w:val="both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 xml:space="preserve">0.04 </w:t>
            </w:r>
            <w:r>
              <w:br/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 xml:space="preserve">0.04 </w:t>
            </w:r>
            <w:r>
              <w:br/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 xml:space="preserve">0.04 </w:t>
            </w:r>
            <w:r>
              <w:br/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 xml:space="preserve">0.04 </w:t>
            </w:r>
            <w:r>
              <w:br/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 xml:space="preserve">0.04 </w:t>
            </w:r>
            <w:r>
              <w:br/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 xml:space="preserve">0.03 </w:t>
            </w:r>
            <w:r>
              <w:br/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 xml:space="preserve">0.05 </w:t>
            </w:r>
            <w:r>
              <w:br/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 xml:space="preserve">0.04 </w:t>
            </w:r>
            <w:r>
              <w:br/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0.03</w:t>
            </w:r>
          </w:p>
        </w:tc>
      </w:tr>
      <w:tr>
        <w:trPr>
          <w:trHeight w:hRule="exact" w:val="200"/>
        </w:trPr>
        <w:tc>
          <w:tcPr>
            <w:tcW w:type="dxa" w:w="752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4" w:after="0"/>
              <w:ind w:left="106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QDC</w:t>
            </w:r>
          </w:p>
        </w:tc>
        <w:tc>
          <w:tcPr>
            <w:tcW w:type="dxa" w:w="5940"/>
            <w:gridSpan w:val="2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4" w:after="0"/>
              <w:ind w:left="0" w:right="2470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0.14</w:t>
            </w:r>
          </w:p>
        </w:tc>
        <w:tc>
          <w:tcPr>
            <w:tcW w:type="dxa" w:w="1918"/>
            <w:vMerge/>
            <w:tcBorders>
              <w:top w:sz="4.7999999999999545" w:val="single" w:color="#000000"/>
              <w:bottom w:sz="4.0" w:val="single" w:color="#000000"/>
            </w:tcBorders>
          </w:tcPr>
          <w:p/>
        </w:tc>
      </w:tr>
      <w:tr>
        <w:trPr>
          <w:trHeight w:hRule="exact" w:val="200"/>
        </w:trPr>
        <w:tc>
          <w:tcPr>
            <w:tcW w:type="dxa" w:w="752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106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UDC</w:t>
            </w:r>
          </w:p>
        </w:tc>
        <w:tc>
          <w:tcPr>
            <w:tcW w:type="dxa" w:w="5940"/>
            <w:gridSpan w:val="2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0" w:right="2470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0.29</w:t>
            </w:r>
          </w:p>
        </w:tc>
        <w:tc>
          <w:tcPr>
            <w:tcW w:type="dxa" w:w="1918"/>
            <w:vMerge/>
            <w:tcBorders>
              <w:top w:sz="4.7999999999999545" w:val="single" w:color="#000000"/>
              <w:bottom w:sz="4.0" w:val="single" w:color="#000000"/>
            </w:tcBorders>
          </w:tcPr>
          <w:p/>
        </w:tc>
      </w:tr>
      <w:tr>
        <w:trPr>
          <w:trHeight w:hRule="exact" w:val="200"/>
        </w:trPr>
        <w:tc>
          <w:tcPr>
            <w:tcW w:type="dxa" w:w="752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POLYC</w:t>
            </w:r>
          </w:p>
        </w:tc>
        <w:tc>
          <w:tcPr>
            <w:tcW w:type="dxa" w:w="5940"/>
            <w:gridSpan w:val="2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0" w:right="2470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0.16</w:t>
            </w:r>
          </w:p>
        </w:tc>
        <w:tc>
          <w:tcPr>
            <w:tcW w:type="dxa" w:w="1918"/>
            <w:vMerge/>
            <w:tcBorders>
              <w:top w:sz="4.7999999999999545" w:val="single" w:color="#000000"/>
              <w:bottom w:sz="4.0" w:val="single" w:color="#000000"/>
            </w:tcBorders>
          </w:tcPr>
          <w:p/>
        </w:tc>
      </w:tr>
      <w:tr>
        <w:trPr>
          <w:trHeight w:hRule="exact" w:val="200"/>
        </w:trPr>
        <w:tc>
          <w:tcPr>
            <w:tcW w:type="dxa" w:w="752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LOGLC</w:t>
            </w:r>
          </w:p>
        </w:tc>
        <w:tc>
          <w:tcPr>
            <w:tcW w:type="dxa" w:w="5940"/>
            <w:gridSpan w:val="2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2470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0.17</w:t>
            </w:r>
          </w:p>
        </w:tc>
        <w:tc>
          <w:tcPr>
            <w:tcW w:type="dxa" w:w="1918"/>
            <w:vMerge/>
            <w:tcBorders>
              <w:top w:sz="4.7999999999999545" w:val="single" w:color="#000000"/>
              <w:bottom w:sz="4.0" w:val="single" w:color="#000000"/>
            </w:tcBorders>
          </w:tcPr>
          <w:p/>
        </w:tc>
      </w:tr>
      <w:tr>
        <w:trPr>
          <w:trHeight w:hRule="exact" w:val="200"/>
        </w:trPr>
        <w:tc>
          <w:tcPr>
            <w:tcW w:type="dxa" w:w="752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KNNC</w:t>
            </w:r>
          </w:p>
        </w:tc>
        <w:tc>
          <w:tcPr>
            <w:tcW w:type="dxa" w:w="5940"/>
            <w:gridSpan w:val="2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2470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0.12</w:t>
            </w:r>
          </w:p>
        </w:tc>
        <w:tc>
          <w:tcPr>
            <w:tcW w:type="dxa" w:w="1918"/>
            <w:vMerge/>
            <w:tcBorders>
              <w:top w:sz="4.7999999999999545" w:val="single" w:color="#000000"/>
              <w:bottom w:sz="4.0" w:val="single" w:color="#000000"/>
            </w:tcBorders>
          </w:tcPr>
          <w:p/>
        </w:tc>
      </w:tr>
      <w:tr>
        <w:trPr>
          <w:trHeight w:hRule="exact" w:val="200"/>
        </w:trPr>
        <w:tc>
          <w:tcPr>
            <w:tcW w:type="dxa" w:w="752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TREEC</w:t>
            </w:r>
          </w:p>
        </w:tc>
        <w:tc>
          <w:tcPr>
            <w:tcW w:type="dxa" w:w="5940"/>
            <w:gridSpan w:val="2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2470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0.18</w:t>
            </w:r>
          </w:p>
        </w:tc>
        <w:tc>
          <w:tcPr>
            <w:tcW w:type="dxa" w:w="1918"/>
            <w:vMerge/>
            <w:tcBorders>
              <w:top w:sz="4.7999999999999545" w:val="single" w:color="#000000"/>
              <w:bottom w:sz="4.0" w:val="single" w:color="#000000"/>
            </w:tcBorders>
          </w:tcPr>
          <w:p/>
        </w:tc>
      </w:tr>
      <w:tr>
        <w:trPr>
          <w:trHeight w:hRule="exact" w:val="200"/>
        </w:trPr>
        <w:tc>
          <w:tcPr>
            <w:tcW w:type="dxa" w:w="2420"/>
            <w:gridSpan w:val="2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0" w:after="0"/>
              <w:ind w:left="106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PARZENC</w:t>
            </w:r>
          </w:p>
        </w:tc>
        <w:tc>
          <w:tcPr>
            <w:tcW w:type="dxa" w:w="4272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0" w:after="0"/>
              <w:ind w:left="0" w:right="2470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0.13</w:t>
            </w:r>
          </w:p>
        </w:tc>
        <w:tc>
          <w:tcPr>
            <w:tcW w:type="dxa" w:w="1918"/>
            <w:vMerge/>
            <w:tcBorders>
              <w:top w:sz="4.7999999999999545" w:val="single" w:color="#000000"/>
              <w:bottom w:sz="4.0" w:val="single" w:color="#000000"/>
            </w:tcBorders>
          </w:tcPr>
          <w:p/>
        </w:tc>
      </w:tr>
      <w:tr>
        <w:trPr>
          <w:trHeight w:hRule="exact" w:val="232"/>
        </w:trPr>
        <w:tc>
          <w:tcPr>
            <w:tcW w:type="dxa" w:w="752"/>
            <w:vMerge w:val="restart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106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SVC</w:t>
            </w:r>
          </w:p>
        </w:tc>
        <w:tc>
          <w:tcPr>
            <w:tcW w:type="dxa" w:w="5940"/>
            <w:gridSpan w:val="2"/>
            <w:vMerge w:val="restart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0" w:right="2470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0.14</w:t>
            </w:r>
          </w:p>
        </w:tc>
        <w:tc>
          <w:tcPr>
            <w:tcW w:type="dxa" w:w="1918"/>
            <w:vMerge/>
            <w:tcBorders>
              <w:top w:sz="4.7999999999999545" w:val="single" w:color="#000000"/>
              <w:bottom w:sz="4.0" w:val="single" w:color="#000000"/>
            </w:tcBorders>
          </w:tcPr>
          <w:p/>
        </w:tc>
      </w:tr>
      <w:tr>
        <w:trPr>
          <w:trHeight w:hRule="exact" w:val="112"/>
        </w:trPr>
        <w:tc>
          <w:tcPr>
            <w:tcW w:type="dxa" w:w="1918"/>
            <w:vMerge/>
            <w:tcBorders/>
          </w:tcPr>
          <w:p/>
        </w:tc>
        <w:tc>
          <w:tcPr>
            <w:tcW w:type="dxa" w:w="3836"/>
            <w:gridSpan w:val="2"/>
            <w:vMerge/>
            <w:tcBorders/>
          </w:tcPr>
          <w:p/>
        </w:tc>
        <w:tc>
          <w:tcPr>
            <w:tcW w:type="dxa" w:w="958"/>
            <w:tcBorders>
              <w:top w:sz="4.0" w:val="single" w:color="#000000"/>
            </w:tcBorders>
            <w:shd w:fill="e5e5e5"/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40" w:lineRule="auto" w:before="462" w:after="138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2164080" cy="151002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1510029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92.0" w:type="dxa"/>
      </w:tblPr>
      <w:tblGrid>
        <w:gridCol w:w="3836"/>
        <w:gridCol w:w="3836"/>
      </w:tblGrid>
      <w:tr>
        <w:trPr>
          <w:trHeight w:hRule="exact" w:val="280"/>
        </w:trPr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0" w:after="0"/>
              <w:ind w:left="0" w:right="96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Figure 4</w:t>
            </w:r>
          </w:p>
        </w:tc>
        <w:tc>
          <w:tcPr>
            <w:tcW w:type="dxa" w:w="6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126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Received operator curve for top five uncorrelated features from five head regions.</w:t>
            </w:r>
          </w:p>
        </w:tc>
      </w:tr>
    </w:tbl>
    <w:p>
      <w:pPr>
        <w:autoSpaceDN w:val="0"/>
        <w:autoSpaceDE w:val="0"/>
        <w:widowControl/>
        <w:spacing w:line="220" w:lineRule="exact" w:before="154" w:after="0"/>
        <w:ind w:left="2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22"/>
        </w:rPr>
        <w:t>6. Discussion</w:t>
      </w:r>
    </w:p>
    <w:p>
      <w:pPr>
        <w:autoSpaceDN w:val="0"/>
        <w:autoSpaceDE w:val="0"/>
        <w:widowControl/>
        <w:spacing w:line="258" w:lineRule="exact" w:before="254" w:after="0"/>
        <w:ind w:left="0" w:right="20" w:firstLine="2"/>
        <w:jc w:val="both"/>
      </w:pPr>
      <w:r>
        <w:rPr>
          <w:rFonts w:ascii="AdvTimes" w:hAnsi="AdvTimes" w:eastAsia="AdvTimes"/>
          <w:b w:val="0"/>
          <w:i w:val="0"/>
          <w:color w:val="000000"/>
          <w:sz w:val="22"/>
        </w:rPr>
        <w:t>The study has focused on discriminating between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seizure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and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non</w:t>
      </w:r>
      <w:r>
        <w:rPr>
          <w:rFonts w:ascii="AdvTimes" w:hAnsi="AdvTimes" w:eastAsia="AdvTimes"/>
          <w:b w:val="0"/>
          <w:i w:val="0"/>
          <w:color w:val="000000"/>
          <w:sz w:val="22"/>
        </w:rPr>
        <w:t>-</w:t>
      </w:r>
      <w:r>
        <w:rPr>
          <w:rFonts w:ascii="AdvTimes" w:hAnsi="AdvTimes" w:eastAsia="AdvTimes"/>
          <w:b w:val="0"/>
          <w:i w:val="0"/>
          <w:color w:val="000000"/>
          <w:sz w:val="22"/>
        </w:rPr>
        <w:t>seizure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EEG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records across a group of 23 subjects, rather than a single individual. The classi-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fiers are trained using all 24 cases, and therefore, classification is generalised across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the whole population contained in the CHB-MIT database. To achieve this, fea-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tures from all the channels that capture the EEG in all parts of the brain were 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used. In the initial classification results, the top 20 uncorrelated features from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the whole of the head (not region-by-region) were extracted from 805 possible fea-</w:t>
      </w:r>
      <w:r>
        <w:rPr>
          <w:rFonts w:ascii="AdvTimes" w:hAnsi="AdvTimes" w:eastAsia="AdvTimes"/>
          <w:b w:val="0"/>
          <w:i w:val="0"/>
          <w:color w:val="000000"/>
          <w:sz w:val="22"/>
        </w:rPr>
        <w:t>tures. This was determined using the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linear discriminant analysis backward search 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technique to rank features. This approach achieved reasonably good results, using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the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KNNC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classifier, with 84% for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sensitivity</w:t>
      </w:r>
      <w:r>
        <w:rPr>
          <w:rFonts w:ascii="AdvTimes" w:hAnsi="AdvTimes" w:eastAsia="AdvTimes"/>
          <w:b w:val="0"/>
          <w:i w:val="0"/>
          <w:color w:val="000000"/>
          <w:sz w:val="22"/>
        </w:rPr>
        <w:t>, 85% for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specificity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, 91% for the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AUC</w:t>
      </w:r>
      <w:r>
        <w:rPr>
          <w:rFonts w:ascii="AdvTimes" w:hAnsi="AdvTimes" w:eastAsia="AdvTimes"/>
          <w:b w:val="0"/>
          <w:i w:val="0"/>
          <w:color w:val="000000"/>
          <w:sz w:val="22"/>
        </w:rPr>
        <w:t>, with a global error of 15%.</w:t>
      </w:r>
    </w:p>
    <w:p>
      <w:pPr>
        <w:autoSpaceDN w:val="0"/>
        <w:autoSpaceDE w:val="0"/>
        <w:widowControl/>
        <w:spacing w:line="260" w:lineRule="exact" w:before="0" w:after="0"/>
        <w:ind w:left="0" w:right="20" w:firstLine="240"/>
        <w:jc w:val="both"/>
      </w:pP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Interestingly, the features used in this initial evaluation, involved channels from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the four lobes of the brain,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occipital</w:t>
      </w:r>
      <w:r>
        <w:rPr>
          <w:rFonts w:ascii="AdvTimes" w:hAnsi="AdvTimes" w:eastAsia="AdvTimes"/>
          <w:b w:val="0"/>
          <w:i w:val="0"/>
          <w:color w:val="000000"/>
          <w:sz w:val="22"/>
        </w:rPr>
        <w:t>,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parietal</w:t>
      </w:r>
      <w:r>
        <w:rPr>
          <w:rFonts w:ascii="AdvTimes" w:hAnsi="AdvTimes" w:eastAsia="AdvTimes"/>
          <w:b w:val="0"/>
          <w:i w:val="0"/>
          <w:color w:val="000000"/>
          <w:sz w:val="22"/>
        </w:rPr>
        <w:t>,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frontal</w:t>
      </w:r>
      <w:r>
        <w:rPr>
          <w:rFonts w:ascii="AdvTimes" w:hAnsi="AdvTimes" w:eastAsia="AdvTimes"/>
          <w:b w:val="0"/>
          <w:i w:val="0"/>
          <w:color w:val="000000"/>
          <w:sz w:val="22"/>
        </w:rPr>
        <w:t>, and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temporal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, but not the 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channels spread across the centre of the head. This implied that rather than having 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generalised seizures across the whole of the brain, a majority of focal seizures 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occurred in each of the lobes. Unlike studies that used the BONN dataset, which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only contains one channel, or the FRE dataset, that contains six channels and</w:t>
      </w:r>
    </w:p>
    <w:p>
      <w:pPr>
        <w:sectPr>
          <w:pgSz w:w="9354" w:h="13606"/>
          <w:pgMar w:top="448" w:right="774" w:bottom="586" w:left="908" w:header="720" w:footer="720" w:gutter="0"/>
          <w:cols w:space="720" w:num="1" w:equalWidth="0">
            <w:col w:w="7672" w:space="0"/>
            <w:col w:w="7670" w:space="0"/>
            <w:col w:w="7672" w:space="0"/>
            <w:col w:w="7670" w:space="0"/>
            <w:col w:w="8578" w:space="0"/>
            <w:col w:w="7670" w:space="0"/>
            <w:col w:w="7672" w:space="0"/>
            <w:col w:w="7670" w:space="0"/>
            <w:col w:w="7672" w:space="0"/>
            <w:col w:w="7670" w:space="0"/>
            <w:col w:w="7672" w:space="0"/>
            <w:col w:w="7675" w:space="0"/>
            <w:col w:w="7672" w:space="0"/>
            <w:col w:w="831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2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835"/>
        <w:gridCol w:w="3835"/>
      </w:tblGrid>
      <w:tr>
        <w:trPr>
          <w:trHeight w:hRule="exact" w:val="242"/>
        </w:trPr>
        <w:tc>
          <w:tcPr>
            <w:tcW w:type="dxa" w:w="3302"/>
            <w:tcBorders>
              <w:bottom w:sz="5.59999999999996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84</w:t>
            </w:r>
          </w:p>
        </w:tc>
        <w:tc>
          <w:tcPr>
            <w:tcW w:type="dxa" w:w="4348"/>
            <w:tcBorders>
              <w:bottom w:sz="5.59999999999996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P. Fergus et al.</w:t>
            </w:r>
          </w:p>
        </w:tc>
      </w:tr>
    </w:tbl>
    <w:p>
      <w:pPr>
        <w:autoSpaceDN w:val="0"/>
        <w:autoSpaceDE w:val="0"/>
        <w:widowControl/>
        <w:spacing w:line="260" w:lineRule="exact" w:before="106" w:after="0"/>
        <w:ind w:left="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identifies focal and extra focal channels, the CHB-MIT database used in this study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contains 23 channels with no information on the seizure type or location.</w:t>
      </w:r>
    </w:p>
    <w:p>
      <w:pPr>
        <w:autoSpaceDN w:val="0"/>
        <w:autoSpaceDE w:val="0"/>
        <w:widowControl/>
        <w:spacing w:line="258" w:lineRule="exact" w:before="0" w:after="0"/>
        <w:ind w:left="0" w:right="20" w:firstLine="240"/>
        <w:jc w:val="both"/>
      </w:pP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Using the top five uncorrelated features from EEG channels specific to the five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main regions of the head improved the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sensitivities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and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specificities</w:t>
      </w:r>
      <w:r>
        <w:rPr>
          <w:rFonts w:ascii="AdvTimes" w:hAnsi="AdvTimes" w:eastAsia="AdvTimes"/>
          <w:b w:val="0"/>
          <w:i w:val="0"/>
          <w:color w:val="000000"/>
          <w:sz w:val="22"/>
        </w:rPr>
        <w:t>, while produc-</w:t>
      </w:r>
      <w:r>
        <w:rPr>
          <w:rFonts w:ascii="AdvTimes" w:hAnsi="AdvTimes" w:eastAsia="AdvTimes"/>
          <w:b w:val="0"/>
          <w:i w:val="0"/>
          <w:color w:val="000000"/>
          <w:sz w:val="22"/>
        </w:rPr>
        <w:t>ing high AUC values. The best classification algorithm was again the KNNC clas-</w:t>
      </w:r>
      <w:r>
        <w:rPr>
          <w:rFonts w:ascii="AdvTimes" w:hAnsi="AdvTimes" w:eastAsia="AdvTimes"/>
          <w:b w:val="0"/>
          <w:i w:val="0"/>
          <w:color w:val="000000"/>
          <w:sz w:val="22"/>
        </w:rPr>
        <w:t>sifier, which achieved 88% for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sensitivity</w:t>
      </w:r>
      <w:r>
        <w:rPr>
          <w:rFonts w:ascii="AdvTimes" w:hAnsi="AdvTimes" w:eastAsia="AdvTimes"/>
          <w:b w:val="0"/>
          <w:i w:val="0"/>
          <w:color w:val="000000"/>
          <w:sz w:val="22"/>
        </w:rPr>
        <w:t>, 88% for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specificity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, and an AUC value 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of 93% with a 12% global error. This was followed closely by the SVC classifier, 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which achieved 85% for sensitivity, 86% for specificity, and an AUC value of 90%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with a 14% global error.</w:t>
      </w:r>
    </w:p>
    <w:p>
      <w:pPr>
        <w:autoSpaceDN w:val="0"/>
        <w:autoSpaceDE w:val="0"/>
        <w:widowControl/>
        <w:spacing w:line="260" w:lineRule="exact" w:before="0" w:after="0"/>
        <w:ind w:left="0" w:right="20" w:firstLine="240"/>
        <w:jc w:val="both"/>
      </w:pPr>
      <w:r>
        <w:rPr>
          <w:rFonts w:ascii="AdvTimes" w:hAnsi="AdvTimes" w:eastAsia="AdvTimes"/>
          <w:b w:val="0"/>
          <w:i w:val="0"/>
          <w:color w:val="000000"/>
          <w:sz w:val="22"/>
        </w:rPr>
        <w:t>Comparing our results with other studies, we find that Shoeb</w:t>
      </w:r>
      <w:r>
        <w:rPr>
          <w:rFonts w:ascii="AdvTimes" w:hAnsi="AdvTimes" w:eastAsia="AdvTimes"/>
          <w:b w:val="0"/>
          <w:i w:val="0"/>
          <w:color w:val="007FAD"/>
          <w:sz w:val="22"/>
        </w:rPr>
        <w:t xml:space="preserve"> [55]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produced a 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better sensitivity value (96%) than those reported in this study. However, their 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approach utilised a SVM classifier trained and tested on an individual patient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and was not concerned with the generalisation of seizures across a bigger popula-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tion group. Consequently, the 88% sensitivity value produced in this paper 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appears to be extremely good given that our classifiers were trained and tested 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on data from 23 different patients, not just one. In a similar study, Nasehi and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Pourghassem</w:t>
      </w:r>
      <w:r>
        <w:rPr>
          <w:rFonts w:ascii="AdvTimes" w:hAnsi="AdvTimes" w:eastAsia="AdvTimes"/>
          <w:b w:val="0"/>
          <w:i w:val="0"/>
          <w:color w:val="007FAD"/>
          <w:sz w:val="22"/>
        </w:rPr>
        <w:t xml:space="preserve"> [43]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used a neural network and reported a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sensitivity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value of 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98%, which again is higher than the results reported in this study. However, as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with the work of Shoeb, the classifiers were trained and tested on specific patients.</w:t>
      </w:r>
    </w:p>
    <w:p>
      <w:pPr>
        <w:autoSpaceDN w:val="0"/>
        <w:autoSpaceDE w:val="0"/>
        <w:widowControl/>
        <w:spacing w:line="258" w:lineRule="exact" w:before="0" w:after="0"/>
        <w:ind w:left="0" w:right="20" w:firstLine="240"/>
        <w:jc w:val="both"/>
      </w:pP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In comparison with other studies that adopted a similar approach to our study,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our approach produced better overall results. For instance, Khan et al.</w:t>
      </w:r>
      <w:r>
        <w:rPr>
          <w:rFonts w:ascii="AdvTimes" w:hAnsi="AdvTimes" w:eastAsia="AdvTimes"/>
          <w:b w:val="0"/>
          <w:i w:val="0"/>
          <w:color w:val="007FAD"/>
          <w:sz w:val="22"/>
        </w:rPr>
        <w:t xml:space="preserve"> [28]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report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a 83.6%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specificity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value, while Patel et al.</w:t>
      </w:r>
      <w:r>
        <w:rPr>
          <w:rFonts w:ascii="AdvTimes" w:hAnsi="AdvTimes" w:eastAsia="AdvTimes"/>
          <w:b w:val="0"/>
          <w:i w:val="0"/>
          <w:color w:val="007FAD"/>
          <w:sz w:val="22"/>
        </w:rPr>
        <w:t xml:space="preserve"> [49]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report 94% for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sensitivity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, 77.9%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for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specificity</w:t>
      </w:r>
      <w:r>
        <w:rPr>
          <w:rFonts w:ascii="AdvTimes" w:hAnsi="AdvTimes" w:eastAsia="AdvTimes"/>
          <w:b w:val="0"/>
          <w:i w:val="0"/>
          <w:color w:val="000000"/>
          <w:sz w:val="22"/>
        </w:rPr>
        <w:t>, and 87.7% for overall accuracy. Yuan et al.</w:t>
      </w:r>
      <w:r>
        <w:rPr>
          <w:rFonts w:ascii="AdvTimes" w:hAnsi="AdvTimes" w:eastAsia="AdvTimes"/>
          <w:b w:val="0"/>
          <w:i w:val="0"/>
          <w:color w:val="007FAD"/>
          <w:sz w:val="22"/>
        </w:rPr>
        <w:t xml:space="preserve"> [66]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report 91.72% for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sensitivity</w:t>
      </w:r>
      <w:r>
        <w:rPr>
          <w:rFonts w:ascii="AdvTimes" w:hAnsi="AdvTimes" w:eastAsia="AdvTimes"/>
          <w:b w:val="0"/>
          <w:i w:val="0"/>
          <w:color w:val="000000"/>
          <w:sz w:val="22"/>
        </w:rPr>
        <w:t>, 94.89% for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specificity</w:t>
      </w:r>
      <w:r>
        <w:rPr>
          <w:rFonts w:ascii="AdvTimes" w:hAnsi="AdvTimes" w:eastAsia="AdvTimes"/>
          <w:b w:val="0"/>
          <w:i w:val="0"/>
          <w:color w:val="000000"/>
          <w:sz w:val="22"/>
        </w:rPr>
        <w:t>, and 94.9% for accuracy, while Aarabi et al.</w:t>
      </w:r>
      <w:r>
        <w:rPr>
          <w:rFonts w:ascii="AdvTimes" w:hAnsi="AdvTimes" w:eastAsia="AdvTimes"/>
          <w:b w:val="0"/>
          <w:i w:val="0"/>
          <w:color w:val="007FAD"/>
          <w:sz w:val="22"/>
        </w:rPr>
        <w:t xml:space="preserve"> [2]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,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Kannathal et al.</w:t>
      </w:r>
      <w:r>
        <w:rPr>
          <w:rFonts w:ascii="AdvTimes" w:hAnsi="AdvTimes" w:eastAsia="AdvTimes"/>
          <w:b w:val="0"/>
          <w:i w:val="0"/>
          <w:color w:val="007FAD"/>
          <w:sz w:val="22"/>
        </w:rPr>
        <w:t xml:space="preserve"> [27]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, report similar results. The results found in this paper can be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compared in more detail with the papers listed in</w:t>
      </w:r>
      <w:r>
        <w:rPr>
          <w:rFonts w:ascii="AdvTimes" w:hAnsi="AdvTimes" w:eastAsia="AdvTimes"/>
          <w:b w:val="0"/>
          <w:i w:val="0"/>
          <w:color w:val="007FAD"/>
          <w:sz w:val="22"/>
        </w:rPr>
        <w:t xml:space="preserve"> Table 9</w:t>
      </w:r>
      <w:r>
        <w:rPr>
          <w:rFonts w:ascii="AdvTimes" w:hAnsi="AdvTimes" w:eastAsia="AdvTimes"/>
          <w:b w:val="0"/>
          <w:i w:val="0"/>
          <w:color w:val="000000"/>
          <w:sz w:val="22"/>
        </w:rPr>
        <w:t>.</w:t>
      </w:r>
    </w:p>
    <w:p>
      <w:pPr>
        <w:autoSpaceDN w:val="0"/>
        <w:autoSpaceDE w:val="0"/>
        <w:widowControl/>
        <w:spacing w:line="260" w:lineRule="exact" w:before="0" w:after="0"/>
        <w:ind w:left="0" w:right="20" w:firstLine="240"/>
        <w:jc w:val="both"/>
      </w:pP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This work has potential future clinical applications in the investigation of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patients with suspected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seizure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disorders and may be useful in the assessment of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patients with non-epileptic attack disorder (NEAD). Introducing automated sei-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zure detection technologies could help increase capacity within healthcare systems 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such as the UKs National Health Service (NHS), which currently suffers from a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chronic shortage of trained clinical neurophysiologists to interpret EEGs. Tele-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EEG reporting has previously been suggested as a solution and more recently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online systems</w:t>
      </w:r>
      <w:r>
        <w:rPr>
          <w:rFonts w:ascii="AdvTimes" w:hAnsi="AdvTimes" w:eastAsia="AdvTimes"/>
          <w:b w:val="0"/>
          <w:i w:val="0"/>
          <w:color w:val="007FAD"/>
          <w:sz w:val="22"/>
        </w:rPr>
        <w:t xml:space="preserve"> [20,41]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, which are interesting approaches, but carry increased costs 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and concerns over data security. Nonetheless, these, including automated seizure 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detection may be viable solutions, following further work aimed at improving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accuracy further.</w:t>
      </w:r>
    </w:p>
    <w:p>
      <w:pPr>
        <w:autoSpaceDN w:val="0"/>
        <w:autoSpaceDE w:val="0"/>
        <w:widowControl/>
        <w:spacing w:line="220" w:lineRule="exact" w:before="302" w:after="0"/>
        <w:ind w:left="2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22"/>
        </w:rPr>
        <w:t>7. Conclusions and future work</w:t>
      </w:r>
    </w:p>
    <w:p>
      <w:pPr>
        <w:autoSpaceDN w:val="0"/>
        <w:autoSpaceDE w:val="0"/>
        <w:widowControl/>
        <w:spacing w:line="258" w:lineRule="exact" w:before="254" w:after="0"/>
        <w:ind w:left="0" w:right="20" w:firstLine="2"/>
        <w:jc w:val="both"/>
      </w:pP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Within a supervised-learning paradigm, this study has addressed this challenge by 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utilising EEG signals to classify seizure and non-seizure records. Our approach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posits a new method for generalising seizure detection across different subjects</w:t>
      </w:r>
    </w:p>
    <w:p>
      <w:pPr>
        <w:sectPr>
          <w:pgSz w:w="9354" w:h="13606"/>
          <w:pgMar w:top="450" w:right="886" w:bottom="610" w:left="798" w:header="720" w:footer="720" w:gutter="0"/>
          <w:cols w:space="720" w:num="1" w:equalWidth="0">
            <w:col w:w="7670" w:space="0"/>
            <w:col w:w="7672" w:space="0"/>
            <w:col w:w="7670" w:space="0"/>
            <w:col w:w="7672" w:space="0"/>
            <w:col w:w="7670" w:space="0"/>
            <w:col w:w="8578" w:space="0"/>
            <w:col w:w="7670" w:space="0"/>
            <w:col w:w="7672" w:space="0"/>
            <w:col w:w="7670" w:space="0"/>
            <w:col w:w="7672" w:space="0"/>
            <w:col w:w="7670" w:space="0"/>
            <w:col w:w="7672" w:space="0"/>
            <w:col w:w="7675" w:space="0"/>
            <w:col w:w="7672" w:space="0"/>
            <w:col w:w="831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4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44"/>
        <w:gridCol w:w="944"/>
        <w:gridCol w:w="944"/>
        <w:gridCol w:w="944"/>
        <w:gridCol w:w="944"/>
        <w:gridCol w:w="944"/>
        <w:gridCol w:w="944"/>
        <w:gridCol w:w="944"/>
        <w:gridCol w:w="944"/>
        <w:gridCol w:w="944"/>
        <w:gridCol w:w="944"/>
        <w:gridCol w:w="944"/>
      </w:tblGrid>
      <w:tr>
        <w:trPr>
          <w:trHeight w:hRule="exact" w:val="920"/>
        </w:trPr>
        <w:tc>
          <w:tcPr>
            <w:tcW w:type="dxa" w:w="848"/>
            <w:tcBorders>
              <w:top w:sz="5.59999999999996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04" w:after="0"/>
              <w:ind w:left="0" w:right="40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Table 9</w:t>
            </w:r>
          </w:p>
        </w:tc>
        <w:tc>
          <w:tcPr>
            <w:tcW w:type="dxa" w:w="6484"/>
            <w:gridSpan w:val="6"/>
            <w:tcBorders>
              <w:top w:sz="5.599999999999966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04" w:after="0"/>
              <w:ind w:left="154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Seizure detection studies and classification results.</w:t>
            </w:r>
          </w:p>
        </w:tc>
        <w:tc>
          <w:tcPr>
            <w:tcW w:type="dxa" w:w="740"/>
            <w:vMerge w:val="restart"/>
            <w:tcBorders>
              <w:top w:sz="5.599999999999966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984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Patients</w:t>
            </w:r>
          </w:p>
        </w:tc>
        <w:tc>
          <w:tcPr>
            <w:tcW w:type="dxa" w:w="820"/>
            <w:vMerge w:val="restart"/>
            <w:tcBorders>
              <w:top w:sz="5.599999999999966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984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Sens (%)</w:t>
            </w:r>
          </w:p>
        </w:tc>
        <w:tc>
          <w:tcPr>
            <w:tcW w:type="dxa" w:w="820"/>
            <w:vMerge w:val="restart"/>
            <w:tcBorders>
              <w:top w:sz="5.599999999999966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984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Spec (%)</w:t>
            </w:r>
          </w:p>
        </w:tc>
        <w:tc>
          <w:tcPr>
            <w:tcW w:type="dxa" w:w="860"/>
            <w:vMerge w:val="restart"/>
            <w:tcBorders>
              <w:top w:sz="5.599999999999966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984" w:after="0"/>
              <w:ind w:left="9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Acc (%)</w:t>
            </w:r>
          </w:p>
        </w:tc>
        <w:tc>
          <w:tcPr>
            <w:tcW w:type="dxa" w:w="740"/>
            <w:vMerge w:val="restart"/>
            <w:tcBorders>
              <w:top w:sz="5.599999999999966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984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FPR (h)</w:t>
            </w:r>
          </w:p>
        </w:tc>
      </w:tr>
      <w:tr>
        <w:trPr>
          <w:trHeight w:hRule="exact" w:val="280"/>
        </w:trPr>
        <w:tc>
          <w:tcPr>
            <w:tcW w:type="dxa" w:w="1148"/>
            <w:gridSpan w:val="2"/>
            <w:tcBorders>
              <w:end w:sz="3.200000000000045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7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Author</w:t>
            </w:r>
          </w:p>
        </w:tc>
        <w:tc>
          <w:tcPr>
            <w:tcW w:type="dxa" w:w="1684"/>
            <w:gridSpan w:val="3"/>
            <w:tcBorders>
              <w:start w:sz="3.2000000000000455" w:val="single" w:color="#000000"/>
            </w:tcBorders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70" w:after="0"/>
              <w:ind w:left="0" w:right="0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Year</w:t>
            </w:r>
          </w:p>
        </w:tc>
        <w:tc>
          <w:tcPr>
            <w:tcW w:type="dxa" w:w="134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70" w:after="0"/>
              <w:ind w:left="194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Data set</w:t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70" w:after="0"/>
              <w:ind w:left="96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Classifier</w:t>
            </w:r>
          </w:p>
        </w:tc>
        <w:tc>
          <w:tcPr>
            <w:tcW w:type="dxa" w:w="944"/>
            <w:vMerge/>
            <w:tcBorders>
              <w:top w:sz="5.599999999999966" w:val="single" w:color="#000000"/>
            </w:tcBorders>
          </w:tcPr>
          <w:p/>
        </w:tc>
        <w:tc>
          <w:tcPr>
            <w:tcW w:type="dxa" w:w="944"/>
            <w:vMerge/>
            <w:tcBorders>
              <w:top w:sz="5.599999999999966" w:val="single" w:color="#000000"/>
            </w:tcBorders>
          </w:tcPr>
          <w:p/>
        </w:tc>
        <w:tc>
          <w:tcPr>
            <w:tcW w:type="dxa" w:w="944"/>
            <w:vMerge/>
            <w:tcBorders>
              <w:top w:sz="5.599999999999966" w:val="single" w:color="#000000"/>
            </w:tcBorders>
          </w:tcPr>
          <w:p/>
        </w:tc>
        <w:tc>
          <w:tcPr>
            <w:tcW w:type="dxa" w:w="944"/>
            <w:vMerge/>
            <w:tcBorders>
              <w:top w:sz="5.599999999999966" w:val="single" w:color="#000000"/>
            </w:tcBorders>
          </w:tcPr>
          <w:p/>
        </w:tc>
        <w:tc>
          <w:tcPr>
            <w:tcW w:type="dxa" w:w="944"/>
            <w:vMerge/>
            <w:tcBorders>
              <w:top w:sz="5.599999999999966" w:val="single" w:color="#000000"/>
            </w:tcBorders>
          </w:tcPr>
          <w:p/>
        </w:tc>
      </w:tr>
      <w:tr>
        <w:trPr>
          <w:trHeight w:hRule="exact" w:val="240"/>
        </w:trPr>
        <w:tc>
          <w:tcPr>
            <w:tcW w:type="dxa" w:w="1432"/>
            <w:gridSpan w:val="3"/>
            <w:tcBorders>
              <w:end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70" w:after="0"/>
              <w:ind w:left="29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Aarabi et al.</w:t>
            </w: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t xml:space="preserve"> [2]</w:t>
            </w:r>
          </w:p>
        </w:tc>
        <w:tc>
          <w:tcPr>
            <w:tcW w:type="dxa" w:w="1400"/>
            <w:gridSpan w:val="2"/>
            <w:tcBorders>
              <w:start w:sz="4.0" w:val="single" w:color="#000000"/>
            </w:tcBorders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70" w:after="0"/>
              <w:ind w:left="0" w:right="2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2006</w:t>
            </w:r>
          </w:p>
        </w:tc>
        <w:tc>
          <w:tcPr>
            <w:tcW w:type="dxa" w:w="134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70" w:after="0"/>
              <w:ind w:left="194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AMI</w:t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70" w:after="0"/>
              <w:ind w:left="96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BPNN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70" w:after="0"/>
              <w:ind w:left="92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6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70" w:after="0"/>
              <w:ind w:left="9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91.00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70" w:after="0"/>
              <w:ind w:left="96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95.00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70" w:after="0"/>
              <w:ind w:left="9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93.00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70" w:after="0"/>
              <w:ind w:left="9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1.17</w:t>
            </w:r>
          </w:p>
        </w:tc>
      </w:tr>
      <w:tr>
        <w:trPr>
          <w:trHeight w:hRule="exact" w:val="200"/>
        </w:trPr>
        <w:tc>
          <w:tcPr>
            <w:tcW w:type="dxa" w:w="2412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29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Acharya et al.</w:t>
            </w: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t xml:space="preserve"> [6]</w:t>
            </w:r>
          </w:p>
        </w:tc>
        <w:tc>
          <w:tcPr>
            <w:tcW w:type="dxa" w:w="42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10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2012</w:t>
            </w:r>
          </w:p>
        </w:tc>
        <w:tc>
          <w:tcPr>
            <w:tcW w:type="dxa" w:w="134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194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BONN</w:t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PNN, SVM, C4.5, BC, FSC, KNN, GMM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92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10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94.4–99.4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91.1–100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88.1–95.9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9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–</w:t>
            </w:r>
          </w:p>
        </w:tc>
      </w:tr>
      <w:tr>
        <w:trPr>
          <w:trHeight w:hRule="exact" w:val="200"/>
        </w:trPr>
        <w:tc>
          <w:tcPr>
            <w:tcW w:type="dxa" w:w="1432"/>
            <w:gridSpan w:val="3"/>
            <w:tcBorders>
              <w:end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8" w:after="0"/>
              <w:ind w:left="29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Bao et al.</w:t>
            </w: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t xml:space="preserve"> [11]</w:t>
            </w:r>
          </w:p>
        </w:tc>
        <w:tc>
          <w:tcPr>
            <w:tcW w:type="dxa" w:w="1400"/>
            <w:gridSpan w:val="2"/>
            <w:tcBorders>
              <w:start w:sz="4.0" w:val="single" w:color="#000000"/>
            </w:tcBorders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8" w:after="0"/>
              <w:ind w:left="0" w:right="2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2008</w:t>
            </w:r>
          </w:p>
        </w:tc>
        <w:tc>
          <w:tcPr>
            <w:tcW w:type="dxa" w:w="134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8" w:after="0"/>
              <w:ind w:left="194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BONN</w:t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8" w:after="0"/>
              <w:ind w:left="96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PNN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8" w:after="0"/>
              <w:ind w:left="92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10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8" w:after="0"/>
              <w:ind w:left="9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–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8" w:after="0"/>
              <w:ind w:left="96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–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8" w:after="0"/>
              <w:ind w:left="9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71–96.8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8" w:after="0"/>
              <w:ind w:left="9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–</w:t>
            </w:r>
          </w:p>
        </w:tc>
      </w:tr>
      <w:tr>
        <w:trPr>
          <w:trHeight w:hRule="exact" w:val="200"/>
        </w:trPr>
        <w:tc>
          <w:tcPr>
            <w:tcW w:type="dxa" w:w="2412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6" w:after="0"/>
              <w:ind w:left="29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Chandaka et al.</w:t>
            </w: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t xml:space="preserve"> [15]</w:t>
            </w:r>
          </w:p>
        </w:tc>
        <w:tc>
          <w:tcPr>
            <w:tcW w:type="dxa" w:w="42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6" w:after="0"/>
              <w:ind w:left="10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2009</w:t>
            </w:r>
          </w:p>
        </w:tc>
        <w:tc>
          <w:tcPr>
            <w:tcW w:type="dxa" w:w="134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6" w:after="0"/>
              <w:ind w:left="194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BONN</w:t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6" w:after="0"/>
              <w:ind w:left="96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SVM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6" w:after="0"/>
              <w:ind w:left="92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10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6" w:after="0"/>
              <w:ind w:left="9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92.00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6" w:after="0"/>
              <w:ind w:left="96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100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6" w:after="0"/>
              <w:ind w:left="9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95.96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6" w:after="0"/>
              <w:ind w:left="9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–</w:t>
            </w:r>
          </w:p>
        </w:tc>
      </w:tr>
      <w:tr>
        <w:trPr>
          <w:trHeight w:hRule="exact" w:val="200"/>
        </w:trPr>
        <w:tc>
          <w:tcPr>
            <w:tcW w:type="dxa" w:w="2412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6" w:after="0"/>
              <w:ind w:left="29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Kannathal et al.</w:t>
            </w: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t xml:space="preserve"> [27]</w:t>
            </w:r>
          </w:p>
        </w:tc>
        <w:tc>
          <w:tcPr>
            <w:tcW w:type="dxa" w:w="42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6" w:after="0"/>
              <w:ind w:left="10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2005</w:t>
            </w:r>
          </w:p>
        </w:tc>
        <w:tc>
          <w:tcPr>
            <w:tcW w:type="dxa" w:w="134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6" w:after="0"/>
              <w:ind w:left="194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BONN</w:t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6" w:after="0"/>
              <w:ind w:left="96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ANFIS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6" w:after="0"/>
              <w:ind w:left="92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10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6" w:after="0"/>
              <w:ind w:left="9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91.49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6" w:after="0"/>
              <w:ind w:left="96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93.02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6" w:after="0"/>
              <w:ind w:left="9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92.2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6" w:after="0"/>
              <w:ind w:left="9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–</w:t>
            </w:r>
          </w:p>
        </w:tc>
      </w:tr>
      <w:tr>
        <w:trPr>
          <w:trHeight w:hRule="exact" w:val="200"/>
        </w:trPr>
        <w:tc>
          <w:tcPr>
            <w:tcW w:type="dxa" w:w="2412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4" w:after="0"/>
              <w:ind w:left="29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Kumar et al.</w:t>
            </w: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t xml:space="preserve"> [30]</w:t>
            </w:r>
          </w:p>
        </w:tc>
        <w:tc>
          <w:tcPr>
            <w:tcW w:type="dxa" w:w="42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4" w:after="0"/>
              <w:ind w:left="10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2010</w:t>
            </w:r>
          </w:p>
        </w:tc>
        <w:tc>
          <w:tcPr>
            <w:tcW w:type="dxa" w:w="134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4" w:after="0"/>
              <w:ind w:left="194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BONN</w:t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4" w:after="0"/>
              <w:ind w:left="96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EN, RBNN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4" w:after="0"/>
              <w:ind w:left="92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10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4" w:after="0"/>
              <w:ind w:left="9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–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4" w:after="0"/>
              <w:ind w:left="96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–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4" w:after="0"/>
              <w:ind w:left="9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94.5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4" w:after="0"/>
              <w:ind w:left="9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–</w:t>
            </w:r>
          </w:p>
        </w:tc>
      </w:tr>
      <w:tr>
        <w:trPr>
          <w:trHeight w:hRule="exact" w:val="200"/>
        </w:trPr>
        <w:tc>
          <w:tcPr>
            <w:tcW w:type="dxa" w:w="2412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4" w:after="0"/>
              <w:ind w:left="29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Kumari and Jose</w:t>
            </w: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t xml:space="preserve"> [31]</w:t>
            </w:r>
          </w:p>
        </w:tc>
        <w:tc>
          <w:tcPr>
            <w:tcW w:type="dxa" w:w="42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4" w:after="0"/>
              <w:ind w:left="10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2011</w:t>
            </w:r>
          </w:p>
        </w:tc>
        <w:tc>
          <w:tcPr>
            <w:tcW w:type="dxa" w:w="134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4" w:after="0"/>
              <w:ind w:left="194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BONN</w:t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4" w:after="0"/>
              <w:ind w:left="96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SVM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4" w:after="0"/>
              <w:ind w:left="92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5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4" w:after="0"/>
              <w:ind w:left="9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100.00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4" w:after="0"/>
              <w:ind w:left="96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100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4" w:after="0"/>
              <w:ind w:left="9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100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4" w:after="0"/>
              <w:ind w:left="9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0</w:t>
            </w:r>
          </w:p>
        </w:tc>
      </w:tr>
      <w:tr>
        <w:trPr>
          <w:trHeight w:hRule="exact" w:val="200"/>
        </w:trPr>
        <w:tc>
          <w:tcPr>
            <w:tcW w:type="dxa" w:w="2412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4" w:after="0"/>
              <w:ind w:left="29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Nicalaou and Georgiou</w:t>
            </w: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t xml:space="preserve"> [44]</w:t>
            </w:r>
          </w:p>
        </w:tc>
        <w:tc>
          <w:tcPr>
            <w:tcW w:type="dxa" w:w="42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4" w:after="0"/>
              <w:ind w:left="10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2012</w:t>
            </w:r>
          </w:p>
        </w:tc>
        <w:tc>
          <w:tcPr>
            <w:tcW w:type="dxa" w:w="134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4" w:after="0"/>
              <w:ind w:left="194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BONN</w:t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4" w:after="0"/>
              <w:ind w:left="96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SVM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4" w:after="0"/>
              <w:ind w:left="92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10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4" w:after="0"/>
              <w:ind w:left="9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94.38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4" w:after="0"/>
              <w:ind w:left="96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93.23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4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80.9–86.1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4" w:after="0"/>
              <w:ind w:left="9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–</w:t>
            </w:r>
          </w:p>
        </w:tc>
      </w:tr>
      <w:tr>
        <w:trPr>
          <w:trHeight w:hRule="exact" w:val="200"/>
        </w:trPr>
        <w:tc>
          <w:tcPr>
            <w:tcW w:type="dxa" w:w="2412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29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Song and Lio</w:t>
            </w: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t xml:space="preserve"> [56]</w:t>
            </w:r>
          </w:p>
        </w:tc>
        <w:tc>
          <w:tcPr>
            <w:tcW w:type="dxa" w:w="42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10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2010</w:t>
            </w:r>
          </w:p>
        </w:tc>
        <w:tc>
          <w:tcPr>
            <w:tcW w:type="dxa" w:w="134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194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BONN</w:t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96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BPNN, ELM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92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10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9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97.26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96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98.77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9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95.67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9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–</w:t>
            </w:r>
          </w:p>
        </w:tc>
      </w:tr>
      <w:tr>
        <w:trPr>
          <w:trHeight w:hRule="exact" w:val="200"/>
        </w:trPr>
        <w:tc>
          <w:tcPr>
            <w:tcW w:type="dxa" w:w="1148"/>
            <w:gridSpan w:val="2"/>
            <w:tcBorders>
              <w:end w:sz="3.200000000000045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0" w:right="102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Subasi</w:t>
            </w: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t xml:space="preserve"> [59]</w:t>
            </w:r>
          </w:p>
        </w:tc>
        <w:tc>
          <w:tcPr>
            <w:tcW w:type="dxa" w:w="1684"/>
            <w:gridSpan w:val="3"/>
            <w:tcBorders>
              <w:start w:sz="3.2000000000000455" w:val="single" w:color="#000000"/>
            </w:tcBorders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0" w:right="2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2007</w:t>
            </w:r>
          </w:p>
        </w:tc>
        <w:tc>
          <w:tcPr>
            <w:tcW w:type="dxa" w:w="134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194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BONN</w:t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96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MPNN, ME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92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10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9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95.00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96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94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9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94.5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9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–</w:t>
            </w:r>
          </w:p>
        </w:tc>
      </w:tr>
      <w:tr>
        <w:trPr>
          <w:trHeight w:hRule="exact" w:val="202"/>
        </w:trPr>
        <w:tc>
          <w:tcPr>
            <w:tcW w:type="dxa" w:w="2412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29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Subasi and Gursoy</w:t>
            </w: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t xml:space="preserve"> [60]</w:t>
            </w:r>
          </w:p>
        </w:tc>
        <w:tc>
          <w:tcPr>
            <w:tcW w:type="dxa" w:w="42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10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2010</w:t>
            </w:r>
          </w:p>
        </w:tc>
        <w:tc>
          <w:tcPr>
            <w:tcW w:type="dxa" w:w="134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194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BONN</w:t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96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SVM</w:t>
            </w:r>
          </w:p>
        </w:tc>
        <w:tc>
          <w:tcPr>
            <w:tcW w:type="dxa" w:w="7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2" w:after="0"/>
              <w:ind w:left="92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10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9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99–100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98.5–100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98.75–100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9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–</w:t>
            </w:r>
          </w:p>
        </w:tc>
      </w:tr>
      <w:tr>
        <w:trPr>
          <w:trHeight w:hRule="exact" w:val="198"/>
        </w:trPr>
        <w:tc>
          <w:tcPr>
            <w:tcW w:type="dxa" w:w="1432"/>
            <w:gridSpan w:val="3"/>
            <w:tcBorders>
              <w:end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29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Yuan et al.</w:t>
            </w: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t xml:space="preserve"> [64]</w:t>
            </w:r>
          </w:p>
        </w:tc>
        <w:tc>
          <w:tcPr>
            <w:tcW w:type="dxa" w:w="1400"/>
            <w:gridSpan w:val="2"/>
            <w:tcBorders>
              <w:start w:sz="4.0" w:val="single" w:color="#000000"/>
            </w:tcBorders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0" w:right="2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2011</w:t>
            </w:r>
          </w:p>
        </w:tc>
        <w:tc>
          <w:tcPr>
            <w:tcW w:type="dxa" w:w="134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194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BONN</w:t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96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SVM, BPNN, ELM</w:t>
            </w:r>
          </w:p>
        </w:tc>
        <w:tc>
          <w:tcPr>
            <w:tcW w:type="dxa" w:w="944"/>
            <w:vMerge/>
            <w:tcBorders/>
          </w:tcPr>
          <w:p/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92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92.50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96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96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9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96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9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–</w:t>
            </w:r>
          </w:p>
        </w:tc>
      </w:tr>
      <w:tr>
        <w:trPr>
          <w:trHeight w:hRule="exact" w:val="180"/>
        </w:trPr>
        <w:tc>
          <w:tcPr>
            <w:tcW w:type="dxa" w:w="1432"/>
            <w:gridSpan w:val="3"/>
            <w:tcBorders>
              <w:end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29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Zheng et al.</w:t>
            </w: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t xml:space="preserve"> [67]</w:t>
            </w:r>
          </w:p>
        </w:tc>
        <w:tc>
          <w:tcPr>
            <w:tcW w:type="dxa" w:w="1400"/>
            <w:gridSpan w:val="2"/>
            <w:tcBorders>
              <w:start w:sz="4.0" w:val="single" w:color="#000000"/>
            </w:tcBorders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0" w:right="2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2012</w:t>
            </w:r>
          </w:p>
        </w:tc>
        <w:tc>
          <w:tcPr>
            <w:tcW w:type="dxa" w:w="134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194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BXH</w:t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96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SVM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92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7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9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44.23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96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–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9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–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1.6–10.9</w:t>
            </w:r>
          </w:p>
        </w:tc>
      </w:tr>
      <w:tr>
        <w:trPr>
          <w:trHeight w:hRule="exact" w:val="218"/>
        </w:trPr>
        <w:tc>
          <w:tcPr>
            <w:tcW w:type="dxa" w:w="1432"/>
            <w:gridSpan w:val="3"/>
            <w:tcBorders>
              <w:end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0" w:after="0"/>
              <w:ind w:left="29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Khan et al.</w:t>
            </w: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t xml:space="preserve"> [28]</w:t>
            </w:r>
          </w:p>
        </w:tc>
        <w:tc>
          <w:tcPr>
            <w:tcW w:type="dxa" w:w="1400"/>
            <w:gridSpan w:val="2"/>
            <w:tcBorders>
              <w:start w:sz="4.0" w:val="single" w:color="#000000"/>
            </w:tcBorders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0" w:after="0"/>
              <w:ind w:left="0" w:right="2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2012</w:t>
            </w:r>
          </w:p>
        </w:tc>
        <w:tc>
          <w:tcPr>
            <w:tcW w:type="dxa" w:w="134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0" w:after="0"/>
              <w:ind w:left="194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CHBMIT</w:t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0" w:after="0"/>
              <w:ind w:left="96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LDA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0" w:after="0"/>
              <w:ind w:left="92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5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0" w:after="0"/>
              <w:ind w:left="9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83.60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0" w:after="0"/>
              <w:ind w:left="96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100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0" w:after="0"/>
              <w:ind w:left="9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91.8</w:t>
            </w:r>
          </w:p>
        </w:tc>
        <w:tc>
          <w:tcPr>
            <w:tcW w:type="dxa" w:w="7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38" w:after="0"/>
              <w:ind w:left="9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0.125</w:t>
            </w:r>
          </w:p>
        </w:tc>
      </w:tr>
      <w:tr>
        <w:trPr>
          <w:trHeight w:hRule="exact" w:val="182"/>
        </w:trPr>
        <w:tc>
          <w:tcPr>
            <w:tcW w:type="dxa" w:w="2412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29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Nasehi and Pourghassem</w:t>
            </w: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t xml:space="preserve"> [43]</w:t>
            </w:r>
          </w:p>
        </w:tc>
        <w:tc>
          <w:tcPr>
            <w:tcW w:type="dxa" w:w="42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10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2013</w:t>
            </w:r>
          </w:p>
        </w:tc>
        <w:tc>
          <w:tcPr>
            <w:tcW w:type="dxa" w:w="134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194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CHBMIT</w:t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96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IPSONN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92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23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9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98.00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96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–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9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–</w:t>
            </w:r>
          </w:p>
        </w:tc>
        <w:tc>
          <w:tcPr>
            <w:tcW w:type="dxa" w:w="944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1148"/>
            <w:gridSpan w:val="2"/>
            <w:tcBorders>
              <w:end w:sz="3.200000000000045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0" w:right="128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Shoeb</w:t>
            </w: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t xml:space="preserve"> [55]</w:t>
            </w:r>
          </w:p>
        </w:tc>
        <w:tc>
          <w:tcPr>
            <w:tcW w:type="dxa" w:w="1684"/>
            <w:gridSpan w:val="3"/>
            <w:tcBorders>
              <w:start w:sz="3.2000000000000455" w:val="single" w:color="#000000"/>
            </w:tcBorders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0" w:right="2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2009</w:t>
            </w:r>
          </w:p>
        </w:tc>
        <w:tc>
          <w:tcPr>
            <w:tcW w:type="dxa" w:w="134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194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CHBMIT</w:t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96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SVM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92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24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9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96.00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96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–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9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–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9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0.08</w:t>
            </w:r>
          </w:p>
        </w:tc>
      </w:tr>
      <w:tr>
        <w:trPr>
          <w:trHeight w:hRule="exact" w:val="200"/>
        </w:trPr>
        <w:tc>
          <w:tcPr>
            <w:tcW w:type="dxa" w:w="2412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29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Rasekhi et al.</w:t>
            </w: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t xml:space="preserve"> [52]</w:t>
            </w:r>
          </w:p>
        </w:tc>
        <w:tc>
          <w:tcPr>
            <w:tcW w:type="dxa" w:w="42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10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2013</w:t>
            </w:r>
          </w:p>
        </w:tc>
        <w:tc>
          <w:tcPr>
            <w:tcW w:type="dxa" w:w="134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194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EUR</w:t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96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SVM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92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10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9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73.90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96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–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9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–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9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0.15</w:t>
            </w:r>
          </w:p>
        </w:tc>
      </w:tr>
      <w:tr>
        <w:trPr>
          <w:trHeight w:hRule="exact" w:val="200"/>
        </w:trPr>
        <w:tc>
          <w:tcPr>
            <w:tcW w:type="dxa" w:w="1432"/>
            <w:gridSpan w:val="3"/>
            <w:tcBorders>
              <w:end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29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Park et al.</w:t>
            </w: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t xml:space="preserve"> [48]</w:t>
            </w:r>
          </w:p>
        </w:tc>
        <w:tc>
          <w:tcPr>
            <w:tcW w:type="dxa" w:w="1400"/>
            <w:gridSpan w:val="2"/>
            <w:tcBorders>
              <w:start w:sz="4.0" w:val="single" w:color="#000000"/>
            </w:tcBorders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0" w:right="2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2011</w:t>
            </w:r>
          </w:p>
        </w:tc>
        <w:tc>
          <w:tcPr>
            <w:tcW w:type="dxa" w:w="134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194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FRE</w:t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96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SVM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92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18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92.5–97.5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96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–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9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–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0.2–0.29</w:t>
            </w:r>
          </w:p>
        </w:tc>
      </w:tr>
      <w:tr>
        <w:trPr>
          <w:trHeight w:hRule="exact" w:val="200"/>
        </w:trPr>
        <w:tc>
          <w:tcPr>
            <w:tcW w:type="dxa" w:w="1432"/>
            <w:gridSpan w:val="3"/>
            <w:tcBorders>
              <w:end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29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Patel et al.</w:t>
            </w: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t xml:space="preserve"> [49]</w:t>
            </w:r>
          </w:p>
        </w:tc>
        <w:tc>
          <w:tcPr>
            <w:tcW w:type="dxa" w:w="1400"/>
            <w:gridSpan w:val="2"/>
            <w:tcBorders>
              <w:start w:sz="4.0" w:val="single" w:color="#000000"/>
            </w:tcBorders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0" w:right="2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2009</w:t>
            </w:r>
          </w:p>
        </w:tc>
        <w:tc>
          <w:tcPr>
            <w:tcW w:type="dxa" w:w="134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194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FRE</w:t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96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SVM, LDA, QDA, MDA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92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21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90.9–94.2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59.5–77.9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76.5–87.7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9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–</w:t>
            </w:r>
          </w:p>
        </w:tc>
      </w:tr>
      <w:tr>
        <w:trPr>
          <w:trHeight w:hRule="exact" w:val="200"/>
        </w:trPr>
        <w:tc>
          <w:tcPr>
            <w:tcW w:type="dxa" w:w="2412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6" w:after="0"/>
              <w:ind w:left="29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Williamson et al.</w:t>
            </w: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t xml:space="preserve"> [62]</w:t>
            </w:r>
          </w:p>
        </w:tc>
        <w:tc>
          <w:tcPr>
            <w:tcW w:type="dxa" w:w="42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6" w:after="0"/>
              <w:ind w:left="10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2011</w:t>
            </w:r>
          </w:p>
        </w:tc>
        <w:tc>
          <w:tcPr>
            <w:tcW w:type="dxa" w:w="134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6" w:after="0"/>
              <w:ind w:left="194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FRE</w:t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6" w:after="0"/>
              <w:ind w:left="96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SVM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6" w:after="0"/>
              <w:ind w:left="92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21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6" w:after="0"/>
              <w:ind w:left="9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90.80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6" w:after="0"/>
              <w:ind w:left="96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–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6" w:after="0"/>
              <w:ind w:left="9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–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6" w:after="0"/>
              <w:ind w:left="9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0.094</w:t>
            </w:r>
          </w:p>
        </w:tc>
      </w:tr>
      <w:tr>
        <w:trPr>
          <w:trHeight w:hRule="exact" w:val="200"/>
        </w:trPr>
        <w:tc>
          <w:tcPr>
            <w:tcW w:type="dxa" w:w="1432"/>
            <w:gridSpan w:val="3"/>
            <w:tcBorders>
              <w:end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29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Yuan et al.</w:t>
            </w: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t xml:space="preserve"> [66]</w:t>
            </w:r>
          </w:p>
        </w:tc>
        <w:tc>
          <w:tcPr>
            <w:tcW w:type="dxa" w:w="1400"/>
            <w:gridSpan w:val="2"/>
            <w:tcBorders>
              <w:start w:sz="4.0" w:val="single" w:color="#000000"/>
            </w:tcBorders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0" w:right="2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2012</w:t>
            </w:r>
          </w:p>
        </w:tc>
        <w:tc>
          <w:tcPr>
            <w:tcW w:type="dxa" w:w="134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194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FRE</w:t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96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ELM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92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21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9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93.85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96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94.89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9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94.9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9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0.35</w:t>
            </w:r>
          </w:p>
        </w:tc>
      </w:tr>
      <w:tr>
        <w:trPr>
          <w:trHeight w:hRule="exact" w:val="200"/>
        </w:trPr>
        <w:tc>
          <w:tcPr>
            <w:tcW w:type="dxa" w:w="1432"/>
            <w:gridSpan w:val="3"/>
            <w:tcBorders>
              <w:end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4" w:after="0"/>
              <w:ind w:left="29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Bao et al.</w:t>
            </w: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t xml:space="preserve"> [11]</w:t>
            </w:r>
          </w:p>
        </w:tc>
        <w:tc>
          <w:tcPr>
            <w:tcW w:type="dxa" w:w="1400"/>
            <w:gridSpan w:val="2"/>
            <w:tcBorders>
              <w:start w:sz="4.0" w:val="single" w:color="#000000"/>
            </w:tcBorders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4" w:after="0"/>
              <w:ind w:left="0" w:right="2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2009</w:t>
            </w:r>
          </w:p>
        </w:tc>
        <w:tc>
          <w:tcPr>
            <w:tcW w:type="dxa" w:w="134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4" w:after="0"/>
              <w:ind w:left="194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JPH</w:t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4" w:after="0"/>
              <w:ind w:left="96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PNN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4" w:after="0"/>
              <w:ind w:left="92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12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4" w:after="0"/>
              <w:ind w:left="9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–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4" w:after="0"/>
              <w:ind w:left="96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–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4" w:after="0"/>
              <w:ind w:left="9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94.07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4" w:after="0"/>
              <w:ind w:left="9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–</w:t>
            </w:r>
          </w:p>
        </w:tc>
      </w:tr>
      <w:tr>
        <w:trPr>
          <w:trHeight w:hRule="exact" w:val="200"/>
        </w:trPr>
        <w:tc>
          <w:tcPr>
            <w:tcW w:type="dxa" w:w="2412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29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Sorensen et al.</w:t>
            </w: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t xml:space="preserve"> [57]</w:t>
            </w:r>
          </w:p>
        </w:tc>
        <w:tc>
          <w:tcPr>
            <w:tcW w:type="dxa" w:w="42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10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2010</w:t>
            </w:r>
          </w:p>
        </w:tc>
        <w:tc>
          <w:tcPr>
            <w:tcW w:type="dxa" w:w="134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194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RIG</w:t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96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SVM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92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6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77.8–100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96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–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9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–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9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0.16–5.31</w:t>
            </w:r>
          </w:p>
        </w:tc>
      </w:tr>
      <w:tr>
        <w:trPr>
          <w:trHeight w:hRule="exact" w:val="200"/>
        </w:trPr>
        <w:tc>
          <w:tcPr>
            <w:tcW w:type="dxa" w:w="1432"/>
            <w:gridSpan w:val="3"/>
            <w:tcBorders>
              <w:end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2" w:after="0"/>
              <w:ind w:left="29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Seng et al.</w:t>
            </w: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t xml:space="preserve"> [54]</w:t>
            </w:r>
          </w:p>
        </w:tc>
        <w:tc>
          <w:tcPr>
            <w:tcW w:type="dxa" w:w="1400"/>
            <w:gridSpan w:val="2"/>
            <w:tcBorders>
              <w:start w:sz="4.0" w:val="single" w:color="#000000"/>
            </w:tcBorders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2" w:after="0"/>
              <w:ind w:left="0" w:right="2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2011</w:t>
            </w:r>
          </w:p>
        </w:tc>
        <w:tc>
          <w:tcPr>
            <w:tcW w:type="dxa" w:w="134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2" w:after="0"/>
              <w:ind w:left="194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SGR &amp; BONN</w:t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2" w:after="0"/>
              <w:ind w:left="96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PNN, SVM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2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21 + 10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2" w:after="0"/>
              <w:ind w:left="9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–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2" w:after="0"/>
              <w:ind w:left="96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–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2" w:after="0"/>
              <w:ind w:left="9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99.9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2" w:after="0"/>
              <w:ind w:left="9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–</w:t>
            </w:r>
          </w:p>
        </w:tc>
      </w:tr>
      <w:tr>
        <w:trPr>
          <w:trHeight w:hRule="exact" w:val="5240"/>
        </w:trPr>
        <w:tc>
          <w:tcPr>
            <w:tcW w:type="dxa" w:w="1148"/>
            <w:gridSpan w:val="2"/>
            <w:tcBorders>
              <w:end w:sz="3.200000000000045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102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Subasi</w:t>
            </w: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t xml:space="preserve"> [58]</w:t>
            </w:r>
          </w:p>
        </w:tc>
        <w:tc>
          <w:tcPr>
            <w:tcW w:type="dxa" w:w="1684"/>
            <w:gridSpan w:val="3"/>
            <w:tcBorders>
              <w:start w:sz="3.2000000000000455" w:val="single" w:color="#000000"/>
            </w:tcBorders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2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2006</w:t>
            </w:r>
          </w:p>
        </w:tc>
        <w:tc>
          <w:tcPr>
            <w:tcW w:type="dxa" w:w="134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194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Unknown</w:t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96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DFNN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92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5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9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93.10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96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92.8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9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93.1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9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–</w:t>
            </w:r>
          </w:p>
        </w:tc>
      </w:tr>
      <w:tr>
        <w:trPr>
          <w:trHeight w:hRule="exact" w:val="88"/>
        </w:trPr>
        <w:tc>
          <w:tcPr>
            <w:tcW w:type="dxa" w:w="11312"/>
            <w:gridSpan w:val="1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3606" w:h="9354"/>
          <w:pgMar w:top="566" w:right="1364" w:bottom="0" w:left="908" w:header="720" w:footer="720" w:gutter="0"/>
          <w:cols w:space="720" w:num="1" w:equalWidth="0">
            <w:col w:w="11334" w:space="0"/>
            <w:col w:w="7670" w:space="0"/>
            <w:col w:w="7672" w:space="0"/>
            <w:col w:w="7670" w:space="0"/>
            <w:col w:w="7672" w:space="0"/>
            <w:col w:w="7670" w:space="0"/>
            <w:col w:w="8578" w:space="0"/>
            <w:col w:w="7670" w:space="0"/>
            <w:col w:w="7672" w:space="0"/>
            <w:col w:w="7670" w:space="0"/>
            <w:col w:w="7672" w:space="0"/>
            <w:col w:w="7670" w:space="0"/>
            <w:col w:w="7672" w:space="0"/>
            <w:col w:w="7675" w:space="0"/>
            <w:col w:w="7672" w:space="0"/>
            <w:col w:w="831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2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835"/>
        <w:gridCol w:w="3835"/>
      </w:tblGrid>
      <w:tr>
        <w:trPr>
          <w:trHeight w:hRule="exact" w:val="242"/>
        </w:trPr>
        <w:tc>
          <w:tcPr>
            <w:tcW w:type="dxa" w:w="3302"/>
            <w:tcBorders>
              <w:bottom w:sz="5.59999999999996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86</w:t>
            </w:r>
          </w:p>
        </w:tc>
        <w:tc>
          <w:tcPr>
            <w:tcW w:type="dxa" w:w="4348"/>
            <w:tcBorders>
              <w:bottom w:sz="5.59999999999996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P. Fergus et al.</w:t>
            </w:r>
          </w:p>
        </w:tc>
      </w:tr>
    </w:tbl>
    <w:p>
      <w:pPr>
        <w:autoSpaceDN w:val="0"/>
        <w:autoSpaceDE w:val="0"/>
        <w:widowControl/>
        <w:spacing w:line="260" w:lineRule="exact" w:before="106" w:after="0"/>
        <w:ind w:left="0" w:right="20" w:firstLine="0"/>
        <w:jc w:val="both"/>
      </w:pP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without prior knowledge about the focal point of seizures. Our results show an 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improvement on existing studies with 88% for sensitivity, 88% for specificity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and 93% for the area under the curve, with a 12% global error, using the k-</w:t>
      </w:r>
      <w:r>
        <w:rPr>
          <w:rFonts w:ascii="AdvTimes" w:hAnsi="AdvTimes" w:eastAsia="AdvTimes"/>
          <w:b w:val="0"/>
          <w:i w:val="0"/>
          <w:color w:val="000000"/>
          <w:sz w:val="22"/>
        </w:rPr>
        <w:t>NN classifier.</w:t>
      </w:r>
    </w:p>
    <w:p>
      <w:pPr>
        <w:autoSpaceDN w:val="0"/>
        <w:autoSpaceDE w:val="0"/>
        <w:widowControl/>
        <w:spacing w:line="260" w:lineRule="exact" w:before="0" w:after="0"/>
        <w:ind w:left="0" w:right="20" w:firstLine="240"/>
        <w:jc w:val="both"/>
      </w:pP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The results suggest that the algorithms in-situ with existing clinical systems and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practices may enable clinicians to make a diagnosis of epilepsy and instigate treat-</w:t>
      </w:r>
      <w:r>
        <w:rPr>
          <w:rFonts w:ascii="AdvTimes" w:hAnsi="AdvTimes" w:eastAsia="AdvTimes"/>
          <w:b w:val="0"/>
          <w:i w:val="0"/>
          <w:color w:val="000000"/>
          <w:sz w:val="22"/>
        </w:rPr>
        <w:t>ment earlier. It can help to reduce costs by limiting the number of trained special-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ists required to perform the interpretation by automating the detection of 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correlates of seizure activity generalised across different regions of the brain and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across multiple subjects.</w:t>
      </w:r>
    </w:p>
    <w:p>
      <w:pPr>
        <w:autoSpaceDN w:val="0"/>
        <w:autoSpaceDE w:val="0"/>
        <w:widowControl/>
        <w:spacing w:line="260" w:lineRule="exact" w:before="0" w:after="0"/>
        <w:ind w:left="0" w:right="20" w:firstLine="240"/>
        <w:jc w:val="both"/>
      </w:pP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There are a large number of features reported in the literature, which have not 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been considered in this paper. In particular our future work will consider the set of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features described in Logesparan et al.</w:t>
      </w:r>
      <w:r>
        <w:rPr>
          <w:rFonts w:ascii="AdvTimes" w:hAnsi="AdvTimes" w:eastAsia="AdvTimes"/>
          <w:b w:val="0"/>
          <w:i w:val="0"/>
          <w:color w:val="007FAD"/>
          <w:sz w:val="22"/>
        </w:rPr>
        <w:t xml:space="preserve"> [34]</w:t>
      </w:r>
      <w:r>
        <w:rPr>
          <w:rFonts w:ascii="AdvTimes" w:hAnsi="AdvTimes" w:eastAsia="AdvTimes"/>
          <w:b w:val="0"/>
          <w:i w:val="0"/>
          <w:color w:val="000000"/>
          <w:sz w:val="22"/>
        </w:rPr>
        <w:t>, Logesparan et al.</w:t>
      </w:r>
      <w:r>
        <w:rPr>
          <w:rFonts w:ascii="AdvTimes" w:hAnsi="AdvTimes" w:eastAsia="AdvTimes"/>
          <w:b w:val="0"/>
          <w:i w:val="0"/>
          <w:color w:val="007FAD"/>
          <w:sz w:val="22"/>
        </w:rPr>
        <w:t xml:space="preserve"> [35]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. Furthermore,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our future work will investigate the use of more advanced machine learning algo-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rithms, despite the good performance of the classifiers considered in this paper. In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particular, we will investigate the use of convolutional neural networks</w:t>
      </w:r>
      <w:r>
        <w:rPr>
          <w:rFonts w:ascii="AdvTimes" w:hAnsi="AdvTimes" w:eastAsia="AdvTimes"/>
          <w:b w:val="0"/>
          <w:i w:val="0"/>
          <w:color w:val="007FAD"/>
          <w:sz w:val="22"/>
        </w:rPr>
        <w:t xml:space="preserve"> [53]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 and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SVM with different kernels</w:t>
      </w:r>
      <w:r>
        <w:rPr>
          <w:rFonts w:ascii="AdvTimes" w:hAnsi="AdvTimes" w:eastAsia="AdvTimes"/>
          <w:b w:val="0"/>
          <w:i w:val="0"/>
          <w:color w:val="007FAD"/>
          <w:sz w:val="22"/>
        </w:rPr>
        <w:t xml:space="preserve"> [54]</w:t>
      </w:r>
      <w:r>
        <w:rPr>
          <w:rFonts w:ascii="AdvTimes" w:hAnsi="AdvTimes" w:eastAsia="AdvTimes"/>
          <w:b w:val="0"/>
          <w:i w:val="0"/>
          <w:color w:val="000000"/>
          <w:sz w:val="22"/>
        </w:rPr>
        <w:t>.</w:t>
      </w:r>
    </w:p>
    <w:p>
      <w:pPr>
        <w:autoSpaceDN w:val="0"/>
        <w:autoSpaceDE w:val="0"/>
        <w:widowControl/>
        <w:spacing w:line="258" w:lineRule="exact" w:before="0" w:after="0"/>
        <w:ind w:left="0" w:right="20" w:firstLine="240"/>
        <w:jc w:val="both"/>
      </w:pPr>
      <w:r>
        <w:rPr>
          <w:rFonts w:ascii="AdvTimes" w:hAnsi="AdvTimes" w:eastAsia="AdvTimes"/>
          <w:b w:val="0"/>
          <w:i w:val="0"/>
          <w:color w:val="000000"/>
          <w:sz w:val="22"/>
        </w:rPr>
        <w:t>Window sizes will also be considered to determine whether further improve-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ments on accuracies can be made. Future development will also utilise regression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analysis and a larger number of observations. This may help to define the charac-</w:t>
      </w:r>
      <w:r>
        <w:rPr>
          <w:rFonts w:ascii="AdvTimes" w:hAnsi="AdvTimes" w:eastAsia="AdvTimes"/>
          <w:b w:val="0"/>
          <w:i w:val="0"/>
          <w:color w:val="000000"/>
          <w:sz w:val="22"/>
        </w:rPr>
        <w:t>teristics of the pre-ictal phase. In addition, more advanced classification algo-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rithms, and techniques, will be considered, including advanced artificial neural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network architectures (higher order and spiking neural networks). The investiga-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tion and comparison, of features, such as fractal dimension and cepstrum analysis,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autocorrelation zero crossing and correlation dimension, have also not been per-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formed. These techniques should be investigated in a head-to-head comparison,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with linear methods.</w:t>
      </w:r>
    </w:p>
    <w:p>
      <w:pPr>
        <w:autoSpaceDN w:val="0"/>
        <w:autoSpaceDE w:val="0"/>
        <w:widowControl/>
        <w:spacing w:line="258" w:lineRule="exact" w:before="2" w:after="0"/>
        <w:ind w:left="0" w:right="20" w:firstLine="240"/>
        <w:jc w:val="both"/>
      </w:pP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The paper has investigated the use of classic yet powerful machine learning 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algorithms and evaluated their ability to detect correlates of seizure activity. While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the results are convincing the paper does not address how the system can be gen-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eralised for normal use. Furthermore, it does not address real-time concerns where 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performance will degraded significantly. The approach evaluates the algorithms 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using offline data; however, this is not a good indicator of the system’s ability 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as the signals that are used to train and test the algorithms are processed and 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cleaned and appropriate features extracted. This is a major concern and our future 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work will look to implement the methodology pipeline using real-time signals, 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using advances in the Internet of Things and Big Data community that currently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utilise data processing technologies, such as Apache Spark.</w:t>
      </w:r>
    </w:p>
    <w:p>
      <w:pPr>
        <w:autoSpaceDN w:val="0"/>
        <w:autoSpaceDE w:val="0"/>
        <w:widowControl/>
        <w:spacing w:line="258" w:lineRule="exact" w:before="2" w:after="0"/>
        <w:ind w:left="0" w:right="20" w:firstLine="240"/>
        <w:jc w:val="both"/>
      </w:pP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Finally, there are concerns regarding the verification of the results produced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using the CHB-MIT dataset against other datasets. Our future work will investi-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gate the use of a bigger dataset, using patients provided by our co-author from </w:t>
      </w:r>
      <w:r>
        <w:rPr>
          <w:rFonts w:ascii="AdvTimes" w:hAnsi="AdvTimes" w:eastAsia="AdvTimes"/>
          <w:b w:val="0"/>
          <w:i w:val="0"/>
          <w:color w:val="000000"/>
          <w:sz w:val="22"/>
        </w:rPr>
        <w:t xml:space="preserve">The Walton Centre NHS Foundation Trust, and other datasets that permit access </w:t>
      </w:r>
      <w:r>
        <w:rPr>
          <w:rFonts w:ascii="AdvTimes" w:hAnsi="AdvTimes" w:eastAsia="AdvTimes"/>
          <w:b w:val="0"/>
          <w:i w:val="0"/>
          <w:color w:val="000000"/>
          <w:sz w:val="22"/>
        </w:rPr>
        <w:t>to verify the findings in this paper.</w:t>
      </w:r>
    </w:p>
    <w:p>
      <w:pPr>
        <w:sectPr>
          <w:pgSz w:w="9354" w:h="13606"/>
          <w:pgMar w:top="450" w:right="886" w:bottom="610" w:left="798" w:header="720" w:footer="720" w:gutter="0"/>
          <w:cols w:space="720" w:num="1" w:equalWidth="0">
            <w:col w:w="7670" w:space="0"/>
            <w:col w:w="11334" w:space="0"/>
            <w:col w:w="7670" w:space="0"/>
            <w:col w:w="7672" w:space="0"/>
            <w:col w:w="7670" w:space="0"/>
            <w:col w:w="7672" w:space="0"/>
            <w:col w:w="7670" w:space="0"/>
            <w:col w:w="8578" w:space="0"/>
            <w:col w:w="7670" w:space="0"/>
            <w:col w:w="7672" w:space="0"/>
            <w:col w:w="7670" w:space="0"/>
            <w:col w:w="7672" w:space="0"/>
            <w:col w:w="7670" w:space="0"/>
            <w:col w:w="7672" w:space="0"/>
            <w:col w:w="7675" w:space="0"/>
            <w:col w:w="7672" w:space="0"/>
            <w:col w:w="831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2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836"/>
        <w:gridCol w:w="3836"/>
      </w:tblGrid>
      <w:tr>
        <w:trPr>
          <w:trHeight w:hRule="exact" w:val="244"/>
        </w:trPr>
        <w:tc>
          <w:tcPr>
            <w:tcW w:type="dxa" w:w="6512"/>
            <w:tcBorders>
              <w:bottom w:sz="5.59999999999996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A machine learning system for automated whole-brain seizure detection</w:t>
            </w:r>
          </w:p>
        </w:tc>
        <w:tc>
          <w:tcPr>
            <w:tcW w:type="dxa" w:w="1138"/>
            <w:tcBorders>
              <w:bottom w:sz="5.59999999999996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0" w:right="0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87</w:t>
            </w:r>
          </w:p>
        </w:tc>
      </w:tr>
    </w:tbl>
    <w:p>
      <w:pPr>
        <w:autoSpaceDN w:val="0"/>
        <w:tabs>
          <w:tab w:pos="240" w:val="left"/>
        </w:tabs>
        <w:autoSpaceDE w:val="0"/>
        <w:widowControl/>
        <w:spacing w:line="260" w:lineRule="exact" w:before="106" w:after="0"/>
        <w:ind w:left="0" w:right="0" w:firstLine="0"/>
        <w:jc w:val="left"/>
      </w:pPr>
      <w:r>
        <w:tab/>
      </w:r>
      <w:r>
        <w:rPr>
          <w:rFonts w:ascii="AdvTimes" w:hAnsi="AdvTimes" w:eastAsia="AdvTimes"/>
          <w:b w:val="0"/>
          <w:i w:val="0"/>
          <w:color w:val="000000"/>
          <w:sz w:val="22"/>
        </w:rPr>
        <w:t>Overall, the study demonstrates that classification algorithms provide an inter-</w:t>
      </w:r>
      <w:r>
        <w:rPr>
          <w:rFonts w:ascii="AdvTimes" w:hAnsi="AdvTimes" w:eastAsia="AdvTimes"/>
          <w:b w:val="0"/>
          <w:i w:val="0"/>
          <w:color w:val="000000"/>
          <w:sz w:val="22"/>
        </w:rPr>
        <w:t>esting line of enquiry, when separating seizure and non-seizure records.</w:t>
      </w:r>
    </w:p>
    <w:p>
      <w:pPr>
        <w:autoSpaceDN w:val="0"/>
        <w:autoSpaceDE w:val="0"/>
        <w:widowControl/>
        <w:spacing w:line="220" w:lineRule="exact" w:before="302" w:after="0"/>
        <w:ind w:left="2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22"/>
        </w:rPr>
        <w:t>References</w:t>
      </w:r>
    </w:p>
    <w:p>
      <w:pPr>
        <w:autoSpaceDN w:val="0"/>
        <w:tabs>
          <w:tab w:pos="308" w:val="left"/>
        </w:tabs>
        <w:autoSpaceDE w:val="0"/>
        <w:widowControl/>
        <w:spacing w:line="200" w:lineRule="exact" w:before="216" w:after="0"/>
        <w:ind w:left="8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6"/>
        </w:rPr>
        <w:t>[1]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27" w:history="1">
          <w:r>
            <w:rPr>
              <w:rStyle w:val="Hyperlink"/>
            </w:rPr>
            <w:t xml:space="preserve">A. Aarabi, B. He, A rule-based seizure prediction method for focal neocortical epilepsy, Clin. Neurophysiol. </w:t>
          </w:r>
        </w:hyperlink>
      </w:r>
      <w:r>
        <w:tab/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27" w:history="1">
          <w:r>
            <w:rPr>
              <w:rStyle w:val="Hyperlink"/>
            </w:rPr>
            <w:t>123 (6) (2012) 1111–1122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198" w:lineRule="exact" w:before="0" w:after="0"/>
        <w:ind w:left="308" w:right="20" w:hanging="228"/>
        <w:jc w:val="both"/>
      </w:pPr>
      <w:r>
        <w:rPr>
          <w:rFonts w:ascii="AdvTimes" w:hAnsi="AdvTimes" w:eastAsia="AdvTimes"/>
          <w:b w:val="0"/>
          <w:i w:val="0"/>
          <w:color w:val="000000"/>
          <w:sz w:val="16"/>
        </w:rPr>
        <w:t>[2]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28" w:history="1">
          <w:r>
            <w:rPr>
              <w:rStyle w:val="Hyperlink"/>
            </w:rPr>
            <w:t xml:space="preserve">A. Aarabi, F. Wallois, R. Grebe, Automated neonatal seizure detection: a multistage classification system 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28" w:history="1">
          <w:r>
            <w:rPr>
              <w:rStyle w:val="Hyperlink"/>
            </w:rPr>
            <w:t xml:space="preserve">through feature selection based on relevance and redundancy analysis, Clin. Neurophysiol. 117 (2) (2006) 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28" w:history="1">
          <w:r>
            <w:rPr>
              <w:rStyle w:val="Hyperlink"/>
            </w:rPr>
            <w:t>328–340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>.</w:t>
      </w:r>
    </w:p>
    <w:p>
      <w:pPr>
        <w:autoSpaceDN w:val="0"/>
        <w:tabs>
          <w:tab w:pos="308" w:val="left"/>
          <w:tab w:pos="1254" w:val="left"/>
        </w:tabs>
        <w:autoSpaceDE w:val="0"/>
        <w:widowControl/>
        <w:spacing w:line="200" w:lineRule="exact" w:before="0" w:after="0"/>
        <w:ind w:left="8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6"/>
        </w:rPr>
        <w:t>[3]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29" w:history="1">
          <w:r>
            <w:rPr>
              <w:rStyle w:val="Hyperlink"/>
            </w:rPr>
            <w:t xml:space="preserve">A. Aarabi, </w:t>
          </w:r>
        </w:hyperlink>
      </w:r>
      <w:r>
        <w:tab/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29" w:history="1">
          <w:r>
            <w:rPr>
              <w:rStyle w:val="Hyperlink"/>
            </w:rPr>
            <w:t xml:space="preserve">Fazel-Rezai, Y. Aghakhani, A fuzzy rule-based system for epileptic seizure detection in </w:t>
          </w:r>
        </w:hyperlink>
      </w:r>
      <w:r>
        <w:tab/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29" w:history="1">
          <w:r>
            <w:rPr>
              <w:rStyle w:val="Hyperlink"/>
            </w:rPr>
            <w:t>intracranial EEG, Clin. Neurophysiol. 120 (9) (2009) 1648–1657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>.</w:t>
      </w:r>
    </w:p>
    <w:p>
      <w:pPr>
        <w:autoSpaceDN w:val="0"/>
        <w:tabs>
          <w:tab w:pos="308" w:val="left"/>
        </w:tabs>
        <w:autoSpaceDE w:val="0"/>
        <w:widowControl/>
        <w:spacing w:line="200" w:lineRule="exact" w:before="0" w:after="0"/>
        <w:ind w:left="8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[4] A. Aarabi, R. Fazel-Rezai, Y. Aghakhani, EEG seizure prediction: measures and challenges, in: Annual </w:t>
      </w:r>
      <w:r>
        <w:tab/>
      </w: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International Conference of the IEEE in Engineering in Medicine and Biology, 2009, pp. 1864–1867. </w:t>
      </w: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[5] A.A. Abdul-latif, I. Cosic, D.K. Kimar, B. Polus, Power changes of EEG signals associated with muscle </w:t>
      </w:r>
      <w:r>
        <w:tab/>
      </w: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fatigue: the root mean square analysis of EEG bands, in: IEEE Proceedings of Intelligent Sensors, Sensor </w:t>
      </w:r>
      <w:r>
        <w:tab/>
      </w:r>
      <w:r>
        <w:rPr>
          <w:rFonts w:ascii="AdvTimes" w:hAnsi="AdvTimes" w:eastAsia="AdvTimes"/>
          <w:b w:val="0"/>
          <w:i w:val="0"/>
          <w:color w:val="000000"/>
          <w:sz w:val="16"/>
        </w:rPr>
        <w:t>Networks and Information Processing Conference, 2004, pp. 531–534.</w:t>
      </w:r>
    </w:p>
    <w:p>
      <w:pPr>
        <w:autoSpaceDN w:val="0"/>
        <w:tabs>
          <w:tab w:pos="308" w:val="left"/>
        </w:tabs>
        <w:autoSpaceDE w:val="0"/>
        <w:widowControl/>
        <w:spacing w:line="198" w:lineRule="exact" w:before="0" w:after="0"/>
        <w:ind w:left="8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6"/>
        </w:rPr>
        <w:t>[6]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30" w:history="1">
          <w:r>
            <w:rPr>
              <w:rStyle w:val="Hyperlink"/>
            </w:rPr>
            <w:t xml:space="preserve">U.R. Acharya, F. Molinari, S.V. Sree, S. Chattopadhyay, K.H. Ng, J.S. Suri, Automated diagnosis of </w:t>
          </w:r>
        </w:hyperlink>
      </w:r>
      <w:r>
        <w:tab/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30" w:history="1">
          <w:r>
            <w:rPr>
              <w:rStyle w:val="Hyperlink"/>
            </w:rPr>
            <w:t>epileptic EEG using entropies, Biomed. Signal Process. Control 7 (2012) 401–408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>.</w:t>
      </w:r>
    </w:p>
    <w:p>
      <w:pPr>
        <w:autoSpaceDN w:val="0"/>
        <w:tabs>
          <w:tab w:pos="308" w:val="left"/>
        </w:tabs>
        <w:autoSpaceDE w:val="0"/>
        <w:widowControl/>
        <w:spacing w:line="200" w:lineRule="exact" w:before="0" w:after="0"/>
        <w:ind w:left="8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6"/>
        </w:rPr>
        <w:t>[7]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31" w:history="1">
          <w:r>
            <w:rPr>
              <w:rStyle w:val="Hyperlink"/>
            </w:rPr>
            <w:t xml:space="preserve">U.R. Acharya, S.V. Stee, G. Swapna, R.J. Martis, J.S. Suri, Automated EEG analysis of epilepsy: a review, </w:t>
          </w:r>
        </w:hyperlink>
      </w:r>
      <w:r>
        <w:tab/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31" w:history="1">
          <w:r>
            <w:rPr>
              <w:rStyle w:val="Hyperlink"/>
            </w:rPr>
            <w:t>Knowledge-Based Syst. 45 (2013) 147–165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>.</w:t>
      </w:r>
    </w:p>
    <w:p>
      <w:pPr>
        <w:autoSpaceDN w:val="0"/>
        <w:tabs>
          <w:tab w:pos="308" w:val="left"/>
        </w:tabs>
        <w:autoSpaceDE w:val="0"/>
        <w:widowControl/>
        <w:spacing w:line="200" w:lineRule="exact" w:before="0" w:after="0"/>
        <w:ind w:left="8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6"/>
        </w:rPr>
        <w:t>[8]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32" w:history="1">
          <w:r>
            <w:rPr>
              <w:rStyle w:val="Hyperlink"/>
            </w:rPr>
            <w:t xml:space="preserve">H. Adeli, S. Ghosh-Dastidar, N. Dadmehr, A wavelet-chaos methodology for analysis of EEGs and EEG </w:t>
          </w:r>
        </w:hyperlink>
      </w:r>
      <w:r>
        <w:tab/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32" w:history="1">
          <w:r>
            <w:rPr>
              <w:rStyle w:val="Hyperlink"/>
            </w:rPr>
            <w:t>subbands to detect seizure and epilepsy, IEEE Trans. Biomed. Eng. 54 (2) (2007) 205–211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194" w:lineRule="exact" w:before="18" w:after="0"/>
        <w:ind w:left="308" w:right="20" w:hanging="228"/>
        <w:jc w:val="both"/>
      </w:pPr>
      <w:r>
        <w:rPr>
          <w:rFonts w:ascii="AdvTimes" w:hAnsi="AdvTimes" w:eastAsia="AdvTimes"/>
          <w:b w:val="0"/>
          <w:i w:val="0"/>
          <w:color w:val="000000"/>
          <w:sz w:val="16"/>
        </w:rPr>
        <w:t>[9] M.A.B. Altaf, J. Tilak, Y. Kifle, J. Yoo, A 1.83</w:t>
      </w:r>
      <w:r>
        <w:rPr>
          <w:rFonts w:ascii="AdvPSMP13" w:hAnsi="AdvPSMP13" w:eastAsia="AdvPSMP13"/>
          <w:b w:val="0"/>
          <w:i w:val="0"/>
          <w:color w:val="000000"/>
          <w:sz w:val="16"/>
        </w:rPr>
        <w:t xml:space="preserve"> l</w:t>
      </w: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J/classification nonlinear support-vector-machine-based </w:t>
      </w: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patient-specific seizure classification SoC, in: IEEE International Solid-State Circuits Conference, 2013, pp. </w:t>
      </w:r>
      <w:r>
        <w:rPr>
          <w:rFonts w:ascii="AdvTimes" w:hAnsi="AdvTimes" w:eastAsia="AdvTimes"/>
          <w:b w:val="0"/>
          <w:i w:val="0"/>
          <w:color w:val="000000"/>
          <w:sz w:val="16"/>
        </w:rPr>
        <w:t>100–102.</w:t>
      </w:r>
    </w:p>
    <w:p>
      <w:pPr>
        <w:autoSpaceDN w:val="0"/>
        <w:tabs>
          <w:tab w:pos="308" w:val="left"/>
        </w:tabs>
        <w:autoSpaceDE w:val="0"/>
        <w:widowControl/>
        <w:spacing w:line="198" w:lineRule="exact" w:before="0" w:after="0"/>
        <w:ind w:left="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6"/>
        </w:rPr>
        <w:t>[10]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33" w:history="1">
          <w:r>
            <w:rPr>
              <w:rStyle w:val="Hyperlink"/>
            </w:rPr>
            <w:t xml:space="preserve">L. Ayoubian, H. Lacoma, J. Gotman, Automatic seizure detection in SEEG using high frequency activities in </w:t>
          </w:r>
        </w:hyperlink>
      </w:r>
      <w:r>
        <w:tab/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33" w:history="1">
          <w:r>
            <w:rPr>
              <w:rStyle w:val="Hyperlink"/>
            </w:rPr>
            <w:t>wavelet domain, Med. Eng. Phys. 35 (3) (2013) 319–328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198" w:lineRule="exact" w:before="0" w:after="0"/>
        <w:ind w:left="308" w:right="20" w:hanging="308"/>
        <w:jc w:val="both"/>
      </w:pP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[11] F.S. Bao, D.Y.C. Lie, Y. Zhang, A new approach to automated epileptic diagnosis using EEG and </w:t>
      </w: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probabilisitic neural network, in: 20th IEEE International Conference on Tools with Artificial Intelligence, </w:t>
      </w:r>
      <w:r>
        <w:rPr>
          <w:rFonts w:ascii="AdvTimes" w:hAnsi="AdvTimes" w:eastAsia="AdvTimes"/>
          <w:b w:val="0"/>
          <w:i w:val="0"/>
          <w:color w:val="000000"/>
          <w:sz w:val="16"/>
        </w:rPr>
        <w:t>2008.</w:t>
      </w:r>
    </w:p>
    <w:p>
      <w:pPr>
        <w:autoSpaceDN w:val="0"/>
        <w:autoSpaceDE w:val="0"/>
        <w:widowControl/>
        <w:spacing w:line="200" w:lineRule="exact" w:before="0" w:after="0"/>
        <w:ind w:left="308" w:right="20" w:hanging="308"/>
        <w:jc w:val="both"/>
      </w:pPr>
      <w:r>
        <w:rPr>
          <w:rFonts w:ascii="AdvTimes" w:hAnsi="AdvTimes" w:eastAsia="AdvTimes"/>
          <w:b w:val="0"/>
          <w:i w:val="0"/>
          <w:color w:val="000000"/>
          <w:sz w:val="16"/>
        </w:rPr>
        <w:t>[12]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34" w:history="1">
          <w:r>
            <w:rPr>
              <w:rStyle w:val="Hyperlink"/>
            </w:rPr>
            <w:t xml:space="preserve">C. Buhimschi, M.B. Boyle, G.R. Saade, R.E. Garfield, Uterine activity during pregnancy and labor assessed 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34" w:history="1">
          <w:r>
            <w:rPr>
              <w:rStyle w:val="Hyperlink"/>
            </w:rPr>
            <w:t xml:space="preserve">by simultaneous recordings from the myometrium and abdominal surface in the rat, Am. J. Obstet. Gynecol. 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34" w:history="1">
          <w:r>
            <w:rPr>
              <w:rStyle w:val="Hyperlink"/>
            </w:rPr>
            <w:t>178 (4) (1998) 811–822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>.</w:t>
      </w:r>
    </w:p>
    <w:p>
      <w:pPr>
        <w:autoSpaceDN w:val="0"/>
        <w:tabs>
          <w:tab w:pos="308" w:val="left"/>
        </w:tabs>
        <w:autoSpaceDE w:val="0"/>
        <w:widowControl/>
        <w:spacing w:line="198" w:lineRule="exact" w:before="0" w:after="0"/>
        <w:ind w:left="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6"/>
        </w:rPr>
        <w:t>[13]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35" w:history="1">
          <w:r>
            <w:rPr>
              <w:rStyle w:val="Hyperlink"/>
            </w:rPr>
            <w:t>P.R. Carney, S. Myers, J.D. Deyer, Seizure prediction: methods, Epilepsy Behav. 22 (2011) S94–S101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. </w:t>
      </w:r>
      <w:r>
        <w:rPr>
          <w:rFonts w:ascii="AdvTimes" w:hAnsi="AdvTimes" w:eastAsia="AdvTimes"/>
          <w:b w:val="0"/>
          <w:i w:val="0"/>
          <w:color w:val="000000"/>
          <w:sz w:val="16"/>
        </w:rPr>
        <w:t>[14]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36" w:history="1">
          <w:r>
            <w:rPr>
              <w:rStyle w:val="Hyperlink"/>
            </w:rPr>
            <w:t xml:space="preserve">P. Carre, H. Leman, C. Fernandez, C. Marque, Denoising of the uterine EHG by an undecimated wavelet </w:t>
          </w:r>
        </w:hyperlink>
      </w:r>
      <w:r>
        <w:tab/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36" w:history="1">
          <w:r>
            <w:rPr>
              <w:rStyle w:val="Hyperlink"/>
            </w:rPr>
            <w:t>transform, IEEE Trans. Biomed. Eng. 45 (9) (1998) 1104–1113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>.</w:t>
      </w:r>
    </w:p>
    <w:p>
      <w:pPr>
        <w:autoSpaceDN w:val="0"/>
        <w:tabs>
          <w:tab w:pos="308" w:val="left"/>
        </w:tabs>
        <w:autoSpaceDE w:val="0"/>
        <w:widowControl/>
        <w:spacing w:line="198" w:lineRule="exact" w:before="2" w:after="0"/>
        <w:ind w:left="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6"/>
        </w:rPr>
        <w:t>[15]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37" w:history="1">
          <w:r>
            <w:rPr>
              <w:rStyle w:val="Hyperlink"/>
            </w:rPr>
            <w:t xml:space="preserve">S. Chandaka, A. Chatterjee, S. Munshi, Cross-correlation aided support vector machine classifier for </w:t>
          </w:r>
        </w:hyperlink>
      </w:r>
      <w:r>
        <w:tab/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37" w:history="1">
          <w:r>
            <w:rPr>
              <w:rStyle w:val="Hyperlink"/>
            </w:rPr>
            <w:t>classification, Expert Syst. Appl. 36 (2009) 1329–1336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00" w:lineRule="exact" w:before="0" w:after="0"/>
        <w:ind w:left="308" w:right="20" w:hanging="308"/>
        <w:jc w:val="both"/>
      </w:pPr>
      <w:r>
        <w:rPr>
          <w:rFonts w:ascii="AdvTimes" w:hAnsi="AdvTimes" w:eastAsia="AdvTimes"/>
          <w:b w:val="0"/>
          <w:i w:val="0"/>
          <w:color w:val="000000"/>
          <w:sz w:val="16"/>
        </w:rPr>
        <w:t>[16]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38" w:history="1">
          <w:r>
            <w:rPr>
              <w:rStyle w:val="Hyperlink"/>
            </w:rPr>
            <w:t xml:space="preserve">W.A. Chaovalitwongse, R.S. Pottenger, W. Shouyi, F. Ya-Ju, L.D. Iasemidis, Pattern- and network-based 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38" w:history="1">
          <w:r>
            <w:rPr>
              <w:rStyle w:val="Hyperlink"/>
            </w:rPr>
            <w:t xml:space="preserve">classification techniques for multichannel medical data signals to improve brain diagnosis, IEEE Trans. Syst. 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38" w:history="1">
          <w:r>
            <w:rPr>
              <w:rStyle w:val="Hyperlink"/>
            </w:rPr>
            <w:t>Man Cybern. 41 (5) (2011) 977–988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>.</w:t>
      </w:r>
    </w:p>
    <w:p>
      <w:pPr>
        <w:autoSpaceDN w:val="0"/>
        <w:tabs>
          <w:tab w:pos="308" w:val="left"/>
        </w:tabs>
        <w:autoSpaceDE w:val="0"/>
        <w:widowControl/>
        <w:spacing w:line="198" w:lineRule="exact" w:before="0" w:after="0"/>
        <w:ind w:left="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6"/>
        </w:rPr>
        <w:t>[17]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39" w:history="1">
          <w:r>
            <w:rPr>
              <w:rStyle w:val="Hyperlink"/>
            </w:rPr>
            <w:t xml:space="preserve">M.O. Diab, A. El-Merhie, N. El-Halabi, L. Khoder, Classification of uterine EMG signals using supervised </w:t>
          </w:r>
        </w:hyperlink>
      </w:r>
      <w:r>
        <w:tab/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39" w:history="1">
          <w:r>
            <w:rPr>
              <w:rStyle w:val="Hyperlink"/>
            </w:rPr>
            <w:t>classification method, Biomed. Sci. Eng. 3 (9) (2010) 837–842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160" w:lineRule="exact" w:before="40" w:after="0"/>
        <w:ind w:left="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6"/>
        </w:rPr>
        <w:t>[18] J. Engel, Seizures and Epilepsy, 2013, p. 736.</w:t>
      </w:r>
    </w:p>
    <w:p>
      <w:pPr>
        <w:autoSpaceDN w:val="0"/>
        <w:tabs>
          <w:tab w:pos="308" w:val="left"/>
        </w:tabs>
        <w:autoSpaceDE w:val="0"/>
        <w:widowControl/>
        <w:spacing w:line="200" w:lineRule="exact" w:before="0" w:after="0"/>
        <w:ind w:left="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6"/>
        </w:rPr>
        <w:t>[19]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40" w:history="1">
          <w:r>
            <w:rPr>
              <w:rStyle w:val="Hyperlink"/>
            </w:rPr>
            <w:t xml:space="preserve">S. Fazel, A. Wolf, N. Langstrom, C.R. Newton, P. Lichtenstein, Premature mortality in epilepsy and the role </w:t>
          </w:r>
        </w:hyperlink>
      </w:r>
      <w:r>
        <w:tab/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40" w:history="1">
          <w:r>
            <w:rPr>
              <w:rStyle w:val="Hyperlink"/>
            </w:rPr>
            <w:t>of psychiatric comorbidity: a total population study, Lancet 382 (9905) (2013) 1646–1654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198" w:lineRule="exact" w:before="0" w:after="0"/>
        <w:ind w:left="308" w:right="20" w:hanging="308"/>
        <w:jc w:val="both"/>
      </w:pP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[20] F. Furbass, P. Ossenblok, M. Hartmann, H. Perko, A.M. Skupch, G. Lindinger, L. Elezi, E. Pataraia, </w:t>
      </w: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Prospective multi-center study of an automatic online seizure detection system for epilepsy monitoring units. </w:t>
      </w:r>
      <w:r>
        <w:rPr>
          <w:rFonts w:ascii="AdvTimes" w:hAnsi="AdvTimes" w:eastAsia="AdvTimes"/>
          <w:b w:val="0"/>
          <w:i w:val="0"/>
          <w:color w:val="000000"/>
          <w:sz w:val="16"/>
        </w:rPr>
        <w:t>Clin. Neurophysiol., 2014 (in press).</w:t>
      </w:r>
    </w:p>
    <w:p>
      <w:pPr>
        <w:autoSpaceDN w:val="0"/>
        <w:tabs>
          <w:tab w:pos="308" w:val="left"/>
        </w:tabs>
        <w:autoSpaceDE w:val="0"/>
        <w:widowControl/>
        <w:spacing w:line="200" w:lineRule="exact" w:before="0" w:after="0"/>
        <w:ind w:left="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6"/>
        </w:rPr>
        <w:t>[21]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41" w:history="1">
          <w:r>
            <w:rPr>
              <w:rStyle w:val="Hyperlink"/>
            </w:rPr>
            <w:t xml:space="preserve">J. Gotman, Automatic recognition of epileptic seizures in the EEG, Electroencephalogr. Clin. Neurophysiol. </w:t>
          </w:r>
        </w:hyperlink>
      </w:r>
      <w:r>
        <w:tab/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41" w:history="1">
          <w:r>
            <w:rPr>
              <w:rStyle w:val="Hyperlink"/>
            </w:rPr>
            <w:t>54 (5) (1982) 530–540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>.</w:t>
      </w:r>
    </w:p>
    <w:p>
      <w:pPr>
        <w:autoSpaceDN w:val="0"/>
        <w:tabs>
          <w:tab w:pos="308" w:val="left"/>
        </w:tabs>
        <w:autoSpaceDE w:val="0"/>
        <w:widowControl/>
        <w:spacing w:line="198" w:lineRule="exact" w:before="2" w:after="0"/>
        <w:ind w:left="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6"/>
        </w:rPr>
        <w:t>[22]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42" w:history="1">
          <w:r>
            <w:rPr>
              <w:rStyle w:val="Hyperlink"/>
            </w:rPr>
            <w:t xml:space="preserve">J. Gotman, J.R. Ives, P. Gloor, Automatic recognition of inter-ictal epileptic activity in prolonged EEG </w:t>
          </w:r>
        </w:hyperlink>
      </w:r>
      <w:r>
        <w:tab/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42" w:history="1">
          <w:r>
            <w:rPr>
              <w:rStyle w:val="Hyperlink"/>
            </w:rPr>
            <w:t>recordings, Electroencephalogr. Clin. Neurophysiol. 46 (5) (1979) 510–520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160" w:lineRule="exact" w:before="40" w:after="0"/>
        <w:ind w:left="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6"/>
        </w:rPr>
        <w:t>[23] J. Gotman, Automatic detection of seizures and spikes, J. Clin. Neurophysiol. 16(2) 130–140 (199AD).</w:t>
      </w:r>
    </w:p>
    <w:p>
      <w:pPr>
        <w:sectPr>
          <w:pgSz w:w="9354" w:h="13606"/>
          <w:pgMar w:top="448" w:right="774" w:bottom="570" w:left="908" w:header="720" w:footer="720" w:gutter="0"/>
          <w:cols w:space="720" w:num="1" w:equalWidth="0">
            <w:col w:w="7672" w:space="0"/>
            <w:col w:w="7670" w:space="0"/>
            <w:col w:w="11334" w:space="0"/>
            <w:col w:w="7670" w:space="0"/>
            <w:col w:w="7672" w:space="0"/>
            <w:col w:w="7670" w:space="0"/>
            <w:col w:w="7672" w:space="0"/>
            <w:col w:w="7670" w:space="0"/>
            <w:col w:w="8578" w:space="0"/>
            <w:col w:w="7670" w:space="0"/>
            <w:col w:w="7672" w:space="0"/>
            <w:col w:w="7670" w:space="0"/>
            <w:col w:w="7672" w:space="0"/>
            <w:col w:w="7670" w:space="0"/>
            <w:col w:w="7672" w:space="0"/>
            <w:col w:w="7675" w:space="0"/>
            <w:col w:w="7672" w:space="0"/>
            <w:col w:w="831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2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836"/>
        <w:gridCol w:w="3836"/>
      </w:tblGrid>
      <w:tr>
        <w:trPr>
          <w:trHeight w:hRule="exact" w:val="242"/>
        </w:trPr>
        <w:tc>
          <w:tcPr>
            <w:tcW w:type="dxa" w:w="3302"/>
            <w:tcBorders>
              <w:bottom w:sz="5.59999999999996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88</w:t>
            </w:r>
          </w:p>
        </w:tc>
        <w:tc>
          <w:tcPr>
            <w:tcW w:type="dxa" w:w="4348"/>
            <w:tcBorders>
              <w:bottom w:sz="5.59999999999996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P. Fergus et al.</w:t>
            </w:r>
          </w:p>
        </w:tc>
      </w:tr>
    </w:tbl>
    <w:p>
      <w:pPr>
        <w:autoSpaceDN w:val="0"/>
        <w:tabs>
          <w:tab w:pos="308" w:val="left"/>
        </w:tabs>
        <w:autoSpaceDE w:val="0"/>
        <w:widowControl/>
        <w:spacing w:line="198" w:lineRule="exact" w:before="106" w:after="0"/>
        <w:ind w:left="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6"/>
        </w:rPr>
        <w:t>[24]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43" w:history="1">
          <w:r>
            <w:rPr>
              <w:rStyle w:val="Hyperlink"/>
            </w:rPr>
            <w:t xml:space="preserve">M. Hassan, J. Terrien, C. Marque, B. Karlsson, Comparison between approximate entropy, correntropy and </w:t>
          </w:r>
        </w:hyperlink>
      </w:r>
      <w:r>
        <w:tab/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43" w:history="1">
          <w:r>
            <w:rPr>
              <w:rStyle w:val="Hyperlink"/>
            </w:rPr>
            <w:t>time reversibility: application to uterine electromyogram signals, Med. Eng. Phys. 33 (8) (2011) 980–986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. </w:t>
      </w:r>
      <w:r>
        <w:rPr>
          <w:rFonts w:ascii="AdvTimes" w:hAnsi="AdvTimes" w:eastAsia="AdvTimes"/>
          <w:b w:val="0"/>
          <w:i w:val="0"/>
          <w:color w:val="000000"/>
          <w:sz w:val="16"/>
        </w:rPr>
        <w:t>[25]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44" w:history="1">
          <w:r>
            <w:rPr>
              <w:rStyle w:val="Hyperlink"/>
            </w:rPr>
            <w:t xml:space="preserve">R. Hopfengartner, B.S. Kasper, W. Graf, S. Gollwitzer, G. Kreiselmeyer, H. Stefan, H. Hamer, Automatic </w:t>
          </w:r>
        </w:hyperlink>
      </w:r>
      <w:r>
        <w:tab/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44" w:history="1">
          <w:r>
            <w:rPr>
              <w:rStyle w:val="Hyperlink"/>
            </w:rPr>
            <w:t xml:space="preserve">seizure detection in long-term scalp EEG using an adaptive thresholding technique: a validation study for </w:t>
          </w:r>
        </w:hyperlink>
      </w:r>
      <w:r>
        <w:tab/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44" w:history="1">
          <w:r>
            <w:rPr>
              <w:rStyle w:val="Hyperlink"/>
            </w:rPr>
            <w:t>clinical routine, J. Int. Fed. Clin. Neurophysiol. 125 (7) (2014) 1346–1352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00" w:lineRule="exact" w:before="0" w:after="0"/>
        <w:ind w:left="308" w:right="22" w:hanging="308"/>
        <w:jc w:val="both"/>
      </w:pPr>
      <w:r>
        <w:rPr>
          <w:rFonts w:ascii="AdvTimes" w:hAnsi="AdvTimes" w:eastAsia="AdvTimes"/>
          <w:b w:val="0"/>
          <w:i w:val="0"/>
          <w:color w:val="000000"/>
          <w:sz w:val="16"/>
        </w:rPr>
        <w:t>[26]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45" w:history="1">
          <w:r>
            <w:rPr>
              <w:rStyle w:val="Hyperlink"/>
            </w:rPr>
            <w:t xml:space="preserve">B. Hunyadi, M. Signoretto, W. Van Paesschen, J. Suykens, S. Van Huffel, M. De Vos, Incorporating 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45" w:history="1">
          <w:r>
            <w:rPr>
              <w:rStyle w:val="Hyperlink"/>
            </w:rPr>
            <w:t xml:space="preserve">structural information from the multichannel EEG improves patient-specific seizure detection, Clin. 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45" w:history="1">
          <w:r>
            <w:rPr>
              <w:rStyle w:val="Hyperlink"/>
            </w:rPr>
            <w:t>Neurophysiol. 123 (12) (2012) 2352–2361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>.</w:t>
      </w:r>
    </w:p>
    <w:p>
      <w:pPr>
        <w:autoSpaceDN w:val="0"/>
        <w:tabs>
          <w:tab w:pos="308" w:val="left"/>
        </w:tabs>
        <w:autoSpaceDE w:val="0"/>
        <w:widowControl/>
        <w:spacing w:line="198" w:lineRule="exact" w:before="2" w:after="0"/>
        <w:ind w:left="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6"/>
        </w:rPr>
        <w:t>[27]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46" w:history="1">
          <w:r>
            <w:rPr>
              <w:rStyle w:val="Hyperlink"/>
            </w:rPr>
            <w:t xml:space="preserve">N. Kannathal, M.L. Choo, U.R. Acharya, P.K. Sadasivan, Entropies for detection of epilepsy in EEG, </w:t>
          </w:r>
        </w:hyperlink>
      </w:r>
      <w:r>
        <w:tab/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46" w:history="1">
          <w:r>
            <w:rPr>
              <w:rStyle w:val="Hyperlink"/>
            </w:rPr>
            <w:t>Comput. Methods Programs Biomed. 81 (2) (2005) 187–194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>.</w:t>
      </w:r>
    </w:p>
    <w:p>
      <w:pPr>
        <w:autoSpaceDN w:val="0"/>
        <w:tabs>
          <w:tab w:pos="308" w:val="left"/>
        </w:tabs>
        <w:autoSpaceDE w:val="0"/>
        <w:widowControl/>
        <w:spacing w:line="200" w:lineRule="exact" w:before="0" w:after="0"/>
        <w:ind w:left="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[28] Y.U. Khan, N. Rafiuddin, O. Farooq, Automated seizure detection in scalp EEG using multiple wavelet </w:t>
      </w:r>
      <w:r>
        <w:tab/>
      </w: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scales, in: IEEE International Conference on Signal Processing, Computing and Control, 2012, pp. 1–5. </w:t>
      </w:r>
      <w:r>
        <w:rPr>
          <w:rFonts w:ascii="AdvTimes" w:hAnsi="AdvTimes" w:eastAsia="AdvTimes"/>
          <w:b w:val="0"/>
          <w:i w:val="0"/>
          <w:color w:val="000000"/>
          <w:sz w:val="16"/>
        </w:rPr>
        <w:t>[29]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47" w:history="1">
          <w:r>
            <w:rPr>
              <w:rStyle w:val="Hyperlink"/>
            </w:rPr>
            <w:t xml:space="preserve">D.J. Koffler, J. Gotman, Automatic detection of spike and wave bursts in ambulatory EEG recordings, </w:t>
          </w:r>
        </w:hyperlink>
      </w:r>
      <w:r>
        <w:tab/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47" w:history="1">
          <w:r>
            <w:rPr>
              <w:rStyle w:val="Hyperlink"/>
            </w:rPr>
            <w:t>Electroencephalogr. Clin. Neurophysiol. 61 (2) (1985) 165–180 (85AD)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>.</w:t>
      </w:r>
    </w:p>
    <w:p>
      <w:pPr>
        <w:autoSpaceDN w:val="0"/>
        <w:tabs>
          <w:tab w:pos="308" w:val="left"/>
        </w:tabs>
        <w:autoSpaceDE w:val="0"/>
        <w:widowControl/>
        <w:spacing w:line="198" w:lineRule="exact" w:before="0" w:after="0"/>
        <w:ind w:left="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6"/>
        </w:rPr>
        <w:t>[30]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48" w:history="1">
          <w:r>
            <w:rPr>
              <w:rStyle w:val="Hyperlink"/>
            </w:rPr>
            <w:t xml:space="preserve">S.P. Kumar, N. Sriraam, P.G. Benakop, B.C. Jinaga, Entropies based detection of epileptic seizures with </w:t>
          </w:r>
        </w:hyperlink>
      </w:r>
      <w:r>
        <w:tab/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48" w:history="1">
          <w:r>
            <w:rPr>
              <w:rStyle w:val="Hyperlink"/>
            </w:rPr>
            <w:t>artificial neural network classifiers, Expert Syst. Appl. 37 (4) (2010) 3284–3291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>.</w:t>
      </w:r>
    </w:p>
    <w:p>
      <w:pPr>
        <w:autoSpaceDN w:val="0"/>
        <w:tabs>
          <w:tab w:pos="308" w:val="left"/>
        </w:tabs>
        <w:autoSpaceDE w:val="0"/>
        <w:widowControl/>
        <w:spacing w:line="198" w:lineRule="exact" w:before="2" w:after="0"/>
        <w:ind w:left="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[31] R.S.S. Kumari, P. Jose, Seizure detection in EEG using time frequency analysis and SVM, in International </w:t>
      </w:r>
      <w:r>
        <w:tab/>
      </w:r>
      <w:r>
        <w:rPr>
          <w:rFonts w:ascii="AdvTimes" w:hAnsi="AdvTimes" w:eastAsia="AdvTimes"/>
          <w:b w:val="0"/>
          <w:i w:val="0"/>
          <w:color w:val="000000"/>
          <w:sz w:val="16"/>
        </w:rPr>
        <w:t>Conference on Emerging Trends in Electrical and Computer Technology, 2011, pp. 626–630.</w:t>
      </w:r>
    </w:p>
    <w:p>
      <w:pPr>
        <w:autoSpaceDN w:val="0"/>
        <w:tabs>
          <w:tab w:pos="308" w:val="left"/>
        </w:tabs>
        <w:autoSpaceDE w:val="0"/>
        <w:widowControl/>
        <w:spacing w:line="200" w:lineRule="exact" w:before="0" w:after="0"/>
        <w:ind w:left="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6"/>
        </w:rPr>
        <w:t>[32]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49" w:history="1">
          <w:r>
            <w:rPr>
              <w:rStyle w:val="Hyperlink"/>
            </w:rPr>
            <w:t xml:space="preserve">H. Leman, C. Marque, J. Gondry, Use of the electrohysterogram signal for characterization of contractions </w:t>
          </w:r>
        </w:hyperlink>
      </w:r>
      <w:r>
        <w:tab/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49" w:history="1">
          <w:r>
            <w:rPr>
              <w:rStyle w:val="Hyperlink"/>
            </w:rPr>
            <w:t>during pregnancy, IEEE Trans. Biomed. Eng. 46 (10) (1999) 1222–1229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158" w:lineRule="exact" w:before="40" w:after="0"/>
        <w:ind w:left="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6"/>
        </w:rPr>
        <w:t>[33]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50" w:history="1">
          <w:r>
            <w:rPr>
              <w:rStyle w:val="Hyperlink"/>
            </w:rPr>
            <w:t>B. Litt, J. Echauz, Prediction of epileptic seizures, Lancet Neurol. 1 (1) (2002) 22–30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>.</w:t>
      </w:r>
    </w:p>
    <w:p>
      <w:pPr>
        <w:autoSpaceDN w:val="0"/>
        <w:tabs>
          <w:tab w:pos="308" w:val="left"/>
        </w:tabs>
        <w:autoSpaceDE w:val="0"/>
        <w:widowControl/>
        <w:spacing w:line="198" w:lineRule="exact" w:before="2" w:after="0"/>
        <w:ind w:left="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6"/>
        </w:rPr>
        <w:t>[34]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51" w:history="1">
          <w:r>
            <w:rPr>
              <w:rStyle w:val="Hyperlink"/>
            </w:rPr>
            <w:t xml:space="preserve">L. Logesparan, A.J. Casson, E. Rodriquez-Villegas, Optimal features for online seizure detection, Med. Biol. </w:t>
          </w:r>
        </w:hyperlink>
      </w:r>
      <w:r>
        <w:tab/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51" w:history="1">
          <w:r>
            <w:rPr>
              <w:rStyle w:val="Hyperlink"/>
            </w:rPr>
            <w:t>Eng. Comput. 50 (7) (2012) 659–669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00" w:lineRule="exact" w:before="0" w:after="0"/>
        <w:ind w:left="308" w:right="22" w:hanging="308"/>
        <w:jc w:val="both"/>
      </w:pP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[35] L. Logesparan, A.J. Casson, S.A. Imtiaz, Rodriquez-Villegas, Discriminating between best performing </w:t>
      </w: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features for seizure detection and data selection, in: The 35th IEEE Annual International Conference on </w:t>
      </w:r>
      <w:r>
        <w:rPr>
          <w:rFonts w:ascii="AdvTimes" w:hAnsi="AdvTimes" w:eastAsia="AdvTimes"/>
          <w:b w:val="0"/>
          <w:i w:val="0"/>
          <w:color w:val="000000"/>
          <w:sz w:val="16"/>
        </w:rPr>
        <w:t>Engineering in Medicine and Biology Society, 2013, pp. 1692–1695.</w:t>
      </w:r>
    </w:p>
    <w:p>
      <w:pPr>
        <w:autoSpaceDN w:val="0"/>
        <w:tabs>
          <w:tab w:pos="308" w:val="left"/>
        </w:tabs>
        <w:autoSpaceDE w:val="0"/>
        <w:widowControl/>
        <w:spacing w:line="200" w:lineRule="exact" w:before="0" w:after="0"/>
        <w:ind w:left="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6"/>
        </w:rPr>
        <w:t>[36]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52" w:history="1">
          <w:r>
            <w:rPr>
              <w:rStyle w:val="Hyperlink"/>
            </w:rPr>
            <w:t xml:space="preserve">R. Lopes, J.M. Lina, F. Fahoum, J. Gotman, Detection of epileptic activity in fMRI without recording the </w:t>
          </w:r>
        </w:hyperlink>
      </w:r>
      <w:r>
        <w:tab/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52" w:history="1">
          <w:r>
            <w:rPr>
              <w:rStyle w:val="Hyperlink"/>
            </w:rPr>
            <w:t>EEG, NuroImage 60 (3) (2012) 1867–1879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>.</w:t>
      </w:r>
    </w:p>
    <w:p>
      <w:pPr>
        <w:autoSpaceDN w:val="0"/>
        <w:tabs>
          <w:tab w:pos="308" w:val="left"/>
        </w:tabs>
        <w:autoSpaceDE w:val="0"/>
        <w:widowControl/>
        <w:spacing w:line="198" w:lineRule="exact" w:before="0" w:after="0"/>
        <w:ind w:left="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6"/>
        </w:rPr>
        <w:t>[37]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53" w:history="1">
          <w:r>
            <w:rPr>
              <w:rStyle w:val="Hyperlink"/>
            </w:rPr>
            <w:t xml:space="preserve">W.L. Maner, R.E. Garfield, Identification of human term and preterm labor using artificial neural networks </w:t>
          </w:r>
        </w:hyperlink>
      </w:r>
      <w:r>
        <w:tab/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53" w:history="1">
          <w:r>
            <w:rPr>
              <w:rStyle w:val="Hyperlink"/>
            </w:rPr>
            <w:t>on uterine electromyography data, Ann. Biomed. Eng. 35 (3) (2007) 465–473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>.</w:t>
      </w:r>
    </w:p>
    <w:p>
      <w:pPr>
        <w:autoSpaceDN w:val="0"/>
        <w:tabs>
          <w:tab w:pos="308" w:val="left"/>
        </w:tabs>
        <w:autoSpaceDE w:val="0"/>
        <w:widowControl/>
        <w:spacing w:line="200" w:lineRule="exact" w:before="0" w:after="0"/>
        <w:ind w:left="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6"/>
        </w:rPr>
        <w:t>[38]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54" w:history="1">
          <w:r>
            <w:rPr>
              <w:rStyle w:val="Hyperlink"/>
            </w:rPr>
            <w:t xml:space="preserve">W.L. Maner, R.E. Garfield, H. Maul, G. Olson, G. Saade, Predicting term and preterm delivery with </w:t>
          </w:r>
        </w:hyperlink>
      </w:r>
      <w:r>
        <w:tab/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54" w:history="1">
          <w:r>
            <w:rPr>
              <w:rStyle w:val="Hyperlink"/>
            </w:rPr>
            <w:t>transabdominal uterine electromyography, Obstet. Gynecol. 101 (6) (2003) 1254–1260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00" w:lineRule="exact" w:before="0" w:after="0"/>
        <w:ind w:left="308" w:right="20" w:hanging="308"/>
        <w:jc w:val="both"/>
      </w:pPr>
      <w:r>
        <w:rPr>
          <w:rFonts w:ascii="AdvTimes" w:hAnsi="AdvTimes" w:eastAsia="AdvTimes"/>
          <w:b w:val="0"/>
          <w:i w:val="0"/>
          <w:color w:val="000000"/>
          <w:sz w:val="16"/>
        </w:rPr>
        <w:t>[39]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55" w:history="1">
          <w:r>
            <w:rPr>
              <w:rStyle w:val="Hyperlink"/>
            </w:rPr>
            <w:t xml:space="preserve">W.L. Maner, L.B. MacKay, G.R. Saade, R.E. Garfield, Characterization of abdominally acquired uterine 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55" w:history="1">
          <w:r>
            <w:rPr>
              <w:rStyle w:val="Hyperlink"/>
            </w:rPr>
            <w:t xml:space="preserve">electrical signals in humans, using a non-linear analytic method, Med. Biol. Eng. Comput. 44 (1–2) (2006) 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55" w:history="1">
          <w:r>
            <w:rPr>
              <w:rStyle w:val="Hyperlink"/>
            </w:rPr>
            <w:t>117–123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>.</w:t>
      </w:r>
    </w:p>
    <w:p>
      <w:pPr>
        <w:autoSpaceDN w:val="0"/>
        <w:tabs>
          <w:tab w:pos="308" w:val="left"/>
        </w:tabs>
        <w:autoSpaceDE w:val="0"/>
        <w:widowControl/>
        <w:spacing w:line="198" w:lineRule="exact" w:before="2" w:after="0"/>
        <w:ind w:left="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6"/>
        </w:rPr>
        <w:t>[40]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56" w:history="1">
          <w:r>
            <w:rPr>
              <w:rStyle w:val="Hyperlink"/>
            </w:rPr>
            <w:t xml:space="preserve">C.K. Marque, J. Terrien, S. Rihana, G. Germain, Preterm labour detection by use of a biophysical marker: </w:t>
          </w:r>
        </w:hyperlink>
      </w:r>
      <w:r>
        <w:tab/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56" w:history="1">
          <w:r>
            <w:rPr>
              <w:rStyle w:val="Hyperlink"/>
            </w:rPr>
            <w:t>the uterine electrical activity, BMC Pregnancy Childbirth 7 (Suppl 1) (2007) S5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00" w:lineRule="exact" w:before="0" w:after="0"/>
        <w:ind w:left="308" w:right="22" w:hanging="308"/>
        <w:jc w:val="both"/>
      </w:pPr>
      <w:r>
        <w:rPr>
          <w:rFonts w:ascii="AdvTimes" w:hAnsi="AdvTimes" w:eastAsia="AdvTimes"/>
          <w:b w:val="0"/>
          <w:i w:val="0"/>
          <w:color w:val="000000"/>
          <w:sz w:val="16"/>
        </w:rPr>
        <w:t>[41]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57" w:history="1">
          <w:r>
            <w:rPr>
              <w:rStyle w:val="Hyperlink"/>
            </w:rPr>
            <w:t xml:space="preserve">R. Meier, H. Dittrich, A. Schulze-Bonhage, A. Aertsen, Detecting epileptic seizures in long-term human 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57" w:history="1">
          <w:r>
            <w:rPr>
              <w:rStyle w:val="Hyperlink"/>
            </w:rPr>
            <w:t xml:space="preserve">EEG: a new approach to automatic online and real-time detection and classification of polymorphic seizure 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57" w:history="1">
          <w:r>
            <w:rPr>
              <w:rStyle w:val="Hyperlink"/>
            </w:rPr>
            <w:t>patterns, Clin. Neurophysiol. 25 (3) (2008) 119–131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00" w:lineRule="exact" w:before="0" w:after="0"/>
        <w:ind w:left="308" w:right="20" w:hanging="308"/>
        <w:jc w:val="both"/>
      </w:pPr>
      <w:r>
        <w:rPr>
          <w:rFonts w:ascii="AdvTimes" w:hAnsi="AdvTimes" w:eastAsia="AdvTimes"/>
          <w:b w:val="0"/>
          <w:i w:val="0"/>
          <w:color w:val="000000"/>
          <w:sz w:val="16"/>
        </w:rPr>
        <w:t>[42] B. Moslem, B. Karlsson, M.O. Diab, M. Khalil, C. Marque, Classification performance of the frequency-</w:t>
      </w: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related parameters derived from uterine EMG signals, in: International Conference of the IEEE Engineering </w:t>
      </w:r>
      <w:r>
        <w:rPr>
          <w:rFonts w:ascii="AdvTimes" w:hAnsi="AdvTimes" w:eastAsia="AdvTimes"/>
          <w:b w:val="0"/>
          <w:i w:val="0"/>
          <w:color w:val="000000"/>
          <w:sz w:val="16"/>
        </w:rPr>
        <w:t>in Medicine and Biology Society, 2011, pp. 3371–4.</w:t>
      </w:r>
    </w:p>
    <w:p>
      <w:pPr>
        <w:autoSpaceDN w:val="0"/>
        <w:autoSpaceDE w:val="0"/>
        <w:widowControl/>
        <w:spacing w:line="200" w:lineRule="exact" w:before="0" w:after="0"/>
        <w:ind w:left="308" w:right="20" w:hanging="308"/>
        <w:jc w:val="both"/>
      </w:pP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[43] S. Nasehi, H. Pourghassem, Patient specific epileptic seizure onset detection algorithm based on spectral </w:t>
      </w: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features and IPSONN classifier, in International Conference on Communication Systems and Network </w:t>
      </w:r>
      <w:r>
        <w:rPr>
          <w:rFonts w:ascii="AdvTimes" w:hAnsi="AdvTimes" w:eastAsia="AdvTimes"/>
          <w:b w:val="0"/>
          <w:i w:val="0"/>
          <w:color w:val="000000"/>
          <w:sz w:val="16"/>
        </w:rPr>
        <w:t>Technologies (CSNT), 2013, pp. 186–190.</w:t>
      </w:r>
    </w:p>
    <w:p>
      <w:pPr>
        <w:autoSpaceDN w:val="0"/>
        <w:tabs>
          <w:tab w:pos="308" w:val="left"/>
        </w:tabs>
        <w:autoSpaceDE w:val="0"/>
        <w:widowControl/>
        <w:spacing w:line="198" w:lineRule="exact" w:before="2" w:after="0"/>
        <w:ind w:left="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6"/>
        </w:rPr>
        <w:t>[44]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58" w:history="1">
          <w:r>
            <w:rPr>
              <w:rStyle w:val="Hyperlink"/>
            </w:rPr>
            <w:t xml:space="preserve">N. Nicalaou, J. Georgiou, Detection of epileptic electroencephalogram based on permutation entropy and </w:t>
          </w:r>
        </w:hyperlink>
      </w:r>
      <w:r>
        <w:tab/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58" w:history="1">
          <w:r>
            <w:rPr>
              <w:rStyle w:val="Hyperlink"/>
            </w:rPr>
            <w:t>support vector machines, Expert Syst. Appl. 39 (2012) 202–209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198" w:lineRule="exact" w:before="2" w:after="0"/>
        <w:ind w:left="308" w:right="22" w:hanging="308"/>
        <w:jc w:val="both"/>
      </w:pP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[45] W. Ning, M.R. Lyu, Exploration of instantaneous amplitude and frequency features for epileptic seizure </w:t>
      </w:r>
      <w:r>
        <w:rPr>
          <w:rFonts w:ascii="AdvTimes" w:hAnsi="AdvTimes" w:eastAsia="AdvTimes"/>
          <w:b w:val="0"/>
          <w:i w:val="0"/>
          <w:color w:val="000000"/>
          <w:sz w:val="16"/>
        </w:rPr>
        <w:t>prediction, in: 12th IEEE International Conference on Bioinformatics and Bioengineering, 2012, pp. 292–</w:t>
      </w:r>
      <w:r>
        <w:rPr>
          <w:rFonts w:ascii="AdvTimes" w:hAnsi="AdvTimes" w:eastAsia="AdvTimes"/>
          <w:b w:val="0"/>
          <w:i w:val="0"/>
          <w:color w:val="000000"/>
          <w:sz w:val="16"/>
        </w:rPr>
        <w:t>297.</w:t>
      </w:r>
    </w:p>
    <w:p>
      <w:pPr>
        <w:autoSpaceDN w:val="0"/>
        <w:tabs>
          <w:tab w:pos="308" w:val="left"/>
        </w:tabs>
        <w:autoSpaceDE w:val="0"/>
        <w:widowControl/>
        <w:spacing w:line="198" w:lineRule="exact" w:before="0" w:after="0"/>
        <w:ind w:left="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6"/>
        </w:rPr>
        <w:t>[46]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59" w:history="1">
          <w:r>
            <w:rPr>
              <w:rStyle w:val="Hyperlink"/>
            </w:rPr>
            <w:t xml:space="preserve">I. Omerhodzic, S. Avdakovic, A. Nuhanovic, K. Dizdarevic, Energy distribution of EEG signals: EEG signal </w:t>
          </w:r>
        </w:hyperlink>
      </w:r>
      <w:r>
        <w:tab/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59" w:history="1">
          <w:r>
            <w:rPr>
              <w:rStyle w:val="Hyperlink"/>
            </w:rPr>
            <w:t>wavelet-neural network classifier, World Acad. Sci. Eng. Technol. 37 (2010) 1240–1245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>.</w:t>
      </w:r>
    </w:p>
    <w:p>
      <w:pPr>
        <w:autoSpaceDN w:val="0"/>
        <w:tabs>
          <w:tab w:pos="308" w:val="left"/>
        </w:tabs>
        <w:autoSpaceDE w:val="0"/>
        <w:widowControl/>
        <w:spacing w:line="198" w:lineRule="exact" w:before="2" w:after="0"/>
        <w:ind w:left="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6"/>
        </w:rPr>
        <w:t>[47]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60" w:history="1">
          <w:r>
            <w:rPr>
              <w:rStyle w:val="Hyperlink"/>
            </w:rPr>
            <w:t xml:space="preserve">N. Paivinen, S. Lammi, A. Pitkanen, J. Nissinen, M. Penttonen, T. Gronfors, Epileptic seizure detection: a </w:t>
          </w:r>
        </w:hyperlink>
      </w:r>
      <w:r>
        <w:tab/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60" w:history="1">
          <w:r>
            <w:rPr>
              <w:rStyle w:val="Hyperlink"/>
            </w:rPr>
            <w:t>nonlinear viewpoint, Comput. Methods Programs Biomed. 79 (2) (2005) 151–159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>.</w:t>
      </w:r>
    </w:p>
    <w:p>
      <w:pPr>
        <w:sectPr>
          <w:pgSz w:w="9354" w:h="13606"/>
          <w:pgMar w:top="450" w:right="884" w:bottom="702" w:left="798" w:header="720" w:footer="720" w:gutter="0"/>
          <w:cols w:space="720" w:num="1" w:equalWidth="0">
            <w:col w:w="7672" w:space="0"/>
            <w:col w:w="7672" w:space="0"/>
            <w:col w:w="7670" w:space="0"/>
            <w:col w:w="11334" w:space="0"/>
            <w:col w:w="7670" w:space="0"/>
            <w:col w:w="7672" w:space="0"/>
            <w:col w:w="7670" w:space="0"/>
            <w:col w:w="7672" w:space="0"/>
            <w:col w:w="7670" w:space="0"/>
            <w:col w:w="8578" w:space="0"/>
            <w:col w:w="7670" w:space="0"/>
            <w:col w:w="7672" w:space="0"/>
            <w:col w:w="7670" w:space="0"/>
            <w:col w:w="7672" w:space="0"/>
            <w:col w:w="7670" w:space="0"/>
            <w:col w:w="7672" w:space="0"/>
            <w:col w:w="7675" w:space="0"/>
            <w:col w:w="7672" w:space="0"/>
            <w:col w:w="831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2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836"/>
        <w:gridCol w:w="3836"/>
      </w:tblGrid>
      <w:tr>
        <w:trPr>
          <w:trHeight w:hRule="exact" w:val="244"/>
        </w:trPr>
        <w:tc>
          <w:tcPr>
            <w:tcW w:type="dxa" w:w="6512"/>
            <w:tcBorders>
              <w:bottom w:sz="5.59999999999996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A machine learning system for automated whole-brain seizure detection</w:t>
            </w:r>
          </w:p>
        </w:tc>
        <w:tc>
          <w:tcPr>
            <w:tcW w:type="dxa" w:w="1138"/>
            <w:tcBorders>
              <w:bottom w:sz="5.59999999999996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0" w:right="0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89</w:t>
            </w:r>
          </w:p>
        </w:tc>
      </w:tr>
    </w:tbl>
    <w:p>
      <w:pPr>
        <w:autoSpaceDN w:val="0"/>
        <w:tabs>
          <w:tab w:pos="308" w:val="left"/>
        </w:tabs>
        <w:autoSpaceDE w:val="0"/>
        <w:widowControl/>
        <w:spacing w:line="198" w:lineRule="exact" w:before="108" w:after="0"/>
        <w:ind w:left="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6"/>
        </w:rPr>
        <w:t>[48]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61" w:history="1">
          <w:r>
            <w:rPr>
              <w:rStyle w:val="Hyperlink"/>
            </w:rPr>
            <w:t xml:space="preserve">Y. Park, L. Luo, K.K. Parhi, T. Netoff, Seizure prediction with spectral power of EEG using cost-sensitive </w:t>
          </w:r>
        </w:hyperlink>
      </w:r>
      <w:r>
        <w:tab/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61" w:history="1">
          <w:r>
            <w:rPr>
              <w:rStyle w:val="Hyperlink"/>
            </w:rPr>
            <w:t>support vector machines, Epilepsia 52 (2011) 1761–1770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>.</w:t>
      </w:r>
    </w:p>
    <w:p>
      <w:pPr>
        <w:autoSpaceDN w:val="0"/>
        <w:tabs>
          <w:tab w:pos="308" w:val="left"/>
        </w:tabs>
        <w:autoSpaceDE w:val="0"/>
        <w:widowControl/>
        <w:spacing w:line="198" w:lineRule="exact" w:before="2" w:after="0"/>
        <w:ind w:left="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[49] K. Patel, C. Chem-Pin, S. Fau, C.J. Bleakley, Low power real-time seizure detection for ambulatory EEG, in: </w:t>
      </w:r>
      <w:r>
        <w:tab/>
      </w:r>
      <w:r>
        <w:rPr>
          <w:rFonts w:ascii="AdvTimes" w:hAnsi="AdvTimes" w:eastAsia="AdvTimes"/>
          <w:b w:val="0"/>
          <w:i w:val="0"/>
          <w:color w:val="000000"/>
          <w:sz w:val="16"/>
        </w:rPr>
        <w:t>3rd International Conference on Pervasive Computing Technologies for Healthcare, 2009, pp. 1–7.</w:t>
      </w:r>
    </w:p>
    <w:p>
      <w:pPr>
        <w:autoSpaceDN w:val="0"/>
        <w:tabs>
          <w:tab w:pos="308" w:val="left"/>
        </w:tabs>
        <w:autoSpaceDE w:val="0"/>
        <w:widowControl/>
        <w:spacing w:line="200" w:lineRule="exact" w:before="0" w:after="0"/>
        <w:ind w:left="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6"/>
        </w:rPr>
        <w:t>[50]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62" w:history="1">
          <w:r>
            <w:rPr>
              <w:rStyle w:val="Hyperlink"/>
            </w:rPr>
            <w:t xml:space="preserve">L.M. Patnaik, O.K. Manyam, Epileptic EEG detection using neural networks and post-classification, </w:t>
          </w:r>
        </w:hyperlink>
      </w:r>
      <w:r>
        <w:tab/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62" w:history="1">
          <w:r>
            <w:rPr>
              <w:rStyle w:val="Hyperlink"/>
            </w:rPr>
            <w:t>Comput. Methods Programs Biomed. 91 (2008) 100–109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>.</w:t>
      </w:r>
    </w:p>
    <w:p>
      <w:pPr>
        <w:autoSpaceDN w:val="0"/>
        <w:tabs>
          <w:tab w:pos="308" w:val="left"/>
        </w:tabs>
        <w:autoSpaceDE w:val="0"/>
        <w:widowControl/>
        <w:spacing w:line="200" w:lineRule="exact" w:before="0" w:after="0"/>
        <w:ind w:left="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6"/>
        </w:rPr>
        <w:t>[51]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63" w:history="1">
          <w:r>
            <w:rPr>
              <w:rStyle w:val="Hyperlink"/>
            </w:rPr>
            <w:t xml:space="preserve">H. Qu, J. Gotman, Improvement in seizure detection performance by automatic adaptation to the EEG of </w:t>
          </w:r>
        </w:hyperlink>
      </w:r>
      <w:r>
        <w:tab/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63" w:history="1">
          <w:r>
            <w:rPr>
              <w:rStyle w:val="Hyperlink"/>
            </w:rPr>
            <w:t>each patient, Clin. Neurophysiol. 86 (2) (1993) 79–87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198" w:lineRule="exact" w:before="2" w:after="0"/>
        <w:ind w:left="0" w:right="22" w:firstLine="0"/>
        <w:jc w:val="right"/>
      </w:pPr>
      <w:r>
        <w:rPr>
          <w:rFonts w:ascii="AdvTimes" w:hAnsi="AdvTimes" w:eastAsia="AdvTimes"/>
          <w:b w:val="0"/>
          <w:i w:val="0"/>
          <w:color w:val="000000"/>
          <w:sz w:val="16"/>
        </w:rPr>
        <w:t>[52]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64" w:history="1">
          <w:r>
            <w:rPr>
              <w:rStyle w:val="Hyperlink"/>
            </w:rPr>
            <w:t xml:space="preserve">J. Rasekhi, M.R.K. Mollaei, M. Bandarabadi, C.A. Teixeira, A. Dourado, Preprocessing effects of 22 linear 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64" w:history="1">
          <w:r>
            <w:rPr>
              <w:rStyle w:val="Hyperlink"/>
            </w:rPr>
            <w:t>univariate features on the performance of seizure prediction methods, J. Neurosci. Methods 217 (2013) 9–16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. </w:t>
      </w: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[53] Y. Ren, Y. Wu, Convolutional deep belief networks for feature extraction of EEG signal, in: International </w:t>
      </w:r>
      <w:r>
        <w:rPr>
          <w:rFonts w:ascii="AdvTimes" w:hAnsi="AdvTimes" w:eastAsia="AdvTimes"/>
          <w:b w:val="0"/>
          <w:i w:val="0"/>
          <w:color w:val="000000"/>
          <w:sz w:val="16"/>
        </w:rPr>
        <w:t>Joint Conference on Neural Networks, 2014, pp. 2850–2853.</w:t>
      </w:r>
    </w:p>
    <w:p>
      <w:pPr>
        <w:autoSpaceDN w:val="0"/>
        <w:tabs>
          <w:tab w:pos="308" w:val="left"/>
        </w:tabs>
        <w:autoSpaceDE w:val="0"/>
        <w:widowControl/>
        <w:spacing w:line="200" w:lineRule="exact" w:before="0" w:after="0"/>
        <w:ind w:left="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[54] C.H. Seng, R. Demirli, L. Khuon, D. Bolger, Seizure detection in EEG signals using support vector </w:t>
      </w:r>
      <w:r>
        <w:tab/>
      </w:r>
      <w:r>
        <w:rPr>
          <w:rFonts w:ascii="AdvTimes" w:hAnsi="AdvTimes" w:eastAsia="AdvTimes"/>
          <w:b w:val="0"/>
          <w:i w:val="0"/>
          <w:color w:val="000000"/>
          <w:sz w:val="16"/>
        </w:rPr>
        <w:t>machines, in: The 28th IEEE Annual Northeast Bioengineering Conference, 2012, pp. 231–232.</w:t>
      </w:r>
    </w:p>
    <w:p>
      <w:pPr>
        <w:autoSpaceDN w:val="0"/>
        <w:tabs>
          <w:tab w:pos="308" w:val="left"/>
        </w:tabs>
        <w:autoSpaceDE w:val="0"/>
        <w:widowControl/>
        <w:spacing w:line="200" w:lineRule="exact" w:before="0" w:after="0"/>
        <w:ind w:left="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[55] A.H. Shoeb, Application of Machine Learning to Epileptic Seizure Onset and Treatment, 2009. </w:t>
      </w:r>
      <w:r>
        <w:rPr>
          <w:rFonts w:ascii="AdvTimes" w:hAnsi="AdvTimes" w:eastAsia="AdvTimes"/>
          <w:b w:val="0"/>
          <w:i w:val="0"/>
          <w:color w:val="000000"/>
          <w:sz w:val="16"/>
        </w:rPr>
        <w:t>[56]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65" w:history="1">
          <w:r>
            <w:rPr>
              <w:rStyle w:val="Hyperlink"/>
            </w:rPr>
            <w:t xml:space="preserve">Y. Song, P. Lio, A new approach for epileptic seizure detection: sample entropy based feature extraction and </w:t>
          </w:r>
        </w:hyperlink>
      </w:r>
      <w:r>
        <w:tab/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65" w:history="1">
          <w:r>
            <w:rPr>
              <w:rStyle w:val="Hyperlink"/>
            </w:rPr>
            <w:t>extreme learning machine, J. Biomed. Sci. Eng. 3 (2010) 556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00" w:lineRule="exact" w:before="0" w:after="0"/>
        <w:ind w:left="308" w:right="20" w:hanging="308"/>
        <w:jc w:val="both"/>
      </w:pP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[57] T.L. Sorensen, U.L. Olsen, I. Conradsen, J. Hendriksen, T.W. Kjaer, C.E. Thomsen, H.B.D. Sorensen, </w:t>
      </w: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Automatic epileptic seizure onset detection using matching pursuit: a case study, in: International </w:t>
      </w:r>
      <w:r>
        <w:rPr>
          <w:rFonts w:ascii="AdvTimes" w:hAnsi="AdvTimes" w:eastAsia="AdvTimes"/>
          <w:b w:val="0"/>
          <w:i w:val="0"/>
          <w:color w:val="000000"/>
          <w:sz w:val="16"/>
        </w:rPr>
        <w:t>Conference on Engineering in Medicine and Biology Society, 2010, pp. 3277–3280.</w:t>
      </w:r>
    </w:p>
    <w:p>
      <w:pPr>
        <w:autoSpaceDN w:val="0"/>
        <w:tabs>
          <w:tab w:pos="308" w:val="left"/>
        </w:tabs>
        <w:autoSpaceDE w:val="0"/>
        <w:widowControl/>
        <w:spacing w:line="198" w:lineRule="exact" w:before="0" w:after="0"/>
        <w:ind w:left="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6"/>
        </w:rPr>
        <w:t>[58]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66" w:history="1">
          <w:r>
            <w:rPr>
              <w:rStyle w:val="Hyperlink"/>
            </w:rPr>
            <w:t xml:space="preserve">A. Subasi, Automatic detection of epileptic seizure using dynamic fuzzy neural networks, Expert Syst. Appl. </w:t>
          </w:r>
        </w:hyperlink>
      </w:r>
      <w:r>
        <w:tab/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66" w:history="1">
          <w:r>
            <w:rPr>
              <w:rStyle w:val="Hyperlink"/>
            </w:rPr>
            <w:t>31 (2006) 320–328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>.</w:t>
      </w:r>
    </w:p>
    <w:p>
      <w:pPr>
        <w:autoSpaceDN w:val="0"/>
        <w:tabs>
          <w:tab w:pos="308" w:val="left"/>
        </w:tabs>
        <w:autoSpaceDE w:val="0"/>
        <w:widowControl/>
        <w:spacing w:line="198" w:lineRule="exact" w:before="0" w:after="0"/>
        <w:ind w:left="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6"/>
        </w:rPr>
        <w:t>[59]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67" w:history="1">
          <w:r>
            <w:rPr>
              <w:rStyle w:val="Hyperlink"/>
            </w:rPr>
            <w:t xml:space="preserve">A. Subasi, EEG signal classification using wavelet feature extraction and a mixture of expert model, Expert </w:t>
          </w:r>
        </w:hyperlink>
      </w:r>
      <w:r>
        <w:tab/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67" w:history="1">
          <w:r>
            <w:rPr>
              <w:rStyle w:val="Hyperlink"/>
            </w:rPr>
            <w:t>Syst. Appl. 32 (2007) 1084–1093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>.</w:t>
      </w:r>
    </w:p>
    <w:p>
      <w:pPr>
        <w:autoSpaceDN w:val="0"/>
        <w:tabs>
          <w:tab w:pos="308" w:val="left"/>
        </w:tabs>
        <w:autoSpaceDE w:val="0"/>
        <w:widowControl/>
        <w:spacing w:line="198" w:lineRule="exact" w:before="2" w:after="0"/>
        <w:ind w:left="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6"/>
        </w:rPr>
        <w:t>[60]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68" w:history="1">
          <w:r>
            <w:rPr>
              <w:rStyle w:val="Hyperlink"/>
            </w:rPr>
            <w:t xml:space="preserve">A. Subasi, M.I. Gursoy, EEG signal classification using PCA, ICA, LDA and support vector machines, </w:t>
          </w:r>
        </w:hyperlink>
      </w:r>
      <w:r>
        <w:tab/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68" w:history="1">
          <w:r>
            <w:rPr>
              <w:rStyle w:val="Hyperlink"/>
            </w:rPr>
            <w:t>Expert Syst. Appl. 37 (2010) 8659–8666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>.</w:t>
      </w:r>
    </w:p>
    <w:p>
      <w:pPr>
        <w:autoSpaceDN w:val="0"/>
        <w:tabs>
          <w:tab w:pos="308" w:val="left"/>
        </w:tabs>
        <w:autoSpaceDE w:val="0"/>
        <w:widowControl/>
        <w:spacing w:line="200" w:lineRule="exact" w:before="0" w:after="0"/>
        <w:ind w:left="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[61] F. van der Heijde, R.P.W. Duin, D. de Ridder, D.M.J. Tax, Classification, Parameter Estimation and State </w:t>
      </w:r>
      <w:r>
        <w:tab/>
      </w:r>
      <w:r>
        <w:rPr>
          <w:rFonts w:ascii="AdvTimes" w:hAnsi="AdvTimes" w:eastAsia="AdvTimes"/>
          <w:b w:val="0"/>
          <w:i w:val="0"/>
          <w:color w:val="000000"/>
          <w:sz w:val="16"/>
        </w:rPr>
        <w:t>Estimation, 2005, p. 440.</w:t>
      </w:r>
    </w:p>
    <w:p>
      <w:pPr>
        <w:autoSpaceDN w:val="0"/>
        <w:autoSpaceDE w:val="0"/>
        <w:widowControl/>
        <w:spacing w:line="198" w:lineRule="exact" w:before="0" w:after="0"/>
        <w:ind w:left="308" w:right="20" w:hanging="308"/>
        <w:jc w:val="both"/>
      </w:pP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[62] J.R. Williamson, D.W. Bliss, D.W. Browne, Epileptic seizure prediction using the spatiotemporal correlation </w:t>
      </w: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structure of intracranial EEG, in: International Conference on Acoustics, Speech and Signal Processing, </w:t>
      </w:r>
      <w:r>
        <w:rPr>
          <w:rFonts w:ascii="AdvTimes" w:hAnsi="AdvTimes" w:eastAsia="AdvTimes"/>
          <w:b w:val="0"/>
          <w:i w:val="0"/>
          <w:color w:val="000000"/>
          <w:sz w:val="16"/>
        </w:rPr>
        <w:t>2011, pp. 665–668.</w:t>
      </w:r>
    </w:p>
    <w:p>
      <w:pPr>
        <w:autoSpaceDN w:val="0"/>
        <w:autoSpaceDE w:val="0"/>
        <w:widowControl/>
        <w:spacing w:line="198" w:lineRule="exact" w:before="2" w:after="0"/>
        <w:ind w:left="308" w:right="20" w:hanging="308"/>
        <w:jc w:val="both"/>
      </w:pPr>
      <w:r>
        <w:rPr>
          <w:rFonts w:ascii="AdvTimes" w:hAnsi="AdvTimes" w:eastAsia="AdvTimes"/>
          <w:b w:val="0"/>
          <w:i w:val="0"/>
          <w:color w:val="000000"/>
          <w:sz w:val="16"/>
        </w:rPr>
        <w:t>[63]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69" w:history="1">
          <w:r>
            <w:rPr>
              <w:rStyle w:val="Hyperlink"/>
            </w:rPr>
            <w:t xml:space="preserve">J. Yoo, L. Yan, D. El-Demak, M. Altaf, A.H. Shoeb, A.P. Chandrakasan, An 8-channel scalable EEG 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69" w:history="1">
          <w:r>
            <w:rPr>
              <w:rStyle w:val="Hyperlink"/>
            </w:rPr>
            <w:t xml:space="preserve">acquisition SoC with fully integrated patient-specific seizure classification and recorder processor, IEEE J. 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69" w:history="1">
          <w:r>
            <w:rPr>
              <w:rStyle w:val="Hyperlink"/>
            </w:rPr>
            <w:t>Solid State Circ. 49 (9) (2013) 214–228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>.</w:t>
      </w:r>
    </w:p>
    <w:p>
      <w:pPr>
        <w:autoSpaceDN w:val="0"/>
        <w:tabs>
          <w:tab w:pos="308" w:val="left"/>
        </w:tabs>
        <w:autoSpaceDE w:val="0"/>
        <w:widowControl/>
        <w:spacing w:line="200" w:lineRule="exact" w:before="0" w:after="0"/>
        <w:ind w:left="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6"/>
        </w:rPr>
        <w:t>[64]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0" w:history="1">
          <w:r>
            <w:rPr>
              <w:rStyle w:val="Hyperlink"/>
            </w:rPr>
            <w:t xml:space="preserve">Q. Yuan, W. Zhou, S. Li, D. Cai, Epileptic EEG classification based on extreme learning machine and </w:t>
          </w:r>
        </w:hyperlink>
      </w:r>
      <w:r>
        <w:tab/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0" w:history="1">
          <w:r>
            <w:rPr>
              <w:rStyle w:val="Hyperlink"/>
            </w:rPr>
            <w:t>nonlinear features, Epilepsy Res. 96 (1–2) (2011) 29–38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>.</w:t>
      </w:r>
    </w:p>
    <w:p>
      <w:pPr>
        <w:autoSpaceDN w:val="0"/>
        <w:tabs>
          <w:tab w:pos="308" w:val="left"/>
        </w:tabs>
        <w:autoSpaceDE w:val="0"/>
        <w:widowControl/>
        <w:spacing w:line="198" w:lineRule="exact" w:before="0" w:after="0"/>
        <w:ind w:left="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6"/>
        </w:rPr>
        <w:t>[65]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1" w:history="1">
          <w:r>
            <w:rPr>
              <w:rStyle w:val="Hyperlink"/>
            </w:rPr>
            <w:t xml:space="preserve">Q. Yuan, W. Zhou, Y. Liu, J. Wang, Epileptic EEG detection with linear and nonlinear features, Epilepsy </w:t>
          </w:r>
        </w:hyperlink>
      </w:r>
      <w:r>
        <w:tab/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1" w:history="1">
          <w:r>
            <w:rPr>
              <w:rStyle w:val="Hyperlink"/>
            </w:rPr>
            <w:t>Behav. 24 (2012) 415–421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>.</w:t>
      </w:r>
    </w:p>
    <w:p>
      <w:pPr>
        <w:autoSpaceDN w:val="0"/>
        <w:tabs>
          <w:tab w:pos="308" w:val="left"/>
        </w:tabs>
        <w:autoSpaceDE w:val="0"/>
        <w:widowControl/>
        <w:spacing w:line="200" w:lineRule="exact" w:before="0" w:after="0"/>
        <w:ind w:left="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6"/>
        </w:rPr>
        <w:t>[66]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2" w:history="1">
          <w:r>
            <w:rPr>
              <w:rStyle w:val="Hyperlink"/>
            </w:rPr>
            <w:t xml:space="preserve">Q. Yuan, W. Zhou, Y. Liu, J. Wang, Epileptic seizure detection with linear and nonlinear features, Epilepsy </w:t>
          </w:r>
        </w:hyperlink>
      </w:r>
      <w:r>
        <w:tab/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2" w:history="1">
          <w:r>
            <w:rPr>
              <w:rStyle w:val="Hyperlink"/>
            </w:rPr>
            <w:t>Behav. 24 (4) (2012) 415–421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00" w:lineRule="exact" w:before="0" w:after="0"/>
        <w:ind w:left="308" w:right="22" w:hanging="308"/>
        <w:jc w:val="both"/>
      </w:pP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[67] Z.G. Zheng, Y. Liutao, F. Yuwei, H. Zhuyi, C. Lisheng, Z. Shouwen, W. Dahui, H. Zhangang, Seizure </w:t>
      </w: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prediction model based on method of common spatial patterns and support vector machine, in: International </w:t>
      </w:r>
      <w:r>
        <w:rPr>
          <w:rFonts w:ascii="AdvTimes" w:hAnsi="AdvTimes" w:eastAsia="AdvTimes"/>
          <w:b w:val="0"/>
          <w:i w:val="0"/>
          <w:color w:val="000000"/>
          <w:sz w:val="16"/>
        </w:rPr>
        <w:t>Conference on Information Science and Technology, 2012, pp. 29–34.</w:t>
      </w:r>
    </w:p>
    <w:sectPr w:rsidR="00FC693F" w:rsidRPr="0006063C" w:rsidSect="00034616">
      <w:pgSz w:w="9354" w:h="13606"/>
      <w:pgMar w:top="448" w:right="774" w:bottom="1440" w:left="908" w:header="720" w:footer="720" w:gutter="0"/>
      <w:cols w:space="720" w:num="1" w:equalWidth="0">
        <w:col w:w="7672" w:space="0"/>
        <w:col w:w="7672" w:space="0"/>
        <w:col w:w="7672" w:space="0"/>
        <w:col w:w="7670" w:space="0"/>
        <w:col w:w="11334" w:space="0"/>
        <w:col w:w="7670" w:space="0"/>
        <w:col w:w="7672" w:space="0"/>
        <w:col w:w="7670" w:space="0"/>
        <w:col w:w="7672" w:space="0"/>
        <w:col w:w="7670" w:space="0"/>
        <w:col w:w="8578" w:space="0"/>
        <w:col w:w="7670" w:space="0"/>
        <w:col w:w="7672" w:space="0"/>
        <w:col w:w="7670" w:space="0"/>
        <w:col w:w="7672" w:space="0"/>
        <w:col w:w="7670" w:space="0"/>
        <w:col w:w="7672" w:space="0"/>
        <w:col w:w="7675" w:space="0"/>
        <w:col w:w="7672" w:space="0"/>
        <w:col w:w="8314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://dx.doi.org/10.1016/j.aci.2015.01.001" TargetMode="External"/><Relationship Id="rId10" Type="http://schemas.openxmlformats.org/officeDocument/2006/relationships/image" Target="media/image1.png"/><Relationship Id="rId11" Type="http://schemas.openxmlformats.org/officeDocument/2006/relationships/hyperlink" Target="http://www.sciencedirect.com/science/journal/22108327" TargetMode="External"/><Relationship Id="rId12" Type="http://schemas.openxmlformats.org/officeDocument/2006/relationships/hyperlink" Target="mailto:P.Fergus@ljmu.ac.uk" TargetMode="External"/><Relationship Id="rId13" Type="http://schemas.openxmlformats.org/officeDocument/2006/relationships/hyperlink" Target="mailto:Khaled.abdel-aziz@thewaltoncentre.nhs.uk" TargetMode="External"/><Relationship Id="rId14" Type="http://schemas.openxmlformats.org/officeDocument/2006/relationships/hyperlink" Target="mailto:Hani.Hamdan@supelec.fr" TargetMode="External"/><Relationship Id="rId15" Type="http://schemas.openxmlformats.org/officeDocument/2006/relationships/hyperlink" Target="http://creativecommons.org/licenses/by-nc-nd/4.0/" TargetMode="External"/><Relationship Id="rId16" Type="http://schemas.openxmlformats.org/officeDocument/2006/relationships/image" Target="media/image2.png"/><Relationship Id="rId17" Type="http://schemas.openxmlformats.org/officeDocument/2006/relationships/image" Target="media/image3.png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20" Type="http://schemas.openxmlformats.org/officeDocument/2006/relationships/image" Target="media/image6.png"/><Relationship Id="rId21" Type="http://schemas.openxmlformats.org/officeDocument/2006/relationships/hyperlink" Target="https://epilepsy.uni-freiburg.de/" TargetMode="External"/><Relationship Id="rId22" Type="http://schemas.openxmlformats.org/officeDocument/2006/relationships/image" Target="media/image7.png"/><Relationship Id="rId23" Type="http://schemas.openxmlformats.org/officeDocument/2006/relationships/image" Target="media/image8.png"/><Relationship Id="rId24" Type="http://schemas.openxmlformats.org/officeDocument/2006/relationships/image" Target="media/image9.png"/><Relationship Id="rId25" Type="http://schemas.openxmlformats.org/officeDocument/2006/relationships/image" Target="media/image10.png"/><Relationship Id="rId26" Type="http://schemas.openxmlformats.org/officeDocument/2006/relationships/image" Target="media/image11.png"/><Relationship Id="rId27" Type="http://schemas.openxmlformats.org/officeDocument/2006/relationships/hyperlink" Target="http://refhub.elsevier.com/S2210-8327(15)00002-2/h0230" TargetMode="External"/><Relationship Id="rId28" Type="http://schemas.openxmlformats.org/officeDocument/2006/relationships/hyperlink" Target="http://refhub.elsevier.com/S2210-8327(15)00002-2/h0260" TargetMode="External"/><Relationship Id="rId29" Type="http://schemas.openxmlformats.org/officeDocument/2006/relationships/hyperlink" Target="http://refhub.elsevier.com/S2210-8327(15)00002-2/h0170" TargetMode="External"/><Relationship Id="rId30" Type="http://schemas.openxmlformats.org/officeDocument/2006/relationships/hyperlink" Target="http://refhub.elsevier.com/S2210-8327(15)00002-2/h0100" TargetMode="External"/><Relationship Id="rId31" Type="http://schemas.openxmlformats.org/officeDocument/2006/relationships/hyperlink" Target="http://refhub.elsevier.com/S2210-8327(15)00002-2/h0225" TargetMode="External"/><Relationship Id="rId32" Type="http://schemas.openxmlformats.org/officeDocument/2006/relationships/hyperlink" Target="http://refhub.elsevier.com/S2210-8327(15)00002-2/h0235" TargetMode="External"/><Relationship Id="rId33" Type="http://schemas.openxmlformats.org/officeDocument/2006/relationships/hyperlink" Target="http://refhub.elsevier.com/S2210-8327(15)00002-2/h0025" TargetMode="External"/><Relationship Id="rId34" Type="http://schemas.openxmlformats.org/officeDocument/2006/relationships/hyperlink" Target="http://refhub.elsevier.com/S2210-8327(15)00002-2/h0135" TargetMode="External"/><Relationship Id="rId35" Type="http://schemas.openxmlformats.org/officeDocument/2006/relationships/hyperlink" Target="http://refhub.elsevier.com/S2210-8327(15)00002-2/h0020" TargetMode="External"/><Relationship Id="rId36" Type="http://schemas.openxmlformats.org/officeDocument/2006/relationships/hyperlink" Target="http://refhub.elsevier.com/S2210-8327(15)00002-2/h0155" TargetMode="External"/><Relationship Id="rId37" Type="http://schemas.openxmlformats.org/officeDocument/2006/relationships/hyperlink" Target="http://refhub.elsevier.com/S2210-8327(15)00002-2/h0270" TargetMode="External"/><Relationship Id="rId38" Type="http://schemas.openxmlformats.org/officeDocument/2006/relationships/hyperlink" Target="http://refhub.elsevier.com/S2210-8327(15)00002-2/h0015" TargetMode="External"/><Relationship Id="rId39" Type="http://schemas.openxmlformats.org/officeDocument/2006/relationships/hyperlink" Target="http://refhub.elsevier.com/S2210-8327(15)00002-2/h0150" TargetMode="External"/><Relationship Id="rId40" Type="http://schemas.openxmlformats.org/officeDocument/2006/relationships/hyperlink" Target="http://refhub.elsevier.com/S2210-8327(15)00002-2/h0005" TargetMode="External"/><Relationship Id="rId41" Type="http://schemas.openxmlformats.org/officeDocument/2006/relationships/hyperlink" Target="http://refhub.elsevier.com/S2210-8327(15)00002-2/h0060" TargetMode="External"/><Relationship Id="rId42" Type="http://schemas.openxmlformats.org/officeDocument/2006/relationships/hyperlink" Target="http://refhub.elsevier.com/S2210-8327(15)00002-2/h0050" TargetMode="External"/><Relationship Id="rId43" Type="http://schemas.openxmlformats.org/officeDocument/2006/relationships/hyperlink" Target="http://refhub.elsevier.com/S2210-8327(15)00002-2/h0130" TargetMode="External"/><Relationship Id="rId44" Type="http://schemas.openxmlformats.org/officeDocument/2006/relationships/hyperlink" Target="http://refhub.elsevier.com/S2210-8327(15)00002-2/h0030" TargetMode="External"/><Relationship Id="rId45" Type="http://schemas.openxmlformats.org/officeDocument/2006/relationships/hyperlink" Target="http://refhub.elsevier.com/S2210-8327(15)00002-2/h0035" TargetMode="External"/><Relationship Id="rId46" Type="http://schemas.openxmlformats.org/officeDocument/2006/relationships/hyperlink" Target="http://refhub.elsevier.com/S2210-8327(15)00002-2/h0190" TargetMode="External"/><Relationship Id="rId47" Type="http://schemas.openxmlformats.org/officeDocument/2006/relationships/hyperlink" Target="http://refhub.elsevier.com/S2210-8327(15)00002-2/h0370" TargetMode="External"/><Relationship Id="rId48" Type="http://schemas.openxmlformats.org/officeDocument/2006/relationships/hyperlink" Target="http://refhub.elsevier.com/S2210-8327(15)00002-2/h0275" TargetMode="External"/><Relationship Id="rId49" Type="http://schemas.openxmlformats.org/officeDocument/2006/relationships/hyperlink" Target="http://refhub.elsevier.com/S2210-8327(15)00002-2/h0140" TargetMode="External"/><Relationship Id="rId50" Type="http://schemas.openxmlformats.org/officeDocument/2006/relationships/hyperlink" Target="http://refhub.elsevier.com/S2210-8327(15)00002-2/h0220" TargetMode="External"/><Relationship Id="rId51" Type="http://schemas.openxmlformats.org/officeDocument/2006/relationships/hyperlink" Target="http://refhub.elsevier.com/S2210-8327(15)00002-2/h0340" TargetMode="External"/><Relationship Id="rId52" Type="http://schemas.openxmlformats.org/officeDocument/2006/relationships/hyperlink" Target="http://refhub.elsevier.com/S2210-8327(15)00002-2/h0075" TargetMode="External"/><Relationship Id="rId53" Type="http://schemas.openxmlformats.org/officeDocument/2006/relationships/hyperlink" Target="http://refhub.elsevier.com/S2210-8327(15)00002-2/h0125" TargetMode="External"/><Relationship Id="rId54" Type="http://schemas.openxmlformats.org/officeDocument/2006/relationships/hyperlink" Target="http://refhub.elsevier.com/S2210-8327(15)00002-2/h0165" TargetMode="External"/><Relationship Id="rId55" Type="http://schemas.openxmlformats.org/officeDocument/2006/relationships/hyperlink" Target="http://refhub.elsevier.com/S2210-8327(15)00002-2/h0160" TargetMode="External"/><Relationship Id="rId56" Type="http://schemas.openxmlformats.org/officeDocument/2006/relationships/hyperlink" Target="http://refhub.elsevier.com/S2210-8327(15)00002-2/h0145" TargetMode="External"/><Relationship Id="rId57" Type="http://schemas.openxmlformats.org/officeDocument/2006/relationships/hyperlink" Target="http://refhub.elsevier.com/S2210-8327(15)00002-2/h0335" TargetMode="External"/><Relationship Id="rId58" Type="http://schemas.openxmlformats.org/officeDocument/2006/relationships/hyperlink" Target="http://refhub.elsevier.com/S2210-8327(15)00002-2/h0090" TargetMode="External"/><Relationship Id="rId59" Type="http://schemas.openxmlformats.org/officeDocument/2006/relationships/hyperlink" Target="http://refhub.elsevier.com/S2210-8327(15)00002-2/h0215" TargetMode="External"/><Relationship Id="rId60" Type="http://schemas.openxmlformats.org/officeDocument/2006/relationships/hyperlink" Target="http://refhub.elsevier.com/S2210-8327(15)00002-2/h0245" TargetMode="External"/><Relationship Id="rId61" Type="http://schemas.openxmlformats.org/officeDocument/2006/relationships/hyperlink" Target="http://refhub.elsevier.com/S2210-8327(15)00002-2/h0315" TargetMode="External"/><Relationship Id="rId62" Type="http://schemas.openxmlformats.org/officeDocument/2006/relationships/hyperlink" Target="http://refhub.elsevier.com/S2210-8327(15)00002-2/h0185" TargetMode="External"/><Relationship Id="rId63" Type="http://schemas.openxmlformats.org/officeDocument/2006/relationships/hyperlink" Target="http://refhub.elsevier.com/S2210-8327(15)00002-2/h0070" TargetMode="External"/><Relationship Id="rId64" Type="http://schemas.openxmlformats.org/officeDocument/2006/relationships/hyperlink" Target="http://refhub.elsevier.com/S2210-8327(15)00002-2/h0310" TargetMode="External"/><Relationship Id="rId65" Type="http://schemas.openxmlformats.org/officeDocument/2006/relationships/hyperlink" Target="http://refhub.elsevier.com/S2210-8327(15)00002-2/h0285" TargetMode="External"/><Relationship Id="rId66" Type="http://schemas.openxmlformats.org/officeDocument/2006/relationships/hyperlink" Target="http://refhub.elsevier.com/S2210-8327(15)00002-2/h0325" TargetMode="External"/><Relationship Id="rId67" Type="http://schemas.openxmlformats.org/officeDocument/2006/relationships/hyperlink" Target="http://refhub.elsevier.com/S2210-8327(15)00002-2/h0290" TargetMode="External"/><Relationship Id="rId68" Type="http://schemas.openxmlformats.org/officeDocument/2006/relationships/hyperlink" Target="http://refhub.elsevier.com/S2210-8327(15)00002-2/h0295" TargetMode="External"/><Relationship Id="rId69" Type="http://schemas.openxmlformats.org/officeDocument/2006/relationships/hyperlink" Target="http://refhub.elsevier.com/S2210-8327(15)00002-2/h0040" TargetMode="External"/><Relationship Id="rId70" Type="http://schemas.openxmlformats.org/officeDocument/2006/relationships/hyperlink" Target="http://refhub.elsevier.com/S2210-8327(15)00002-2/h0300" TargetMode="External"/><Relationship Id="rId71" Type="http://schemas.openxmlformats.org/officeDocument/2006/relationships/hyperlink" Target="http://refhub.elsevier.com/S2210-8327(15)00002-2/h0110" TargetMode="External"/><Relationship Id="rId72" Type="http://schemas.openxmlformats.org/officeDocument/2006/relationships/hyperlink" Target="http://refhub.elsevier.com/S2210-8327(15)00002-2/h025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