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1081"/>
        <w:gridCol w:w="1081"/>
        <w:gridCol w:w="1081"/>
        <w:gridCol w:w="1081"/>
        <w:gridCol w:w="1081"/>
        <w:gridCol w:w="1081"/>
        <w:gridCol w:w="1081"/>
        <w:gridCol w:w="1081"/>
        <w:gridCol w:w="1081"/>
      </w:tblGrid>
      <w:tr>
        <w:trPr>
          <w:trHeight w:hRule="exact" w:val="258"/>
        </w:trPr>
        <w:tc>
          <w:tcPr>
            <w:tcW w:type="dxa" w:w="1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06400" cy="419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>Available online at www.sciencedirect.com</w:t>
            </w:r>
          </w:p>
        </w:tc>
        <w:tc>
          <w:tcPr>
            <w:tcW w:type="dxa" w:w="2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5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2162"/>
            <w:gridSpan w:val="2"/>
            <w:vMerge/>
            <w:tcBorders/>
          </w:tcPr>
          <w:p/>
        </w:tc>
        <w:tc>
          <w:tcPr>
            <w:tcW w:type="dxa" w:w="2162"/>
            <w:gridSpan w:val="2"/>
            <w:vMerge/>
            <w:tcBorders/>
          </w:tcPr>
          <w:p/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954" w:right="0" w:firstLine="0"/>
              <w:jc w:val="left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2162"/>
            <w:gridSpan w:val="2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2162"/>
            <w:gridSpan w:val="2"/>
            <w:vMerge/>
            <w:tcBorders/>
          </w:tcPr>
          <w:p/>
        </w:tc>
        <w:tc>
          <w:tcPr>
            <w:tcW w:type="dxa" w:w="2162"/>
            <w:gridSpan w:val="2"/>
            <w:vMerge/>
            <w:tcBorders/>
          </w:tcPr>
          <w:p/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8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9 ( 2014 )  51 – 56 </w:t>
            </w:r>
          </w:p>
        </w:tc>
        <w:tc>
          <w:tcPr>
            <w:tcW w:type="dxa" w:w="2162"/>
            <w:gridSpan w:val="2"/>
            <w:vMerge/>
            <w:tcBorders/>
          </w:tcPr>
          <w:p/>
        </w:tc>
      </w:tr>
      <w:tr>
        <w:trPr>
          <w:trHeight w:hRule="exact" w:val="4440"/>
        </w:trPr>
        <w:tc>
          <w:tcPr>
            <w:tcW w:type="dxa" w:w="96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AASRI 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onference 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 Circuit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 Signal 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Processing (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CSP 2014) </w:t>
            </w:r>
          </w:p>
          <w:p>
            <w:pPr>
              <w:autoSpaceDN w:val="0"/>
              <w:autoSpaceDE w:val="0"/>
              <w:widowControl/>
              <w:spacing w:line="230" w:lineRule="auto" w:before="2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Design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nd Imple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ementati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ion of 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>ORIGA-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-optimiz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ed Powe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>ers-of-</w:t>
            </w:r>
          </w:p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two FI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IR Filter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r on FPG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GA </w:t>
            </w:r>
          </w:p>
          <w:p>
            <w:pPr>
              <w:autoSpaceDN w:val="0"/>
              <w:autoSpaceDE w:val="0"/>
              <w:widowControl/>
              <w:spacing w:line="264" w:lineRule="auto" w:before="2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Abhijit Cha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andra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>a*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Su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udipta Chat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ttopadhyay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Beetan 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Ghosh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 xml:space="preserve">c </w:t>
            </w:r>
          </w:p>
          <w:p>
            <w:pPr>
              <w:autoSpaceDN w:val="0"/>
              <w:autoSpaceDE w:val="0"/>
              <w:widowControl/>
              <w:spacing w:line="186" w:lineRule="exact" w:before="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a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Dep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partment of Elect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tronics &amp; Telecom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mmunication Eng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gineering, Indian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Institute of Engin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neering Science a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and Technology, S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Shibpur, India</w:t>
            </w:r>
          </w:p>
          <w:p>
            <w:pPr>
              <w:autoSpaceDN w:val="0"/>
              <w:autoSpaceDE w:val="0"/>
              <w:widowControl/>
              <w:spacing w:line="184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b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De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epartment of Elec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ctronics &amp; Teleco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ommunication Eng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gineering, Jadavp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pur University, K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Kolkata, India </w:t>
            </w:r>
          </w:p>
          <w:p>
            <w:pPr>
              <w:autoSpaceDN w:val="0"/>
              <w:autoSpaceDE w:val="0"/>
              <w:widowControl/>
              <w:spacing w:line="18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c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Departm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ment of Electroni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cs &amp; Communica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ation Engineering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g, National Institu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ute of Technology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y, Durgapur, Indi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ia</w:t>
            </w:r>
          </w:p>
          <w:p>
            <w:pPr>
              <w:autoSpaceDN w:val="0"/>
              <w:autoSpaceDE w:val="0"/>
              <w:widowControl/>
              <w:spacing w:line="180" w:lineRule="exact" w:before="972" w:after="0"/>
              <w:ind w:left="37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8"/>
              </w:rPr>
              <w:t xml:space="preserve">Abst </w:t>
            </w:r>
            <w:r>
              <w:rPr>
                <w:rFonts w:ascii="Times" w:hAnsi="Times" w:eastAsia="Times"/>
                <w:b/>
                <w:i w:val="0"/>
                <w:color w:val="000000"/>
                <w:sz w:val="18"/>
              </w:rPr>
              <w:t>tract</w:t>
            </w:r>
          </w:p>
          <w:p>
            <w:pPr>
              <w:autoSpaceDN w:val="0"/>
              <w:autoSpaceDE w:val="0"/>
              <w:widowControl/>
              <w:spacing w:line="233" w:lineRule="auto" w:before="2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h the introductio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on of sophistica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ated algorithms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s, the field of si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ignal processing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g has experienc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ced enormous 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diversification </w:t>
            </w:r>
          </w:p>
        </w:tc>
      </w:tr>
      <w:tr>
        <w:trPr>
          <w:trHeight w:hRule="exact" w:val="220"/>
        </w:trPr>
        <w:tc>
          <w:tcPr>
            <w:tcW w:type="dxa" w:w="824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3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of la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ate. In addition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n to this, desig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gn of hardwar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re efficient dig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gital systems 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has grown suff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ficient interest 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amongst the </w:t>
            </w:r>
          </w:p>
        </w:tc>
      </w:tr>
      <w:tr>
        <w:trPr>
          <w:trHeight w:hRule="exact" w:val="220"/>
        </w:trPr>
        <w:tc>
          <w:tcPr>
            <w:tcW w:type="dxa" w:w="96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resea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archers in recen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nt past. In this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article, an attem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mpt has been 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made to realize 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hardware friend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dly powers-of-t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two FIR filter </w:t>
            </w:r>
          </w:p>
        </w:tc>
      </w:tr>
      <w:tr>
        <w:trPr>
          <w:trHeight w:hRule="exact" w:val="220"/>
        </w:trPr>
        <w:tc>
          <w:tcPr>
            <w:tcW w:type="dxa" w:w="5064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3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by 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using an evolut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tionary comput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tation, called 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Self-organizing </w:t>
            </w:r>
          </w:p>
        </w:tc>
        <w:tc>
          <w:tcPr>
            <w:tcW w:type="dxa" w:w="455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Random Imm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migrants Geneti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 Algorithm (S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SORIGA). In </w:t>
            </w:r>
          </w:p>
        </w:tc>
      </w:tr>
      <w:tr>
        <w:trPr>
          <w:trHeight w:hRule="exact" w:val="220"/>
        </w:trPr>
        <w:tc>
          <w:tcPr>
            <w:tcW w:type="dxa" w:w="18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3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conn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nection to this, </w:t>
            </w:r>
          </w:p>
        </w:tc>
        <w:tc>
          <w:tcPr>
            <w:tcW w:type="dxa" w:w="3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this work ma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akes one comp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parative study </w:t>
            </w:r>
          </w:p>
        </w:tc>
        <w:tc>
          <w:tcPr>
            <w:tcW w:type="dxa" w:w="46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amongst vario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ous multiplier-l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less FIR filters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 in terms of </w:t>
            </w:r>
          </w:p>
        </w:tc>
      </w:tr>
      <w:tr>
        <w:trPr>
          <w:trHeight w:hRule="exact" w:val="220"/>
        </w:trPr>
        <w:tc>
          <w:tcPr>
            <w:tcW w:type="dxa" w:w="824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3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hardw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ware complexit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ty when implem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mented on an 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FPGA chip. Fin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nally, supremac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cy of the propo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osed design ha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 firmly been </w:t>
            </w:r>
          </w:p>
        </w:tc>
      </w:tr>
      <w:tr>
        <w:trPr>
          <w:trHeight w:hRule="exact" w:val="1758"/>
        </w:trPr>
        <w:tc>
          <w:tcPr>
            <w:tcW w:type="dxa" w:w="96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3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estab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blished by comp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paring its hardw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ware cost with 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many of the stat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te-of-the-art po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wers-of-two FI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IR filters. </w:t>
            </w:r>
          </w:p>
          <w:p>
            <w:pPr>
              <w:autoSpaceDN w:val="0"/>
              <w:autoSpaceDE w:val="0"/>
              <w:widowControl/>
              <w:spacing w:line="280" w:lineRule="exact" w:before="92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7"/>
              </w:rPr>
              <w:t xml:space="preserve">© 2014 The Authors. Published by Elsevier B. V. This is an open access article under the CC BY-NC-ND license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© 20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014 Abhijit 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handra, Sudip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pta Chattopadh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hyay and Beet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tan Ghosh. Pu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ublished by 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lsevier B.V. 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7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363393"/>
                <w:sz w:val="17"/>
              </w:rPr>
              <w:t>http://creativecommons.org/licenses/by-nc-nd/3.0/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7"/>
              </w:rPr>
              <w:t>).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7"/>
              </w:rPr>
              <w:t xml:space="preserve">Peer-review under responsibility of Scientific Committee of American Applied Science Research Institute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ection and/or 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peer review un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nder responsib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bility of Amer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rican Applied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Science Rese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earch Institute </w:t>
            </w:r>
          </w:p>
          <w:p>
            <w:pPr>
              <w:autoSpaceDN w:val="0"/>
              <w:autoSpaceDE w:val="0"/>
              <w:widowControl/>
              <w:spacing w:line="182" w:lineRule="exact" w:before="14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Keyw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words: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Finite impu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ulse response (FI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R) filter; Field Pr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rogrammable Gat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te Array (FPGA)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, hardware cost, 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multiplier-less fil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ter, Self-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3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organ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nizing Random 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mmigrants Geneti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ic Algorithm (SO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ORIGA). </w:t>
            </w:r>
          </w:p>
        </w:tc>
      </w:tr>
      <w:tr>
        <w:trPr>
          <w:trHeight w:hRule="exact" w:val="622"/>
        </w:trPr>
        <w:tc>
          <w:tcPr>
            <w:tcW w:type="dxa" w:w="96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44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0" w:after="0"/>
              <w:ind w:left="0" w:right="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*</w:t>
            </w:r>
          </w:p>
        </w:tc>
        <w:tc>
          <w:tcPr>
            <w:tcW w:type="dxa" w:w="894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56" w:after="0"/>
              <w:ind w:left="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Corresponding au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uthor. Abhijit 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handra Tel.: +9133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326684561. </w:t>
            </w:r>
          </w:p>
        </w:tc>
      </w:tr>
    </w:tbl>
    <w:p>
      <w:pPr>
        <w:autoSpaceDN w:val="0"/>
        <w:autoSpaceDE w:val="0"/>
        <w:widowControl/>
        <w:spacing w:line="182" w:lineRule="exact" w:before="12" w:after="0"/>
        <w:ind w:left="69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a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abhijit922@yahoo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o.co.in </w:t>
      </w:r>
    </w:p>
    <w:p>
      <w:pPr>
        <w:autoSpaceDN w:val="0"/>
        <w:autoSpaceDE w:val="0"/>
        <w:widowControl/>
        <w:spacing w:line="200" w:lineRule="exact" w:before="2200" w:after="0"/>
        <w:ind w:left="0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2014 The Authors. Published by Elsevier B. V. This is an open access article under the CC BY-NC-ND license </w:t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 w:val="0"/>
          <w:color w:val="363393"/>
          <w:sz w:val="16"/>
        </w:rPr>
        <w:t>http://creativecommons.org/licenses/by-nc-nd/3.0/</w:t>
      </w:r>
      <w:r>
        <w:rPr>
          <w:rFonts w:ascii="Times" w:hAnsi="Times" w:eastAsia="Times"/>
          <w:b w:val="0"/>
          <w:i w:val="0"/>
          <w:color w:val="221F1F"/>
          <w:sz w:val="16"/>
        </w:rPr>
        <w:t>).</w:t>
      </w:r>
    </w:p>
    <w:p>
      <w:pPr>
        <w:autoSpaceDN w:val="0"/>
        <w:autoSpaceDE w:val="0"/>
        <w:widowControl/>
        <w:spacing w:line="200" w:lineRule="exact" w:before="0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Peer-review under responsibility of Scientific Committee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10.1016/j.aasri.2014.09.010 </w:t>
      </w:r>
    </w:p>
    <w:p>
      <w:pPr>
        <w:sectPr>
          <w:pgSz w:w="10885" w:h="14854"/>
          <w:pgMar w:top="438" w:right="534" w:bottom="118" w:left="624" w:header="720" w:footer="720" w:gutter="0"/>
          <w:cols w:space="720" w:num="1" w:equalWidth="0"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94" w:val="left"/>
        </w:tabs>
        <w:autoSpaceDE w:val="0"/>
        <w:widowControl/>
        <w:spacing w:line="180" w:lineRule="exact" w:before="0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Abhijit Chandra et al. /  AASRI Procedia  9 ( 2014 )  51 – 56 </w:t>
      </w:r>
    </w:p>
    <w:p>
      <w:pPr>
        <w:autoSpaceDN w:val="0"/>
        <w:autoSpaceDE w:val="0"/>
        <w:widowControl/>
        <w:spacing w:line="200" w:lineRule="exact" w:before="432" w:after="0"/>
        <w:ind w:left="34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1. Introduction </w:t>
      </w:r>
    </w:p>
    <w:p>
      <w:pPr>
        <w:autoSpaceDN w:val="0"/>
        <w:tabs>
          <w:tab w:pos="582" w:val="left"/>
        </w:tabs>
        <w:autoSpaceDE w:val="0"/>
        <w:widowControl/>
        <w:spacing w:line="247" w:lineRule="auto" w:before="254" w:after="0"/>
        <w:ind w:left="344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Implementation of a general purpose multiplier in an FIR or IIR structure by means of Very Large Scale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Integration (VLSI) technique is becoming a very complicated and costlier task to be performed.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problem may be solved by considering multiplication operation as repeated addition and hence substituting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filter coefficients as sequence of shifts and additions. These multiplier-less filters are less power hungry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require less hardware blocks for its implementation [1-2]. In connection to this, SPT representation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filter coefficients is very much popular where the effect of multiplier is substituted by means of adders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delay elements only [3-8]. </w:t>
      </w:r>
    </w:p>
    <w:p>
      <w:pPr>
        <w:autoSpaceDN w:val="0"/>
        <w:autoSpaceDE w:val="0"/>
        <w:widowControl/>
        <w:spacing w:line="247" w:lineRule="auto" w:before="18" w:after="0"/>
        <w:ind w:left="344" w:right="432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Several algorithms have been proposed so far in the literature where each of which deals with the powers-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of-two design of FIR filter. These include traditional techniques like mixed integer linear programming [9],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polynomial time algorithm [10], discrete semi-infinite linear programming [11], branch &amp; bound technique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[12] and so on. Recently, the domain of circuit and system design has been noticeably influenced by means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variety of intelligent optimization techniques of current interest like Genetic Algorithm (GA) [13],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Orthogonal Genetic Algorithm (OGA) [14], and Differential Evolution (DE) [15-16] and so on. </w:t>
      </w:r>
    </w:p>
    <w:p>
      <w:pPr>
        <w:autoSpaceDN w:val="0"/>
        <w:autoSpaceDE w:val="0"/>
        <w:widowControl/>
        <w:spacing w:line="245" w:lineRule="auto" w:before="18" w:after="0"/>
        <w:ind w:left="344" w:right="50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this communication, we have employed Self-organizing Random Immigrants Genetic Algorithm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(SORIGA) for the design of multiplier-less low-pass FIR filters. Designed filter has been implemented on real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time hardware and the requirement of resulting hardware blocks like digital gates, latches, buffers and so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has been calculated using XILINX Design Suite 12.3 software. </w:t>
      </w:r>
    </w:p>
    <w:p>
      <w:pPr>
        <w:autoSpaceDN w:val="0"/>
        <w:autoSpaceDE w:val="0"/>
        <w:widowControl/>
        <w:spacing w:line="202" w:lineRule="exact" w:before="282" w:after="216"/>
        <w:ind w:left="34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2. Design Strategy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7.99999999999997" w:type="dxa"/>
      </w:tblPr>
      <w:tblGrid>
        <w:gridCol w:w="9747"/>
      </w:tblGrid>
      <w:tr>
        <w:trPr>
          <w:trHeight w:hRule="exact" w:val="6284"/>
        </w:trPr>
        <w:tc>
          <w:tcPr>
            <w:tcW w:type="dxa" w:w="9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18" w:lineRule="exact" w:before="308" w:after="0"/>
              <w:ind w:left="18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impulse response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can simply be written in accordance with the following equations [1-2]: </w:t>
            </w:r>
          </w:p>
          <w:p>
            <w:pPr>
              <w:autoSpaceDN w:val="0"/>
              <w:autoSpaceDE w:val="0"/>
              <w:widowControl/>
              <w:spacing w:line="230" w:lineRule="auto" w:before="776" w:after="0"/>
              <w:ind w:left="4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Filters, in which multiplication operation is carried out by means of shifting and addition, will be </w:t>
            </w:r>
          </w:p>
          <w:p>
            <w:pPr>
              <w:autoSpaceDN w:val="0"/>
              <w:autoSpaceDE w:val="0"/>
              <w:widowControl/>
              <w:spacing w:line="1126" w:lineRule="exact" w:before="0" w:after="0"/>
              <w:ind w:left="4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System function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the corresponding transfer function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any causal FIR filter of length </w:t>
            </w:r>
          </w:p>
          <w:p>
            <w:pPr>
              <w:autoSpaceDN w:val="0"/>
              <w:tabs>
                <w:tab w:pos="1488" w:val="left"/>
                <w:tab w:pos="1686" w:val="left"/>
                <w:tab w:pos="8866" w:val="left"/>
              </w:tabs>
              <w:autoSpaceDE w:val="0"/>
              <w:widowControl/>
              <w:spacing w:line="1126" w:lineRule="exact" w:before="0" w:after="0"/>
              <w:ind w:left="66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���� � 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 � 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 xml:space="preserve">���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 xml:space="preserve">���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����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(1)</w:t>
            </w:r>
          </w:p>
          <w:p>
            <w:pPr>
              <w:autoSpaceDN w:val="0"/>
              <w:autoSpaceDE w:val="0"/>
              <w:widowControl/>
              <w:spacing w:line="200" w:lineRule="exact" w:before="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(2)</w:t>
            </w:r>
          </w:p>
          <w:p>
            <w:pPr>
              <w:autoSpaceDN w:val="0"/>
              <w:autoSpaceDE w:val="0"/>
              <w:widowControl/>
              <w:spacing w:line="230" w:lineRule="auto" w:before="492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characterized by its impulse response as outlined below [2]: </w:t>
            </w:r>
          </w:p>
          <w:p>
            <w:pPr>
              <w:autoSpaceDN w:val="0"/>
              <w:autoSpaceDE w:val="0"/>
              <w:widowControl/>
              <w:spacing w:line="140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such a filter due to an excitation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given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binary representation scheme,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may assume a value from the set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 � ��� 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� signifies the </w:t>
            </w:r>
          </w:p>
          <w:p>
            <w:pPr>
              <w:autoSpaceDN w:val="0"/>
              <w:autoSpaceDE w:val="0"/>
              <w:widowControl/>
              <w:spacing w:line="1118" w:lineRule="exact" w:before="0" w:after="0"/>
              <w:ind w:left="4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order to compute the output of this filter at any instant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 most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multiplications and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 � ��</w:t>
            </w:r>
          </w:p>
          <w:p>
            <w:pPr>
              <w:autoSpaceDN w:val="0"/>
              <w:tabs>
                <w:tab w:pos="1466" w:val="left"/>
                <w:tab w:pos="1470" w:val="left"/>
                <w:tab w:pos="1774" w:val="left"/>
                <w:tab w:pos="1916" w:val="left"/>
                <w:tab w:pos="2590" w:val="left"/>
                <w:tab w:pos="3012" w:val="left"/>
                <w:tab w:pos="8866" w:val="left"/>
              </w:tabs>
              <w:autoSpaceDE w:val="0"/>
              <w:widowControl/>
              <w:spacing w:line="1258" w:lineRule="exact" w:before="0" w:after="0"/>
              <w:ind w:left="668" w:right="144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���� � 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���� � �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 xml:space="preserve">���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 xml:space="preserve">���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����� ��� � ��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���� � ������ � � � � � � �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(3)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�����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(4)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���� � 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 xml:space="preserve">���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 ��� � ��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(5)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96" w:bottom="938" w:left="542" w:header="720" w:footer="720" w:gutter="0"/>
          <w:cols w:space="720" w:num="1" w:equalWidth="0">
            <w:col w:w="974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2.00000000000003" w:type="dxa"/>
      </w:tblPr>
      <w:tblGrid>
        <w:gridCol w:w="4872"/>
        <w:gridCol w:w="4872"/>
      </w:tblGrid>
      <w:tr>
        <w:trPr>
          <w:trHeight w:hRule="exact" w:val="8568"/>
        </w:trPr>
        <w:tc>
          <w:tcPr>
            <w:tcW w:type="dxa" w:w="9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6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Abhijit Chandra et al. /  AASRI Procedia  9 ( 2014 )  51 – 56 </w:t>
            </w:r>
          </w:p>
          <w:p>
            <w:pPr>
              <w:autoSpaceDN w:val="0"/>
              <w:autoSpaceDE w:val="0"/>
              <w:widowControl/>
              <w:spacing w:line="1118" w:lineRule="exact" w:before="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concerned since, for every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it keeps the term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 ��� � 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intact or make it zero depending upon its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assignment over the binary space. The term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when multiplied with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 � 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causes the multiplier to get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shifted right by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bits. For an input word length of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allowable maximum word length of the product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 ��� � 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thus becomes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 � 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As a matter of fact, resulting complexity from the architecture of full-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adder is proportionately related to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 � 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 accordance with equation (5).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2.2. Design of powers-of-two FIR filter using SORIGA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parameter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does not put any overheads as far as the computational or hardware complexity is </w:t>
            </w:r>
          </w:p>
          <w:p>
            <w:pPr>
              <w:autoSpaceDN w:val="0"/>
              <w:autoSpaceDE w:val="0"/>
              <w:widowControl/>
              <w:spacing w:line="230" w:lineRule="auto" w:before="250" w:after="0"/>
              <w:ind w:left="4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SORIGA [17-18] has been judiciously employed in this work for the synthesis of FIR tap coefficients </w:t>
            </w:r>
          </w:p>
          <w:p>
            <w:pPr>
              <w:autoSpaceDN w:val="0"/>
              <w:autoSpaceDE w:val="0"/>
              <w:widowControl/>
              <w:spacing w:line="536" w:lineRule="exact" w:before="590" w:after="0"/>
              <w:ind w:left="144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be represented by means of a binary row vector as shown below: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���� � 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� � � 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�������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���� � ������ � � � � � � �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                                                   (6)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which are encoded in the form of sum of signed powers-of-two. In connection to this, any arbitrary coefficient </w:t>
            </w:r>
          </w:p>
          <w:p>
            <w:pPr>
              <w:autoSpaceDN w:val="0"/>
              <w:autoSpaceDE w:val="0"/>
              <w:widowControl/>
              <w:spacing w:line="1126" w:lineRule="exact" w:before="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its central coefficient. Proposed scheme has accumulated all such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row vector of length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 � ��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evolutionary computation. Being a population-based algorithm, our design strategy generates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such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chromosomes randomly of length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which form the pool of potential solution. Based upon the fitness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subsequently in accordance with the steps of SORIGA. This has been symbolically outlined as follows: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 ��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which has been regarded as a single chromosome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 the process of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different binary vectors into a single </w:t>
            </w:r>
          </w:p>
          <w:p>
            <w:pPr>
              <w:autoSpaceDN w:val="0"/>
              <w:autoSpaceDE w:val="0"/>
              <w:widowControl/>
              <w:spacing w:line="1118" w:lineRule="exact" w:before="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Parameter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identify the total number of chromosomes allowed to take part in the operation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Where, the operations of selection, cross-over and mutation are symbolized by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 ��������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respectively.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 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 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 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</w:t>
            </w:r>
          </w:p>
          <w:p>
            <w:pPr>
              <w:autoSpaceDN w:val="0"/>
              <w:tabs>
                <w:tab w:pos="1842" w:val="left"/>
                <w:tab w:pos="1854" w:val="left"/>
                <w:tab w:pos="1988" w:val="left"/>
                <w:tab w:pos="8854" w:val="left"/>
              </w:tabs>
              <w:autoSpaceDE w:val="0"/>
              <w:widowControl/>
              <w:spacing w:line="1128" w:lineRule="exact" w:before="0" w:after="0"/>
              <w:ind w:left="166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���� � ������ � � � � 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                                                                                                          (9)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(7) 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</w:t>
            </w:r>
          </w:p>
        </w:tc>
      </w:tr>
    </w:tbl>
    <w:p>
      <w:pPr>
        <w:autoSpaceDN w:val="0"/>
        <w:autoSpaceDE w:val="0"/>
        <w:widowControl/>
        <w:spacing w:line="245" w:lineRule="auto" w:before="228" w:after="0"/>
        <w:ind w:left="418" w:right="4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algorithm calculates this fitness as an inverse of the maximum difference between the designed and ideal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frequency response of the low-pass filter and makes an attempt to minimize this difference to a significant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extent. In this connection, maximum difference over the entire frequency band of interest has been regarded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the cost function of the individual chromosome. </w:t>
      </w:r>
    </w:p>
    <w:p>
      <w:pPr>
        <w:autoSpaceDN w:val="0"/>
        <w:autoSpaceDE w:val="0"/>
        <w:widowControl/>
        <w:spacing w:line="200" w:lineRule="exact" w:before="286" w:after="0"/>
        <w:ind w:left="41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3. Results and Analysis </w:t>
      </w:r>
    </w:p>
    <w:p>
      <w:pPr>
        <w:autoSpaceDN w:val="0"/>
        <w:autoSpaceDE w:val="0"/>
        <w:widowControl/>
        <w:spacing w:line="245" w:lineRule="auto" w:before="252" w:after="0"/>
        <w:ind w:left="418" w:right="42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section demonstrates the outcome of the proposed algorithm analytically. Since the design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incorporates evolutionary algorithm, convergence characteristics of our proposition has been depicted in Fig.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 below which exhibits the variation of averaged cost function with the number of iterations for three different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values of cross-over probability. Size of population has been considered as 100 in the entire analysis. </w:t>
      </w:r>
    </w:p>
    <w:p>
      <w:pPr>
        <w:sectPr>
          <w:pgSz w:w="10885" w:h="14854"/>
          <w:pgMar w:top="368" w:right="532" w:bottom="1202" w:left="608" w:header="720" w:footer="720" w:gutter="0"/>
          <w:cols w:space="720" w:num="1" w:equalWidth="0">
            <w:col w:w="9746" w:space="0"/>
            <w:col w:w="974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84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Abhijit Chandra et al. /  AASRI Procedia  9 ( 2014 )  51 – 56 </w:t>
      </w:r>
    </w:p>
    <w:p>
      <w:pPr>
        <w:autoSpaceDN w:val="0"/>
        <w:autoSpaceDE w:val="0"/>
        <w:widowControl/>
        <w:spacing w:line="240" w:lineRule="auto" w:before="342" w:after="0"/>
        <w:ind w:left="0" w:right="260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7350" cy="21272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12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214" w:after="0"/>
        <w:ind w:left="3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1: Convergence characteristics of the proposed scheme </w:t>
      </w:r>
    </w:p>
    <w:p>
      <w:pPr>
        <w:autoSpaceDN w:val="0"/>
        <w:autoSpaceDE w:val="0"/>
        <w:widowControl/>
        <w:spacing w:line="245" w:lineRule="auto" w:before="258" w:after="0"/>
        <w:ind w:left="300" w:right="44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order to establish the supremacy of the proposed design, frequency response of SORIGA-optimized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multiplier-less low-pass FIR filter of order 35 has been compared with few such state-of-the-art filters in Fig.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 below. </w:t>
      </w:r>
    </w:p>
    <w:p>
      <w:pPr>
        <w:autoSpaceDN w:val="0"/>
        <w:autoSpaceDE w:val="0"/>
        <w:widowControl/>
        <w:spacing w:line="240" w:lineRule="auto" w:before="234" w:after="0"/>
        <w:ind w:left="0" w:right="25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43860" cy="21043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104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16" w:after="0"/>
        <w:ind w:left="3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2: Comparison in terms of frequency response amongst various multiplier-less low-pass FIR filters </w:t>
      </w:r>
    </w:p>
    <w:p>
      <w:pPr>
        <w:autoSpaceDN w:val="0"/>
        <w:autoSpaceDE w:val="0"/>
        <w:widowControl/>
        <w:spacing w:line="245" w:lineRule="auto" w:before="260" w:after="0"/>
        <w:ind w:left="300" w:right="44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can be well apprehended from the above comparison that the proposed filter yields more attenuation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transition and stop-band region of frequency characteristics.  As for example, at a frequency of 0.65 rad/pi,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SORIGA-optimized filter produces an attenuation of about 193.9 dB while the filters designed in [6], [7], [8]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[15] yields approximately 151.6 dB, 180.3 dB, 157.1 dB and 120.6 dB attenuation respectively. </w:t>
      </w:r>
    </w:p>
    <w:p>
      <w:pPr>
        <w:autoSpaceDN w:val="0"/>
        <w:autoSpaceDE w:val="0"/>
        <w:widowControl/>
        <w:spacing w:line="245" w:lineRule="auto" w:before="18" w:after="0"/>
        <w:ind w:left="300" w:right="43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Subsequent part of this section elaborately describes the requirement of different hardware blocks used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realize the powers-of-two filter on an FPGA chip. Quite a few recent algorithms, nurturing the concept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multiplier-less FIR filter design, have also been considered into our analysis and the resulting hardware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elements have been listed in Table 1 below. Since the filters designed by means of different algorithms are of </w:t>
      </w:r>
    </w:p>
    <w:p>
      <w:pPr>
        <w:sectPr>
          <w:pgSz w:w="10885" w:h="14854"/>
          <w:pgMar w:top="368" w:right="596" w:bottom="1368" w:left="652" w:header="720" w:footer="720" w:gutter="0"/>
          <w:cols w:space="720" w:num="1" w:equalWidth="0">
            <w:col w:w="9638" w:space="0"/>
            <w:col w:w="9746" w:space="0"/>
            <w:col w:w="974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28" w:val="left"/>
        </w:tabs>
        <w:autoSpaceDE w:val="0"/>
        <w:widowControl/>
        <w:spacing w:line="176" w:lineRule="exact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Abhijit Chandra et al. /  AASRI Procedia  9 ( 2014 )  51 – 56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55</w:t>
      </w:r>
    </w:p>
    <w:p>
      <w:pPr>
        <w:autoSpaceDN w:val="0"/>
        <w:autoSpaceDE w:val="0"/>
        <w:widowControl/>
        <w:spacing w:line="245" w:lineRule="auto" w:before="356" w:after="0"/>
        <w:ind w:left="19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different length; required number of hardware blocks per unit length of the filter has also been included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fair comparison. Word length of input signal has been taken as 8 in the entire analysis. </w:t>
      </w:r>
    </w:p>
    <w:p>
      <w:pPr>
        <w:autoSpaceDN w:val="0"/>
        <w:autoSpaceDE w:val="0"/>
        <w:widowControl/>
        <w:spacing w:line="230" w:lineRule="auto" w:before="942" w:after="248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1 Comparison in terms of hardware elements amongst different multiplier-less FIR filters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31.9999999999999" w:type="dxa"/>
      </w:tblPr>
      <w:tblGrid>
        <w:gridCol w:w="9523"/>
      </w:tblGrid>
      <w:tr>
        <w:trPr>
          <w:trHeight w:hRule="exact" w:val="204"/>
        </w:trPr>
        <w:tc>
          <w:tcPr>
            <w:tcW w:type="dxa" w:w="796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24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Name of the hardware block </w:t>
            </w:r>
          </w:p>
        </w:tc>
      </w:tr>
      <w:tr>
        <w:trPr>
          <w:trHeight w:hRule="exact" w:val="208"/>
        </w:trPr>
        <w:tc>
          <w:tcPr>
            <w:tcW w:type="dxa" w:w="7966"/>
            <w:tcBorders>
              <w:start w:sz="5.600000000000023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51.9999999999999" w:type="dxa"/>
            </w:tblPr>
            <w:tblGrid>
              <w:gridCol w:w="1593"/>
              <w:gridCol w:w="1593"/>
              <w:gridCol w:w="1593"/>
              <w:gridCol w:w="1593"/>
              <w:gridCol w:w="1593"/>
            </w:tblGrid>
            <w:tr>
              <w:trPr>
                <w:trHeight w:hRule="exact" w:val="170"/>
              </w:trPr>
              <w:tc>
                <w:tcPr>
                  <w:tcW w:type="dxa" w:w="1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0" w:right="34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2-input OR 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37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2-input AND 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2-input XOR </w:t>
                  </w:r>
                </w:p>
              </w:tc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Flip flop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0" w:right="11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I/O buffer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66"/>
        </w:trPr>
        <w:tc>
          <w:tcPr>
            <w:tcW w:type="dxa" w:w="796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1.99999999999989" w:type="dxa"/>
            </w:tblPr>
            <w:tblGrid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</w:tblGrid>
            <w:tr>
              <w:trPr>
                <w:trHeight w:hRule="exact" w:val="190"/>
              </w:trPr>
              <w:tc>
                <w:tcPr>
                  <w:tcW w:type="dxa" w:w="10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9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Algorithms</w:t>
                  </w:r>
                </w:p>
              </w:tc>
              <w:tc>
                <w:tcPr>
                  <w:tcW w:type="dxa" w:w="8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0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Total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Per </w:t>
                  </w:r>
                </w:p>
              </w:tc>
              <w:tc>
                <w:tcPr>
                  <w:tcW w:type="dxa" w:w="7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0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Total 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Per </w:t>
                  </w:r>
                </w:p>
              </w:tc>
              <w:tc>
                <w:tcPr>
                  <w:tcW w:type="dxa" w:w="7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0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Total </w:t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" w:after="0"/>
                    <w:ind w:left="0" w:right="16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Per </w:t>
                  </w:r>
                </w:p>
              </w:tc>
              <w:tc>
                <w:tcPr>
                  <w:tcW w:type="dxa" w:w="5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0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Total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Per </w:t>
                  </w:r>
                </w:p>
              </w:tc>
              <w:tc>
                <w:tcPr>
                  <w:tcW w:type="dxa" w:w="6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0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Total 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" w:after="0"/>
                    <w:ind w:left="0" w:right="11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Per </w:t>
                  </w:r>
                </w:p>
              </w:tc>
            </w:tr>
            <w:tr>
              <w:trPr>
                <w:trHeight w:hRule="exact" w:val="180"/>
              </w:trPr>
              <w:tc>
                <w:tcPr>
                  <w:tcW w:type="dxa" w:w="724"/>
                  <w:vMerge/>
                  <w:tcBorders/>
                </w:tcPr>
                <w:p/>
              </w:tc>
              <w:tc>
                <w:tcPr>
                  <w:tcW w:type="dxa" w:w="724"/>
                  <w:vMerge/>
                  <w:tcBorders/>
                </w:tcPr>
                <w:p/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unit </w:t>
                  </w:r>
                </w:p>
              </w:tc>
              <w:tc>
                <w:tcPr>
                  <w:tcW w:type="dxa" w:w="724"/>
                  <w:vMerge/>
                  <w:tcBorders/>
                </w:tcPr>
                <w:p/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unit </w:t>
                  </w:r>
                </w:p>
              </w:tc>
              <w:tc>
                <w:tcPr>
                  <w:tcW w:type="dxa" w:w="724"/>
                  <w:vMerge/>
                  <w:tcBorders/>
                </w:tcPr>
                <w:p/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14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unit </w:t>
                  </w:r>
                </w:p>
              </w:tc>
              <w:tc>
                <w:tcPr>
                  <w:tcW w:type="dxa" w:w="724"/>
                  <w:vMerge/>
                  <w:tcBorders/>
                </w:tcPr>
                <w:p/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unit </w:t>
                  </w:r>
                </w:p>
              </w:tc>
              <w:tc>
                <w:tcPr>
                  <w:tcW w:type="dxa" w:w="724"/>
                  <w:vMerge/>
                  <w:tcBorders/>
                </w:tcPr>
                <w:p/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unit </w:t>
                  </w:r>
                </w:p>
              </w:tc>
            </w:tr>
            <w:tr>
              <w:trPr>
                <w:trHeight w:hRule="exact" w:val="176"/>
              </w:trPr>
              <w:tc>
                <w:tcPr>
                  <w:tcW w:type="dxa" w:w="724"/>
                  <w:vMerge/>
                  <w:tcBorders/>
                </w:tcPr>
                <w:p/>
              </w:tc>
              <w:tc>
                <w:tcPr>
                  <w:tcW w:type="dxa" w:w="724"/>
                  <w:vMerge/>
                  <w:tcBorders/>
                </w:tcPr>
                <w:p/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length </w:t>
                  </w:r>
                </w:p>
              </w:tc>
              <w:tc>
                <w:tcPr>
                  <w:tcW w:type="dxa" w:w="724"/>
                  <w:vMerge/>
                  <w:tcBorders/>
                </w:tcPr>
                <w:p/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length </w:t>
                  </w:r>
                </w:p>
              </w:tc>
              <w:tc>
                <w:tcPr>
                  <w:tcW w:type="dxa" w:w="724"/>
                  <w:vMerge/>
                  <w:tcBorders/>
                </w:tcPr>
                <w:p/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length</w:t>
                  </w:r>
                </w:p>
              </w:tc>
              <w:tc>
                <w:tcPr>
                  <w:tcW w:type="dxa" w:w="724"/>
                  <w:vMerge/>
                  <w:tcBorders/>
                </w:tcPr>
                <w:p/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length</w:t>
                  </w:r>
                </w:p>
              </w:tc>
              <w:tc>
                <w:tcPr>
                  <w:tcW w:type="dxa" w:w="724"/>
                  <w:vMerge/>
                  <w:tcBorders/>
                </w:tcPr>
                <w:p/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" w:after="0"/>
                    <w:ind w:left="10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length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00"/>
        </w:trPr>
        <w:tc>
          <w:tcPr>
            <w:tcW w:type="dxa" w:w="7966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</w:tblGrid>
            <w:tr>
              <w:trPr>
                <w:trHeight w:hRule="exact" w:val="168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6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Samueli [3]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672 </w:t>
                  </w:r>
                </w:p>
              </w:tc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26.88 </w:t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763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30.52 </w:t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672 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26.88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184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7.36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125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100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5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98"/>
        </w:trPr>
        <w:tc>
          <w:tcPr>
            <w:tcW w:type="dxa" w:w="7966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</w:tblGrid>
            <w:tr>
              <w:trPr>
                <w:trHeight w:hRule="exact" w:val="168"/>
              </w:trPr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6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Chen [4]</w:t>
                  </w:r>
                </w:p>
              </w:tc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18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1012 </w:t>
                  </w:r>
                </w:p>
              </w:tc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36.143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1134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40.5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1012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36.143</w:t>
                  </w:r>
                </w:p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240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8.571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151 </w:t>
                  </w:r>
                </w:p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5.393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98"/>
        </w:trPr>
        <w:tc>
          <w:tcPr>
            <w:tcW w:type="dxa" w:w="7966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</w:tblGrid>
            <w:tr>
              <w:trPr>
                <w:trHeight w:hRule="exact" w:val="168"/>
              </w:trPr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6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Yao [5]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18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1395 </w:t>
                  </w:r>
                </w:p>
              </w:tc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49.821 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465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16.607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1355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48.393</w:t>
                  </w:r>
                </w:p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216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7.714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145 </w:t>
                  </w:r>
                </w:p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5.179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00"/>
        </w:trPr>
        <w:tc>
          <w:tcPr>
            <w:tcW w:type="dxa" w:w="7966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</w:tblGrid>
            <w:tr>
              <w:trPr>
                <w:trHeight w:hRule="exact" w:val="168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6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Jheng [6]</w:t>
                  </w:r>
                </w:p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18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1016 </w:t>
                  </w:r>
                </w:p>
              </w:tc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35.034 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508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17.517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1016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35.034</w:t>
                  </w:r>
                </w:p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232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8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12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153 </w:t>
                  </w:r>
                </w:p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5.276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98"/>
        </w:trPr>
        <w:tc>
          <w:tcPr>
            <w:tcW w:type="dxa" w:w="7966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</w:tblGrid>
            <w:tr>
              <w:trPr>
                <w:trHeight w:hRule="exact" w:val="168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Xu [7]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0" w:right="20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580 </w:t>
                  </w:r>
                </w:p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20.714 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290 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10.357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580 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20.714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119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4.25 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93 </w:t>
                  </w:r>
                </w:p>
              </w:tc>
              <w:tc>
                <w:tcPr>
                  <w:tcW w:type="dxa" w:w="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0" w:right="40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3.321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00"/>
        </w:trPr>
        <w:tc>
          <w:tcPr>
            <w:tcW w:type="dxa" w:w="796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</w:tblGrid>
            <w:tr>
              <w:trPr>
                <w:trHeight w:hRule="exact" w:val="168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6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Feng [8]</w:t>
                  </w:r>
                </w:p>
              </w:tc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20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871 </w:t>
                  </w:r>
                </w:p>
              </w:tc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150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25.618 </w:t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1163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34.206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1356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39.882</w:t>
                  </w:r>
                </w:p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285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8.382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138 </w:t>
                  </w:r>
                </w:p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4.059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00"/>
        </w:trPr>
        <w:tc>
          <w:tcPr>
            <w:tcW w:type="dxa" w:w="7966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</w:tblGrid>
            <w:tr>
              <w:trPr>
                <w:trHeight w:hRule="exact" w:val="168"/>
              </w:trPr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6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Chandra[15]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530 </w:t>
                  </w:r>
                </w:p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18.276 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531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18.31 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352 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12.138</w:t>
                  </w:r>
                </w:p>
              </w:tc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65 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2.241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128 </w:t>
                  </w:r>
                </w:p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4.414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98"/>
        </w:trPr>
        <w:tc>
          <w:tcPr>
            <w:tcW w:type="dxa" w:w="7966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  <w:gridCol w:w="724"/>
            </w:tblGrid>
            <w:tr>
              <w:trPr>
                <w:trHeight w:hRule="exact" w:val="166"/>
              </w:trPr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6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Proposed</w:t>
                  </w:r>
                </w:p>
              </w:tc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19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425 </w:t>
                  </w:r>
                </w:p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11.806 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487 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13.528</w:t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378 </w:t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10.5 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184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5.111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139 </w:t>
                  </w:r>
                </w:p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 xml:space="preserve">3.861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5" w:lineRule="auto" w:before="246" w:after="0"/>
        <w:ind w:left="192" w:right="43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can be unambiguously observed from Table 1 that the proposed architecture outperforms most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state-of-the-art multiplier-less FIR filters by a large margin in terms of the hardware blocks. However,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performance of the proposed SORIGA-optimized filter is slightly inferior to that of [7] in terms of 2-input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AND, flip-flop and I/O buffer counts. Architecture of the proposed filter as obtained using XILINX Design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Suite 12.3 has been depicted in Fig. 3 below. </w:t>
      </w:r>
    </w:p>
    <w:p>
      <w:pPr>
        <w:autoSpaceDN w:val="0"/>
        <w:autoSpaceDE w:val="0"/>
        <w:widowControl/>
        <w:spacing w:line="240" w:lineRule="auto" w:before="4" w:after="0"/>
        <w:ind w:left="13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114800" cy="166751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67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16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3: RTL schematic of the proposed multiplier-less FIR filter realized on FPGA </w:t>
      </w:r>
    </w:p>
    <w:p>
      <w:pPr>
        <w:autoSpaceDN w:val="0"/>
        <w:autoSpaceDE w:val="0"/>
        <w:widowControl/>
        <w:spacing w:line="202" w:lineRule="exact" w:before="286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4. Conclusion </w:t>
      </w:r>
    </w:p>
    <w:p>
      <w:pPr>
        <w:autoSpaceDN w:val="0"/>
        <w:autoSpaceDE w:val="0"/>
        <w:widowControl/>
        <w:spacing w:line="247" w:lineRule="auto" w:before="250" w:after="0"/>
        <w:ind w:left="192" w:right="43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article deals with design of a multiplier-less low-pass FIR filter has been carried out by means of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recently proposed evolutionary optimization algorithm, called Self-organizing Random Immigrants Genetic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Algorithm (SORIGA). Effectiveness of the optimization technique has been evaluated in terms of its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convergence speed. Moreover, the supremacy of the proposed design has been established in terms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frequency response of the filter. Furthermore, tap coefficients of the designed filter have been encoded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sums of powers-of-two and implemented on a real time hardware chip using XILINX Design Suite 12.3. It </w:t>
      </w:r>
    </w:p>
    <w:p>
      <w:pPr>
        <w:sectPr>
          <w:pgSz w:w="10885" w:h="14854"/>
          <w:pgMar w:top="368" w:right="532" w:bottom="1254" w:left="830" w:header="720" w:footer="720" w:gutter="0"/>
          <w:cols w:space="720" w:num="1" w:equalWidth="0">
            <w:col w:w="9524" w:space="0"/>
            <w:col w:w="9638" w:space="0"/>
            <w:col w:w="9746" w:space="0"/>
            <w:col w:w="974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84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Abhijit Chandra et al. /  AASRI Procedia  9 ( 2014 )  51 – 56 </w:t>
      </w:r>
    </w:p>
    <w:p>
      <w:pPr>
        <w:autoSpaceDN w:val="0"/>
        <w:autoSpaceDE w:val="0"/>
        <w:widowControl/>
        <w:spacing w:line="245" w:lineRule="auto" w:before="300" w:after="0"/>
        <w:ind w:left="296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has been observed that the proposed architecture is superior to other existing design methodologies as far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hardware complexity of the design is concerned. Performance of the solution may further be improved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proper modification of the fitness function of the optimization process as a future scope of this work. </w:t>
      </w:r>
    </w:p>
    <w:p>
      <w:pPr>
        <w:autoSpaceDN w:val="0"/>
        <w:autoSpaceDE w:val="0"/>
        <w:widowControl/>
        <w:spacing w:line="202" w:lineRule="exact" w:before="510" w:after="0"/>
        <w:ind w:left="29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59" w:lineRule="auto" w:before="170" w:after="0"/>
        <w:ind w:left="2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[1] Mitra S. K.  Digital Signal Processing: A Computer–based Approach, 2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ed. McGraw Hill; 2001. </w:t>
      </w:r>
    </w:p>
    <w:p>
      <w:pPr>
        <w:autoSpaceDN w:val="0"/>
        <w:autoSpaceDE w:val="0"/>
        <w:widowControl/>
        <w:spacing w:line="230" w:lineRule="auto" w:before="8" w:after="0"/>
        <w:ind w:left="2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[2] Proakis J. G. Digital Signal Processing: Principles, Algorithms and Applications, Prentice Hall; 1997. </w:t>
      </w:r>
    </w:p>
    <w:p>
      <w:pPr>
        <w:autoSpaceDN w:val="0"/>
        <w:autoSpaceDE w:val="0"/>
        <w:widowControl/>
        <w:spacing w:line="245" w:lineRule="auto" w:before="8" w:after="0"/>
        <w:ind w:left="29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[3] Samueli H. An Improved Search Algorithm for the Design of Multiplier-less FIR Filters with Power-of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Two Coefficients.  IEEE Trans. on Circuits and Systems 1989:36:1044-1047. </w:t>
      </w:r>
    </w:p>
    <w:p>
      <w:pPr>
        <w:autoSpaceDN w:val="0"/>
        <w:autoSpaceDE w:val="0"/>
        <w:widowControl/>
        <w:spacing w:line="245" w:lineRule="auto" w:before="8" w:after="0"/>
        <w:ind w:left="29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[4] Chen C. and Willson A. N. A Trellis Search Algorithm for the Design of FIR Filters with Signed-Powers-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of-Two Coefficients. IEEE Trans. on Circuits and Systems-II: Analog and Digital Signal Processing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1999:46:1:29-39. </w:t>
      </w:r>
    </w:p>
    <w:p>
      <w:pPr>
        <w:autoSpaceDN w:val="0"/>
        <w:autoSpaceDE w:val="0"/>
        <w:widowControl/>
        <w:spacing w:line="245" w:lineRule="auto" w:before="8" w:after="0"/>
        <w:ind w:left="29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[5] Yao, C. Y. A Study of SPT-Term Distribution of CSD Numbers and Its Application for Designing Fixed-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point Linear Phase FIR Filters. Proc. 2001 IEEE International Symposium for Circuits and Systems 2001: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2:301-304. </w:t>
      </w:r>
    </w:p>
    <w:p>
      <w:pPr>
        <w:autoSpaceDN w:val="0"/>
        <w:autoSpaceDE w:val="0"/>
        <w:widowControl/>
        <w:spacing w:line="245" w:lineRule="auto" w:before="8" w:after="0"/>
        <w:ind w:left="29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[6] Jheng, K., Jou, S., and Wu, A. A Design Flow for Multiplierless Linear-Phase FIR Filters: from System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Specification to Verilog Code. Proc. 2004 IEEE International Symposium on Circuits and Systems, 2004: 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293-296. </w:t>
      </w:r>
    </w:p>
    <w:p>
      <w:pPr>
        <w:autoSpaceDN w:val="0"/>
        <w:autoSpaceDE w:val="0"/>
        <w:widowControl/>
        <w:spacing w:line="245" w:lineRule="auto" w:before="8" w:after="0"/>
        <w:ind w:left="296" w:right="54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[7] Xu, F., Chang, C. H., and Jong, C. C. Design of Low-Complexity FIR Filters Based on Signed-Powers-of-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Two Coefficients with Reusable Common Subexpressions. IEEE Transactions on Computer Aided Design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Integrated Circuits and Systems 2007: 26: 10: 1898-1907. </w:t>
      </w:r>
    </w:p>
    <w:p>
      <w:pPr>
        <w:autoSpaceDN w:val="0"/>
        <w:autoSpaceDE w:val="0"/>
        <w:widowControl/>
        <w:spacing w:line="245" w:lineRule="auto" w:before="8" w:after="0"/>
        <w:ind w:left="29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[8] Feng, Z. G., and Teo, K. L.: A Discrete Filled Function Method for the Design of FIR Filters with Signed-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Powers-of-Two Coefficients. IEEE Transactions on Signal Processing 2008: 56:1:134-139. </w:t>
      </w:r>
    </w:p>
    <w:p>
      <w:pPr>
        <w:autoSpaceDN w:val="0"/>
        <w:autoSpaceDE w:val="0"/>
        <w:widowControl/>
        <w:spacing w:line="245" w:lineRule="auto" w:before="8" w:after="0"/>
        <w:ind w:left="29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[9] Lim Y. C. and Parker S. R.  FIR Filter Design over a Discrete Powers-of-Two Coefficient Space. IEEE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Trans. on Acoustic, Speech, Signal Processing 1983:31:3:583-591. </w:t>
      </w:r>
    </w:p>
    <w:p>
      <w:pPr>
        <w:autoSpaceDN w:val="0"/>
        <w:autoSpaceDE w:val="0"/>
        <w:widowControl/>
        <w:spacing w:line="245" w:lineRule="auto" w:before="6" w:after="0"/>
        <w:ind w:left="29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[10]Li D., Song J., and Lim Y. C. A Polynomial-Time Algorithm for Designing Digital Filters with Power-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of-Two Coefficients, in Proc. 1993 IEEE International. Symposium for Circuits and Systems 1993:1:84-87.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[11]Ito R. and Hirabayashi R. Design of FIR Filter with Discrete Coefficients Based on Semi-Infinite Linear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Programming Method. Pacific Journal of Optimization 2007:3:1:73-86. </w:t>
      </w:r>
    </w:p>
    <w:p>
      <w:pPr>
        <w:autoSpaceDN w:val="0"/>
        <w:autoSpaceDE w:val="0"/>
        <w:widowControl/>
        <w:spacing w:line="245" w:lineRule="auto" w:before="10" w:after="0"/>
        <w:ind w:left="29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[12]Yan T. Y. and Yao K.A Multiplication-free Solution for Linear Minimum Mean-square Estimation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Equalization using the Branch-and –bound Principle. IEEE Trans. on Information Theory 1980:26:316-326.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[13]Gentili P., Piazza F., and Uncini A. Efficient Genetic Algorithm Design for Power-of-two FIR Filters,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proc. of IEEE International. Symposium on Circuits and Systems 1995:2:1268-1271. </w:t>
      </w:r>
    </w:p>
    <w:p>
      <w:pPr>
        <w:autoSpaceDN w:val="0"/>
        <w:autoSpaceDE w:val="0"/>
        <w:widowControl/>
        <w:spacing w:line="245" w:lineRule="auto" w:before="8" w:after="0"/>
        <w:ind w:left="29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[14]Ahmad S. U. and Antoniou A. Cascade-form Multiplierless FIR Filter Design Using Orthogonal Genetic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Algorithm, in Proc. 2006 IEEE International Symposium on Signal Processing and Information Technology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2006:932-937. </w:t>
      </w:r>
    </w:p>
    <w:p>
      <w:pPr>
        <w:autoSpaceDN w:val="0"/>
        <w:autoSpaceDE w:val="0"/>
        <w:widowControl/>
        <w:spacing w:line="245" w:lineRule="auto" w:before="6" w:after="0"/>
        <w:ind w:left="29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[15]Chandra A. and Chattopadhyay S. A Novel Approach for Coefficient Quantization of Low-pass Finite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Impulse Response Filter using Differential Evolution Algorithm. Signal Image and Video Processing 2012:1-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15. DOI: 10.1007/s11760-012-0359-4. </w:t>
      </w:r>
    </w:p>
    <w:p>
      <w:pPr>
        <w:autoSpaceDN w:val="0"/>
        <w:autoSpaceDE w:val="0"/>
        <w:widowControl/>
        <w:spacing w:line="245" w:lineRule="auto" w:before="8" w:after="0"/>
        <w:ind w:left="296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[16]Karaboga N. and Cetinkaya B. Design of Digital FIR Filters using Differential Evolution Algorithm.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Circuits Systems and Signal Processing 2006:25:5:649-660. </w:t>
      </w:r>
    </w:p>
    <w:p>
      <w:pPr>
        <w:autoSpaceDN w:val="0"/>
        <w:autoSpaceDE w:val="0"/>
        <w:widowControl/>
        <w:spacing w:line="245" w:lineRule="auto" w:before="8" w:after="0"/>
        <w:ind w:left="296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[17]Tinos R. and Yang, S. Self-organizing Random Immigrants Genetic Algorithm for Dynamic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Optimization Problems. Genetic Programming and Evolvable Machines, 2007:8:3:255-286. </w:t>
      </w:r>
    </w:p>
    <w:p>
      <w:pPr>
        <w:autoSpaceDN w:val="0"/>
        <w:autoSpaceDE w:val="0"/>
        <w:widowControl/>
        <w:spacing w:line="230" w:lineRule="auto" w:before="8" w:after="0"/>
        <w:ind w:left="2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[18]Bak P.  How Nature Works: The Science of Self-organized Criticality. Oxford University Press, 1997. </w:t>
      </w:r>
    </w:p>
    <w:sectPr w:rsidR="00FC693F" w:rsidRPr="0006063C" w:rsidSect="00034616">
      <w:pgSz w:w="10885" w:h="14854"/>
      <w:pgMar w:top="368" w:right="596" w:bottom="1440" w:left="652" w:header="720" w:footer="720" w:gutter="0"/>
      <w:cols w:space="720" w:num="1" w:equalWidth="0">
        <w:col w:w="9638" w:space="0"/>
        <w:col w:w="9524" w:space="0"/>
        <w:col w:w="9638" w:space="0"/>
        <w:col w:w="9746" w:space="0"/>
        <w:col w:w="9748" w:space="0"/>
        <w:col w:w="97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