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218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7.99999999999997" w:type="dxa"/>
      </w:tblPr>
      <w:tblGrid>
        <w:gridCol w:w="3206"/>
        <w:gridCol w:w="3206"/>
        <w:gridCol w:w="3206"/>
      </w:tblGrid>
      <w:tr>
        <w:trPr>
          <w:trHeight w:hRule="exact" w:val="264"/>
        </w:trPr>
        <w:tc>
          <w:tcPr>
            <w:tcW w:type="dxa" w:w="18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2" w:after="0"/>
              <w:ind w:left="52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683260" cy="7556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3260" cy="7556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221F1F"/>
                <w:sz w:val="18"/>
              </w:rPr>
              <w:t xml:space="preserve">Available online at </w:t>
            </w:r>
            <w:r>
              <w:rPr>
                <w:rFonts w:ascii="ArialMT" w:hAnsi="ArialMT" w:eastAsia="ArialMT"/>
                <w:b w:val="0"/>
                <w:i w:val="0"/>
                <w:color w:val="1C2566"/>
                <w:sz w:val="18"/>
              </w:rPr>
              <w:t>www.sciencedirect.com</w:t>
            </w:r>
          </w:p>
        </w:tc>
        <w:tc>
          <w:tcPr>
            <w:tcW w:type="dxa" w:w="282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22" w:after="0"/>
              <w:ind w:left="0" w:right="10" w:firstLine="0"/>
              <w:jc w:val="right"/>
            </w:pPr>
            <w:r>
              <w:drawing>
                <wp:inline xmlns:a="http://schemas.openxmlformats.org/drawingml/2006/main" xmlns:pic="http://schemas.openxmlformats.org/drawingml/2006/picture">
                  <wp:extent cx="1308100" cy="847089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08100" cy="847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580"/>
        </w:trPr>
        <w:tc>
          <w:tcPr>
            <w:tcW w:type="dxa" w:w="3206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2157730" cy="168909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57730" cy="16890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206"/>
            <w:vMerge/>
            <w:tcBorders/>
          </w:tcPr>
          <w:p/>
        </w:tc>
      </w:tr>
      <w:tr>
        <w:trPr>
          <w:trHeight w:hRule="exact" w:val="572"/>
        </w:trPr>
        <w:tc>
          <w:tcPr>
            <w:tcW w:type="dxa" w:w="3206"/>
            <w:vMerge/>
            <w:tcBorders/>
          </w:tcPr>
          <w:p/>
        </w:tc>
        <w:tc>
          <w:tcPr>
            <w:tcW w:type="dxa" w:w="4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232" w:after="0"/>
              <w:ind w:left="74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221F1F"/>
                <w:sz w:val="16"/>
              </w:rPr>
              <w:t xml:space="preserve"> AASRI Procedia  3 ( 2012 )  630 – 635 </w:t>
            </w:r>
          </w:p>
        </w:tc>
        <w:tc>
          <w:tcPr>
            <w:tcW w:type="dxa" w:w="3206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66" w:lineRule="exact" w:before="1128" w:after="0"/>
        <w:ind w:left="1444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4"/>
        </w:rPr>
        <w:t xml:space="preserve">2012 AASRI Conference on Modeling, Identification and Control </w:t>
      </w:r>
    </w:p>
    <w:p>
      <w:pPr>
        <w:autoSpaceDN w:val="0"/>
        <w:autoSpaceDE w:val="0"/>
        <w:widowControl/>
        <w:spacing w:line="400" w:lineRule="exact" w:before="236" w:after="0"/>
        <w:ind w:left="864" w:right="115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Effects of Spray Angle on Spray Cooling of Extruded </w:t>
      </w:r>
      <w:r>
        <w:rPr>
          <w:rFonts w:ascii="TimesNewRomanPSMT" w:hAnsi="TimesNewRomanPSMT" w:eastAsia="TimesNewRomanPSMT"/>
          <w:b w:val="0"/>
          <w:i w:val="0"/>
          <w:color w:val="221F1F"/>
          <w:sz w:val="34"/>
        </w:rPr>
        <w:t xml:space="preserve">Aluminum Alloy Plate </w:t>
      </w:r>
    </w:p>
    <w:p>
      <w:pPr>
        <w:autoSpaceDN w:val="0"/>
        <w:autoSpaceDE w:val="0"/>
        <w:widowControl/>
        <w:spacing w:line="288" w:lineRule="exact" w:before="256" w:after="120"/>
        <w:ind w:left="0" w:right="2760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26"/>
        </w:rPr>
        <w:t xml:space="preserve">Haibo Yang*, Xinchun Cao, Xuewen Sun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.99999999999994" w:type="dxa"/>
      </w:tblPr>
      <w:tblGrid>
        <w:gridCol w:w="3206"/>
        <w:gridCol w:w="3206"/>
        <w:gridCol w:w="3206"/>
      </w:tblGrid>
      <w:tr>
        <w:trPr>
          <w:trHeight w:hRule="exact" w:val="968"/>
        </w:trPr>
        <w:tc>
          <w:tcPr>
            <w:tcW w:type="dxa" w:w="6252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103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>School of Mechanical Engineering, University of Science and Technology Beijing</w:t>
            </w:r>
          </w:p>
        </w:tc>
        <w:tc>
          <w:tcPr>
            <w:tcW w:type="dxa" w:w="120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5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38100" cy="3810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100" cy="3810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2534"/>
            <w:tcBorders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60" w:after="0"/>
              <w:ind w:left="50" w:right="0" w:firstLine="0"/>
              <w:jc w:val="left"/>
            </w:pPr>
            <w:r>
              <w:rPr>
                <w:rFonts w:ascii="TimesNewRomanPS" w:hAnsi="TimesNewRomanPS" w:eastAsia="TimesNewRomanPS"/>
                <w:b w:val="0"/>
                <w:i/>
                <w:color w:val="221F1F"/>
                <w:sz w:val="16"/>
              </w:rPr>
              <w:t xml:space="preserve">Beijing, 100083,China </w:t>
            </w:r>
          </w:p>
        </w:tc>
      </w:tr>
    </w:tbl>
    <w:p>
      <w:pPr>
        <w:autoSpaceDN w:val="0"/>
        <w:autoSpaceDE w:val="0"/>
        <w:widowControl/>
        <w:spacing w:line="230" w:lineRule="auto" w:before="222" w:after="0"/>
        <w:ind w:left="186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18"/>
        </w:rPr>
        <w:t xml:space="preserve">Abstract </w:t>
      </w:r>
    </w:p>
    <w:p>
      <w:pPr>
        <w:autoSpaceDN w:val="0"/>
        <w:autoSpaceDE w:val="0"/>
        <w:widowControl/>
        <w:spacing w:line="220" w:lineRule="exact" w:before="220" w:after="0"/>
        <w:ind w:left="186" w:right="540" w:firstLine="0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Spray cooling technology relying on phase-change mechanism has a notable ability to remove high heat fluxes. Spray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cooling can be used to transfer large amounts of energy through the latent heat of evaporation. Heat transfer rates much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higher than can be attained in pool boiling are possible with spray cooling since the vapor can be removed from the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surface more easily. Therefore, spray cooling has a number of applications in the various fields such as continuous casting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process, electronics thermal control and metal quenching process which require a high flux cooling technique [1-3]. One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important area which would benefit from spray cooling to improve heat removal is press quenching of extruded aluminum </w:t>
      </w:r>
      <w:r>
        <w:rPr>
          <w:rFonts w:ascii="TimesNewRomanPSMT" w:hAnsi="TimesNewRomanPSMT" w:eastAsia="TimesNewRomanPSMT"/>
          <w:b w:val="0"/>
          <w:i w:val="0"/>
          <w:color w:val="221F1F"/>
          <w:sz w:val="18"/>
        </w:rPr>
        <w:t xml:space="preserve">alloy plate. </w:t>
      </w:r>
    </w:p>
    <w:p>
      <w:pPr>
        <w:autoSpaceDN w:val="0"/>
        <w:autoSpaceDE w:val="0"/>
        <w:widowControl/>
        <w:spacing w:line="230" w:lineRule="exact" w:before="232" w:after="0"/>
        <w:ind w:left="186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© 2012 Published by Elsevier B.V. Selection and/or peer revi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hyperlink r:id="rId13" w:history="1">
          <w:r>
            <w:rPr>
              <w:rStyle w:val="Hyperlink"/>
            </w:rPr>
            <w:t>ew under responsibi</w:t>
          </w:r>
        </w:hyperlink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lity of American Applied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Science Research Institute </w:t>
      </w:r>
      <w:r>
        <w:rPr>
          <w:rFonts w:ascii="Times" w:hAnsi="Times" w:eastAsia="Times"/>
          <w:b w:val="0"/>
          <w:i w:val="0"/>
          <w:color w:val="221F1F"/>
          <w:sz w:val="18"/>
        </w:rPr>
        <w:t>Selection and/or peer review under responsibility of American Applied Science Research Institute</w:t>
      </w:r>
    </w:p>
    <w:p>
      <w:pPr>
        <w:autoSpaceDN w:val="0"/>
        <w:autoSpaceDE w:val="0"/>
        <w:widowControl/>
        <w:spacing w:line="178" w:lineRule="exact" w:before="250" w:after="206"/>
        <w:ind w:left="186" w:right="0" w:firstLine="0"/>
        <w:jc w:val="left"/>
      </w:pPr>
      <w:r>
        <w:rPr>
          <w:rFonts w:ascii="TimesNewRomanPS" w:hAnsi="TimesNewRomanPS" w:eastAsia="TimesNewRomanPS"/>
          <w:b w:val="0"/>
          <w:i/>
          <w:color w:val="221F1F"/>
          <w:sz w:val="16"/>
        </w:rPr>
        <w:t>Keywords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: spray cooling, spray angle, heat transfer coefficient, aluminum alloy  plate, equivalent stress;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55.99999999999994" w:type="dxa"/>
      </w:tblPr>
      <w:tblGrid>
        <w:gridCol w:w="4808"/>
        <w:gridCol w:w="4808"/>
      </w:tblGrid>
      <w:tr>
        <w:trPr>
          <w:trHeight w:hRule="exact" w:val="540"/>
        </w:trPr>
        <w:tc>
          <w:tcPr>
            <w:tcW w:type="dxa" w:w="312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30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>1.</w:t>
            </w:r>
          </w:p>
        </w:tc>
        <w:tc>
          <w:tcPr>
            <w:tcW w:type="dxa" w:w="8594"/>
            <w:tcBorders>
              <w:top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auto" w:before="254" w:after="0"/>
              <w:ind w:left="138" w:right="0" w:firstLine="0"/>
              <w:jc w:val="left"/>
            </w:pPr>
            <w:r>
              <w:rPr>
                <w:rFonts w:ascii="TimesNewRomanPS" w:hAnsi="TimesNewRomanPS" w:eastAsia="TimesNewRomanPS"/>
                <w:b/>
                <w:i w:val="0"/>
                <w:color w:val="221F1F"/>
                <w:sz w:val="20"/>
              </w:rPr>
              <w:t xml:space="preserve">Introduction </w:t>
            </w:r>
          </w:p>
        </w:tc>
      </w:tr>
    </w:tbl>
    <w:p>
      <w:pPr>
        <w:autoSpaceDN w:val="0"/>
        <w:autoSpaceDE w:val="0"/>
        <w:widowControl/>
        <w:spacing w:line="240" w:lineRule="exact" w:before="176" w:after="0"/>
        <w:ind w:left="186" w:right="50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Heat transfer in spray cooling has been studied extensively throughout the world. Shaojun Zhang et al [4]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studied the effects of spray distance and high-temperature steel plate’s surface temperature on heat transfer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coefficient in spray cooling. Eric A. Silk et al [5] investigated the effects of surface roughness and spray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inclination angle on spray cooling. </w:t>
      </w:r>
    </w:p>
    <w:p>
      <w:pPr>
        <w:autoSpaceDN w:val="0"/>
        <w:autoSpaceDE w:val="0"/>
        <w:widowControl/>
        <w:spacing w:line="200" w:lineRule="exact" w:before="606" w:after="0"/>
        <w:ind w:left="288" w:right="6912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* Haibo Yang. Tel: 13661173839. </w:t>
      </w:r>
      <w:r>
        <w:br/>
      </w:r>
      <w:r>
        <w:rPr>
          <w:rFonts w:ascii="TimesNewRomanPS" w:hAnsi="TimesNewRomanPS" w:eastAsia="TimesNewRomanPS"/>
          <w:b w:val="0"/>
          <w:i/>
          <w:color w:val="221F1F"/>
          <w:sz w:val="16"/>
        </w:rPr>
        <w:t>E-mail address:</w:t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yhb@ustb.edu.cn. </w:t>
      </w:r>
    </w:p>
    <w:p>
      <w:pPr>
        <w:autoSpaceDN w:val="0"/>
        <w:autoSpaceDE w:val="0"/>
        <w:widowControl/>
        <w:spacing w:line="200" w:lineRule="exact" w:before="1278" w:after="0"/>
        <w:ind w:left="0" w:right="288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 xml:space="preserve">2212-6716 © 2012 The Authors. Published by Elsevier B.V. </w:t>
      </w: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 xml:space="preserve">Open access under </w:t>
      </w:r>
      <w:r>
        <w:rPr>
          <w:rFonts w:ascii="TimesNewRomanPSMT" w:hAnsi="TimesNewRomanPSMT" w:eastAsia="TimesNewRomanPSMT"/>
          <w:b w:val="0"/>
          <w:i w:val="0"/>
          <w:color w:val="0000FF"/>
          <w:sz w:val="16"/>
        </w:rPr>
        <w:hyperlink r:id="rId13" w:history="1">
          <w:r>
            <w:rPr>
              <w:rStyle w:val="Hyperlink"/>
            </w:rPr>
            <w:t xml:space="preserve">CC BY-NC-ND license. </w:t>
          </w:r>
        </w:hyperlink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Selection and/or peer review under responsibility of American Applied Science Research Institute </w:t>
      </w:r>
      <w:r>
        <w:rPr>
          <w:rFonts w:ascii="Times" w:hAnsi="Times" w:eastAsia="Times"/>
          <w:b w:val="0"/>
          <w:i w:val="0"/>
          <w:color w:val="221F1F"/>
          <w:sz w:val="16"/>
        </w:rPr>
        <w:t xml:space="preserve">doi: 10.1016/j.aasri.2012.11.100 </w:t>
      </w:r>
    </w:p>
    <w:p>
      <w:pPr>
        <w:sectPr>
          <w:pgSz w:w="10885" w:h="14854"/>
          <w:pgMar w:top="438" w:right="696" w:bottom="212" w:left="572" w:header="720" w:footer="720" w:gutter="0"/>
          <w:cols w:space="720" w:num="1" w:equalWidth="0"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2692400</wp:posOffset>
            </wp:positionH>
            <wp:positionV relativeFrom="page">
              <wp:posOffset>4483100</wp:posOffset>
            </wp:positionV>
            <wp:extent cx="1320800" cy="1447800"/>
            <wp:wrapNone/>
            <wp:docPr id="6" name="Picture 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20800" cy="14478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tabs>
          <w:tab w:pos="9108" w:val="left"/>
        </w:tabs>
        <w:autoSpaceDE w:val="0"/>
        <w:widowControl/>
        <w:spacing w:line="176" w:lineRule="exact" w:before="0" w:after="0"/>
        <w:ind w:left="281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Haibo Yang et al. /  AASRI Procedia  3 ( 2012 )  630 – 635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631</w:t>
      </w:r>
    </w:p>
    <w:p>
      <w:pPr>
        <w:autoSpaceDN w:val="0"/>
        <w:autoSpaceDE w:val="0"/>
        <w:widowControl/>
        <w:spacing w:line="240" w:lineRule="exact" w:before="380" w:after="0"/>
        <w:ind w:left="2" w:right="440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In the past few years, studies [6-8] on the spray angle are focused on the spray angle itself and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coefficients of discharge and the spray cone angle, fruitful results were obtained by both experimental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numerical research. However, progress in the research of effects of spray angle on spray cooling has been very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slow, especially in the field of metal press quenching. The analysis of the effects of  spray angle on heat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transfer is much more difficult and the direct numerical simulation is the best choice for theoretical study. </w:t>
      </w:r>
    </w:p>
    <w:p>
      <w:pPr>
        <w:autoSpaceDN w:val="0"/>
        <w:autoSpaceDE w:val="0"/>
        <w:widowControl/>
        <w:spacing w:line="240" w:lineRule="exact" w:before="0" w:after="0"/>
        <w:ind w:left="2" w:right="44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This paper attempts to make some numerical investigations on the effects of spray angle on spray cooling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extruded aluminum alloy plate to look for an optimal range of spray angle value that can improve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cooling performance. A commercial FVM code, Fluent, will be employed to calculate the temperature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distribution within the cooled aluminum plate. The corresponding  stress distribution is obtained with the help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MSC.Marc software. </w:t>
      </w:r>
    </w:p>
    <w:p>
      <w:pPr>
        <w:autoSpaceDN w:val="0"/>
        <w:tabs>
          <w:tab w:pos="422" w:val="left"/>
        </w:tabs>
        <w:autoSpaceDE w:val="0"/>
        <w:widowControl/>
        <w:spacing w:line="230" w:lineRule="auto" w:before="258" w:after="0"/>
        <w:ind w:left="2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2.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Model Building </w:t>
      </w:r>
    </w:p>
    <w:p>
      <w:pPr>
        <w:autoSpaceDN w:val="0"/>
        <w:autoSpaceDE w:val="0"/>
        <w:widowControl/>
        <w:spacing w:line="240" w:lineRule="exact" w:before="240" w:after="0"/>
        <w:ind w:left="0" w:right="442" w:firstLine="236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cooling target is 300 mm × 10 mm section aluminum alloy plate, Fig 1 shows the simplified spray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cooling model for analysis with nozzle arrangement. The pressure boundary condition at inlet and outlet is P =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101325 Pa. For the surface, no slip boundary condition is considered. SIMPLE algorithm is adopted as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pressure-velocity coupling solver. It is clear from the 2-D mesh model shown in Fig 2 that the mesh around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outlet of nozzle along the spray axis is locally fined to improve the computation resolution. </w:t>
      </w:r>
    </w:p>
    <w:p>
      <w:pPr>
        <w:autoSpaceDN w:val="0"/>
        <w:autoSpaceDE w:val="0"/>
        <w:widowControl/>
        <w:spacing w:line="240" w:lineRule="exact" w:before="0" w:after="0"/>
        <w:ind w:left="0" w:right="44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spray operating pressure is 0.3 MPa, the orifice diameter of spray nozzle is 2 mm, the spray angles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varied between 10º and 110º, the spray distance from the plate surface is 150 mm, the cooling time is 10 s,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gravity is neglected in the model. </w:t>
      </w:r>
    </w:p>
    <w:p>
      <w:pPr>
        <w:autoSpaceDN w:val="0"/>
        <w:autoSpaceDE w:val="0"/>
        <w:widowControl/>
        <w:spacing w:line="240" w:lineRule="exact" w:before="0" w:after="0"/>
        <w:ind w:left="0" w:right="442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aluminum plate is assumed of uniform temperature distribution when it is extruded from the extruding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machine. Therefore, the initial temperature distribution of the plate is set uniform, the temperature value is set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793 K. The material property is 6061 aluminum alloy. </w:t>
      </w:r>
    </w:p>
    <w:p>
      <w:pPr>
        <w:autoSpaceDN w:val="0"/>
        <w:autoSpaceDE w:val="0"/>
        <w:widowControl/>
        <w:spacing w:line="156" w:lineRule="exact" w:before="290" w:after="0"/>
        <w:ind w:left="0" w:right="5178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nozzle</w:t>
      </w:r>
    </w:p>
    <w:p>
      <w:pPr>
        <w:autoSpaceDN w:val="0"/>
        <w:autoSpaceDE w:val="0"/>
        <w:widowControl/>
        <w:spacing w:line="156" w:lineRule="exact" w:before="252" w:after="0"/>
        <w:ind w:left="0" w:right="455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spray half angle</w:t>
      </w:r>
    </w:p>
    <w:p>
      <w:pPr>
        <w:autoSpaceDN w:val="0"/>
        <w:autoSpaceDE w:val="0"/>
        <w:widowControl/>
        <w:spacing w:line="158" w:lineRule="exact" w:before="538" w:after="0"/>
        <w:ind w:left="0" w:right="4324" w:firstLine="0"/>
        <w:jc w:val="right"/>
      </w:pPr>
      <w:r>
        <w:rPr>
          <w:rFonts w:ascii="TimesNewRomanPSMT" w:hAnsi="TimesNewRomanPSMT" w:eastAsia="TimesNewRomanPSMT"/>
          <w:b w:val="0"/>
          <w:i w:val="0"/>
          <w:color w:val="221F1F"/>
          <w:sz w:val="14"/>
        </w:rPr>
        <w:t>symmetry line</w:t>
      </w:r>
    </w:p>
    <w:p>
      <w:pPr>
        <w:autoSpaceDN w:val="0"/>
        <w:tabs>
          <w:tab w:pos="722" w:val="left"/>
        </w:tabs>
        <w:autoSpaceDE w:val="0"/>
        <w:widowControl/>
        <w:spacing w:line="178" w:lineRule="exact" w:before="1004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Fig.1.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schematic diagram of simplified model for analysis </w:t>
      </w:r>
    </w:p>
    <w:p>
      <w:pPr>
        <w:autoSpaceDN w:val="0"/>
        <w:autoSpaceDE w:val="0"/>
        <w:widowControl/>
        <w:spacing w:line="240" w:lineRule="auto" w:before="138" w:after="0"/>
        <w:ind w:left="0" w:right="396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1244600" cy="1362710"/>
            <wp:docPr id="5" name="Picture 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4600" cy="136271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722" w:val="left"/>
        </w:tabs>
        <w:autoSpaceDE w:val="0"/>
        <w:widowControl/>
        <w:spacing w:line="178" w:lineRule="exact" w:before="202" w:after="0"/>
        <w:ind w:left="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Fig.2.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 meshed model for analysis </w:t>
      </w:r>
    </w:p>
    <w:p>
      <w:pPr>
        <w:sectPr>
          <w:pgSz w:w="10885" w:h="14854"/>
          <w:pgMar w:top="368" w:right="648" w:bottom="1202" w:left="870" w:header="720" w:footer="720" w:gutter="0"/>
          <w:cols w:space="720" w:num="1" w:equalWidth="0"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7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632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Haibo Yang et al. /  AASRI Procedia  3 ( 2012 )  630 – 635 </w:t>
      </w:r>
    </w:p>
    <w:p>
      <w:pPr>
        <w:autoSpaceDN w:val="0"/>
        <w:tabs>
          <w:tab w:pos="610" w:val="left"/>
        </w:tabs>
        <w:autoSpaceDE w:val="0"/>
        <w:widowControl/>
        <w:spacing w:line="230" w:lineRule="auto" w:before="396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3.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Simulation Results And Analysis </w:t>
      </w:r>
    </w:p>
    <w:p>
      <w:pPr>
        <w:autoSpaceDN w:val="0"/>
        <w:autoSpaceDE w:val="0"/>
        <w:widowControl/>
        <w:spacing w:line="240" w:lineRule="exact" w:before="240" w:after="0"/>
        <w:ind w:left="190" w:right="558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distribution of heat transfer coefficient on top surface at different spray angle is described in Fig 3,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which indicates that the highest heat transfer coefficient is at the spray stagnation point (located at the central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point of top surface) in all cases. With the distance from the stagnation point increasing, the heat transfer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coefficient is on a decrease on the whole. From the Fig 4, it can be observed that the increase of cooling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efficiency and cooling uniformity can be improved under an optimal range of spray angle, in this paper,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optimal range of spray angle is from 70º to 90º. </w:t>
      </w:r>
    </w:p>
    <w:p>
      <w:pPr>
        <w:autoSpaceDN w:val="0"/>
        <w:autoSpaceDE w:val="0"/>
        <w:widowControl/>
        <w:spacing w:line="240" w:lineRule="exact" w:before="0" w:after="0"/>
        <w:ind w:left="190" w:right="556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Heat transfer coefficient is a very important factor affecting the temperature change, therefore, it is can be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seen from the Fig 5 and Fig 6 that the bigger the spray angle is, the more uniform the surface temperature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distribution becomes, and when the spray angle is about  90º, the mean surface temperature reaches the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maximum value. So increasing the spray angle can make contribution to cooling uniformity to certain extent,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cooling efficiency attained the highest at spray angle ranging from 70º to 90º. </w:t>
      </w:r>
    </w:p>
    <w:p>
      <w:pPr>
        <w:autoSpaceDN w:val="0"/>
        <w:autoSpaceDE w:val="0"/>
        <w:widowControl/>
        <w:spacing w:line="240" w:lineRule="auto" w:before="2" w:after="0"/>
        <w:ind w:left="0" w:right="3260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287269" cy="2019300"/>
            <wp:docPr id="7" name="Picture 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87269" cy="20193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0" w:val="left"/>
        </w:tabs>
        <w:autoSpaceDE w:val="0"/>
        <w:widowControl/>
        <w:spacing w:line="178" w:lineRule="exact" w:before="200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Fig.3.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surface heat transfer coefficient distribution at different spray angles </w:t>
      </w:r>
    </w:p>
    <w:p>
      <w:pPr>
        <w:autoSpaceDN w:val="0"/>
        <w:autoSpaceDE w:val="0"/>
        <w:widowControl/>
        <w:spacing w:line="240" w:lineRule="auto" w:before="242" w:after="140"/>
        <w:ind w:left="0" w:right="321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339340" cy="2018030"/>
            <wp:docPr id="8" name="Picture 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39340" cy="201803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76.00000000000001" w:type="dxa"/>
      </w:tblPr>
      <w:tblGrid>
        <w:gridCol w:w="4836"/>
        <w:gridCol w:w="4836"/>
      </w:tblGrid>
      <w:tr>
        <w:trPr>
          <w:trHeight w:hRule="exact" w:val="278"/>
        </w:trPr>
        <w:tc>
          <w:tcPr>
            <w:tcW w:type="dxa" w:w="66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Fig.4.</w:t>
            </w:r>
          </w:p>
        </w:tc>
        <w:tc>
          <w:tcPr>
            <w:tcW w:type="dxa" w:w="720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8" w:lineRule="exact" w:before="60" w:after="0"/>
              <w:ind w:left="174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relationship between spray angles and surface heat transfer coefficient distribution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588" w:bottom="784" w:left="624" w:header="720" w:footer="720" w:gutter="0"/>
          <w:cols w:space="720" w:num="1" w:equalWidth="0">
            <w:col w:w="9674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Haibo Yang et al. /  AASRI Procedia  3 ( 2012 )  630 – 635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633</w:t>
      </w:r>
    </w:p>
    <w:p>
      <w:pPr>
        <w:autoSpaceDN w:val="0"/>
        <w:autoSpaceDE w:val="0"/>
        <w:widowControl/>
        <w:spacing w:line="240" w:lineRule="auto" w:before="386" w:after="0"/>
        <w:ind w:left="0" w:right="3332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96770" cy="1896109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096770" cy="189610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72" w:val="left"/>
        </w:tabs>
        <w:autoSpaceDE w:val="0"/>
        <w:widowControl/>
        <w:spacing w:line="176" w:lineRule="exact" w:before="202" w:after="0"/>
        <w:ind w:left="1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Fig.5.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>surface temperature distribution at different spray angles</w:t>
      </w:r>
    </w:p>
    <w:p>
      <w:pPr>
        <w:autoSpaceDN w:val="0"/>
        <w:autoSpaceDE w:val="0"/>
        <w:widowControl/>
        <w:spacing w:line="240" w:lineRule="auto" w:before="246" w:after="0"/>
        <w:ind w:left="0" w:right="3278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164080" cy="1897380"/>
            <wp:docPr id="10" name="Picture 1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164080" cy="18973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872" w:val="left"/>
        </w:tabs>
        <w:autoSpaceDE w:val="0"/>
        <w:widowControl/>
        <w:spacing w:line="178" w:lineRule="exact" w:before="200" w:after="0"/>
        <w:ind w:left="15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Fig.6.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relationship between spray angles and surface temperature distribution </w:t>
      </w:r>
    </w:p>
    <w:p>
      <w:pPr>
        <w:autoSpaceDN w:val="0"/>
        <w:autoSpaceDE w:val="0"/>
        <w:widowControl/>
        <w:spacing w:line="240" w:lineRule="auto" w:before="244" w:after="602"/>
        <w:ind w:left="0" w:right="3344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082800" cy="1944370"/>
            <wp:docPr id="11" name="Picture 1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082800" cy="1944370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0.0" w:type="dxa"/>
      </w:tblPr>
      <w:tblGrid>
        <w:gridCol w:w="4778"/>
        <w:gridCol w:w="4778"/>
      </w:tblGrid>
      <w:tr>
        <w:trPr>
          <w:trHeight w:hRule="exact" w:val="276"/>
        </w:trPr>
        <w:tc>
          <w:tcPr>
            <w:tcW w:type="dxa" w:w="620"/>
            <w:tcBorders/>
            <w:shd w:fill="ffffff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0" w:right="0" w:firstLine="0"/>
              <w:jc w:val="center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>Fig.7.</w:t>
            </w:r>
          </w:p>
        </w:tc>
        <w:tc>
          <w:tcPr>
            <w:tcW w:type="dxa" w:w="7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76" w:lineRule="exact" w:before="60" w:after="0"/>
              <w:ind w:left="192" w:right="0" w:firstLine="0"/>
              <w:jc w:val="left"/>
            </w:pPr>
            <w:r>
              <w:rPr>
                <w:rFonts w:ascii="TimesNewRomanPSMT" w:hAnsi="TimesNewRomanPSMT" w:eastAsia="TimesNewRomanPSMT"/>
                <w:b w:val="0"/>
                <w:i w:val="0"/>
                <w:color w:val="221F1F"/>
                <w:sz w:val="16"/>
              </w:rPr>
              <w:t xml:space="preserve">surface equivalent stress distribution at different spray angle(0~140mm from the cental point) 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10885" w:h="14854"/>
          <w:pgMar w:top="368" w:right="648" w:bottom="784" w:left="680" w:header="720" w:footer="720" w:gutter="0"/>
          <w:cols w:space="720" w:num="1" w:equalWidth="0">
            <w:col w:w="9558" w:space="0"/>
            <w:col w:w="9674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3376" w:val="left"/>
        </w:tabs>
        <w:autoSpaceDE w:val="0"/>
        <w:widowControl/>
        <w:spacing w:line="180" w:lineRule="exact" w:before="0" w:after="0"/>
        <w:ind w:left="28" w:right="0" w:firstLine="0"/>
        <w:jc w:val="left"/>
      </w:pPr>
      <w:r>
        <w:rPr>
          <w:rFonts w:ascii="Times" w:hAnsi="Times" w:eastAsia="Times"/>
          <w:b w:val="0"/>
          <w:i w:val="0"/>
          <w:color w:val="221F1F"/>
          <w:sz w:val="16"/>
        </w:rPr>
        <w:t>634</w:t>
      </w:r>
      <w:r>
        <w:tab/>
      </w:r>
      <w:r>
        <w:rPr>
          <w:rFonts w:ascii="Times" w:hAnsi="Times" w:eastAsia="Times"/>
          <w:b w:val="0"/>
          <w:i/>
          <w:color w:val="221F1F"/>
          <w:sz w:val="16"/>
        </w:rPr>
        <w:t xml:space="preserve"> Haibo Yang et al. /  AASRI Procedia  3 ( 2012 )  630 – 635 </w:t>
      </w:r>
    </w:p>
    <w:p>
      <w:pPr>
        <w:autoSpaceDN w:val="0"/>
        <w:autoSpaceDE w:val="0"/>
        <w:widowControl/>
        <w:spacing w:line="240" w:lineRule="auto" w:before="382" w:after="0"/>
        <w:ind w:left="0" w:right="3246" w:firstLine="0"/>
        <w:jc w:val="right"/>
      </w:pPr>
      <w:r>
        <w:drawing>
          <wp:inline xmlns:a="http://schemas.openxmlformats.org/drawingml/2006/main" xmlns:pic="http://schemas.openxmlformats.org/drawingml/2006/picture">
            <wp:extent cx="2305050" cy="1945639"/>
            <wp:docPr id="12" name="Picture 1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305050" cy="19456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tabs>
          <w:tab w:pos="910" w:val="left"/>
        </w:tabs>
        <w:autoSpaceDE w:val="0"/>
        <w:widowControl/>
        <w:spacing w:line="176" w:lineRule="exact" w:before="202" w:after="0"/>
        <w:ind w:left="19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Fig.8.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16"/>
        </w:rPr>
        <w:t xml:space="preserve">relationship between spray angles and maximum surface equivalent stress </w:t>
      </w:r>
    </w:p>
    <w:p>
      <w:pPr>
        <w:autoSpaceDN w:val="0"/>
        <w:autoSpaceDE w:val="0"/>
        <w:widowControl/>
        <w:spacing w:line="240" w:lineRule="exact" w:before="240" w:after="0"/>
        <w:ind w:left="190" w:right="55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From Fig 7 and Fig 8, which show the equivalent stress distribution and maximum surface equivalent stress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on the top surface at different spray angles, it can be found that increasing spray angle can remarkably better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the uniformity of the surface equivalent stress distribution and help lower the maximum surface equivalent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stress, it is meaningful in keeping high quality and satisfactory shape of the product. </w:t>
      </w:r>
    </w:p>
    <w:p>
      <w:pPr>
        <w:autoSpaceDN w:val="0"/>
        <w:tabs>
          <w:tab w:pos="610" w:val="left"/>
        </w:tabs>
        <w:autoSpaceDE w:val="0"/>
        <w:widowControl/>
        <w:spacing w:line="228" w:lineRule="auto" w:before="258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4. </w:t>
      </w:r>
      <w:r>
        <w:tab/>
      </w: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Conclusion </w:t>
      </w:r>
    </w:p>
    <w:p>
      <w:pPr>
        <w:autoSpaceDN w:val="0"/>
        <w:autoSpaceDE w:val="0"/>
        <w:widowControl/>
        <w:spacing w:line="240" w:lineRule="exact" w:before="240" w:after="0"/>
        <w:ind w:left="190" w:right="584" w:firstLine="238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 numerical study of spray cooling of extruded aluminum alloy plate with an emphasis on spray angle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effects on cooling performance has been presented. The analysis for the cooling process is a combination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FEM and FVM. The results show that increasing spray angle contributes to improving uniformity of surface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temperature distribution, surface equivalent stress distribution and reduction of maximum surface equivalent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stress obviously, and the spray cooling will be performed with higher thermal efficiency in a certain range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spray angle, the optimal range of spray angle is from 70ºto 90º in this paper.</w:t>
      </w:r>
    </w:p>
    <w:p>
      <w:pPr>
        <w:autoSpaceDN w:val="0"/>
        <w:autoSpaceDE w:val="0"/>
        <w:widowControl/>
        <w:spacing w:line="230" w:lineRule="auto" w:before="482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Acknowledgements </w:t>
      </w:r>
    </w:p>
    <w:p>
      <w:pPr>
        <w:autoSpaceDN w:val="0"/>
        <w:tabs>
          <w:tab w:pos="428" w:val="left"/>
        </w:tabs>
        <w:autoSpaceDE w:val="0"/>
        <w:widowControl/>
        <w:spacing w:line="240" w:lineRule="exact" w:before="236" w:after="0"/>
        <w:ind w:left="190" w:right="576" w:firstLine="0"/>
        <w:jc w:val="left"/>
      </w:pPr>
      <w:r>
        <w:tab/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 This research was supported by the cooperation program (No.2009B090300063) in industry, education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and research of Guangdong province and Ministry of Education of P.R.China. </w:t>
      </w:r>
    </w:p>
    <w:p>
      <w:pPr>
        <w:autoSpaceDN w:val="0"/>
        <w:autoSpaceDE w:val="0"/>
        <w:widowControl/>
        <w:spacing w:line="230" w:lineRule="auto" w:before="482" w:after="0"/>
        <w:ind w:left="190" w:right="0" w:firstLine="0"/>
        <w:jc w:val="left"/>
      </w:pPr>
      <w:r>
        <w:rPr>
          <w:rFonts w:ascii="TimesNewRomanPS" w:hAnsi="TimesNewRomanPS" w:eastAsia="TimesNewRomanPS"/>
          <w:b/>
          <w:i w:val="0"/>
          <w:color w:val="221F1F"/>
          <w:sz w:val="20"/>
        </w:rPr>
        <w:t xml:space="preserve">References </w:t>
      </w:r>
    </w:p>
    <w:p>
      <w:pPr>
        <w:autoSpaceDN w:val="0"/>
        <w:autoSpaceDE w:val="0"/>
        <w:widowControl/>
        <w:spacing w:line="230" w:lineRule="exact" w:before="198" w:after="0"/>
        <w:ind w:left="192" w:right="764" w:hanging="2"/>
        <w:jc w:val="both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[1] Silk E A.Investigation of enhanced surface spray cooling. College Park: University of  Maryland(2006) .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[2] R. H. Chen, L. C. Chow, J. E. Navedo. “Effects of spray characteristics on critical heat flux in subcooled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water spray cooling,” International Journal of Heat and Mass Transfer, 45, 4033-4043(2002). </w:t>
      </w:r>
    </w:p>
    <w:p>
      <w:pPr>
        <w:autoSpaceDN w:val="0"/>
        <w:autoSpaceDE w:val="0"/>
        <w:widowControl/>
        <w:spacing w:line="230" w:lineRule="exact" w:before="0" w:after="0"/>
        <w:ind w:left="192" w:right="72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[3] Navedo J E . Parametric effects of spray characteristics on spray cooling heat transfer. Orlando, Florida: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University of Central Florida(2000). </w:t>
      </w:r>
    </w:p>
    <w:p>
      <w:pPr>
        <w:autoSpaceDN w:val="0"/>
        <w:autoSpaceDE w:val="0"/>
        <w:widowControl/>
        <w:spacing w:line="230" w:lineRule="exact" w:before="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[4] Shaojun Zhang, Zhirui Bian, Chunyan Yang, Yanhua Shan . “Effects of surface-to-nozzle distance and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high-temperature plate’s surface temperature on spray cooling heat transfer coefficient.” Journal of University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of Science and Technology Beijing, 1, 67-69(2007). </w:t>
      </w:r>
    </w:p>
    <w:p>
      <w:pPr>
        <w:autoSpaceDN w:val="0"/>
        <w:autoSpaceDE w:val="0"/>
        <w:widowControl/>
        <w:spacing w:line="222" w:lineRule="exact" w:before="8" w:after="0"/>
        <w:ind w:left="192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[5] Eric A. Silk, Jungho Kim, Ken Kiger . “Spray cooling of enhanced surfaces: Impact of structured surface </w:t>
      </w:r>
    </w:p>
    <w:p>
      <w:pPr>
        <w:sectPr>
          <w:pgSz w:w="10885" w:h="14854"/>
          <w:pgMar w:top="368" w:right="588" w:bottom="784" w:left="624" w:header="720" w:footer="720" w:gutter="0"/>
          <w:cols w:space="720" w:num="1" w:equalWidth="0">
            <w:col w:w="9674" w:space="0"/>
            <w:col w:w="9558" w:space="0"/>
            <w:col w:w="9674" w:space="0"/>
            <w:col w:w="9368" w:space="0"/>
            <w:col w:w="9618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146"/>
        <w:ind w:left="0" w:right="0"/>
      </w:pPr>
    </w:p>
    <w:p>
      <w:pPr>
        <w:autoSpaceDN w:val="0"/>
        <w:tabs>
          <w:tab w:pos="9298" w:val="left"/>
        </w:tabs>
        <w:autoSpaceDE w:val="0"/>
        <w:widowControl/>
        <w:spacing w:line="176" w:lineRule="exact" w:before="0" w:after="0"/>
        <w:ind w:left="3000" w:right="0" w:firstLine="0"/>
        <w:jc w:val="left"/>
      </w:pPr>
      <w:r>
        <w:rPr>
          <w:rFonts w:ascii="Times" w:hAnsi="Times" w:eastAsia="Times"/>
          <w:b w:val="0"/>
          <w:i/>
          <w:color w:val="221F1F"/>
          <w:sz w:val="16"/>
        </w:rPr>
        <w:t xml:space="preserve"> Haibo Yang et al. /  AASRI Procedia  3 ( 2012 )  630 – 635 </w:t>
      </w:r>
      <w:r>
        <w:tab/>
      </w:r>
      <w:r>
        <w:rPr>
          <w:rFonts w:ascii="Times" w:hAnsi="Times" w:eastAsia="Times"/>
          <w:b w:val="0"/>
          <w:i w:val="0"/>
          <w:color w:val="221F1F"/>
          <w:sz w:val="16"/>
        </w:rPr>
        <w:t>635</w:t>
      </w:r>
    </w:p>
    <w:p>
      <w:pPr>
        <w:autoSpaceDN w:val="0"/>
        <w:autoSpaceDE w:val="0"/>
        <w:widowControl/>
        <w:spacing w:line="230" w:lineRule="exact" w:before="382" w:after="0"/>
        <w:ind w:left="19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>geometry and spray axis inclination,” International Journal of Heat and Mass Transfer, 49(25-26), 4910-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4920(2006). </w:t>
      </w:r>
    </w:p>
    <w:p>
      <w:pPr>
        <w:autoSpaceDN w:val="0"/>
        <w:autoSpaceDE w:val="0"/>
        <w:widowControl/>
        <w:spacing w:line="230" w:lineRule="exact" w:before="0" w:after="0"/>
        <w:ind w:left="192" w:right="576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[6] M. R. Halder, S. K. Dash, S. K. Som. “A numerical and experimental investigation on the coefficients of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discharge and the spray cone angle of a solid cone swirl nozzle,” Experimental Thermal and Fluid Science,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28(4), 297-305(2004). </w:t>
      </w:r>
    </w:p>
    <w:p>
      <w:pPr>
        <w:autoSpaceDN w:val="0"/>
        <w:autoSpaceDE w:val="0"/>
        <w:widowControl/>
        <w:spacing w:line="228" w:lineRule="exact" w:before="4" w:after="0"/>
        <w:ind w:left="144" w:right="576" w:firstLine="0"/>
        <w:jc w:val="center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[7] A. Datta, S. K. Som. “Numerical prediction of air core diameter, coefficient of discharge and spray cone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angle of a swirl spray pressure nozzle,” International Journal of Heat and Fluid Flow, 21(4),  412-419(2000). </w:t>
      </w:r>
    </w:p>
    <w:p>
      <w:pPr>
        <w:autoSpaceDN w:val="0"/>
        <w:autoSpaceDE w:val="0"/>
        <w:widowControl/>
        <w:spacing w:line="232" w:lineRule="exact" w:before="0" w:after="0"/>
        <w:ind w:left="192" w:right="1008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[8] Q. Zhou, P. C. H. Miller, P. J. Walklate, N. H. Thomas . “Prediction of Spray Angle from Flat Fan </w:t>
      </w:r>
      <w:r>
        <w:rPr>
          <w:rFonts w:ascii="TimesNewRomanPSMT" w:hAnsi="TimesNewRomanPSMT" w:eastAsia="TimesNewRomanPSMT"/>
          <w:b w:val="0"/>
          <w:i w:val="0"/>
          <w:color w:val="221F1F"/>
          <w:sz w:val="20"/>
        </w:rPr>
        <w:t xml:space="preserve">Nozzles,” Journal of Agricultural Engineering Research, 64, 139-148(1996). </w:t>
      </w:r>
    </w:p>
    <w:sectPr w:rsidR="00FC693F" w:rsidRPr="0006063C" w:rsidSect="00034616">
      <w:pgSz w:w="10885" w:h="14854"/>
      <w:pgMar w:top="368" w:right="648" w:bottom="784" w:left="680" w:header="720" w:footer="720" w:gutter="0"/>
      <w:cols w:space="720" w:num="1" w:equalWidth="0">
        <w:col w:w="9558" w:space="0"/>
        <w:col w:w="9674" w:space="0"/>
        <w:col w:w="9558" w:space="0"/>
        <w:col w:w="9674" w:space="0"/>
        <w:col w:w="9368" w:space="0"/>
        <w:col w:w="9618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hyperlink" Target="http://creativecommons.org/licenses/by-nc-nd/3.0/" TargetMode="External"/><Relationship Id="rId14" Type="http://schemas.openxmlformats.org/officeDocument/2006/relationships/image" Target="media/image5.png"/><Relationship Id="rId15" Type="http://schemas.openxmlformats.org/officeDocument/2006/relationships/image" Target="media/image6.png"/><Relationship Id="rId16" Type="http://schemas.openxmlformats.org/officeDocument/2006/relationships/image" Target="media/image7.png"/><Relationship Id="rId17" Type="http://schemas.openxmlformats.org/officeDocument/2006/relationships/image" Target="media/image8.png"/><Relationship Id="rId18" Type="http://schemas.openxmlformats.org/officeDocument/2006/relationships/image" Target="media/image9.png"/><Relationship Id="rId19" Type="http://schemas.openxmlformats.org/officeDocument/2006/relationships/image" Target="media/image10.png"/><Relationship Id="rId20" Type="http://schemas.openxmlformats.org/officeDocument/2006/relationships/image" Target="media/image11.png"/><Relationship Id="rId21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