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2" w:lineRule="auto" w:before="0" w:after="144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19 (2023) 100298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95"/>
        <w:gridCol w:w="3495"/>
        <w:gridCol w:w="3495"/>
      </w:tblGrid>
      <w:tr>
        <w:trPr>
          <w:trHeight w:hRule="exact" w:val="68"/>
        </w:trPr>
        <w:tc>
          <w:tcPr>
            <w:tcW w:type="dxa" w:w="146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1460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6920" cy="828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828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Contents lists available at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ScienceDirect </w:t>
            </w:r>
          </w:p>
        </w:tc>
        <w:tc>
          <w:tcPr>
            <w:tcW w:type="dxa" w:w="1416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9093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909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3332" w:firstLine="0"/>
              <w:jc w:val="righ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28"/>
              </w:rPr>
              <w:t xml:space="preserve">Array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  <w:tr>
        <w:trPr>
          <w:trHeight w:hRule="exact" w:val="492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>
              <w:bottom w:sz="23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000000"/>
                <w:sz w:val="16"/>
              </w:rPr>
              <w:t xml:space="preserve">journal homepage: </w:t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hyperlink r:id="rId12" w:history="1">
                <w:r>
                  <w:rPr>
                    <w:rStyle w:val="Hyperlink"/>
                  </w:rPr>
                  <w:t>www.sciencedirect.com/journal/array</w:t>
                </w:r>
              </w:hyperlink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t xml:space="preserve">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45" w:lineRule="auto" w:before="528" w:after="0"/>
        <w:ind w:left="16" w:right="1728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27"/>
        </w:rPr>
        <w:t xml:space="preserve">Fault detection and state estimation in robotic automatic control using </w:t>
      </w:r>
      <w:r>
        <w:rPr>
          <w:rFonts w:ascii="Charis SIL" w:hAnsi="Charis SIL" w:eastAsia="Charis SIL"/>
          <w:b w:val="0"/>
          <w:i w:val="0"/>
          <w:color w:val="000000"/>
          <w:sz w:val="27"/>
        </w:rPr>
        <w:t xml:space="preserve">machine learning </w:t>
      </w:r>
    </w:p>
    <w:p>
      <w:pPr>
        <w:autoSpaceDN w:val="0"/>
        <w:autoSpaceDE w:val="0"/>
        <w:widowControl/>
        <w:spacing w:line="245" w:lineRule="auto" w:before="110" w:after="0"/>
        <w:ind w:left="16" w:right="288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21"/>
        </w:rPr>
        <w:t>Rajesh Natarajan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a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Santosh Reddy P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b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Subash Chandra Bose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c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H.L. Gururaj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d</w:t>
      </w:r>
      <w:r>
        <w:rPr>
          <w:rFonts w:ascii="Charis SIL" w:hAnsi="Charis SIL" w:eastAsia="Charis 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*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 xml:space="preserve">, 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Francesco Flammini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e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Shanmugapriya Velmurugan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 xml:space="preserve">f </w:t>
      </w:r>
    </w:p>
    <w:p>
      <w:pPr>
        <w:autoSpaceDN w:val="0"/>
        <w:autoSpaceDE w:val="0"/>
        <w:widowControl/>
        <w:spacing w:line="172" w:lineRule="exact" w:before="120" w:after="160"/>
        <w:ind w:left="16" w:right="2736" w:firstLine="0"/>
        <w:jc w:val="left"/>
      </w:pP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a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Information Technology Department, University of Technology and Applied Sciences-Shinas, Al-Aqr, Shinas, 324, Oman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b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Department of Computer Science </w:t>
      </w:r>
      <w:r>
        <w:rPr>
          <w:w w:val="98.09076602642352"/>
          <w:rFonts w:ascii="TimesNewRomanPS" w:hAnsi="TimesNewRomanPS" w:eastAsia="TimesNewRomanPS"/>
          <w:b w:val="0"/>
          <w:i/>
          <w:color w:val="000000"/>
          <w:sz w:val="13"/>
        </w:rPr>
        <w:t xml:space="preserve">&amp; 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Engineering, BNM Institute of Technology, Bangalore, India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c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Department of Computer Science, Islamiah College (Autonomous), Vaniyambadi, Tamilnadu, 635751, India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d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Department of Information Technology, Manipal Institute of Technology Bengaluru, Manipal Academy of Higher Education, Manipal, India </w:t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e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IDSIA USI-SUPSI, University of Applied Sciences and Arts of Southern Switzerland, Switzerland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f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Department of Computer Science, Sri Krishna Arts and Science College, Coimbatore, Tamil Nadu, 641008, India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42"/>
        <w:gridCol w:w="5242"/>
      </w:tblGrid>
      <w:tr>
        <w:trPr>
          <w:trHeight w:hRule="exact" w:val="638"/>
        </w:trPr>
        <w:tc>
          <w:tcPr>
            <w:tcW w:type="dxa" w:w="3288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 R T I C L E  I N F O </w:t>
            </w:r>
          </w:p>
        </w:tc>
        <w:tc>
          <w:tcPr>
            <w:tcW w:type="dxa" w:w="7160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 B S T R A C T </w:t>
            </w:r>
          </w:p>
        </w:tc>
      </w:tr>
      <w:tr>
        <w:trPr>
          <w:trHeight w:hRule="exact" w:val="3022"/>
        </w:trPr>
        <w:tc>
          <w:tcPr>
            <w:tcW w:type="dxa" w:w="3288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" w:after="0"/>
              <w:ind w:left="0" w:right="2016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Fault detection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State estimation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Automated systems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Robotics systems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Intelligent control </w:t>
            </w:r>
          </w:p>
        </w:tc>
        <w:tc>
          <w:tcPr>
            <w:tcW w:type="dxa" w:w="7160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4" w:after="0"/>
              <w:ind w:left="0" w:right="0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In the commercial and industrial sectors, automatic robotic control mechanisms, which include robots, end ef-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fectors, and anchors containing components, are often utilized to enhance service quality. Robotic systems must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be installed in manufacturing lines for a variety of industrial purposes, which also increases the risk of a robot,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end controller, and/or device malfunction. According to its automated regulation, this may hurt people and other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items in the workplace in addition to resulting in a reduction in quality operation. With today</w:t>
            </w:r>
            <w:r>
              <w:rPr>
                <w:w w:val="102.47142655508858"/>
                <w:rFonts w:ascii="STIX" w:hAnsi="STIX" w:eastAsia="STIX"/>
                <w:b w:val="0"/>
                <w:i w:val="0"/>
                <w:color w:val="000000"/>
                <w:sz w:val="14"/>
              </w:rPr>
              <w:t>’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s advanced sys-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tems and technology, security and stability are crucial. Hence, the system is equipped with fault management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abilities for the identification of developing defects and assessment of their influence on the system</w:t>
            </w:r>
            <w:r>
              <w:rPr>
                <w:w w:val="102.47142655508858"/>
                <w:rFonts w:ascii="STIX" w:hAnsi="STIX" w:eastAsia="STIX"/>
                <w:b w:val="0"/>
                <w:i w:val="0"/>
                <w:color w:val="000000"/>
                <w:sz w:val="14"/>
              </w:rPr>
              <w:t>’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 activity in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the upcoming utilizing fault diagnostic methodologies. To provide adaptive control, fault detection, and state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estimation for robotic automated systems intended to function dependably in complicated contexts, efficient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techniques are described in this study. This paper proposed a fault detection and state estimation using Accel-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erated Gradient Descent based support vector machine (AGDSVM) and gaussian filter (GF) in automatic control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systems. The Proposed system is called (AGDSVM </w:t>
            </w:r>
            <w:r>
              <w:rPr>
                <w:w w:val="102.47142655508858"/>
                <w:rFonts w:ascii="TeX_CM_Maths_Symbols" w:hAnsi="TeX_CM_Maths_Symbols" w:eastAsia="TeX_CM_Maths_Symbols"/>
                <w:b w:val="0"/>
                <w:i w:val="0"/>
                <w:color w:val="000000"/>
                <w:sz w:val="14"/>
              </w:rPr>
              <w:t>+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 GF). The proposed system is evaluated with the following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metrics accuracy, fault detection rate, state estimation rate, computation time, error rate, and energy con-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sumption. The result shows that the proposed system is effective in fault detection and state estimation and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provides intelligent control automatic control.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2"/>
        <w:ind w:left="0" w:right="0"/>
      </w:pPr>
    </w:p>
    <w:p>
      <w:pPr>
        <w:sectPr>
          <w:pgSz w:w="11906" w:h="15874"/>
          <w:pgMar w:top="334" w:right="686" w:bottom="592" w:left="736" w:header="720" w:footer="720" w:gutter="0"/>
          <w:cols w:space="720" w:num="1" w:equalWidth="0"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1. Introduction </w:t>
      </w:r>
    </w:p>
    <w:p>
      <w:pPr>
        <w:autoSpaceDN w:val="0"/>
        <w:autoSpaceDE w:val="0"/>
        <w:widowControl/>
        <w:spacing w:line="245" w:lineRule="auto" w:before="158" w:after="0"/>
        <w:ind w:left="16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Cities throughout the world are evolving into testing grounds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cutting-edge robotic and automation innovations that are used in several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fields of business and society. Science fiction is giving way to truth as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4th industrial transformation involves robotics and automated tech-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nology. The potential of robots is growing in all spheres of business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aspect of daily life, made possible by enormous gains in computer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capacity, proliferating data acquired by strong algorithms incorporated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digital systems, new technological advancements, and urban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connection. Technological advancements access innovative avenues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widely expanded use of robotics and automation in fabrication. </w:t>
      </w:r>
    </w:p>
    <w:p>
      <w:pPr>
        <w:sectPr>
          <w:type w:val="continuous"/>
          <w:pgSz w:w="11906" w:h="15874"/>
          <w:pgMar w:top="334" w:right="686" w:bottom="592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60" w:after="468"/>
        <w:ind w:left="156" w:right="20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Beyond the production line and in the city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consultations by corporate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data systems, the existence of robotics and intelligent systems structures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will change the reasoning, materialism procedures, effects, and methods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of the urban sense in a distinctive way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Technology and computing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research are combined in the multidisciplinary topic of robotics.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smart interaction between observation and movement is what is referred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as robotics. The Robot University of America defines a robot as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reprogrammable, multifunctional operator created to handle objects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such as resources, equipment, or customized equipment using several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preprogrammed movements to carry out a range of activities. Robots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come in a wide variety of designs and are utilized in a variety of settings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applications. Despite having a wide range of uses and forms, all </w:t>
      </w:r>
    </w:p>
    <w:p>
      <w:pPr>
        <w:sectPr>
          <w:type w:val="nextColumn"/>
          <w:pgSz w:w="11906" w:h="15874"/>
          <w:pgMar w:top="334" w:right="686" w:bottom="592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6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* Corresponding author. </w:t>
      </w:r>
    </w:p>
    <w:p>
      <w:pPr>
        <w:autoSpaceDN w:val="0"/>
        <w:tabs>
          <w:tab w:pos="254" w:val="left"/>
        </w:tabs>
        <w:autoSpaceDE w:val="0"/>
        <w:widowControl/>
        <w:spacing w:line="245" w:lineRule="auto" w:before="0" w:after="0"/>
        <w:ind w:left="16" w:right="0" w:firstLine="0"/>
        <w:jc w:val="left"/>
      </w:pPr>
      <w:r>
        <w:tab/>
      </w:r>
      <w:r>
        <w:rPr>
          <w:w w:val="102.47142655508858"/>
          <w:rFonts w:ascii="Charis SIL" w:hAnsi="Charis SIL" w:eastAsia="Charis SIL"/>
          <w:b w:val="0"/>
          <w:i/>
          <w:color w:val="000000"/>
          <w:sz w:val="14"/>
        </w:rPr>
        <w:t xml:space="preserve">E-mail addresses: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rajesh.natarajan@shct.edu.om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(R. Natarajan),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4" w:history="1">
          <w:r>
            <w:rPr>
              <w:rStyle w:val="Hyperlink"/>
            </w:rPr>
            <w:t>santoshreddy@bnmit.in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(S.R. P),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5" w:history="1">
          <w:r>
            <w:rPr>
              <w:rStyle w:val="Hyperlink"/>
            </w:rPr>
            <w:t>bosesubash@islamiahcollege.edu.in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(S.C. Bose),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6" w:history="1">
          <w:r>
            <w:rPr>
              <w:rStyle w:val="Hyperlink"/>
            </w:rPr>
            <w:t>gururaj.hl@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6" w:history="1">
          <w:r>
            <w:rPr>
              <w:rStyle w:val="Hyperlink"/>
            </w:rPr>
            <w:t>manipal.edu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(H.L. Gu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13" w:history="1">
          <w:r>
            <w:rPr>
              <w:rStyle w:val="Hyperlink"/>
            </w:rPr>
            <w:t xml:space="preserve">ruraj), 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francesco.flammini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@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7" w:history="1">
          <w:r>
            <w:rPr>
              <w:rStyle w:val="Hyperlink"/>
            </w:rPr>
            <w:t>supsi.ch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(F. Flamm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 xml:space="preserve">ini), 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8" w:history="1">
          <w:r>
            <w:rPr>
              <w:rStyle w:val="Hyperlink"/>
            </w:rPr>
            <w:t>shanmugapriyav@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8" w:history="1">
          <w:r>
            <w:rPr>
              <w:rStyle w:val="Hyperlink"/>
            </w:rPr>
            <w:t>skasc.ac.i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5" w:history="1">
          <w:r>
            <w:rPr>
              <w:rStyle w:val="Hyperlink"/>
            </w:rPr>
            <w:t>n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 xml:space="preserve">(S. Velmurugan). </w:t>
          </w:r>
        </w:hyperlink>
      </w:r>
    </w:p>
    <w:p>
      <w:pPr>
        <w:autoSpaceDN w:val="0"/>
        <w:autoSpaceDE w:val="0"/>
        <w:widowControl/>
        <w:spacing w:line="245" w:lineRule="auto" w:before="106" w:after="0"/>
        <w:ind w:left="14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9" w:history="1">
          <w:r>
            <w:rPr>
              <w:rStyle w:val="Hyperlink"/>
            </w:rPr>
            <w:t>https://doi.org/10.1016/j.array.2023.100298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7 April 2023; Accepted 28 May 202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3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Available online 1 June 2023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2590-0056/© 2023 The Authors. Published by Elsevier Inc. This is an open access article under the CC BY license (</w:t>
      </w: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19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686" w:bottom="592" w:left="736" w:header="720" w:footer="720" w:gutter="0"/>
          <w:cols w:space="720" w:num="1" w:equalWidth="0"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R. Natarajan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100298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robots have three fundamental constructional features in common: (1)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they all possess a few types of robotic development to carry out a specific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assignment, (2) they all have electronic systems to energy and regulate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equipment, and (3) they all have some degree of computer coding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code that determines when or how to do anything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With the advent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intelligent industrial robots, sensor technology has advanced greatly,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automated robotic control systems have also undergone a consid-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erable shift. </w:t>
      </w:r>
    </w:p>
    <w:p>
      <w:pPr>
        <w:autoSpaceDN w:val="0"/>
        <w:autoSpaceDE w:val="0"/>
        <w:widowControl/>
        <w:spacing w:line="245" w:lineRule="auto" w:before="0" w:after="0"/>
        <w:ind w:left="0" w:right="144" w:firstLine="238"/>
        <w:jc w:val="left"/>
      </w:pP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1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shows the primary applications of robots. The advancements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artificial intelligence (AI) have a significant impact on developments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advanced automated robotic control. The industrial industry demands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greater efficiency, flexibility to item changes, improved safety,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decreased costs, etc., thus one of the primary topics of study is the use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AI in autonomous devices. Unfortunately, achieving these objectives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using conventional control techniques is neither practical nor afford-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able. Industrial robots require programs that can adapt to various set-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tings with minimal alterations that may be made by the equipment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operators since being adaptable to variations is one of the requirements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for success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might either relate to the precise detection of the presence of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defect in one particular member of the swarm, or to the broad reporting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a fault that has happened elsewhere in the network. After a defect has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been discovered, the procedure of determining its root source is referred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to as fault analysis. This entails locating the robot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system where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error appeared in the activity analyzed, however, it may even be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detailed as determining how that component exactly malfunctioned. By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exchanging power with a group component whose power is getting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down, for example, an identified problem may be fixed or minimized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enable the particular component to complete the work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It is essential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encourage technology use and then sustain high efficiency to create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autonomous robotics. Moreover, the idea of using an automated man-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agement platform to avoid fault and depletion defectiveness is investi-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gated. This platform continuously monitors, forecasts, and estimates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output and device efficiency to allow for the proper diagnosis and ser-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vice. A standard robotic system consists of several components, which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makes it susceptible to a variety of efficiency decline defects. These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faults include transmitting system maintenance issues, synchronization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belt problems, and equipment damage. These flaws may cause imbal-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ance and harm to commercial robots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0"/>
        <w:ind w:left="0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detector is a detecting tool that produces an electrical signal from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real physical amount (the so-called state) and delivers measuring in-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formation. Errors are introduced throughout the converting procedure.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Drift fault and sensor noise are examples of these mistakes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The drift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fault can be removed by the sensor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adjustment, but the measuring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distortion cannot be completely removed. As a result, the sensor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result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cannot be entirely compatible with the condition that is being moni-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tored. One of the most popular techniques for determining a state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most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probable value based on observations and a structure is state estimate.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has been extensively employed in mobile robotics, unmanned aerial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vehicles (UAVs), monitoring systems, intelligent grids, and healthcare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condition monitoring and assessment, and is a need for high-level data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collection and administration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The assessment of states, including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locations and orientations, is essential for any aerial robot technology.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strong basis is set by the estimating method for more advanced opera-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tions like route planning and tracking. The issue gets far more chal-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lenging when they consider an automated cluster of drones rather than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just a single drone. Every drone in a swarm must determine its ego state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 well as the comparative positions of the other drones. Aerial swarm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applications in practical settings are now severely constrained by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widespread use of remote systems by robot scientists, such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motion-capturing devices and ultra-wideband (UWB) systems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anchoring to give state estimates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To provide an efficient robot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automatic control fault detection and state estimation are necessary.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Hence, we suggested the AGDSVM-GF technique for fault detection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state estimation. </w:t>
      </w:r>
    </w:p>
    <w:p>
      <w:pPr>
        <w:autoSpaceDN w:val="0"/>
        <w:autoSpaceDE w:val="0"/>
        <w:widowControl/>
        <w:spacing w:line="245" w:lineRule="auto" w:before="0" w:after="0"/>
        <w:ind w:left="156" w:right="20" w:firstLine="24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following parts comprise the remaining content of this article.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Part II provides a summary of the related literature that is currently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accessible. In Part III, the AGDSVM-GF architecture is demonstrated.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design and testing outcomes of the AGDSVM-GF approach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presented in Part IV. In Part V, the conclusion of this work is established. </w:t>
      </w:r>
    </w:p>
    <w:p>
      <w:pPr>
        <w:autoSpaceDN w:val="0"/>
        <w:autoSpaceDE w:val="0"/>
        <w:widowControl/>
        <w:spacing w:line="240" w:lineRule="auto" w:before="158" w:after="0"/>
        <w:ind w:left="15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2. Literature survey </w:t>
      </w:r>
    </w:p>
    <w:p>
      <w:pPr>
        <w:autoSpaceDN w:val="0"/>
        <w:autoSpaceDE w:val="0"/>
        <w:widowControl/>
        <w:spacing w:line="245" w:lineRule="auto" w:before="158" w:after="420"/>
        <w:ind w:left="156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In the article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they established a method for real-time fault area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recognition and validates closed-loop processing parameters modifica-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 for robot-related CFRP AM. The most ground-breaking aspect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that work is the creation of a DL model for accurate real-time fault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detection, categorization, and rating. Two distinct kinds of CFRP flaws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are detectable using the suggested approach (i.e., misalignment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abrasion). To provide a numerical value to the extent of each fault, they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 a technique that combines DL with a geometric evaluation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degree of misaligned. In the study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author examined the strengths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weaknesses of both statistical and ML approaches to failure pre-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diction in robotic systems. More than 5000 robotics were used to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4350" cy="2692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1.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Applications of robots. 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center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2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R. Natarajan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100298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830" w:val="left"/>
          <w:tab w:pos="1236" w:val="left"/>
          <w:tab w:pos="2464" w:val="left"/>
          <w:tab w:pos="3498" w:val="left"/>
          <w:tab w:pos="4422" w:val="left"/>
        </w:tabs>
        <w:autoSpaceDE w:val="0"/>
        <w:widowControl/>
        <w:spacing w:line="210" w:lineRule="exact" w:before="50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compile the data used in that study. Also, a novel method called hybrid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gradient enhancement is suggested, which combines traditional statis-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tics and ML techniques. The study revealed that when contrasted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conventional ML and statistical approaches, hybrid gradient boosting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significantly outperforms them. In the article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they developed new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methods and approaches, all of which may be used with a wide range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physical machinery. Yet, conventional FDD techniques struggle to meet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special demands of the robotics sector. Few studies have been given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 the topic of FDD for robotics since it is still a relatively young area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research. Conventional FDD techniques have been the focus of these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reviews because of the possibility of their wide applicability to a general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kind of robot. Yet, there are defining features of robotic systems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make them distinct from FDD in terms of restrictions and needs. Their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goal in writing that piece is to help readers better understand how to use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FDD methods that are tailored to the specifics of robotic devices. They go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into further detail about the benefits of these methods and the diffi-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culties they must overcome. To achieve that goal, they take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two-pronged approach: first, they describe FDD in detail from the point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of view of the various features a robot arm may have, providing in-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stances that demonstrate effective FDD approaches; second, they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describe FDD in detail from the point of view of the various FDD stra-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tegies, analyzing the benefits and drawbacks of each methodology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they pertain to robotic devices. In the study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author provided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self-sufficient camera system for locating power line element problems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using DL. Due to its impressive performance in element detection, they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developed a DNN based on the YOLOv4 small topology. Those DL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models were evaluated by running them on a variety of devices,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including the Pic Microcontroller 4, Jetson Nano, Nvidia Jetson TX2,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Nvidia Jetson AGX Xavier, in a real-life setting. In the article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they provided a paradigm for the seismically active management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robotic manipulators that is susceptible to joint actuation failures.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problem diagnostic component based on NN and a responsibility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controller based on reinforcement learning is both included in the sug-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gested active fault-tolerant management system. An incremental RL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controller will provide compensating torques after the transducer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problem has been identified and treated, ensuring system security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maintaining controller parameters. In the study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author offered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inter-extraction of features and fusing following conditions defect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diagnostic system for a robotic system. To start, a component from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LSTM network and a component from an inter-self-attention augmented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deep convolution network is used to acquire knowledge about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fault-based properties from several angles. In a further step, the global 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well as local characteristics retrieved by the abovementioned compo-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nents are combined for compounded fault identification. In the study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], they offered a comprehensive overview of carrying problem di-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agnostics using DL. Classifier, Restricted Boltzmann Model, and CNN,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three of the most prominent DL techniques for containing defect di-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agnostics, are described. Articles and works of study in the field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bearing defect diagnostics are discussed, as are their practical uses.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article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], author proposed a DL-based approach called Hierar-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chical Estimation of Surgical States using Deep Neural Networks, which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simultaneously predicts the present super- and perfectly alright states.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HESS-DNN utilizes information from the da Vinci Xi operating system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endoscope imaging, robot mechanics, and system changes. Using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HERNIA-20 dataset, which represents actual robotics inguinal hernia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reconstruction surgery, HESS-DNN is tested and finds that it accurately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guesses the operational federal state and the related perfectly alright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operational state. They demonstrate that the hierarchical architecture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enhances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state-of-the-art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fine-grained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estimation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methods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throughout the whole HERNIA-20 RAS operation. The development of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method in which a suture needle is introduced by the technician into one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endoscope and mechanically removed by some other surgical tool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described. In the article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they suggested the penetration and pull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states of the needles are estimated using YOLOv3 and a CNN. No matter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how rigid the item that the sutures needle is placed into, graphics sta-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tistics suggest that can classify the state. Additionally, the location may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R. Natarajan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100298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4510" cy="23075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307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4" w:after="0"/>
        <w:ind w:left="0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2.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Flow of the proposed work. </w:t>
      </w:r>
    </w:p>
    <w:p>
      <w:pPr>
        <w:autoSpaceDN w:val="0"/>
        <w:autoSpaceDE w:val="0"/>
        <w:widowControl/>
        <w:spacing w:line="240" w:lineRule="auto" w:before="66" w:after="254"/>
        <w:ind w:left="30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A. Dataset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68"/>
      </w:tblGrid>
      <w:tr>
        <w:trPr>
          <w:trHeight w:hRule="exact" w:val="4480"/>
        </w:trPr>
        <w:tc>
          <w:tcPr>
            <w:tcW w:type="dxa" w:w="5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94" w:right="0" w:firstLine="0"/>
              <w:jc w:val="left"/>
            </w:pP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rPr>
                <w:w w:val="103.61000061035158"/>
                <w:rFonts w:ascii="TeX_CM_Maths_Symbols" w:hAnsi="TeX_CM_Maths_Symbols" w:eastAsia="TeX_CM_Maths_Symbols"/>
                <w:b w:val="0"/>
                <w:i w:val="0"/>
                <w:color w:val="000000"/>
                <w:sz w:val="10"/>
              </w:rPr>
              <w:t>−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y</w:t>
            </w:r>
          </w:p>
          <w:p>
            <w:pPr>
              <w:autoSpaceDN w:val="0"/>
              <w:autoSpaceDE w:val="0"/>
              <w:widowControl/>
              <w:spacing w:line="336" w:lineRule="exact" w:before="0" w:after="0"/>
              <w:ind w:left="0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r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−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−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j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814" w:val="left"/>
                <w:tab w:pos="966" w:val="left"/>
                <w:tab w:pos="4812" w:val="left"/>
              </w:tabs>
              <w:autoSpaceDE w:val="0"/>
              <w:widowControl/>
              <w:spacing w:line="380" w:lineRule="exact" w:before="0" w:after="0"/>
              <w:ind w:left="768" w:right="0" w:firstLine="0"/>
              <w:jc w:val="left"/>
            </w:pP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 xml:space="preserve">N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(1)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j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−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j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2</w:t>
            </w:r>
          </w:p>
          <w:p>
            <w:pPr>
              <w:autoSpaceDN w:val="0"/>
              <w:autoSpaceDE w:val="0"/>
              <w:widowControl/>
              <w:spacing w:line="270" w:lineRule="exact" w:before="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where N is the duration of the sensor data and y is the variation period.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Also, the sensor data for it is represented by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, where j is the median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of the whole collection of robots sensor data. The closest node compo-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nent reduction is used to identify the genuine sensor data after a matrix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of computed correlation variables in a series of quality. In other words, it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identifies ranges as choices if their values are greater than the value with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the biggest reduction. The recognized robot data 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) then give vari-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ance information that may be used as the proper classifier input. An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equation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(2)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may be applied to create variance data at time t. Equation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(2)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will modify the quantity of different data generated from sensor data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dependent on the variation intervals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</w:t>
            </w:r>
          </w:p>
          <w:p>
            <w:pPr>
              <w:autoSpaceDN w:val="0"/>
              <w:tabs>
                <w:tab w:pos="4812" w:val="left"/>
              </w:tabs>
              <w:autoSpaceDE w:val="0"/>
              <w:widowControl/>
              <w:spacing w:line="338" w:lineRule="exact" w:before="0" w:after="0"/>
              <w:ind w:left="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Δ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rPr>
                <w:w w:val="103.61000061035158"/>
                <w:rFonts w:ascii="TeX_CM_Maths_Symbols" w:hAnsi="TeX_CM_Maths_Symbols" w:eastAsia="TeX_CM_Maths_Symbols"/>
                <w:b w:val="0"/>
                <w:i w:val="0"/>
                <w:color w:val="000000"/>
                <w:sz w:val="10"/>
              </w:rPr>
              <w:t>(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x</w:t>
            </w:r>
            <w:r>
              <w:rPr>
                <w:w w:val="103.61000061035158"/>
                <w:rFonts w:ascii="TeX_CM_Maths_Symbols" w:hAnsi="TeX_CM_Maths_Symbols" w:eastAsia="TeX_CM_Maths_Symbols"/>
                <w:b w:val="0"/>
                <w:i w:val="0"/>
                <w:color w:val="000000"/>
                <w:sz w:val="10"/>
              </w:rPr>
              <w:t>)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t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0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j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t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−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j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t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))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(2) </w:t>
            </w:r>
          </w:p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340" w:lineRule="exact" w:before="0" w:after="0"/>
              <w:ind w:left="0" w:right="0" w:firstLine="0"/>
              <w:jc w:val="left"/>
            </w:pP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This is performed to make sure that they are only produced using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user data and to prevent bias brought on by situations like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=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0 and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n 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&lt;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 0. The preprocessed data are then utilized as the input data. </w:t>
            </w:r>
          </w:p>
        </w:tc>
      </w:tr>
    </w:tbl>
    <w:p>
      <w:pPr>
        <w:autoSpaceDN w:val="0"/>
        <w:autoSpaceDE w:val="0"/>
        <w:widowControl/>
        <w:spacing w:line="240" w:lineRule="auto" w:before="96" w:after="0"/>
        <w:ind w:left="22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C. Feature extraction using Linear Discriminant Analysis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 detection approaches with big and high-dimensional data sets,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massive computational complexity and a lack of storage may pose major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issues. For the sake of clarity, this part begins by outlining a feature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extraction challenge. One of the most basic and effective tools in the area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linear discriminant analysis (LDA), which has given rise to several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feature extraction techniques. Because of the inconsistency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within-class distribution, we might use LDA for feature extraction (FE)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problems when the dimension d of the data is greater than the number 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the data. A FE problem is often referred to as a small sample size if d 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 xml:space="preserve">&gt;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Nc, where c is the number of classes. More importantly, it is feasible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know for sure that a large body of data has a big, obvious component.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other words, the LDA technique requires that the huge data have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identifiable major component and follow a Gaussian distribution.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suggests that the best data may be extracted and categorized using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LDA technique. Combining the original predictors to create a new var-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iable is the goal of LDA. This is done by increasing the differences be-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tween the predetermined groups about the new variable. The two-class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classification and the multi-class classification of the LDA technique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have their optimization function. The corresponding base vector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(a1, a2, </w:t>
      </w:r>
      <w:r>
        <w:rPr>
          <w:rFonts w:ascii="STIX" w:hAnsi="STIX" w:eastAsia="STIX"/>
          <w:b w:val="0"/>
          <w:i w:val="0"/>
          <w:color w:val="000000"/>
          <w:sz w:val="16"/>
        </w:rPr>
        <w:t>…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ad), and the base vector component matrix is W, assuming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226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R. Natarajan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100298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24980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498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auto" w:before="132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3.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SVM vector theory. </w:t>
      </w:r>
    </w:p>
    <w:p>
      <w:pPr>
        <w:autoSpaceDN w:val="0"/>
        <w:autoSpaceDE w:val="0"/>
        <w:widowControl/>
        <w:spacing w:line="230" w:lineRule="exact" w:before="224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identify faults, an SVM classifier is used and it is based on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characteristics analyzed by the DC. By using the one-again-stone cate-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gorization technique based on the two-class predictor, the SVM is ach-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ieved. This approach was chosen since it has a modest processing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overhead and the number of defect types for multi-joint robotic systems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often limited. Because O is the number of fault classes presented in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final layer, the number of SVM processors built in the initial layer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the other groups, each SVM classification only allocated it to one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SVM is D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=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O(O-1)/2. Although if the source of the data comes from one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two groups. The popular vote method is then used to allocate a test to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group that it is most commonly categorized into after the output of all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classifications has been merged. </w:t>
      </w:r>
    </w:p>
    <w:p>
      <w:pPr>
        <w:autoSpaceDN w:val="0"/>
        <w:autoSpaceDE w:val="0"/>
        <w:widowControl/>
        <w:spacing w:line="208" w:lineRule="exact" w:before="6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two-class SVM classifier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design principle is to create a higher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dimensional space as the decision plane to most effectively distinguish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two categories. The training dataset collection in the suggested SVM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(x(1),y(1)), (x(2),y(2)),..x(N), y(N), where H is the dimensionality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characteristics obtained by DC. The test space must be converted to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higher dimension using a nonlinear mapping operator since they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linearly detachable. Equations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(7) and (8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may then be utilized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represent the optimal solution that was used to build the best dividing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higher dimensional area in this region. </w:t>
      </w:r>
    </w:p>
    <w:p>
      <w:pPr>
        <w:autoSpaceDN w:val="0"/>
        <w:tabs>
          <w:tab w:pos="194" w:val="left"/>
          <w:tab w:pos="656" w:val="left"/>
          <w:tab w:pos="1372" w:val="left"/>
          <w:tab w:pos="1448" w:val="left"/>
        </w:tabs>
        <w:autoSpaceDE w:val="0"/>
        <w:widowControl/>
        <w:spacing w:line="280" w:lineRule="exact" w:before="152" w:after="0"/>
        <w:ind w:left="26" w:right="3456" w:firstLine="0"/>
        <w:jc w:val="left"/>
      </w:pPr>
      <w:r>
        <w:rPr>
          <w:rFonts w:ascii="STIX" w:hAnsi="STIX" w:eastAsia="STIX"/>
          <w:b w:val="0"/>
          <w:i/>
          <w:color w:val="000000"/>
          <w:sz w:val="16"/>
        </w:rPr>
        <w:t>m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</w:t>
      </w:r>
      <w:r>
        <w:rPr>
          <w:rFonts w:ascii="STIX" w:hAnsi="STIX" w:eastAsia="STIX"/>
          <w:b w:val="0"/>
          <w:i/>
          <w:color w:val="000000"/>
          <w:sz w:val="16"/>
        </w:rPr>
        <w:t xml:space="preserve"> d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</w:t>
      </w:r>
      <w:r>
        <w:rPr>
          <w:w w:val="103.05415391921997"/>
          <w:rFonts w:ascii="STIX" w:hAnsi="STIX" w:eastAsia="STIX"/>
          <w:b w:val="0"/>
          <w:i/>
          <w:color w:val="000000"/>
          <w:sz w:val="16"/>
        </w:rPr>
        <w:t xml:space="preserve"> ε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STIX" w:hAnsi="STIX" w:eastAsia="STIX"/>
          <w:b w:val="0"/>
          <w:i/>
          <w:color w:val="000000"/>
          <w:sz w:val="16"/>
        </w:rPr>
        <w:t xml:space="preserve">min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  <w:u w:val="single"/>
        </w:rPr>
        <w:t xml:space="preserve">1 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  <w:u w:val="single"/>
        </w:rPr>
        <w:t>2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‖</w:t>
      </w:r>
      <w:r>
        <w:rPr>
          <w:rFonts w:ascii="STIX" w:hAnsi="STIX" w:eastAsia="STIX"/>
          <w:b w:val="0"/>
          <w:i/>
          <w:color w:val="000000"/>
          <w:sz w:val="16"/>
        </w:rPr>
        <w:t>m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‖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>2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+</w:t>
      </w:r>
      <w:r>
        <w:rPr>
          <w:rFonts w:ascii="STIX" w:hAnsi="STIX" w:eastAsia="STIX"/>
          <w:b w:val="0"/>
          <w:i/>
          <w:color w:val="000000"/>
          <w:sz w:val="16"/>
        </w:rPr>
        <w:t xml:space="preserve"> p</w:t>
      </w:r>
      <w:r>
        <w:rPr>
          <w:rFonts w:ascii="TeX_CM_Maths_Extension" w:hAnsi="TeX_CM_Maths_Extension" w:eastAsia="TeX_CM_Maths_Extension"/>
          <w:b w:val="0"/>
          <w:i w:val="0"/>
          <w:color w:val="000000"/>
          <w:sz w:val="16"/>
        </w:rPr>
        <w:t>∑</w:t>
      </w:r>
      <w:r>
        <w:br/>
      </w:r>
      <w:r>
        <w:tab/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N</w:t>
      </w:r>
    </w:p>
    <w:p>
      <w:pPr>
        <w:autoSpaceDN w:val="0"/>
        <w:tabs>
          <w:tab w:pos="4812" w:val="left"/>
        </w:tabs>
        <w:autoSpaceDE w:val="0"/>
        <w:widowControl/>
        <w:spacing w:line="326" w:lineRule="exact" w:before="0" w:after="0"/>
        <w:ind w:left="1628" w:right="0" w:firstLine="0"/>
        <w:jc w:val="left"/>
      </w:pPr>
      <w:r>
        <w:rPr>
          <w:w w:val="103.05415391921997"/>
          <w:rFonts w:ascii="STIX" w:hAnsi="STIX" w:eastAsia="STIX"/>
          <w:b w:val="0"/>
          <w:i/>
          <w:color w:val="000000"/>
          <w:sz w:val="16"/>
        </w:rPr>
        <w:t>ε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(7) </w:t>
      </w:r>
    </w:p>
    <w:p>
      <w:pPr>
        <w:autoSpaceDN w:val="0"/>
        <w:tabs>
          <w:tab w:pos="196" w:val="left"/>
          <w:tab w:pos="342" w:val="left"/>
          <w:tab w:pos="1016" w:val="left"/>
          <w:tab w:pos="4812" w:val="left"/>
        </w:tabs>
        <w:autoSpaceDE w:val="0"/>
        <w:widowControl/>
        <w:spacing w:line="360" w:lineRule="exact" w:before="0" w:after="0"/>
        <w:ind w:left="0" w:right="0" w:firstLine="0"/>
        <w:jc w:val="left"/>
      </w:pPr>
      <w:r>
        <w:rPr>
          <w:rFonts w:ascii="STIX" w:hAnsi="STIX" w:eastAsia="STIX"/>
          <w:b w:val="0"/>
          <w:i/>
          <w:color w:val="000000"/>
          <w:sz w:val="16"/>
        </w:rPr>
        <w:t>s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STIX" w:hAnsi="STIX" w:eastAsia="STIX"/>
          <w:b w:val="0"/>
          <w:i/>
          <w:color w:val="000000"/>
          <w:sz w:val="16"/>
        </w:rPr>
        <w:t>t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 xml:space="preserve">. </w:t>
      </w:r>
      <w:r>
        <w:rPr>
          <w:rFonts w:ascii="TeX_CM_Maths_Extension" w:hAnsi="TeX_CM_Maths_Extension" w:eastAsia="TeX_CM_Maths_Extension"/>
          <w:b w:val="0"/>
          <w:i w:val="0"/>
          <w:color w:val="000000"/>
          <w:sz w:val="16"/>
        </w:rPr>
        <w:t xml:space="preserve">{ </w:t>
      </w:r>
      <w:r>
        <w:rPr>
          <w:rFonts w:ascii="STIX" w:hAnsi="STIX" w:eastAsia="STIX"/>
          <w:b w:val="0"/>
          <w:i/>
          <w:color w:val="000000"/>
          <w:sz w:val="16"/>
        </w:rPr>
        <w:t>y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)[</w:t>
      </w:r>
      <w:r>
        <w:rPr>
          <w:rFonts w:ascii="STIX" w:hAnsi="STIX" w:eastAsia="STIX"/>
          <w:b w:val="0"/>
          <w:i/>
          <w:color w:val="000000"/>
          <w:sz w:val="16"/>
        </w:rPr>
        <w:t>m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STIX" w:hAnsi="STIX" w:eastAsia="STIX"/>
          <w:b w:val="0"/>
          <w:i/>
          <w:color w:val="000000"/>
          <w:sz w:val="16"/>
        </w:rPr>
        <w:t>ζ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x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)) +</w:t>
      </w:r>
      <w:r>
        <w:rPr>
          <w:rFonts w:ascii="STIX" w:hAnsi="STIX" w:eastAsia="STIX"/>
          <w:b w:val="0"/>
          <w:i/>
          <w:color w:val="000000"/>
          <w:sz w:val="16"/>
        </w:rPr>
        <w:t xml:space="preserve"> d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] ≥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1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−</w:t>
      </w:r>
      <w:r>
        <w:rPr>
          <w:w w:val="103.05415391921997"/>
          <w:rFonts w:ascii="STIX" w:hAnsi="STIX" w:eastAsia="STIX"/>
          <w:b w:val="0"/>
          <w:i/>
          <w:color w:val="000000"/>
          <w:sz w:val="16"/>
        </w:rPr>
        <w:t xml:space="preserve"> ε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</w:t>
      </w:r>
      <w:r>
        <w:rPr>
          <w:rFonts w:ascii="STIX" w:hAnsi="STIX" w:eastAsia="STIX"/>
          <w:b w:val="0"/>
          <w:i/>
          <w:color w:val="000000"/>
          <w:sz w:val="16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1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2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3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 ..,</w:t>
      </w:r>
      <w:r>
        <w:rPr>
          <w:rFonts w:ascii="STIX" w:hAnsi="STIX" w:eastAsia="STIX"/>
          <w:b w:val="0"/>
          <w:i/>
          <w:color w:val="000000"/>
          <w:sz w:val="16"/>
        </w:rPr>
        <w:t xml:space="preserve"> N </w:t>
      </w:r>
      <w:r>
        <w:tab/>
      </w:r>
      <w:r>
        <w:rPr>
          <w:w w:val="103.05415391921997"/>
          <w:rFonts w:ascii="STIX" w:hAnsi="STIX" w:eastAsia="STIX"/>
          <w:b w:val="0"/>
          <w:i/>
          <w:color w:val="000000"/>
          <w:sz w:val="16"/>
        </w:rPr>
        <w:t>ε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 ≥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0</w:t>
      </w:r>
      <w:r>
        <w:rPr>
          <w:rFonts w:ascii="STIX" w:hAnsi="STIX" w:eastAsia="STIX"/>
          <w:b w:val="0"/>
          <w:i/>
          <w:color w:val="000000"/>
          <w:sz w:val="16"/>
        </w:rPr>
        <w:t xml:space="preserve"> i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1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2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3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, ..,</w:t>
      </w:r>
      <w:r>
        <w:rPr>
          <w:rFonts w:ascii="STIX" w:hAnsi="STIX" w:eastAsia="STIX"/>
          <w:b w:val="0"/>
          <w:i/>
          <w:color w:val="000000"/>
          <w:sz w:val="16"/>
        </w:rPr>
        <w:t xml:space="preserve"> N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(8) </w:t>
      </w:r>
    </w:p>
    <w:p>
      <w:pPr>
        <w:autoSpaceDN w:val="0"/>
        <w:autoSpaceDE w:val="0"/>
        <w:widowControl/>
        <w:spacing w:line="210" w:lineRule="exact" w:before="112" w:after="52"/>
        <w:ind w:left="0" w:right="52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where "." represents the inner product of vectors, m is the standard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matrix indicating the direction of the hyperplane, p is the penalized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coefficient, (</w:t>
      </w:r>
      <w:r>
        <w:rPr>
          <w:w w:val="103.05415391921997"/>
          <w:rFonts w:ascii="STIX" w:hAnsi="STIX" w:eastAsia="STIX"/>
          <w:b w:val="0"/>
          <w:i/>
          <w:color w:val="000000"/>
          <w:sz w:val="16"/>
        </w:rPr>
        <w:t>ε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)i is the slacking factor, d is the dislocation defining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separation between the hyperplane and the foundation position. On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premise of the Karush-Kuhn-Tucher (KKT) criterion, the double model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aforementioned model may be derived by adding a Lagrange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multiplier </w:t>
      </w:r>
      <w:r>
        <w:rPr>
          <w:rFonts w:ascii="STIX" w:hAnsi="STIX" w:eastAsia="STIX"/>
          <w:b w:val="0"/>
          <w:i/>
          <w:color w:val="000000"/>
          <w:sz w:val="16"/>
        </w:rPr>
        <w:t xml:space="preserve">γ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(i) for every requirement in equation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(9)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95"/>
        <w:gridCol w:w="1495"/>
        <w:gridCol w:w="1495"/>
        <w:gridCol w:w="1495"/>
        <w:gridCol w:w="1495"/>
        <w:gridCol w:w="1495"/>
        <w:gridCol w:w="1495"/>
      </w:tblGrid>
      <w:tr>
        <w:trPr>
          <w:trHeight w:hRule="exact" w:val="672"/>
        </w:trPr>
        <w:tc>
          <w:tcPr>
            <w:tcW w:type="dxa" w:w="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4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max 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γ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0" w:after="0"/>
              <w:ind w:left="0" w:right="0" w:firstLine="0"/>
              <w:jc w:val="center"/>
            </w:pP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br/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8" w:lineRule="exact" w:before="34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λ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−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0" w:after="0"/>
              <w:ind w:left="0" w:right="0" w:firstLine="0"/>
              <w:jc w:val="center"/>
            </w:pP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br/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0" w:after="0"/>
              <w:ind w:left="0" w:right="0" w:firstLine="0"/>
              <w:jc w:val="center"/>
            </w:pP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  <w:r>
              <w:br/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78" w:after="0"/>
              <w:ind w:left="14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γ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γ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j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j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ζ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j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))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20" w:firstLine="0"/>
              <w:jc w:val="righ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(9) </w:t>
            </w:r>
          </w:p>
        </w:tc>
      </w:tr>
      <w:tr>
        <w:trPr>
          <w:trHeight w:hRule="exact" w:val="1164"/>
        </w:trPr>
        <w:tc>
          <w:tcPr>
            <w:tcW w:type="dxa" w:w="5088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6" w:val="left"/>
                <w:tab w:pos="362" w:val="left"/>
                <w:tab w:pos="788" w:val="left"/>
                <w:tab w:pos="1046" w:val="left"/>
                <w:tab w:pos="4722" w:val="left"/>
              </w:tabs>
              <w:autoSpaceDE w:val="0"/>
              <w:widowControl/>
              <w:spacing w:line="240" w:lineRule="exact" w:before="0" w:after="0"/>
              <w:ind w:left="0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s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t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⎧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⎨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⎩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0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≤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γ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≤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p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…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..,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N</w:t>
            </w:r>
            <w:r>
              <w:tab/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y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γ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0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(10) </w:t>
            </w:r>
          </w:p>
          <w:p>
            <w:pPr>
              <w:autoSpaceDN w:val="0"/>
              <w:autoSpaceDE w:val="0"/>
              <w:widowControl/>
              <w:spacing w:line="138" w:lineRule="exact" w:before="0" w:after="0"/>
              <w:ind w:left="866" w:right="0" w:firstLine="0"/>
              <w:jc w:val="left"/>
            </w:pP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N</w:t>
            </w:r>
          </w:p>
          <w:p>
            <w:pPr>
              <w:autoSpaceDN w:val="0"/>
              <w:autoSpaceDE w:val="0"/>
              <w:widowControl/>
              <w:spacing w:line="240" w:lineRule="auto" w:before="702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where C is a constant that is not equal to 0. Implementing this strategy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R. Natarajan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100298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9"/>
        <w:gridCol w:w="3489"/>
        <w:gridCol w:w="3489"/>
      </w:tblGrid>
      <w:tr>
        <w:trPr>
          <w:trHeight w:hRule="exact" w:val="11014"/>
        </w:trPr>
        <w:tc>
          <w:tcPr>
            <w:tcW w:type="dxa" w:w="508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but constant slopes, or noisy contours, the speed approach may accel-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erate settlement. The velocity variable, introduced by the velocity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method, denotes the orientation and the speed of a parameter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motion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in the variable field. The average parabolic decline of the negative slope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is used to determine the velocity. The velocity change in the gradient </w:t>
            </w:r>
          </w:p>
          <w:p>
            <w:pPr>
              <w:autoSpaceDN w:val="0"/>
              <w:autoSpaceDE w:val="0"/>
              <w:widowControl/>
              <w:spacing w:line="260" w:lineRule="exact" w:before="1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descent algorithm is always 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262" w:lineRule="exact" w:before="0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technique, the updated v amount is not merely the gradient descent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−</w:t>
            </w:r>
            <w:r>
              <w:rPr>
                <w:w w:val="96.17913564046225"/>
                <w:rFonts w:ascii="STIX" w:hAnsi="STIX" w:eastAsia="STIX"/>
                <w:b w:val="0"/>
                <w:i w:val="0"/>
                <w:color w:val="000000"/>
                <w:sz w:val="12"/>
              </w:rPr>
              <w:t>∂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>P</w:t>
            </w:r>
            <w:r>
              <w:rPr>
                <w:w w:val="101.43273093483664"/>
                <w:rFonts w:ascii="TeX_CM_Maths_Symbols" w:hAnsi="TeX_CM_Maths_Symbols" w:eastAsia="TeX_CM_Maths_Symbols"/>
                <w:b w:val="0"/>
                <w:i w:val="0"/>
                <w:color w:val="000000"/>
                <w:sz w:val="11"/>
              </w:rPr>
              <w:t>(</w:t>
            </w:r>
            <w:r>
              <w:rPr>
                <w:w w:val="101.43273093483664"/>
                <w:rFonts w:ascii="STIX" w:hAnsi="STIX" w:eastAsia="STIX"/>
                <w:b w:val="0"/>
                <w:i/>
                <w:color w:val="000000"/>
                <w:sz w:val="11"/>
              </w:rPr>
              <w:t>θ</w:t>
            </w:r>
            <w:r>
              <w:rPr>
                <w:w w:val="101.43273093483664"/>
                <w:rFonts w:ascii="TeX_CM_Maths_Symbols" w:hAnsi="TeX_CM_Maths_Symbols" w:eastAsia="TeX_CM_Maths_Symbols"/>
                <w:b w:val="0"/>
                <w:i w:val="0"/>
                <w:color w:val="000000"/>
                <w:sz w:val="11"/>
              </w:rPr>
              <w:t xml:space="preserve">)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By utilizing the momentum </w:t>
            </w:r>
          </w:p>
          <w:p>
            <w:pPr>
              <w:autoSpaceDN w:val="0"/>
              <w:autoSpaceDE w:val="0"/>
              <w:widowControl/>
              <w:spacing w:line="260" w:lineRule="exact" w:before="1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degree determined by 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ε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262" w:lineRule="exact" w:before="0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taken into consideration, which is denoted by the prior updating 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χ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 xml:space="preserve">old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−</w:t>
            </w:r>
            <w:r>
              <w:rPr>
                <w:w w:val="96.17913564046225"/>
                <w:rFonts w:ascii="STIX" w:hAnsi="STIX" w:eastAsia="STIX"/>
                <w:b w:val="0"/>
                <w:i w:val="0"/>
                <w:color w:val="000000"/>
                <w:sz w:val="12"/>
              </w:rPr>
              <w:t>∂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>P</w:t>
            </w:r>
            <w:r>
              <w:rPr>
                <w:w w:val="101.43273093483664"/>
                <w:rFonts w:ascii="TeX_CM_Maths_Symbols" w:hAnsi="TeX_CM_Maths_Symbols" w:eastAsia="TeX_CM_Maths_Symbols"/>
                <w:b w:val="0"/>
                <w:i w:val="0"/>
                <w:color w:val="000000"/>
                <w:sz w:val="11"/>
              </w:rPr>
              <w:t>(</w:t>
            </w:r>
            <w:r>
              <w:rPr>
                <w:w w:val="101.43273093483664"/>
                <w:rFonts w:ascii="STIX" w:hAnsi="STIX" w:eastAsia="STIX"/>
                <w:b w:val="0"/>
                <w:i/>
                <w:color w:val="000000"/>
                <w:sz w:val="11"/>
              </w:rPr>
              <w:t>θ</w:t>
            </w:r>
            <w:r>
              <w:rPr>
                <w:w w:val="101.43273093483664"/>
                <w:rFonts w:ascii="TeX_CM_Maths_Symbols" w:hAnsi="TeX_CM_Maths_Symbols" w:eastAsia="TeX_CM_Maths_Symbols"/>
                <w:b w:val="0"/>
                <w:i w:val="0"/>
                <w:color w:val="000000"/>
                <w:sz w:val="11"/>
              </w:rPr>
              <w:t xml:space="preserve">)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Moreover, the friction coefficient is </w:t>
            </w:r>
          </w:p>
          <w:p>
            <w:pPr>
              <w:autoSpaceDN w:val="0"/>
              <w:autoSpaceDE w:val="0"/>
              <w:widowControl/>
              <w:spacing w:line="202" w:lineRule="exact" w:before="68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divided by a speed ratio between [0, 1]. Typically, an item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weight is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fixed to 1. Equation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(14)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represents the solution. </w:t>
            </w:r>
          </w:p>
          <w:p>
            <w:pPr>
              <w:autoSpaceDN w:val="0"/>
              <w:tabs>
                <w:tab w:pos="370" w:val="left"/>
                <w:tab w:pos="522" w:val="left"/>
                <w:tab w:pos="728" w:val="left"/>
                <w:tab w:pos="1054" w:val="left"/>
                <w:tab w:pos="1206" w:val="left"/>
                <w:tab w:pos="4722" w:val="left"/>
              </w:tabs>
              <w:autoSpaceDE w:val="0"/>
              <w:widowControl/>
              <w:spacing w:line="334" w:lineRule="exact" w:before="0" w:after="0"/>
              <w:ind w:left="0" w:right="0" w:firstLine="0"/>
              <w:jc w:val="left"/>
            </w:pP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χ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 xml:space="preserve"> ε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 xml:space="preserve">.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−</w:t>
            </w:r>
            <w:r>
              <w:rPr>
                <w:w w:val="103.05415391921997"/>
                <w:rFonts w:ascii="STIX" w:hAnsi="STIX" w:eastAsia="STIX"/>
                <w:b w:val="0"/>
                <w:i w:val="0"/>
                <w:color w:val="000000"/>
                <w:sz w:val="16"/>
              </w:rPr>
              <w:t>∂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P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θ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103.05415391921997"/>
                <w:rFonts w:ascii="STIX" w:hAnsi="STIX" w:eastAsia="STIX"/>
                <w:b w:val="0"/>
                <w:i w:val="0"/>
                <w:color w:val="000000"/>
                <w:sz w:val="16"/>
              </w:rPr>
              <w:t>∂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θ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+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 xml:space="preserve"> χ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old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S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(14) </w:t>
            </w:r>
          </w:p>
          <w:p>
            <w:pPr>
              <w:autoSpaceDN w:val="0"/>
              <w:autoSpaceDE w:val="0"/>
              <w:widowControl/>
              <w:spacing w:line="214" w:lineRule="exact" w:before="46" w:after="0"/>
              <w:ind w:left="0" w:right="0" w:firstLine="24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represents the speed component. The prior speed may expedite this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search if the present gradient and the prior rate 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χ</w:t>
            </w:r>
            <w:r>
              <w:rPr>
                <w:w w:val="103.61000061035158"/>
                <w:rFonts w:ascii="Charis SIL" w:hAnsi="Charis SIL" w:eastAsia="Charis SIL"/>
                <w:b w:val="0"/>
                <w:i/>
                <w:color w:val="000000"/>
                <w:sz w:val="10"/>
              </w:rPr>
              <w:t xml:space="preserve">old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are similar. When the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training rate is low, the correct velocity contributes to accelerating the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converging. Friction will reduce the derivative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decline to 0, which will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cause it to maintain v until it reaches balance. Avoiding the minima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during training is advantageous for accelerating the convergence of the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search phase. The quantity 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χ</w:t>
            </w:r>
            <w:r>
              <w:rPr>
                <w:w w:val="103.61000061035158"/>
                <w:rFonts w:ascii="Charis SIL" w:hAnsi="Charis SIL" w:eastAsia="Charis SIL"/>
                <w:b w:val="0"/>
                <w:i/>
                <w:color w:val="000000"/>
                <w:sz w:val="10"/>
              </w:rPr>
              <w:t xml:space="preserve">old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will slow down this query if the gradient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at the moment is the reverse of the gradient at the time of the last up-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grade 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χ</w:t>
            </w:r>
            <w:r>
              <w:rPr>
                <w:w w:val="103.61000061035158"/>
                <w:rFonts w:ascii="Charis SIL" w:hAnsi="Charis SIL" w:eastAsia="Charis SIL"/>
                <w:b w:val="0"/>
                <w:i/>
                <w:color w:val="000000"/>
                <w:sz w:val="10"/>
              </w:rPr>
              <w:t>old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0" w:right="20" w:firstLine="240"/>
              <w:jc w:val="both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When the learning rate is high, the speed approach with the suitable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speed component helps to reduce the fluctuation of resolution. Another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issue is how to choose the correct speed factor amount. A faster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converging rate is difficult to achieve when the speed component is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minimal. The present point can leave the ideal rating point if the speed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component is high. Many investigations have shown experimentally that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putting the speed factor at 0.9 is the best choice. The classic speed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approach is significantly enhanced by Accelerated Gradient Descent </w:t>
            </w:r>
          </w:p>
          <w:p>
            <w:pPr>
              <w:autoSpaceDN w:val="0"/>
              <w:autoSpaceDE w:val="0"/>
              <w:widowControl/>
              <w:spacing w:line="208" w:lineRule="exact" w:before="52" w:after="0"/>
              <w:ind w:left="0" w:right="20" w:firstLine="0"/>
              <w:jc w:val="both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(ADG). The speed 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χ</w:t>
            </w:r>
            <w:r>
              <w:rPr>
                <w:w w:val="101.43273093483664"/>
                <w:rFonts w:ascii="Charis SIL" w:hAnsi="Charis SIL" w:eastAsia="Charis SIL"/>
                <w:b w:val="0"/>
                <w:i/>
                <w:color w:val="000000"/>
                <w:sz w:val="11"/>
              </w:rPr>
              <w:t xml:space="preserve">old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is increased to, which is represented as e in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speed. While refreshing, the gradient of e is utilized. The following are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full updating formulas for the variable defined in 15. </w:t>
            </w:r>
          </w:p>
          <w:p>
            <w:pPr>
              <w:autoSpaceDN w:val="0"/>
              <w:autoSpaceDE w:val="0"/>
              <w:widowControl/>
              <w:spacing w:line="602" w:lineRule="exact" w:before="0" w:after="0"/>
              <w:ind w:left="0" w:right="0" w:firstLine="0"/>
              <w:jc w:val="left"/>
            </w:pP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⎧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⎨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⎩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̃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θ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θ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 xml:space="preserve"> χ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old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s</w:t>
            </w:r>
          </w:p>
          <w:p>
            <w:pPr>
              <w:autoSpaceDN w:val="0"/>
              <w:tabs>
                <w:tab w:pos="348" w:val="left"/>
                <w:tab w:pos="1126" w:val="left"/>
                <w:tab w:pos="1278" w:val="left"/>
                <w:tab w:pos="1810" w:val="left"/>
                <w:tab w:pos="4722" w:val="left"/>
              </w:tabs>
              <w:autoSpaceDE w:val="0"/>
              <w:widowControl/>
              <w:spacing w:line="470" w:lineRule="exact" w:before="0" w:after="0"/>
              <w:ind w:left="24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gradient of the upcoming location rather than the present </w:t>
            </w:r>
            <w:r>
              <w:tab/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8"/>
              </w:rPr>
              <w:t>′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θ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 xml:space="preserve"> χ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 xml:space="preserve">. </w:t>
            </w:r>
            <w:r>
              <w:tab/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−</w:t>
            </w:r>
            <w:r>
              <w:rPr>
                <w:w w:val="103.05415391921997"/>
                <w:rFonts w:ascii="STIX" w:hAnsi="STIX" w:eastAsia="STIX"/>
                <w:b w:val="0"/>
                <w:i w:val="0"/>
                <w:color w:val="000000"/>
                <w:sz w:val="16"/>
              </w:rPr>
              <w:t>∂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P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̃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θ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(15)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0" w:right="20" w:firstLine="0"/>
              <w:jc w:val="both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location is updated to represent the increase of speed over velocity. The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upgrade equation reveals that the AGD speed technique incorporates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more gradient data than the conventional speed approach. When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random optimizing is not used, it should be noted that AGD speed en-</w:t>
            </w:r>
          </w:p>
          <w:p>
            <w:pPr>
              <w:autoSpaceDN w:val="0"/>
              <w:autoSpaceDE w:val="0"/>
              <w:widowControl/>
              <w:spacing w:line="240" w:lineRule="auto" w:before="1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hances the descent from </w:t>
            </w:r>
            <w:r>
              <w:rPr>
                <w:rFonts w:ascii="Charis SIL" w:hAnsi="Charis SIL" w:eastAsia="Charis SIL"/>
                <w:b w:val="0"/>
                <w:i/>
                <w:color w:val="000000"/>
                <w:sz w:val="16"/>
              </w:rPr>
              <w:t>O</w:t>
            </w:r>
          </w:p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should also be taken into consideration. If the search is conducted near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(</w:t>
            </w:r>
            <w:r>
              <w:rPr>
                <w:w w:val="103.61000061035158"/>
                <w:rFonts w:ascii="Charis SIL" w:hAnsi="Charis SIL" w:eastAsia="Charis SIL"/>
                <w:b w:val="0"/>
                <w:i w:val="0"/>
                <w:color w:val="000000"/>
                <w:sz w:val="10"/>
              </w:rPr>
              <w:t xml:space="preserve">1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to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w w:val="103.61000061035158"/>
                <w:rFonts w:ascii="Charis SIL" w:hAnsi="Charis SIL" w:eastAsia="Charis SIL"/>
                <w:b w:val="0"/>
                <w:i/>
                <w:color w:val="000000"/>
                <w:sz w:val="10"/>
              </w:rPr>
              <w:t>k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8"/>
              </w:rPr>
              <w:t xml:space="preserve">2 </w:t>
            </w:r>
            <w:r>
              <w:rPr>
                <w:w w:val="103.61000061035158"/>
                <w:rFonts w:ascii="Charis SIL" w:hAnsi="Charis SIL" w:eastAsia="Charis SIL"/>
                <w:b w:val="0"/>
                <w:i w:val="0"/>
                <w:color w:val="000000"/>
                <w:sz w:val="10"/>
              </w:rPr>
              <w:t xml:space="preserve">1 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. The magnitude of the learning rate </w:t>
            </w:r>
          </w:p>
          <w:p>
            <w:pPr>
              <w:autoSpaceDN w:val="0"/>
              <w:autoSpaceDE w:val="0"/>
              <w:widowControl/>
              <w:spacing w:line="210" w:lineRule="exact" w:before="50" w:after="0"/>
              <w:ind w:left="0" w:right="20" w:firstLine="0"/>
              <w:jc w:val="both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ideal location, the fluctuation is more probable to take place. As a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result, the learning speed has to be changed. The SGD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speed approach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often employs the learning level loss factor l, which causes the learning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level to decline for each repetition cycle. Equation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(16)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defines the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formula for the learning level decrease. </w:t>
            </w:r>
          </w:p>
        </w:tc>
      </w:tr>
      <w:tr>
        <w:trPr>
          <w:trHeight w:hRule="exact" w:val="588"/>
        </w:trPr>
        <w:tc>
          <w:tcPr>
            <w:tcW w:type="dxa" w:w="2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154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ζ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t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0" w:after="0"/>
              <w:ind w:left="0" w:right="1872" w:firstLine="0"/>
              <w:jc w:val="center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ζ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 xml:space="preserve">0 </w:t>
            </w:r>
            <w:r>
              <w:br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l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t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20" w:firstLine="0"/>
              <w:jc w:val="righ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(16) </w:t>
            </w:r>
          </w:p>
        </w:tc>
      </w:tr>
    </w:tbl>
    <w:p>
      <w:pPr>
        <w:autoSpaceDN w:val="0"/>
        <w:autoSpaceDE w:val="0"/>
        <w:widowControl/>
        <w:spacing w:line="245" w:lineRule="auto" w:before="10" w:after="0"/>
        <w:ind w:left="0" w:right="52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where i is an integer in the range [0, 1] and t is the learning speed 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repetition r, where 0 is the initial learning level. The equation indicates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that the learning speed will decline more slowly the smaller the value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i. When i is equal to 0, the learning level is unaffected, and when i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equal to 1, the learning level starts to decline. In this way, the learning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rate of the process is enhanced, and it produces optimal detection. </w:t>
      </w:r>
    </w:p>
    <w:p>
      <w:pPr>
        <w:autoSpaceDN w:val="0"/>
        <w:autoSpaceDE w:val="0"/>
        <w:widowControl/>
        <w:spacing w:line="240" w:lineRule="auto" w:before="158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4. Result and discussion </w:t>
      </w:r>
    </w:p>
    <w:p>
      <w:pPr>
        <w:autoSpaceDN w:val="0"/>
        <w:autoSpaceDE w:val="0"/>
        <w:widowControl/>
        <w:spacing w:line="240" w:lineRule="auto" w:before="158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Many functional procedures are becoming more reliant on high-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17"/>
        <w:gridCol w:w="2617"/>
        <w:gridCol w:w="2617"/>
        <w:gridCol w:w="2617"/>
      </w:tblGrid>
      <w:tr>
        <w:trPr>
          <w:trHeight w:hRule="exact" w:val="288"/>
        </w:trPr>
        <w:tc>
          <w:tcPr>
            <w:tcW w:type="dxa" w:w="27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R. Natarajan et al. </w:t>
            </w:r>
          </w:p>
        </w:tc>
        <w:tc>
          <w:tcPr>
            <w:tcW w:type="dxa" w:w="1856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424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78" w:after="0"/>
              <w:ind w:left="828" w:right="720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/>
                <w:i w:val="0"/>
                <w:color w:val="000000"/>
                <w:sz w:val="14"/>
              </w:rPr>
              <w:t xml:space="preserve">Table 3 </w:t>
            </w:r>
            <w:r>
              <w:br/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State estimation rate results.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28" w:right="0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D.Computation time </w:t>
            </w:r>
          </w:p>
        </w:tc>
        <w:tc>
          <w:tcPr>
            <w:tcW w:type="dxa" w:w="238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14" w:firstLine="0"/>
              <w:jc w:val="right"/>
            </w:pPr>
            <w:r>
              <w:rPr>
                <w:w w:val="98.09230657724234"/>
                <w:rFonts w:ascii="Charis SIL" w:hAnsi="Charis SIL" w:eastAsia="Charis SIL"/>
                <w:b w:val="0"/>
                <w:i/>
                <w:color w:val="000000"/>
                <w:sz w:val="13"/>
              </w:rPr>
              <w:t>Array 19 (2023) 100298</w:t>
            </w:r>
          </w:p>
        </w:tc>
      </w:tr>
      <w:tr>
        <w:trPr>
          <w:trHeight w:hRule="exact" w:val="730"/>
        </w:trPr>
        <w:tc>
          <w:tcPr>
            <w:tcW w:type="dxa" w:w="27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90" w:after="0"/>
              <w:ind w:left="398" w:right="1152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/>
                <w:i w:val="0"/>
                <w:color w:val="000000"/>
                <w:sz w:val="14"/>
              </w:rPr>
              <w:t xml:space="preserve">Table 1 </w:t>
            </w:r>
            <w:r>
              <w:br/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Accuracy results.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398" w:right="0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B.Fault detection rate </w:t>
            </w:r>
          </w:p>
        </w:tc>
        <w:tc>
          <w:tcPr>
            <w:tcW w:type="dxa" w:w="2617"/>
            <w:vMerge/>
            <w:tcBorders>
              <w:bottom w:sz="4.0" w:val="single" w:color="#000000"/>
            </w:tcBorders>
          </w:tcPr>
          <w:p/>
        </w:tc>
        <w:tc>
          <w:tcPr>
            <w:tcW w:type="dxa" w:w="2617"/>
            <w:vMerge/>
            <w:tcBorders>
              <w:bottom w:sz="4.0" w:val="single" w:color="#000000"/>
            </w:tcBorders>
          </w:tcPr>
          <w:p/>
        </w:tc>
        <w:tc>
          <w:tcPr>
            <w:tcW w:type="dxa" w:w="2617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14"/>
        </w:trPr>
        <w:tc>
          <w:tcPr>
            <w:tcW w:type="dxa" w:w="27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516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Methods </w:t>
            </w:r>
          </w:p>
        </w:tc>
        <w:tc>
          <w:tcPr>
            <w:tcW w:type="dxa" w:w="185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0" w:right="82" w:firstLine="0"/>
              <w:jc w:val="righ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Accuracy (%) </w:t>
            </w:r>
          </w:p>
        </w:tc>
        <w:tc>
          <w:tcPr>
            <w:tcW w:type="dxa" w:w="342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0" w:right="1956" w:firstLine="0"/>
              <w:jc w:val="righ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Methods </w:t>
            </w:r>
          </w:p>
        </w:tc>
        <w:tc>
          <w:tcPr>
            <w:tcW w:type="dxa" w:w="23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0" w:right="182" w:firstLine="0"/>
              <w:jc w:val="righ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State estimation rate (%)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98.0" w:type="dxa"/>
      </w:tblPr>
      <w:tblGrid>
        <w:gridCol w:w="5234"/>
        <w:gridCol w:w="5234"/>
      </w:tblGrid>
      <w:tr>
        <w:trPr>
          <w:trHeight w:hRule="exact" w:val="1044"/>
        </w:trPr>
        <w:tc>
          <w:tcPr>
            <w:tcW w:type="dxa" w:w="25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8" w:after="0"/>
              <w:ind w:left="118" w:right="72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VGTWSM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20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FDE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21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KSE-EKF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22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MOH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23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AGDSVM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 GF [Proposed] </w:t>
            </w:r>
          </w:p>
        </w:tc>
        <w:tc>
          <w:tcPr>
            <w:tcW w:type="dxa" w:w="171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834" w:right="702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81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98 </w:t>
            </w:r>
          </w:p>
        </w:tc>
      </w:tr>
    </w:tbl>
    <w:p>
      <w:pPr>
        <w:autoSpaceDN w:val="0"/>
        <w:autoSpaceDE w:val="0"/>
        <w:widowControl/>
        <w:spacing w:line="240" w:lineRule="auto" w:before="376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190372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903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0"/>
        <w:ind w:left="454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5.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Fault detection rate of the existing and proposed model.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1.99999999999932" w:type="dxa"/>
      </w:tblPr>
      <w:tblGrid>
        <w:gridCol w:w="5234"/>
        <w:gridCol w:w="5234"/>
      </w:tblGrid>
      <w:tr>
        <w:trPr>
          <w:trHeight w:hRule="exact" w:val="1044"/>
        </w:trPr>
        <w:tc>
          <w:tcPr>
            <w:tcW w:type="dxa" w:w="249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8" w:after="0"/>
              <w:ind w:left="120" w:right="72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VGTWSM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20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FDE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21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KSE-EKF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22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MOH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23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AGDSVM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 GF [Proposed] </w:t>
            </w:r>
          </w:p>
        </w:tc>
        <w:tc>
          <w:tcPr>
            <w:tcW w:type="dxa" w:w="238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848" w:right="1246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48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57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95.2 </w:t>
            </w:r>
          </w:p>
        </w:tc>
      </w:tr>
    </w:tbl>
    <w:p>
      <w:pPr>
        <w:autoSpaceDN w:val="0"/>
        <w:autoSpaceDE w:val="0"/>
        <w:widowControl/>
        <w:spacing w:line="240" w:lineRule="auto" w:before="37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5789" cy="18999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5789" cy="1899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auto" w:before="132" w:after="348"/>
        <w:ind w:left="672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7.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Computation time of the existing and proposed model.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48"/>
        <w:gridCol w:w="748"/>
        <w:gridCol w:w="748"/>
        <w:gridCol w:w="748"/>
        <w:gridCol w:w="748"/>
        <w:gridCol w:w="748"/>
        <w:gridCol w:w="748"/>
        <w:gridCol w:w="748"/>
        <w:gridCol w:w="748"/>
        <w:gridCol w:w="748"/>
        <w:gridCol w:w="748"/>
        <w:gridCol w:w="748"/>
        <w:gridCol w:w="748"/>
        <w:gridCol w:w="748"/>
      </w:tblGrid>
      <w:tr>
        <w:trPr>
          <w:trHeight w:hRule="exact" w:val="640"/>
        </w:trPr>
        <w:tc>
          <w:tcPr>
            <w:tcW w:type="dxa" w:w="2388"/>
            <w:gridSpan w:val="4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576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/>
                <w:i w:val="0"/>
                <w:color w:val="000000"/>
                <w:sz w:val="14"/>
              </w:rPr>
              <w:t xml:space="preserve">Table 2 </w:t>
            </w:r>
            <w:r>
              <w:br/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Fault detection rate results.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C.State estimation rate </w:t>
            </w:r>
          </w:p>
        </w:tc>
        <w:tc>
          <w:tcPr>
            <w:tcW w:type="dxa" w:w="7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686"/>
            <w:gridSpan w:val="4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358" w:right="576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/>
                <w:i w:val="0"/>
                <w:color w:val="000000"/>
                <w:sz w:val="14"/>
              </w:rPr>
              <w:t xml:space="preserve">Table 4 </w:t>
            </w:r>
            <w:r>
              <w:br/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Computation time results.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358" w:right="0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E.Error rate </w:t>
            </w:r>
          </w:p>
        </w:tc>
        <w:tc>
          <w:tcPr>
            <w:tcW w:type="dxa" w:w="7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4"/>
        </w:trPr>
        <w:tc>
          <w:tcPr>
            <w:tcW w:type="dxa" w:w="938"/>
            <w:gridSpan w:val="2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0" w:right="288" w:firstLine="0"/>
              <w:jc w:val="center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No. of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Dataset </w:t>
            </w:r>
          </w:p>
        </w:tc>
        <w:tc>
          <w:tcPr>
            <w:tcW w:type="dxa" w:w="145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Fault detection rate (%) </w:t>
            </w:r>
          </w:p>
        </w:tc>
        <w:tc>
          <w:tcPr>
            <w:tcW w:type="dxa" w:w="7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96"/>
            <w:gridSpan w:val="2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432" w:right="288" w:firstLine="0"/>
              <w:jc w:val="center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No. of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Dataset </w:t>
            </w:r>
          </w:p>
        </w:tc>
        <w:tc>
          <w:tcPr>
            <w:tcW w:type="dxa" w:w="1390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Computation time (s) </w:t>
            </w:r>
          </w:p>
        </w:tc>
        <w:tc>
          <w:tcPr>
            <w:tcW w:type="dxa" w:w="7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32"/>
        </w:trPr>
        <w:tc>
          <w:tcPr>
            <w:tcW w:type="dxa" w:w="1496"/>
            <w:gridSpan w:val="2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75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0" w:right="144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VGTWSM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20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7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144" w:right="144" w:firstLine="0"/>
              <w:jc w:val="center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FDE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21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7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84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KSE-EKF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22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6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0" w:right="144" w:firstLine="0"/>
              <w:jc w:val="center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MOH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23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13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186" w:after="0"/>
              <w:ind w:left="184" w:right="144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AGDSVM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 GF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[Proposed] </w:t>
            </w:r>
          </w:p>
        </w:tc>
        <w:tc>
          <w:tcPr>
            <w:tcW w:type="dxa" w:w="1496"/>
            <w:gridSpan w:val="2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75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0" w:right="144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VGTWSM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20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6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144" w:right="144" w:firstLine="0"/>
              <w:jc w:val="center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FDE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21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7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144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KSE-EKF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22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6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0" w:right="144" w:firstLine="0"/>
              <w:jc w:val="center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MOH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23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</w:p>
        </w:tc>
        <w:tc>
          <w:tcPr>
            <w:tcW w:type="dxa" w:w="13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186" w:after="0"/>
              <w:ind w:left="184" w:right="144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AGDSVM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 GF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[Proposed] </w:t>
            </w:r>
          </w:p>
        </w:tc>
      </w:tr>
      <w:tr>
        <w:trPr>
          <w:trHeight w:hRule="exact" w:val="900"/>
        </w:trPr>
        <w:tc>
          <w:tcPr>
            <w:tcW w:type="dxa" w:w="5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120" w:right="338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 </w:t>
            </w:r>
          </w:p>
        </w:tc>
        <w:tc>
          <w:tcPr>
            <w:tcW w:type="dxa" w:w="1120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370" w:right="570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48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56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52 </w:t>
            </w:r>
          </w:p>
        </w:tc>
        <w:tc>
          <w:tcPr>
            <w:tcW w:type="dxa" w:w="7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174" w:right="344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61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73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68 </w:t>
            </w:r>
          </w:p>
        </w:tc>
        <w:tc>
          <w:tcPr>
            <w:tcW w:type="dxa" w:w="7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84" w:right="434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78 </w:t>
            </w:r>
          </w:p>
        </w:tc>
        <w:tc>
          <w:tcPr>
            <w:tcW w:type="dxa" w:w="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106" w:right="314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82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87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85 </w:t>
            </w:r>
          </w:p>
        </w:tc>
        <w:tc>
          <w:tcPr>
            <w:tcW w:type="dxa" w:w="13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184" w:right="72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95.5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96.7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97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97.5 </w:t>
            </w:r>
          </w:p>
        </w:tc>
        <w:tc>
          <w:tcPr>
            <w:tcW w:type="dxa" w:w="92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478" w:right="338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 </w:t>
            </w:r>
          </w:p>
        </w:tc>
        <w:tc>
          <w:tcPr>
            <w:tcW w:type="dxa" w:w="1120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370" w:right="570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92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87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90 </w:t>
            </w:r>
          </w:p>
        </w:tc>
        <w:tc>
          <w:tcPr>
            <w:tcW w:type="dxa" w:w="6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174" w:right="284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83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89 </w:t>
            </w:r>
          </w:p>
        </w:tc>
        <w:tc>
          <w:tcPr>
            <w:tcW w:type="dxa" w:w="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144" w:right="434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77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72 </w:t>
            </w:r>
          </w:p>
        </w:tc>
        <w:tc>
          <w:tcPr>
            <w:tcW w:type="dxa" w:w="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106" w:right="314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72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68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85 </w:t>
            </w:r>
          </w:p>
        </w:tc>
        <w:tc>
          <w:tcPr>
            <w:tcW w:type="dxa" w:w="13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" w:after="0"/>
              <w:ind w:left="184" w:right="970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55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43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7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18999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899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2" w:lineRule="auto" w:before="130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6.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State estimation rate of the existing and proposed model. </w:t>
      </w:r>
    </w:p>
    <w:p>
      <w:pPr>
        <w:autoSpaceDN w:val="0"/>
        <w:autoSpaceDE w:val="0"/>
        <w:widowControl/>
        <w:spacing w:line="245" w:lineRule="auto" w:before="194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computation time of the existing models and the suggested model ac-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curacy.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Table 4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shows the results of computation time. It shows that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proposed modal can identify the state and fault in a less time-consuming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manner. </w:t>
      </w:r>
    </w:p>
    <w:p>
      <w:pPr>
        <w:autoSpaceDN w:val="0"/>
        <w:autoSpaceDE w:val="0"/>
        <w:widowControl/>
        <w:spacing w:line="216" w:lineRule="exact" w:before="44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term error rate refers to a measurement of the amount of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model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prediction error about the real output. The phrase error rate is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68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R. Natarajan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100298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80" w:right="360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 xml:space="preserve">Table 5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Error rate results. </w:t>
      </w:r>
    </w:p>
    <w:p>
      <w:pPr>
        <w:autoSpaceDN w:val="0"/>
        <w:autoSpaceDE w:val="0"/>
        <w:widowControl/>
        <w:spacing w:line="240" w:lineRule="auto" w:before="0" w:after="16"/>
        <w:ind w:left="380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F.Energy consumption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4"/>
        <w:gridCol w:w="5234"/>
      </w:tblGrid>
      <w:tr>
        <w:trPr>
          <w:trHeight w:hRule="exact" w:val="256"/>
        </w:trPr>
        <w:tc>
          <w:tcPr>
            <w:tcW w:type="dxa" w:w="28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500" w:right="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Methods 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4" w:after="0"/>
              <w:ind w:left="0" w:right="590" w:firstLine="0"/>
              <w:jc w:val="righ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Error rate (%) </w:t>
            </w:r>
          </w:p>
        </w:tc>
      </w:tr>
      <w:tr>
        <w:trPr>
          <w:trHeight w:hRule="exact" w:val="1093"/>
        </w:trPr>
        <w:tc>
          <w:tcPr>
            <w:tcW w:type="dxa" w:w="28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8" w:after="0"/>
              <w:ind w:left="500" w:right="72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VGTWSM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20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FDE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21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KSE-EKF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22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>MOH [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2196D1"/>
                <w:sz w:val="13"/>
              </w:rPr>
              <w:t>23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]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AGDSVM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 GF [Proposed] 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2" w:after="0"/>
              <w:ind w:left="838" w:right="1242" w:firstLine="0"/>
              <w:jc w:val="both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90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85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75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45 </w:t>
            </w:r>
          </w:p>
        </w:tc>
      </w:tr>
      <w:tr>
        <w:trPr>
          <w:trHeight w:hRule="exact" w:val="1622"/>
        </w:trPr>
        <w:tc>
          <w:tcPr>
            <w:tcW w:type="dxa" w:w="51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4" w:val="left"/>
                <w:tab w:pos="1310" w:val="left"/>
                <w:tab w:pos="1788" w:val="left"/>
                <w:tab w:pos="2168" w:val="left"/>
                <w:tab w:pos="2900" w:val="left"/>
                <w:tab w:pos="3830" w:val="left"/>
                <w:tab w:pos="4798" w:val="left"/>
              </w:tabs>
              <w:autoSpaceDE w:val="0"/>
              <w:widowControl/>
              <w:spacing w:line="240" w:lineRule="auto" w:before="126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original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state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and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its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present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condition.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Examining </w:t>
            </w:r>
            <w:r>
              <w:tab/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the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Figure demonstrates that the suggested method makes use of inventive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technology and uses less power overall as a consequence of this opera-</w:t>
            </w:r>
          </w:p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tion. This indicates that the method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 energy requirements for fault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detection and state estimation are less.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Fig. 9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>displays the energy con-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sumption of the existing models and the suggested model accuracy.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Table 6 </w:t>
            </w: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shows the results of energy consumption.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44" w:space="0"/>
            <w:col w:w="5224" w:space="0"/>
            <w:col w:w="10468" w:space="0"/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7059" cy="190753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7059" cy="1907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340"/>
        <w:ind w:left="562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9.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Energy consumption of the existing and proposed model.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44" w:space="0"/>
            <w:col w:w="5224" w:space="0"/>
            <w:col w:w="10468" w:space="0"/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4"/>
        <w:gridCol w:w="5234"/>
      </w:tblGrid>
      <w:tr>
        <w:trPr>
          <w:trHeight w:hRule="exact" w:val="404"/>
        </w:trPr>
        <w:tc>
          <w:tcPr>
            <w:tcW w:type="dxa" w:w="3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/>
                <w:i w:val="0"/>
                <w:color w:val="000000"/>
                <w:sz w:val="16"/>
              </w:rPr>
              <w:t xml:space="preserve">5. Discussion </w:t>
            </w:r>
          </w:p>
        </w:tc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152" w:right="1584" w:firstLine="0"/>
              <w:jc w:val="left"/>
            </w:pPr>
            <w:r>
              <w:rPr>
                <w:w w:val="102.47142655508858"/>
                <w:rFonts w:ascii="Charis SIL" w:hAnsi="Charis SIL" w:eastAsia="Charis SIL"/>
                <w:b/>
                <w:i w:val="0"/>
                <w:color w:val="000000"/>
                <w:sz w:val="14"/>
              </w:rPr>
              <w:t xml:space="preserve">Table 6 </w:t>
            </w:r>
            <w:r>
              <w:br/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Energy consumption results.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44" w:space="0"/>
            <w:col w:w="5224" w:space="0"/>
            <w:col w:w="10468" w:space="0"/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48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our research, effective methods for providing adaptive control,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defect identification, and state prediction for robotic automation ma-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chines designed to reliably work in complex contexts are outlined.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research, we offer a leakage and state-estimation method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autonomous control networks that makes use of the Accelerated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Gradient Descent based support vector machine (AGDSVM) and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gaussian filter (GF). (AGDSVM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+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GF) is the name given to the developed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framework, further compared with other methods, in the study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they analyzed that the fault-tolerant controllers based on traditional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sliding mode control exhibit asymptotic convergence, weaker resilience,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shorter transient performance, and a considerable amplitude of chat-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tering, limiting its applicability in real-time applications. They proposed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Variable Gain Super Twisting Sliding Mode (VGTWSM) for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purpose. In the article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they suggested the fault detection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exclusion (FDE) technique develops residuals and thresholding utilizing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 informative measure known as the Bhattacharya Distance (BD).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state estimation, an expanded information filter is utilized. To identify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anomalous sensor measurements, fault signals termed residuals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created by measuring the BD between the spectators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a priori and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probability distribution. A bank of data filters is constructed for system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testing, and a set of royalty payments is suggested by calculating the BD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among the anticipated distributions and the actual dispersion received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from sensor observations. In the study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they demonstrate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numbers might be used to distinguish encoder data and developed Ki-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nematic state estimator based on the Extended Kalman filter (KSE-EKF).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Unfortunately, due to low-pass filtration, the calculated velocities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accelerations are either erratic or delayed. The use of gyroscopes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altimeters may avoid mathematical translation, however, these devices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have some detection flaws and are nonlinear for the required parame-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ters. In the article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they demonstrate that some series of shifting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gate functionalities are used to simulate the incidence seconds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proposed Multiple-order-holder (MOH) for fault identification. The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occurrence frequency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parameterized using the lowest and highest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interval durations, two exceptional case indices. The targeted outlier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may have a norm that is bigger than a predetermined specified limit,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which sets it apart from the well-researched standard noise. According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to our existing methods, the computation time is high and the error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prediction is a much higher rate. As we concluded that our recom-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mended methods achieve good error prediction, and maintain compu-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tation time and energy efficiency are much maintained. </w:t>
      </w:r>
    </w:p>
    <w:p>
      <w:pPr>
        <w:autoSpaceDN w:val="0"/>
        <w:autoSpaceDE w:val="0"/>
        <w:widowControl/>
        <w:spacing w:line="240" w:lineRule="auto" w:before="158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6. Conclusion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158" w:after="0"/>
        <w:ind w:left="0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Robotics and automated systems employ software, control mecha-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nisms, and data systems to operate economic machines and operations,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44" w:space="0"/>
            <w:col w:w="5224" w:space="0"/>
            <w:col w:w="10468" w:space="0"/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44" w:space="0"/>
            <w:col w:w="5224" w:space="0"/>
            <w:col w:w="10468" w:space="0"/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6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R. Natarajan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100298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20" w:space="0"/>
            <w:col w:w="5348" w:space="0"/>
            <w:col w:w="10468" w:space="0"/>
            <w:col w:w="5244" w:space="0"/>
            <w:col w:w="5224" w:space="0"/>
            <w:col w:w="10468" w:space="0"/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48" w:after="0"/>
        <w:ind w:left="328" w:right="78" w:hanging="260"/>
        <w:jc w:val="both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[4]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Miller OG, Gandhi V. A survey of modern exogenous fault detection and diagnosis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methods for swarm robotics. Journal of King Saud University-Engineering Sciences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2021;33(1):43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53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28" w:right="0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[5]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Huan-Kun HSU, H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siang-Yuan TING, Huang MB, Huang HP. Intelligent fault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detection, diagnosis, and health evaluation for industrial robots. Mechanics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 xml:space="preserve"> 2021;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27(1):70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28" w:right="0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[6]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Song S, Xio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ng H, Lin Y, Huang M, Wei Z, Fang Z. Robust three-phase state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estimation for PV-Integrated unbalanced distribution systems. Appl Energy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 xml:space="preserve"> 2022;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322:119427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28" w:right="288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[7]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Jin XB, Rob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ert Jeremiah RJ, Su TL, Bai YT, Kong JL. The new trend of state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estimation: from model-driven to hybrid-driven methods. Sensors 2021;21(6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):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2085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28" w:right="144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[8]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Xu H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, Zhang Y, Zhou B, Wang L, Yao X, Meng G, Shen S. Omni-swarm: a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decentralized omnidirectional visual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inertial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UWB state estimation syste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m for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aerial swarms. IEEE Trans Robot 2022;38(6):3374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94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28" w:right="144" w:hanging="26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[9]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Lu L, Hou J, Yuan S, Yao X, Li Y, Zhu J. Deep learnin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g-assisted real-time defect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detection and closed-loop adjustment for additive manufacturing of continuous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fiber-reinforced polymer composites. Robot Comput Integrated Manuf 2023;7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: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102431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48" w:after="0"/>
        <w:ind w:left="0" w:right="144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[10]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Costa M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A, Wullt B, Norrl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¨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of M, Gunnarsson S. Failure detection in robotic arms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using statistical modeling, machine learning, and hybrid gradient boosting.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214" w:lineRule="exact" w:before="0" w:after="0"/>
        <w:ind w:left="33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Measurement 2019;146:425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36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166" w:lineRule="exact" w:before="42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[11]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Khalastchi E, Kalech M. On faul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t detection and diagnosis in robotic systems. ACM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Comput Surv 2018;51(1):1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24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[12]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Ayoub N, Schneider-Kamp P. 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eal-time on-board deep learning fault detection for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autonomous UAV inspections. Electronics 2021;10(9):1091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8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[13]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 xml:space="preserve">Yan Z, Tan J, Liang B, Liu H, Yang J. Active Fault-tolerant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control integrated with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reinforcement learning application to robotic manipulator. In: 2022 American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control confe</w:t>
          </w:r>
        </w:hyperlink>
      </w:r>
      <w:r>
        <w:rPr>
          <w:w w:val="98.09076602642352"/>
          <w:rFonts w:ascii="Charis SIL" w:hAnsi="Charis SIL" w:eastAsia="Charis SIL"/>
          <w:b w:val="0"/>
          <w:i/>
          <w:color w:val="2196D1"/>
          <w:sz w:val="13"/>
        </w:rPr>
        <w:hyperlink r:id="rId36" w:history="1">
          <w:r>
            <w:rPr>
              <w:rStyle w:val="Hyperlink"/>
            </w:rPr>
            <w:t>rence (ACC)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. IEEE; 2022, June. p. 2656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62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30" w:right="78" w:hanging="330"/>
        <w:jc w:val="both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[14]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Zhou X, Zeng H, Chen C, Xiao H, Xiang Z. An attention-en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7" w:history="1">
          <w:r>
            <w:rPr>
              <w:rStyle w:val="Hyperlink"/>
            </w:rPr>
            <w:t>hanced multi-modal deep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7" w:history="1">
          <w:r>
            <w:rPr>
              <w:rStyle w:val="Hyperlink"/>
            </w:rPr>
            <w:t>learning algorithm for robotic compound fault diagnosis. Meas Sci Technol 2022;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7" w:history="1">
          <w:r>
            <w:rPr>
              <w:rStyle w:val="Hyperlink"/>
            </w:rPr>
            <w:t>34(1):014007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 xml:space="preserve">. </w:t>
          </w:r>
        </w:hyperlink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20" w:space="0"/>
            <w:col w:w="5348" w:space="0"/>
            <w:col w:w="10468" w:space="0"/>
            <w:col w:w="5244" w:space="0"/>
            <w:col w:w="5224" w:space="0"/>
            <w:col w:w="10468" w:space="0"/>
            <w:col w:w="5120" w:space="0"/>
            <w:col w:w="5348" w:space="0"/>
            <w:col w:w="10468" w:space="0"/>
            <w:col w:w="5210" w:space="0"/>
            <w:col w:w="525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6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9</w:t>
      </w:r>
    </w:p>
    <w:sectPr w:rsidR="00FC693F" w:rsidRPr="0006063C" w:rsidSect="00034616">
      <w:type w:val="nextColumn"/>
      <w:pgSz w:w="11906" w:h="15874"/>
      <w:pgMar w:top="336" w:right="720" w:bottom="288" w:left="752" w:header="720" w:footer="720" w:gutter="0"/>
      <w:cols w:space="720" w:num="2" w:equalWidth="0">
        <w:col w:w="5096" w:space="0"/>
        <w:col w:w="5338" w:space="0"/>
        <w:col w:w="10433" w:space="0"/>
        <w:col w:w="5120" w:space="0"/>
        <w:col w:w="5348" w:space="0"/>
        <w:col w:w="10468" w:space="0"/>
        <w:col w:w="5244" w:space="0"/>
        <w:col w:w="5224" w:space="0"/>
        <w:col w:w="10468" w:space="0"/>
        <w:col w:w="5120" w:space="0"/>
        <w:col w:w="5348" w:space="0"/>
        <w:col w:w="10468" w:space="0"/>
        <w:col w:w="5210" w:space="0"/>
        <w:col w:w="5258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10484" w:space="0"/>
        <w:col w:w="5240" w:space="0"/>
        <w:col w:w="5244" w:space="0"/>
        <w:col w:w="104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3.100298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sciencedirect.com/journal/array" TargetMode="External"/><Relationship Id="rId13" Type="http://schemas.openxmlformats.org/officeDocument/2006/relationships/hyperlink" Target="mailto:rajesh.natarajan@shct.edu.om" TargetMode="External"/><Relationship Id="rId14" Type="http://schemas.openxmlformats.org/officeDocument/2006/relationships/hyperlink" Target="mailto:santoshreddy@bnmit.in" TargetMode="External"/><Relationship Id="rId15" Type="http://schemas.openxmlformats.org/officeDocument/2006/relationships/hyperlink" Target="mailto:bosesubash@islamiahcollege.edu.in" TargetMode="External"/><Relationship Id="rId16" Type="http://schemas.openxmlformats.org/officeDocument/2006/relationships/hyperlink" Target="mailto:gururaj.hl@manipal.edu" TargetMode="External"/><Relationship Id="rId17" Type="http://schemas.openxmlformats.org/officeDocument/2006/relationships/hyperlink" Target="mailto:francesco.flammini@supsi.ch" TargetMode="External"/><Relationship Id="rId18" Type="http://schemas.openxmlformats.org/officeDocument/2006/relationships/hyperlink" Target="mailto:shanmugapriyav@skasc.ac.in" TargetMode="External"/><Relationship Id="rId19" Type="http://schemas.openxmlformats.org/officeDocument/2006/relationships/hyperlink" Target="http://creativecommons.org/licenses/by/4.0/" TargetMode="External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://refhub.elsevier.com/S2590-0056(23)00023-1/sref4" TargetMode="External"/><Relationship Id="rId28" Type="http://schemas.openxmlformats.org/officeDocument/2006/relationships/hyperlink" Target="http://refhub.elsevier.com/S2590-0056(23)00023-1/sref5" TargetMode="External"/><Relationship Id="rId29" Type="http://schemas.openxmlformats.org/officeDocument/2006/relationships/hyperlink" Target="http://refhub.elsevier.com/S2590-0056(23)00023-1/sref6" TargetMode="External"/><Relationship Id="rId30" Type="http://schemas.openxmlformats.org/officeDocument/2006/relationships/hyperlink" Target="http://refhub.elsevier.com/S2590-0056(23)00023-1/sref7" TargetMode="External"/><Relationship Id="rId31" Type="http://schemas.openxmlformats.org/officeDocument/2006/relationships/hyperlink" Target="http://refhub.elsevier.com/S2590-0056(23)00023-1/sref8" TargetMode="External"/><Relationship Id="rId32" Type="http://schemas.openxmlformats.org/officeDocument/2006/relationships/hyperlink" Target="http://refhub.elsevier.com/S2590-0056(23)00023-1/sref9" TargetMode="External"/><Relationship Id="rId33" Type="http://schemas.openxmlformats.org/officeDocument/2006/relationships/hyperlink" Target="http://refhub.elsevier.com/S2590-0056(23)00023-1/sref10" TargetMode="External"/><Relationship Id="rId34" Type="http://schemas.openxmlformats.org/officeDocument/2006/relationships/hyperlink" Target="http://refhub.elsevier.com/S2590-0056(23)00023-1/sref11" TargetMode="External"/><Relationship Id="rId35" Type="http://schemas.openxmlformats.org/officeDocument/2006/relationships/hyperlink" Target="http://refhub.elsevier.com/S2590-0056(23)00023-1/sref12" TargetMode="External"/><Relationship Id="rId36" Type="http://schemas.openxmlformats.org/officeDocument/2006/relationships/hyperlink" Target="http://refhub.elsevier.com/S2590-0056(23)00023-1/sref13" TargetMode="External"/><Relationship Id="rId37" Type="http://schemas.openxmlformats.org/officeDocument/2006/relationships/hyperlink" Target="http://refhub.elsevier.com/S2590-0056(23)00023-1/sref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