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158" w:lineRule="exact" w:before="0" w:after="196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Applied Computing and Informatics (2015)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11</w:t>
      </w:r>
      <w:r>
        <w:rPr>
          <w:rFonts w:ascii="AdvTimes" w:hAnsi="AdvTimes" w:eastAsia="AdvTimes"/>
          <w:b w:val="0"/>
          <w:i w:val="0"/>
          <w:color w:val="000000"/>
          <w:sz w:val="16"/>
        </w:rPr>
        <w:t>,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2559"/>
        <w:gridCol w:w="2559"/>
        <w:gridCol w:w="2559"/>
      </w:tblGrid>
      <w:tr>
        <w:trPr>
          <w:trHeight w:hRule="exact" w:val="488"/>
        </w:trPr>
        <w:tc>
          <w:tcPr>
            <w:tcW w:type="dxa" w:w="1476"/>
            <w:vMerge w:val="restart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92480" cy="8356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35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5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758"/>
            </w:tblGrid>
            <w:tr>
              <w:trPr>
                <w:trHeight w:hRule="exact" w:val="290"/>
              </w:trPr>
              <w:tc>
                <w:tcPr>
                  <w:tcW w:type="dxa" w:w="4758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22"/>
                    </w:rPr>
                    <w:t>Saudi Computer Society, King Saud University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16"/>
            <w:vMerge w:val="restart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0.0" w:type="dxa"/>
            </w:tblPr>
            <w:tblGrid>
              <w:gridCol w:w="1416"/>
            </w:tblGrid>
            <w:tr>
              <w:trPr>
                <w:trHeight w:hRule="exact" w:val="1284"/>
              </w:trPr>
              <w:tc>
                <w:tcPr>
                  <w:tcW w:type="dxa" w:w="102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50239" cy="82804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0239" cy="828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2559"/>
            <w:vMerge/>
            <w:tcBorders>
              <w:top w:sz="4.0" w:val="single" w:color="#000000"/>
              <w:bottom w:sz="24.0" w:val="single" w:color="#000000"/>
            </w:tcBorders>
          </w:tcPr>
          <w:p/>
        </w:tc>
        <w:tc>
          <w:tcPr>
            <w:tcW w:type="dxa" w:w="47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>Applied Computing and Informatics</w:t>
            </w:r>
          </w:p>
        </w:tc>
        <w:tc>
          <w:tcPr>
            <w:tcW w:type="dxa" w:w="2559"/>
            <w:vMerge/>
            <w:tcBorders>
              <w:top w:sz="4.0" w:val="single" w:color="#000000"/>
              <w:bottom w:sz="2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2559"/>
            <w:vMerge/>
            <w:tcBorders>
              <w:top w:sz="4.0" w:val="single" w:color="#000000"/>
              <w:bottom w:sz="24.0" w:val="single" w:color="#000000"/>
            </w:tcBorders>
          </w:tcPr>
          <w:p/>
        </w:tc>
        <w:tc>
          <w:tcPr>
            <w:tcW w:type="dxa" w:w="47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(http://computer.org.sa)</w:t>
            </w:r>
          </w:p>
        </w:tc>
        <w:tc>
          <w:tcPr>
            <w:tcW w:type="dxa" w:w="2559"/>
            <w:vMerge/>
            <w:tcBorders>
              <w:top w:sz="4.0" w:val="single" w:color="#000000"/>
              <w:bottom w:sz="24.0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2559"/>
            <w:vMerge/>
            <w:tcBorders>
              <w:top w:sz="4.0" w:val="single" w:color="#000000"/>
              <w:bottom w:sz="24.0" w:val="single" w:color="#000000"/>
            </w:tcBorders>
          </w:tcPr>
          <w:p/>
        </w:tc>
        <w:tc>
          <w:tcPr>
            <w:tcW w:type="dxa" w:w="47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www.ksu.edu.sa</w:t>
            </w:r>
          </w:p>
        </w:tc>
        <w:tc>
          <w:tcPr>
            <w:tcW w:type="dxa" w:w="2559"/>
            <w:vMerge/>
            <w:tcBorders>
              <w:top w:sz="4.0" w:val="single" w:color="#000000"/>
              <w:bottom w:sz="24.0" w:val="single" w:color="#000000"/>
            </w:tcBorders>
          </w:tcPr>
          <w:p/>
        </w:tc>
      </w:tr>
      <w:tr>
        <w:trPr>
          <w:trHeight w:hRule="exact" w:val="336"/>
        </w:trPr>
        <w:tc>
          <w:tcPr>
            <w:tcW w:type="dxa" w:w="2559"/>
            <w:vMerge/>
            <w:tcBorders>
              <w:top w:sz="4.0" w:val="single" w:color="#000000"/>
              <w:bottom w:sz="24.0" w:val="single" w:color="#000000"/>
            </w:tcBorders>
          </w:tcPr>
          <w:p/>
        </w:tc>
        <w:tc>
          <w:tcPr>
            <w:tcW w:type="dxa" w:w="4758"/>
            <w:tcBorders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www.sciencedirect.com</w:t>
            </w:r>
          </w:p>
        </w:tc>
        <w:tc>
          <w:tcPr>
            <w:tcW w:type="dxa" w:w="2559"/>
            <w:vMerge/>
            <w:tcBorders>
              <w:top w:sz="4.0" w:val="single" w:color="#000000"/>
              <w:bottom w:sz="2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418" w:lineRule="exact" w:before="722" w:after="39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42"/>
        </w:rPr>
        <w:t>Foreword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3838"/>
        <w:gridCol w:w="3838"/>
      </w:tblGrid>
      <w:tr>
        <w:trPr>
          <w:trHeight w:hRule="exact" w:val="3266"/>
        </w:trPr>
        <w:tc>
          <w:tcPr>
            <w:tcW w:type="dxa" w:w="242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32559" cy="18059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9" cy="1805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2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0" w:after="0"/>
              <w:ind w:left="1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Dear Colleagues,</w:t>
            </w:r>
          </w:p>
          <w:p>
            <w:pPr>
              <w:autoSpaceDN w:val="0"/>
              <w:autoSpaceDE w:val="0"/>
              <w:widowControl/>
              <w:spacing w:line="218" w:lineRule="exact" w:before="222" w:after="0"/>
              <w:ind w:left="182" w:right="0" w:firstLine="238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Applied Computing and Informatics (ACI) was established as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Saudi Computer Society’s official journal over 13 years ago.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Throughout its journey, the journal has seen ups and downs.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Nevertheless, it’s still standing as the only official journal of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Saudi Computer Society (SCS). Being so means a great responsi-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bility to strive for quality, integrity, publishing ethics and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universality.</w:t>
            </w:r>
          </w:p>
          <w:p>
            <w:pPr>
              <w:autoSpaceDN w:val="0"/>
              <w:autoSpaceDE w:val="0"/>
              <w:widowControl/>
              <w:spacing w:line="218" w:lineRule="exact" w:before="122" w:after="0"/>
              <w:ind w:left="182" w:right="0" w:firstLine="238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Since I accepted the responsibility as EiC of the ACI journal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two years ago, we have received 292 Manuscripts from 39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Countries. With Elsevier as our publisher, and King Saud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University as our main support, the Journal is picking up more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0" w:right="22" w:firstLine="2608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momentum and gaining reputation. Reviewers remain an integral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part of processing and publishing articles for ACI. We received the support of 632 reviewers from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66 countries to provide us valued comments and suggestions and hence keeping the quality of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manuscripts.</w:t>
      </w:r>
    </w:p>
    <w:p>
      <w:pPr>
        <w:autoSpaceDN w:val="0"/>
        <w:autoSpaceDE w:val="0"/>
        <w:widowControl/>
        <w:spacing w:line="180" w:lineRule="exact" w:before="158" w:after="60"/>
        <w:ind w:left="2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Our future challenges include: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3838"/>
        <w:gridCol w:w="3838"/>
      </w:tblGrid>
      <w:tr>
        <w:trPr>
          <w:trHeight w:hRule="exact" w:val="118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36" w:right="122" w:firstLine="0"/>
              <w:jc w:val="both"/>
            </w:pPr>
            <w:r>
              <w:rPr>
                <w:rFonts w:ascii="AdvPSSym" w:hAnsi="AdvPSSym" w:eastAsia="AdvPSSym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Finding sponsoring organizations to support this and other journals to come from the Saudi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Computer Society.</w:t>
            </w:r>
          </w:p>
          <w:p>
            <w:pPr>
              <w:autoSpaceDN w:val="0"/>
              <w:autoSpaceDE w:val="0"/>
              <w:widowControl/>
              <w:spacing w:line="218" w:lineRule="exact" w:before="2" w:after="0"/>
              <w:ind w:left="1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Sustaining quality to achieve further desired outcomes such as international and academic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indexing.</w:t>
            </w:r>
          </w:p>
          <w:p>
            <w:pPr>
              <w:autoSpaceDN w:val="0"/>
              <w:autoSpaceDE w:val="0"/>
              <w:widowControl/>
              <w:spacing w:line="178" w:lineRule="exact" w:before="40" w:after="0"/>
              <w:ind w:left="1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Encouraging international researchers, editors, advisors, and authors to utilize ACI as a plat-</w:t>
            </w:r>
          </w:p>
        </w:tc>
      </w:tr>
    </w:tbl>
    <w:p>
      <w:pPr>
        <w:autoSpaceDN w:val="0"/>
        <w:autoSpaceDE w:val="0"/>
        <w:widowControl/>
        <w:spacing w:line="206" w:lineRule="exact" w:before="0" w:after="0"/>
        <w:ind w:left="57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form to propagate innovation and creativity. Incentives such as a best paper award can help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achieve this.</w:t>
      </w:r>
    </w:p>
    <w:p>
      <w:pPr>
        <w:autoSpaceDN w:val="0"/>
        <w:tabs>
          <w:tab w:pos="242" w:val="left"/>
        </w:tabs>
        <w:autoSpaceDE w:val="0"/>
        <w:widowControl/>
        <w:spacing w:line="220" w:lineRule="exact" w:before="118" w:after="0"/>
        <w:ind w:left="4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With the newly elected Saudi Computer Society (SCS) council members, I have great hopes that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only direction for our journal is up.</w:t>
      </w:r>
    </w:p>
    <w:p>
      <w:pPr>
        <w:autoSpaceDN w:val="0"/>
        <w:autoSpaceDE w:val="0"/>
        <w:widowControl/>
        <w:spacing w:line="200" w:lineRule="exact" w:before="238" w:after="0"/>
        <w:ind w:left="5760" w:right="20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With best regards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Prof. Hatim A. Aboalsamh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>Editor-in-chief</w:t>
      </w:r>
    </w:p>
    <w:p>
      <w:pPr>
        <w:autoSpaceDN w:val="0"/>
        <w:autoSpaceDE w:val="0"/>
        <w:widowControl/>
        <w:spacing w:line="148" w:lineRule="exact" w:before="706" w:after="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5"/>
        </w:rPr>
        <w:t>http://dx.doi.org/10.1016/S2210-8327(15)00019-8</w:t>
      </w:r>
    </w:p>
    <w:sectPr w:rsidR="00FC693F" w:rsidRPr="0006063C" w:rsidSect="00034616">
      <w:pgSz w:w="9354" w:h="13606"/>
      <w:pgMar w:top="448" w:right="884" w:bottom="412" w:left="794" w:header="720" w:footer="720" w:gutter="0"/>
      <w:cols w:space="720" w:num="1" w:equalWidth="0">
        <w:col w:w="76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