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5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1445260</wp:posOffset>
            </wp:positionH>
            <wp:positionV relativeFrom="page">
              <wp:posOffset>572770</wp:posOffset>
            </wp:positionV>
            <wp:extent cx="327659" cy="324597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59" cy="32459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571500</wp:posOffset>
            </wp:positionV>
            <wp:extent cx="406400" cy="4191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19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.000000000000014" w:type="dxa"/>
      </w:tblPr>
      <w:tblGrid>
        <w:gridCol w:w="3242"/>
        <w:gridCol w:w="3242"/>
        <w:gridCol w:w="3242"/>
      </w:tblGrid>
      <w:tr>
        <w:trPr>
          <w:trHeight w:hRule="exact" w:val="258"/>
        </w:trPr>
        <w:tc>
          <w:tcPr>
            <w:tcW w:type="dxa" w:w="1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4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326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Available online at www.sciencedirect.com</w:t>
            </w:r>
          </w:p>
        </w:tc>
        <w:tc>
          <w:tcPr>
            <w:tcW w:type="dxa" w:w="2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0" w:right="5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06830" cy="84708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83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3242"/>
            <w:vMerge/>
            <w:tcBorders/>
          </w:tcPr>
          <w:p/>
        </w:tc>
        <w:tc>
          <w:tcPr>
            <w:tcW w:type="dxa" w:w="4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2" w:lineRule="exact" w:before="50" w:after="0"/>
              <w:ind w:left="0" w:right="0" w:firstLine="0"/>
              <w:jc w:val="center"/>
            </w:pPr>
            <w:r>
              <w:rPr>
                <w:rFonts w:ascii="VAGRoundedStd" w:hAnsi="VAGRoundedStd" w:eastAsia="VAGRoundedStd"/>
                <w:b/>
                <w:i w:val="0"/>
                <w:color w:val="221F1F"/>
                <w:sz w:val="33"/>
              </w:rPr>
              <w:t>ScienceDirect</w:t>
            </w:r>
          </w:p>
        </w:tc>
        <w:tc>
          <w:tcPr>
            <w:tcW w:type="dxa" w:w="3242"/>
            <w:vMerge/>
            <w:tcBorders/>
          </w:tcPr>
          <w:p/>
        </w:tc>
      </w:tr>
      <w:tr>
        <w:trPr>
          <w:trHeight w:hRule="exact" w:val="552"/>
        </w:trPr>
        <w:tc>
          <w:tcPr>
            <w:tcW w:type="dxa" w:w="3242"/>
            <w:vMerge/>
            <w:tcBorders/>
          </w:tcPr>
          <w:p/>
        </w:tc>
        <w:tc>
          <w:tcPr>
            <w:tcW w:type="dxa" w:w="4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7 ( 2014 )  51 – 56 </w:t>
            </w:r>
          </w:p>
        </w:tc>
        <w:tc>
          <w:tcPr>
            <w:tcW w:type="dxa" w:w="324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568" w:after="0"/>
        <w:ind w:left="18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2013 2nd AASRI Conference on Power and Energy Systems </w:t>
      </w:r>
    </w:p>
    <w:p>
      <w:pPr>
        <w:autoSpaceDN w:val="0"/>
        <w:autoSpaceDE w:val="0"/>
        <w:widowControl/>
        <w:spacing w:line="402" w:lineRule="exact" w:before="236" w:after="0"/>
        <w:ind w:left="432" w:right="432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34"/>
        </w:rPr>
        <w:t xml:space="preserve">Impacts of the Drain-side nWell Adding on ESD Robustness in </w:t>
      </w:r>
      <w:r>
        <w:rPr>
          <w:rFonts w:ascii="TimesNewRomanPSMT" w:hAnsi="TimesNewRomanPSMT" w:eastAsia="TimesNewRomanPSMT"/>
          <w:b w:val="0"/>
          <w:i w:val="0"/>
          <w:color w:val="000000"/>
          <w:sz w:val="34"/>
        </w:rPr>
        <w:t>0.25-</w:t>
      </w:r>
      <w:r>
        <w:rPr>
          <w:rFonts w:ascii="SymbolMT" w:hAnsi="SymbolMT" w:eastAsia="SymbolMT"/>
          <w:b w:val="0"/>
          <w:i w:val="0"/>
          <w:color w:val="000000"/>
          <w:sz w:val="34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34"/>
        </w:rPr>
        <w:t xml:space="preserve">m LV/HV nMOSTs </w:t>
      </w:r>
    </w:p>
    <w:p>
      <w:pPr>
        <w:autoSpaceDN w:val="0"/>
        <w:autoSpaceDE w:val="0"/>
        <w:widowControl/>
        <w:spacing w:line="230" w:lineRule="auto" w:before="252" w:after="0"/>
        <w:ind w:left="0" w:right="314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Shen-Li Chen* and Min-Hua Lee </w:t>
      </w:r>
    </w:p>
    <w:p>
      <w:pPr>
        <w:autoSpaceDN w:val="0"/>
        <w:autoSpaceDE w:val="0"/>
        <w:widowControl/>
        <w:spacing w:line="178" w:lineRule="exact" w:before="186" w:after="0"/>
        <w:ind w:left="1678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 xml:space="preserve"> Department of Electronic Engineering, National United University, MiaoLi City 36003, Taiwan </w:t>
      </w:r>
    </w:p>
    <w:p>
      <w:pPr>
        <w:autoSpaceDN w:val="0"/>
        <w:autoSpaceDE w:val="0"/>
        <w:widowControl/>
        <w:spacing w:line="206" w:lineRule="exact" w:before="946" w:after="0"/>
        <w:ind w:left="35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18"/>
        </w:rPr>
        <w:t xml:space="preserve">Abstract </w:t>
      </w:r>
    </w:p>
    <w:p>
      <w:pPr>
        <w:autoSpaceDN w:val="0"/>
        <w:autoSpaceDE w:val="0"/>
        <w:widowControl/>
        <w:spacing w:line="222" w:lineRule="exact" w:before="212" w:after="132"/>
        <w:ind w:left="35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An n-channel MOS transistor (nMOST) no matter what low or high voltage processes are often used in I/O pads as ESD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protection components. However, the contact spiking is a common caused leakage problems which deeply affect the ESD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reliability capability of protection devices. Therefore, in this work, we proposed systematic experiments on the drain side: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by adding an n-type Well (nWell) structure in the drain area for 0.25-μm low voltage (LV)/ high voltage (HV) processes.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After measurement and analysis, it is found that for this LV process adding the nWell in drain side is bad for the I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 xml:space="preserve">t2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robustness of ESD capability, such as the lowest ESD capability condition (S= 9-</w:t>
      </w:r>
      <w:r>
        <w:rPr>
          <w:rFonts w:ascii="SymbolMT" w:hAnsi="SymbolMT" w:eastAsia="SymbolMT"/>
          <w:b w:val="0"/>
          <w:i w:val="0"/>
          <w:color w:val="000000"/>
          <w:sz w:val="18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m) as compared with the reference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group (none with the nWell) is decreased up to 42%, so in the ESD protection application should be avoided to add this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structure; in the same token adding the nWell structure in the drain side of an HV nLDMOS, it was found that can expand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an ESD current conduction cross-sectional area, which will not dissipate a lot of heat on the surface of the device led to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burn, and then enhancing the ESD capability. Meanwhile, the ESD capability of a DUT with S= 9-</w:t>
      </w:r>
      <w:r>
        <w:rPr>
          <w:rFonts w:ascii="SymbolMT" w:hAnsi="SymbolMT" w:eastAsia="SymbolMT"/>
          <w:b w:val="0"/>
          <w:i w:val="0"/>
          <w:color w:val="000000"/>
          <w:sz w:val="18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 as compared with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the reference group (none with the nWell) is increased up to 8%, so adding an nWell structure in the drain side is good for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ESD capability (I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t2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value) of HV MOS devices.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6.0" w:type="dxa"/>
      </w:tblPr>
      <w:tblGrid>
        <w:gridCol w:w="9727"/>
      </w:tblGrid>
      <w:tr>
        <w:trPr>
          <w:trHeight w:hRule="exact" w:val="720"/>
        </w:trPr>
        <w:tc>
          <w:tcPr>
            <w:tcW w:type="dxa" w:w="90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28" w:after="0"/>
              <w:ind w:left="19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© 2013 Published by Elsevier B.V.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8"/>
              </w:rPr>
              <w:t xml:space="preserve">© 2014 The Authors. Published by Elsevier B. V. This is an open access article under the CC BY-NC-ND license </w:t>
            </w:r>
          </w:p>
          <w:p>
            <w:pPr>
              <w:autoSpaceDN w:val="0"/>
              <w:autoSpaceDE w:val="0"/>
              <w:widowControl/>
              <w:spacing w:line="222" w:lineRule="exact" w:before="0" w:after="0"/>
              <w:ind w:left="19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Selection and/or peer review under responsibility of American Applied Science Research Institute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8"/>
              </w:rPr>
              <w:t>(</w:t>
            </w:r>
            <w:r>
              <w:rPr>
                <w:rFonts w:ascii="Times" w:hAnsi="Times" w:eastAsia="Times"/>
                <w:b w:val="0"/>
                <w:i w:val="0"/>
                <w:color w:val="363393"/>
                <w:sz w:val="18"/>
              </w:rPr>
              <w:t>http://creativecommons.org/licenses/by-nc-nd/3.0/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8"/>
              </w:rPr>
              <w:t>).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19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8"/>
              </w:rPr>
              <w:t>Peer-review under responsibility of Scientific Committee of American Applied Science Research Institute</w:t>
            </w:r>
          </w:p>
        </w:tc>
      </w:tr>
    </w:tbl>
    <w:p>
      <w:pPr>
        <w:autoSpaceDN w:val="0"/>
        <w:autoSpaceDE w:val="0"/>
        <w:widowControl/>
        <w:spacing w:line="202" w:lineRule="exact" w:before="56" w:after="0"/>
        <w:ind w:left="350" w:right="1008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Keywords: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Contact spiking; electrostatic discharge (ESD); field oxide device (FOD); holding voltage (V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h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); lateral-diffused MOS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(LDMOS); trigger voltage (V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t1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); secondary breakdown current (I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t2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) </w:t>
      </w:r>
    </w:p>
    <w:p>
      <w:pPr>
        <w:autoSpaceDN w:val="0"/>
        <w:autoSpaceDE w:val="0"/>
        <w:widowControl/>
        <w:spacing w:line="230" w:lineRule="auto" w:before="424" w:after="0"/>
        <w:ind w:left="5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* Corresponding author. Tel.: +886-37-381525; fax: +886-37-362809. </w:t>
      </w:r>
    </w:p>
    <w:p>
      <w:pPr>
        <w:autoSpaceDN w:val="0"/>
        <w:autoSpaceDE w:val="0"/>
        <w:widowControl/>
        <w:spacing w:line="182" w:lineRule="exact" w:before="56" w:after="0"/>
        <w:ind w:left="58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E-mail address: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jackchen@nuu.edu.tw. </w:t>
      </w:r>
    </w:p>
    <w:p>
      <w:pPr>
        <w:autoSpaceDN w:val="0"/>
        <w:autoSpaceDE w:val="0"/>
        <w:widowControl/>
        <w:spacing w:line="200" w:lineRule="exact" w:before="2576" w:after="0"/>
        <w:ind w:left="0" w:right="1728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2014 The Authors. Published by Elsevier B. V. This is an open access article under the CC BY-NC-ND license </w:t>
      </w:r>
      <w:r>
        <w:rPr>
          <w:rFonts w:ascii="Times" w:hAnsi="Times" w:eastAsia="Times"/>
          <w:b w:val="0"/>
          <w:i w:val="0"/>
          <w:color w:val="221F1F"/>
          <w:sz w:val="16"/>
        </w:rPr>
        <w:t>(</w:t>
      </w:r>
      <w:r>
        <w:rPr>
          <w:rFonts w:ascii="Times" w:hAnsi="Times" w:eastAsia="Times"/>
          <w:b w:val="0"/>
          <w:i w:val="0"/>
          <w:color w:val="363393"/>
          <w:sz w:val="16"/>
        </w:rPr>
        <w:t>http://creativecommons.org/licenses/by-nc-nd/3.0/</w:t>
      </w:r>
      <w:r>
        <w:rPr>
          <w:rFonts w:ascii="Times" w:hAnsi="Times" w:eastAsia="Times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00" w:lineRule="exact" w:before="0" w:after="0"/>
        <w:ind w:left="0" w:right="288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Peer-review under responsibility of Scientific Committee of American Applied Science Research Institute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10.1016/j.aasri.2014.05.028 </w:t>
      </w:r>
    </w:p>
    <w:p>
      <w:pPr>
        <w:sectPr>
          <w:pgSz w:w="10885" w:h="14854"/>
          <w:pgMar w:top="438" w:right="534" w:bottom="118" w:left="624" w:header="720" w:footer="720" w:gutter="0"/>
          <w:cols w:space="720" w:num="1" w:equalWidth="0">
            <w:col w:w="97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2958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52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Shen-Li Chen and Min-Hua Lee /  AASRI Procedia  7 ( 2014 )  51 – 56 </w:t>
      </w:r>
    </w:p>
    <w:p>
      <w:pPr>
        <w:autoSpaceDN w:val="0"/>
        <w:autoSpaceDE w:val="0"/>
        <w:widowControl/>
        <w:spacing w:line="228" w:lineRule="exact" w:before="432" w:after="0"/>
        <w:ind w:left="358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1. Introduction </w:t>
      </w:r>
    </w:p>
    <w:p>
      <w:pPr>
        <w:autoSpaceDN w:val="0"/>
        <w:autoSpaceDE w:val="0"/>
        <w:widowControl/>
        <w:spacing w:line="247" w:lineRule="auto" w:before="252" w:after="0"/>
        <w:ind w:left="358" w:right="384" w:firstLine="23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recent years, with advances and scaling in microelectronic technologies, a large number of silicon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technology has been widely used in the daily use of personal computers, laptops, mobile phones, internet,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digital cameras, and others applications. Moreover, electrostatic discharge (ESD) events affect the reliability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ICs appeared to be increasingly serious, the reason lies in the integrated circuits are scaled, resulting in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thinner gate oxide layer, the source/drain regions were shallow junction depths and contacts window size got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smaller. Therefore, the weighting of integrated circuits suffered by ESD damages is rapidly increased.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Therefore, ESD reliability has become increasingly important for ultra deep submicron or nano-scale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processes electronic products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[1-4]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240" w:lineRule="exact" w:before="0" w:after="0"/>
        <w:ind w:left="356" w:right="38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the microelectronics failure analysis, especially a contact spiking happened to drain region caused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leakage or short circuit, and which does deeply affect the reliability of ESD capability 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[5-8]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In the design rules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of T-Fab 0.6-</w:t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m process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 [9]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which records the designer should add an nWell structure below the drain side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enhance the ESD capability of components, but how is it in a 0.25-</w:t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 process? This paper will also aim at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evaluate this process as for the low- and high-voltage devices to explore. </w:t>
      </w:r>
    </w:p>
    <w:p>
      <w:pPr>
        <w:autoSpaceDN w:val="0"/>
        <w:autoSpaceDE w:val="0"/>
        <w:widowControl/>
        <w:spacing w:line="228" w:lineRule="exact" w:before="258" w:after="0"/>
        <w:ind w:left="356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2. Contact spiking and layouts of DUTs </w:t>
      </w:r>
    </w:p>
    <w:p>
      <w:pPr>
        <w:autoSpaceDN w:val="0"/>
        <w:autoSpaceDE w:val="0"/>
        <w:widowControl/>
        <w:spacing w:line="224" w:lineRule="exact" w:before="256" w:after="0"/>
        <w:ind w:left="35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 xml:space="preserve">2.1 Contact spiking phenomenon </w:t>
      </w:r>
    </w:p>
    <w:p>
      <w:pPr>
        <w:autoSpaceDN w:val="0"/>
        <w:autoSpaceDE w:val="0"/>
        <w:widowControl/>
        <w:spacing w:line="247" w:lineRule="auto" w:before="252" w:after="0"/>
        <w:ind w:left="356" w:right="38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damage of ESD for integrated circuits was mostly caused by ESD large current with residual heat.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rising time was set to be in the nano second scale, and the voltage can be up to kV during the transient ESD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noise of human body model (HBM). The transient power on a small area of drain depleted high-resistance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region of an MOSFET is high. The generated heat usually results in aluminum or via-plug material of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contact window spiking, and the fusing part would form alloy with silicon substrate. Then, the p/n junction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semiconductor device disappears, and the electrical junction performance will seem to be short and abnormal.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spiking phenomenon is prone to take place in p/n junction of drain or source side, especially occurs in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drain reverse bias situation. This is due to the resistance of this area be highest and to form high temperature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cause spiking phenomena. </w:t>
      </w:r>
    </w:p>
    <w:p>
      <w:pPr>
        <w:autoSpaceDN w:val="0"/>
        <w:autoSpaceDE w:val="0"/>
        <w:widowControl/>
        <w:spacing w:line="224" w:lineRule="exact" w:before="262" w:after="0"/>
        <w:ind w:left="35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 xml:space="preserve">2.2 nWell adding of an LV 5V nMOST in the drain side </w:t>
      </w:r>
    </w:p>
    <w:p>
      <w:pPr>
        <w:autoSpaceDN w:val="0"/>
        <w:autoSpaceDE w:val="0"/>
        <w:widowControl/>
        <w:spacing w:line="238" w:lineRule="exact" w:before="254" w:after="0"/>
        <w:ind w:left="356" w:right="288" w:firstLine="23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All of these test DUTs were fabricated by a T-Fab 0.25-�m low-voltage 5-V process.  The multi-finger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structure of nMOSTs used in this work, the channel length (L) is kept to be 0.8-</w:t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m, channel width of each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finger (W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f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) is 50-</w:t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m, finger numbers M= 4, and the total channel width (W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tot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) is kept a constancy, 200-</w:t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shown in Figs 1(a)~ 1(b), this structure exists an n-type well process below drain contact window to cover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whole drain contact-hole region. These DUTs works out to modulate n-well width (S) in the drain side.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Starting from the minimum design rule, it gradually increases the value of S until fitted in the design rule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 n-well to drain diffusion region. Therefore, the nWell width (S) changes from 0-�m (Ref. DUT), 3-�m, 5-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�m, 7-�m, 9-�m and to 11-�m, respectively. That’s the method we used to modulate nWell to observe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testify the proposed structural impacting on nMOST devices. </w:t>
      </w:r>
    </w:p>
    <w:p>
      <w:pPr>
        <w:sectPr>
          <w:pgSz w:w="10885" w:h="14854"/>
          <w:pgMar w:top="368" w:right="596" w:bottom="1440" w:left="652" w:header="720" w:footer="720" w:gutter="0"/>
          <w:cols w:space="720" w:num="1" w:equalWidth="0">
            <w:col w:w="9638" w:space="0"/>
            <w:col w:w="97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25.99999999999994" w:type="dxa"/>
      </w:tblPr>
      <w:tblGrid>
        <w:gridCol w:w="3193"/>
        <w:gridCol w:w="3193"/>
        <w:gridCol w:w="3193"/>
      </w:tblGrid>
      <w:tr>
        <w:trPr>
          <w:trHeight w:hRule="exact" w:val="346"/>
        </w:trPr>
        <w:tc>
          <w:tcPr>
            <w:tcW w:type="dxa" w:w="8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0" w:right="2118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Shen-Li Chen and Min-Hua Lee /  AASRI Procedia  7 ( 2014 )  51 – 56 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6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53</w:t>
            </w:r>
          </w:p>
        </w:tc>
      </w:tr>
      <w:tr>
        <w:trPr>
          <w:trHeight w:hRule="exact" w:val="3520"/>
        </w:trPr>
        <w:tc>
          <w:tcPr>
            <w:tcW w:type="dxa" w:w="4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24100" cy="176657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7665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604770" cy="213614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770" cy="21361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93"/>
            <w:vMerge/>
            <w:tcBorders/>
          </w:tcPr>
          <w:p/>
        </w:tc>
      </w:tr>
      <w:tr>
        <w:trPr>
          <w:trHeight w:hRule="exact" w:val="256"/>
        </w:trPr>
        <w:tc>
          <w:tcPr>
            <w:tcW w:type="dxa" w:w="4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0" w:right="191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(a) </w:t>
            </w:r>
          </w:p>
        </w:tc>
        <w:tc>
          <w:tcPr>
            <w:tcW w:type="dxa" w:w="4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(b) </w:t>
            </w:r>
          </w:p>
        </w:tc>
        <w:tc>
          <w:tcPr>
            <w:tcW w:type="dxa" w:w="319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256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 1. (a) Cross-sectional view; and (b) layout schematic diagram of an LV nMOST with adding an nWell structure in the drain-side. </w:t>
      </w:r>
    </w:p>
    <w:p>
      <w:pPr>
        <w:autoSpaceDN w:val="0"/>
        <w:autoSpaceDE w:val="0"/>
        <w:widowControl/>
        <w:spacing w:line="224" w:lineRule="exact" w:before="266" w:after="0"/>
        <w:ind w:left="19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2.3 nWell adding of an HV nMOST in the drain side</w:t>
      </w:r>
    </w:p>
    <w:p>
      <w:pPr>
        <w:autoSpaceDN w:val="0"/>
        <w:autoSpaceDE w:val="0"/>
        <w:widowControl/>
        <w:spacing w:line="240" w:lineRule="exact" w:before="232" w:after="0"/>
        <w:ind w:left="190" w:right="432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Here, the entire test DUTs for this experiment was fabricated by a T-Fab 0.25-μm 60-V high voltage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process. The channel length is kept to be 2-μm, channel width of a unit finger (W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f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 is set to be 100-μm, finger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numbers M= 6, and the total channel width (W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tot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) is kept a constancy, 600-</w:t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m. As shown in Figs 2(a)~ 2(b),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60-V lateral-diffused MOS (LDMOS) with adding an nWell structure beneath the drain-side contacts, so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that it can cover the drain contact area. Changing the width (S) of an nWell, the S parameter started from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value of the minimum design rule to the contact hole, and slowly increased the value of S until conform to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minimum design rule of nWell to the drain-side diffusion region will be investigated in this paper. So,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widths (S) of this nWell are 0-μm (Ref. DUT), 3-μm, 4-μm, 5-μm, 6-μm, 7-μm, 8-μm and 9-μm, respectively.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Therefore, the width of an nWell grew up slowly to check and verify the influence of this structure 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nLDMOS devices.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5.99999999999994" w:type="dxa"/>
      </w:tblPr>
      <w:tblGrid>
        <w:gridCol w:w="4789"/>
        <w:gridCol w:w="4789"/>
      </w:tblGrid>
      <w:tr>
        <w:trPr>
          <w:trHeight w:hRule="exact" w:val="3660"/>
        </w:trPr>
        <w:tc>
          <w:tcPr>
            <w:tcW w:type="dxa" w:w="40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03779" cy="1769109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779" cy="17691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33" w:lineRule="auto" w:before="566" w:after="0"/>
              <w:ind w:left="0" w:right="189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(a) </w:t>
            </w:r>
          </w:p>
        </w:tc>
        <w:tc>
          <w:tcPr>
            <w:tcW w:type="dxa" w:w="4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23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675890" cy="21717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890" cy="2171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33" w:lineRule="auto" w:before="0" w:after="0"/>
              <w:ind w:left="0" w:right="237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(b) </w:t>
            </w:r>
          </w:p>
        </w:tc>
      </w:tr>
    </w:tbl>
    <w:p>
      <w:pPr>
        <w:autoSpaceDN w:val="0"/>
        <w:autoSpaceDE w:val="0"/>
        <w:widowControl/>
        <w:spacing w:line="230" w:lineRule="auto" w:before="256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 2. (a) Cross-sectional view; and (b) layout schematic diagram of an HV nLDMOS with adding an nWell structure in the drain-side. </w:t>
      </w:r>
    </w:p>
    <w:p>
      <w:pPr>
        <w:sectPr>
          <w:pgSz w:w="10885" w:h="14854"/>
          <w:pgMar w:top="368" w:right="532" w:bottom="1152" w:left="774" w:header="720" w:footer="720" w:gutter="0"/>
          <w:cols w:space="720" w:num="1" w:equalWidth="0">
            <w:col w:w="9580" w:space="0"/>
            <w:col w:w="9638" w:space="0"/>
            <w:col w:w="97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2958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54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Shen-Li Chen and Min-Hua Lee /  AASRI Procedia  7 ( 2014 )  51 – 56 </w:t>
      </w:r>
    </w:p>
    <w:p>
      <w:pPr>
        <w:autoSpaceDN w:val="0"/>
        <w:autoSpaceDE w:val="0"/>
        <w:widowControl/>
        <w:spacing w:line="228" w:lineRule="exact" w:before="446" w:after="0"/>
        <w:ind w:left="324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3. Testing Equipment System </w:t>
      </w:r>
    </w:p>
    <w:p>
      <w:pPr>
        <w:autoSpaceDN w:val="0"/>
        <w:autoSpaceDE w:val="0"/>
        <w:widowControl/>
        <w:spacing w:line="247" w:lineRule="auto" w:before="252" w:after="0"/>
        <w:ind w:left="324" w:right="414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transmission-line-pulse (TLP) system for experimental testing is controlled by the LabVIEW software. It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managed the subsystem electrical machine such as the ESD pulse generator, the high-frequency digital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oscilloscope and the digital power electric meter instruments to achieve the automatic measurement. This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machine can provide a continuous step-high square wave to device, and short raise time of the continuous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square wave can also simulate transient noise of ESD. This HBM-like system has used the short square wave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100-ns pulse widths and 10-ns rising/falling times to evaluate the voltage and current response of device. </w:t>
      </w:r>
    </w:p>
    <w:p>
      <w:pPr>
        <w:autoSpaceDN w:val="0"/>
        <w:autoSpaceDE w:val="0"/>
        <w:widowControl/>
        <w:spacing w:line="228" w:lineRule="exact" w:before="258" w:after="0"/>
        <w:ind w:left="324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4. Measurement Results and Discussion </w:t>
      </w:r>
    </w:p>
    <w:p>
      <w:pPr>
        <w:autoSpaceDN w:val="0"/>
        <w:autoSpaceDE w:val="0"/>
        <w:widowControl/>
        <w:spacing w:line="224" w:lineRule="exact" w:before="256" w:after="0"/>
        <w:ind w:left="32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 xml:space="preserve">4.1 nWell adding of an LV 5V nMOST in the drain side </w:t>
      </w:r>
    </w:p>
    <w:p>
      <w:pPr>
        <w:autoSpaceDN w:val="0"/>
        <w:autoSpaceDE w:val="0"/>
        <w:widowControl/>
        <w:spacing w:line="240" w:lineRule="exact" w:before="234" w:after="0"/>
        <w:ind w:left="324" w:right="288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 1 samples had been tested, the TLP data can be obtained and shown in Fig. 3(a) and Table 1. With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increasing of the nWell width (S), the 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value is slowly decreased, and an nMOS device with S=0 (Ref. DUT)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has a maximum 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value. Nevertheless, from Fig. 4, the influence of an nWell structure on 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of DUTs is not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evident. The 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value slightly increased only when the width of nWell equals 3~7-μm. Unfortunately, the 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t2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values from experiment data, the lowest ESD capability condition (S= 9-</w:t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m) as compared with the Ref. DUT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(none with the nWell) is decreased up to 42% in this LV 5-V 0.25-μm process. Therefore, it should be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avoided using an nWell structure in the drain side for an LV process, in which it can’t effectively increase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ESD capability by adding an nWell structure in the drain-side. Thus, it is not same as the T-Fab 0.6-</w:t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process described. </w:t>
      </w:r>
    </w:p>
    <w:p>
      <w:pPr>
        <w:autoSpaceDN w:val="0"/>
        <w:autoSpaceDE w:val="0"/>
        <w:widowControl/>
        <w:spacing w:line="224" w:lineRule="exact" w:before="262" w:after="0"/>
        <w:ind w:left="32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 xml:space="preserve">4.2 nWell adding of an HV nMOST in the drain side </w:t>
      </w:r>
    </w:p>
    <w:p>
      <w:pPr>
        <w:autoSpaceDN w:val="0"/>
        <w:autoSpaceDE w:val="0"/>
        <w:widowControl/>
        <w:spacing w:line="247" w:lineRule="auto" w:before="252" w:after="0"/>
        <w:ind w:left="324" w:right="41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Similarly, Fig. 2 samples had been zapped; the TLP data can be obtained and shown in Fig. 3(b) and Table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1. Excitedly, with the increasing of the nWell width, the 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value is slowly increased, while an nMOS device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whose nWell width is 5-μm or 9-μm has a maximum 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value. And, the 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value of an nLDMOS DUT whose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width of nWell was set to be 9-μm has 8% higher than that of a Ref. DUT in 0.25-μm HV 60-V process.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From Fig. 4, the 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values show a nearly constant relationship with nWell width in the HV-nLDMOS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device. Meanwhile, the 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value of nLDMOS DUT whose width of nWell was set to be 9-μm has 2% lower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than that of a Ref. DUT. </w:t>
      </w:r>
    </w:p>
    <w:p>
      <w:pPr>
        <w:autoSpaceDN w:val="0"/>
        <w:autoSpaceDE w:val="0"/>
        <w:widowControl/>
        <w:spacing w:line="250" w:lineRule="auto" w:before="18" w:after="0"/>
        <w:ind w:left="324" w:right="41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Fig. 4, the n-well width increases gradually from a minimum design rule. It can conclude that the ESD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ability (I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values) is improved in nLDMOS DUTs with an additional n-well structure in the drain side. As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S equals to the maximum value of 9-μm, this nLDMOS DUT possess a largest 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value, improved about 8%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as compared with (I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)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Reference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So, for the HV nLDMOS devices, adding an nWell structure in the drain side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good for ESD capability (I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value).</w:t>
      </w:r>
    </w:p>
    <w:p>
      <w:pPr>
        <w:sectPr>
          <w:pgSz w:w="10885" w:h="14854"/>
          <w:pgMar w:top="368" w:right="596" w:bottom="1440" w:left="652" w:header="720" w:footer="720" w:gutter="0"/>
          <w:cols w:space="720" w:num="1" w:equalWidth="0">
            <w:col w:w="9638" w:space="0"/>
            <w:col w:w="9580" w:space="0"/>
            <w:col w:w="9638" w:space="0"/>
            <w:col w:w="97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5.99999999999994" w:type="dxa"/>
      </w:tblPr>
      <w:tblGrid>
        <w:gridCol w:w="3186"/>
        <w:gridCol w:w="3186"/>
        <w:gridCol w:w="3186"/>
      </w:tblGrid>
      <w:tr>
        <w:trPr>
          <w:trHeight w:hRule="exact" w:val="406"/>
        </w:trPr>
        <w:tc>
          <w:tcPr>
            <w:tcW w:type="dxa" w:w="8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0" w:right="2018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Shen-Li Chen and Min-Hua Lee /  AASRI Procedia  7 ( 2014 )  51 – 56 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6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55</w:t>
            </w:r>
          </w:p>
        </w:tc>
      </w:tr>
      <w:tr>
        <w:trPr>
          <w:trHeight w:hRule="exact" w:val="2980"/>
        </w:trPr>
        <w:tc>
          <w:tcPr>
            <w:tcW w:type="dxa" w:w="4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2" w:after="0"/>
              <w:ind w:left="31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279650" cy="166624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650" cy="1666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2" w:after="0"/>
              <w:ind w:left="23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475229" cy="167005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229" cy="1670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86"/>
            <w:vMerge/>
            <w:tcBorders/>
          </w:tcPr>
          <w:p/>
        </w:tc>
      </w:tr>
      <w:tr>
        <w:trPr>
          <w:trHeight w:hRule="exact" w:val="332"/>
        </w:trPr>
        <w:tc>
          <w:tcPr>
            <w:tcW w:type="dxa" w:w="4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6" w:after="0"/>
              <w:ind w:left="0" w:right="186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(a) </w:t>
            </w:r>
          </w:p>
        </w:tc>
        <w:tc>
          <w:tcPr>
            <w:tcW w:type="dxa" w:w="44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6" w:after="0"/>
              <w:ind w:left="0" w:right="217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(b) </w:t>
            </w:r>
          </w:p>
        </w:tc>
        <w:tc>
          <w:tcPr>
            <w:tcW w:type="dxa" w:w="318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258" w:after="184"/>
        <w:ind w:left="1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 3. Characteristic comparisons of (a) LV; and (b) HVnMOS DUTs as the nWell width varied.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5.99999999999994" w:type="dxa"/>
      </w:tblPr>
      <w:tblGrid>
        <w:gridCol w:w="4779"/>
        <w:gridCol w:w="4779"/>
      </w:tblGrid>
      <w:tr>
        <w:trPr>
          <w:trHeight w:hRule="exact" w:val="3112"/>
        </w:trPr>
        <w:tc>
          <w:tcPr>
            <w:tcW w:type="dxa" w:w="4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9810" cy="170942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810" cy="17094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33" w:lineRule="auto" w:before="122" w:after="0"/>
              <w:ind w:left="0" w:right="194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(a) </w:t>
            </w:r>
          </w:p>
        </w:tc>
        <w:tc>
          <w:tcPr>
            <w:tcW w:type="dxa" w:w="45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6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346960" cy="1697989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60" cy="16979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33" w:lineRule="auto" w:before="140" w:after="0"/>
              <w:ind w:left="0" w:right="225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(b) </w:t>
            </w:r>
          </w:p>
        </w:tc>
      </w:tr>
    </w:tbl>
    <w:p>
      <w:pPr>
        <w:autoSpaceDN w:val="0"/>
        <w:autoSpaceDE w:val="0"/>
        <w:widowControl/>
        <w:spacing w:line="403" w:lineRule="auto" w:before="254" w:after="244"/>
        <w:ind w:left="152" w:right="259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Fig. 4. (a) V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t1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, V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h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; and (b) I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t2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vs. nWell width relationship diagrams of LV &amp; HV DUTs in the drain-side.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Table 1. The physical parameters comparisons of LV &amp; HV DUTs as the nWell width (S) varied.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72.0000000000002" w:type="dxa"/>
      </w:tblPr>
      <w:tblGrid>
        <w:gridCol w:w="2390"/>
        <w:gridCol w:w="2390"/>
        <w:gridCol w:w="2390"/>
        <w:gridCol w:w="2390"/>
      </w:tblGrid>
      <w:tr>
        <w:trPr>
          <w:trHeight w:hRule="exact" w:val="190"/>
        </w:trPr>
        <w:tc>
          <w:tcPr>
            <w:tcW w:type="dxa" w:w="2274"/>
            <w:vMerge w:val="restart"/>
            <w:tcBorders>
              <w:top w:sz="8.0" w:val="single" w:color="#000000"/>
              <w:bottom w:sz="7.200000000000273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5V nMOST (W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f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= 50μm) </w:t>
            </w:r>
          </w:p>
        </w:tc>
        <w:tc>
          <w:tcPr>
            <w:tcW w:type="dxa" w:w="920"/>
            <w:vMerge w:val="restart"/>
            <w:tcBorders>
              <w:top w:sz="8.0" w:val="single" w:color="#000000"/>
              <w:bottom w:sz="7.200000000000273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V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t1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(V) </w:t>
            </w:r>
          </w:p>
        </w:tc>
        <w:tc>
          <w:tcPr>
            <w:tcW w:type="dxa" w:w="940"/>
            <w:vMerge w:val="restart"/>
            <w:tcBorders>
              <w:top w:sz="8.0" w:val="single" w:color="#000000"/>
              <w:bottom w:sz="7.200000000000273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6" w:after="0"/>
              <w:ind w:left="17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V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h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(V) </w:t>
            </w:r>
          </w:p>
        </w:tc>
        <w:tc>
          <w:tcPr>
            <w:tcW w:type="dxa" w:w="1470"/>
            <w:tcBorders>
              <w:top w:sz="8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58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I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t2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(A) </w:t>
            </w:r>
          </w:p>
        </w:tc>
      </w:tr>
      <w:tr>
        <w:trPr>
          <w:trHeight w:hRule="exact" w:val="200"/>
        </w:trPr>
        <w:tc>
          <w:tcPr>
            <w:tcW w:type="dxa" w:w="2390"/>
            <w:vMerge/>
            <w:tcBorders>
              <w:top w:sz="8.0" w:val="single" w:color="#000000"/>
              <w:bottom w:sz="7.200000000000273" w:val="single" w:color="#000000"/>
            </w:tcBorders>
          </w:tcPr>
          <w:p/>
        </w:tc>
        <w:tc>
          <w:tcPr>
            <w:tcW w:type="dxa" w:w="2390"/>
            <w:vMerge/>
            <w:tcBorders>
              <w:top w:sz="8.0" w:val="single" w:color="#000000"/>
              <w:bottom w:sz="7.200000000000273" w:val="single" w:color="#000000"/>
            </w:tcBorders>
          </w:tcPr>
          <w:p/>
        </w:tc>
        <w:tc>
          <w:tcPr>
            <w:tcW w:type="dxa" w:w="2390"/>
            <w:vMerge/>
            <w:tcBorders>
              <w:top w:sz="8.0" w:val="single" w:color="#000000"/>
              <w:bottom w:sz="7.200000000000273" w:val="single" w:color="#000000"/>
            </w:tcBorders>
          </w:tcPr>
          <w:p/>
        </w:tc>
        <w:tc>
          <w:tcPr>
            <w:tcW w:type="dxa" w:w="1470"/>
            <w:tcBorders>
              <w:bottom w:sz="7.20000000000027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0" w:after="0"/>
              <w:ind w:left="31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(mean ± �) </w:t>
            </w:r>
          </w:p>
        </w:tc>
      </w:tr>
      <w:tr>
        <w:trPr>
          <w:trHeight w:hRule="exact" w:val="202"/>
        </w:trPr>
        <w:tc>
          <w:tcPr>
            <w:tcW w:type="dxa" w:w="2274"/>
            <w:tcBorders>
              <w:top w:sz="7.20000000000027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" w:after="0"/>
              <w:ind w:left="1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S= 0μm (Ref. DUT) </w:t>
            </w:r>
          </w:p>
        </w:tc>
        <w:tc>
          <w:tcPr>
            <w:tcW w:type="dxa" w:w="920"/>
            <w:tcBorders>
              <w:top w:sz="7.20000000000027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" w:after="0"/>
              <w:ind w:left="0" w:right="14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11.063 </w:t>
            </w:r>
          </w:p>
        </w:tc>
        <w:tc>
          <w:tcPr>
            <w:tcW w:type="dxa" w:w="940"/>
            <w:tcBorders>
              <w:top w:sz="7.20000000000027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" w:after="0"/>
              <w:ind w:left="0" w:right="20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4.793 </w:t>
            </w:r>
          </w:p>
        </w:tc>
        <w:tc>
          <w:tcPr>
            <w:tcW w:type="dxa" w:w="1470"/>
            <w:tcBorders>
              <w:top w:sz="7.20000000000027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" w:after="0"/>
              <w:ind w:left="22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0.815 ± 0.252 </w:t>
            </w:r>
          </w:p>
        </w:tc>
      </w:tr>
      <w:tr>
        <w:trPr>
          <w:trHeight w:hRule="exact" w:val="240"/>
        </w:trPr>
        <w:tc>
          <w:tcPr>
            <w:tcW w:type="dxa" w:w="227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8" w:after="0"/>
              <w:ind w:left="1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S= 3μm </w:t>
            </w:r>
          </w:p>
        </w:tc>
        <w:tc>
          <w:tcPr>
            <w:tcW w:type="dxa" w:w="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8" w:after="0"/>
              <w:ind w:left="0" w:right="14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11.108 </w:t>
            </w:r>
          </w:p>
        </w:tc>
        <w:tc>
          <w:tcPr>
            <w:tcW w:type="dxa" w:w="9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8" w:after="0"/>
              <w:ind w:left="0" w:right="20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4.863 </w:t>
            </w:r>
          </w:p>
        </w:tc>
        <w:tc>
          <w:tcPr>
            <w:tcW w:type="dxa" w:w="14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8" w:after="0"/>
              <w:ind w:left="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0.730 ± 0.342 </w:t>
            </w:r>
          </w:p>
        </w:tc>
      </w:tr>
      <w:tr>
        <w:trPr>
          <w:trHeight w:hRule="exact" w:val="220"/>
        </w:trPr>
        <w:tc>
          <w:tcPr>
            <w:tcW w:type="dxa" w:w="227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1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S= 5μm </w:t>
            </w:r>
          </w:p>
        </w:tc>
        <w:tc>
          <w:tcPr>
            <w:tcW w:type="dxa" w:w="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0" w:right="14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11.127 </w:t>
            </w:r>
          </w:p>
        </w:tc>
        <w:tc>
          <w:tcPr>
            <w:tcW w:type="dxa" w:w="9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0" w:right="20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4.987 </w:t>
            </w:r>
          </w:p>
        </w:tc>
        <w:tc>
          <w:tcPr>
            <w:tcW w:type="dxa" w:w="14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0.672 ± 0.272 </w:t>
            </w:r>
          </w:p>
        </w:tc>
      </w:tr>
      <w:tr>
        <w:trPr>
          <w:trHeight w:hRule="exact" w:val="220"/>
        </w:trPr>
        <w:tc>
          <w:tcPr>
            <w:tcW w:type="dxa" w:w="227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2" w:after="0"/>
              <w:ind w:left="1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S= 7μm </w:t>
            </w:r>
          </w:p>
        </w:tc>
        <w:tc>
          <w:tcPr>
            <w:tcW w:type="dxa" w:w="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2" w:after="0"/>
              <w:ind w:left="0" w:right="14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10.844 </w:t>
            </w:r>
          </w:p>
        </w:tc>
        <w:tc>
          <w:tcPr>
            <w:tcW w:type="dxa" w:w="9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2" w:after="0"/>
              <w:ind w:left="0" w:right="20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4.806 </w:t>
            </w:r>
          </w:p>
        </w:tc>
        <w:tc>
          <w:tcPr>
            <w:tcW w:type="dxa" w:w="14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2" w:after="0"/>
              <w:ind w:left="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0.682 ± 0.222 </w:t>
            </w:r>
          </w:p>
        </w:tc>
      </w:tr>
      <w:tr>
        <w:trPr>
          <w:trHeight w:hRule="exact" w:val="240"/>
        </w:trPr>
        <w:tc>
          <w:tcPr>
            <w:tcW w:type="dxa" w:w="227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0" w:after="0"/>
              <w:ind w:left="1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S= 9μm </w:t>
            </w:r>
          </w:p>
        </w:tc>
        <w:tc>
          <w:tcPr>
            <w:tcW w:type="dxa" w:w="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0" w:after="0"/>
              <w:ind w:left="0" w:right="14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10.466 </w:t>
            </w:r>
          </w:p>
        </w:tc>
        <w:tc>
          <w:tcPr>
            <w:tcW w:type="dxa" w:w="9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0" w:after="0"/>
              <w:ind w:left="0" w:right="20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4.698 </w:t>
            </w:r>
          </w:p>
        </w:tc>
        <w:tc>
          <w:tcPr>
            <w:tcW w:type="dxa" w:w="14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0" w:after="0"/>
              <w:ind w:left="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0.476 ± 0.084 </w:t>
            </w:r>
          </w:p>
        </w:tc>
      </w:tr>
      <w:tr>
        <w:trPr>
          <w:trHeight w:hRule="exact" w:val="238"/>
        </w:trPr>
        <w:tc>
          <w:tcPr>
            <w:tcW w:type="dxa" w:w="2274"/>
            <w:tcBorders>
              <w:bottom w:sz="5.60000000000036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1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S= 11μm </w:t>
            </w:r>
          </w:p>
        </w:tc>
        <w:tc>
          <w:tcPr>
            <w:tcW w:type="dxa" w:w="920"/>
            <w:tcBorders>
              <w:bottom w:sz="5.60000000000036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0" w:right="14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10.686 </w:t>
            </w:r>
          </w:p>
        </w:tc>
        <w:tc>
          <w:tcPr>
            <w:tcW w:type="dxa" w:w="940"/>
            <w:tcBorders>
              <w:bottom w:sz="5.60000000000036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0" w:right="20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4.572 </w:t>
            </w:r>
          </w:p>
        </w:tc>
        <w:tc>
          <w:tcPr>
            <w:tcW w:type="dxa" w:w="1470"/>
            <w:tcBorders>
              <w:bottom w:sz="5.60000000000036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0.500 ± 0.115 </w:t>
            </w:r>
          </w:p>
        </w:tc>
      </w:tr>
      <w:tr>
        <w:trPr>
          <w:trHeight w:hRule="exact" w:val="202"/>
        </w:trPr>
        <w:tc>
          <w:tcPr>
            <w:tcW w:type="dxa" w:w="2274"/>
            <w:vMerge w:val="restart"/>
            <w:tcBorders>
              <w:top w:sz="5.600000000000364" w:val="single" w:color="#000000"/>
              <w:bottom w:sz="8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60V nLDMOS (W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f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= 100μm) </w:t>
            </w:r>
          </w:p>
        </w:tc>
        <w:tc>
          <w:tcPr>
            <w:tcW w:type="dxa" w:w="920"/>
            <w:vMerge w:val="restart"/>
            <w:tcBorders>
              <w:top w:sz="5.600000000000364" w:val="single" w:color="#000000"/>
              <w:bottom w:sz="8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V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t1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(V) </w:t>
            </w:r>
          </w:p>
        </w:tc>
        <w:tc>
          <w:tcPr>
            <w:tcW w:type="dxa" w:w="940"/>
            <w:vMerge w:val="restart"/>
            <w:tcBorders>
              <w:top w:sz="5.600000000000364" w:val="single" w:color="#000000"/>
              <w:bottom w:sz="8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17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V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h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(V) </w:t>
            </w:r>
          </w:p>
        </w:tc>
        <w:tc>
          <w:tcPr>
            <w:tcW w:type="dxa" w:w="1470"/>
            <w:tcBorders>
              <w:top w:sz="5.60000000000036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0" w:right="58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I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t2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(A) </w:t>
            </w:r>
          </w:p>
        </w:tc>
      </w:tr>
      <w:tr>
        <w:trPr>
          <w:trHeight w:hRule="exact" w:val="212"/>
        </w:trPr>
        <w:tc>
          <w:tcPr>
            <w:tcW w:type="dxa" w:w="2390"/>
            <w:vMerge/>
            <w:tcBorders>
              <w:top w:sz="5.600000000000364" w:val="single" w:color="#000000"/>
              <w:bottom w:sz="8.0" w:val="single" w:color="#000000"/>
            </w:tcBorders>
          </w:tcPr>
          <w:p/>
        </w:tc>
        <w:tc>
          <w:tcPr>
            <w:tcW w:type="dxa" w:w="2390"/>
            <w:vMerge/>
            <w:tcBorders>
              <w:top w:sz="5.600000000000364" w:val="single" w:color="#000000"/>
              <w:bottom w:sz="8.0" w:val="single" w:color="#000000"/>
            </w:tcBorders>
          </w:tcPr>
          <w:p/>
        </w:tc>
        <w:tc>
          <w:tcPr>
            <w:tcW w:type="dxa" w:w="2390"/>
            <w:vMerge/>
            <w:tcBorders>
              <w:top w:sz="5.600000000000364" w:val="single" w:color="#000000"/>
              <w:bottom w:sz="8.0" w:val="single" w:color="#000000"/>
            </w:tcBorders>
          </w:tcPr>
          <w:p/>
        </w:tc>
        <w:tc>
          <w:tcPr>
            <w:tcW w:type="dxa" w:w="1470"/>
            <w:tcBorders>
              <w:bottom w:sz="8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31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(mean ± �) </w:t>
            </w:r>
          </w:p>
        </w:tc>
      </w:tr>
      <w:tr>
        <w:trPr>
          <w:trHeight w:hRule="exact" w:val="208"/>
        </w:trPr>
        <w:tc>
          <w:tcPr>
            <w:tcW w:type="dxa" w:w="2274"/>
            <w:tcBorders>
              <w:top w:sz="8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1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S= 0μm (Ref. DUT) </w:t>
            </w:r>
          </w:p>
        </w:tc>
        <w:tc>
          <w:tcPr>
            <w:tcW w:type="dxa" w:w="920"/>
            <w:tcBorders>
              <w:top w:sz="8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0" w:right="14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91.871 </w:t>
            </w:r>
          </w:p>
        </w:tc>
        <w:tc>
          <w:tcPr>
            <w:tcW w:type="dxa" w:w="940"/>
            <w:tcBorders>
              <w:top w:sz="8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18.183 </w:t>
            </w:r>
          </w:p>
        </w:tc>
        <w:tc>
          <w:tcPr>
            <w:tcW w:type="dxa" w:w="1470"/>
            <w:tcBorders>
              <w:top w:sz="8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22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1.920 ± 0.195 </w:t>
            </w:r>
          </w:p>
        </w:tc>
      </w:tr>
      <w:tr>
        <w:trPr>
          <w:trHeight w:hRule="exact" w:val="220"/>
        </w:trPr>
        <w:tc>
          <w:tcPr>
            <w:tcW w:type="dxa" w:w="227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4" w:after="0"/>
              <w:ind w:left="1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S= 3μm </w:t>
            </w:r>
          </w:p>
        </w:tc>
        <w:tc>
          <w:tcPr>
            <w:tcW w:type="dxa" w:w="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4" w:after="0"/>
              <w:ind w:left="0" w:right="14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91.271 </w:t>
            </w:r>
          </w:p>
        </w:tc>
        <w:tc>
          <w:tcPr>
            <w:tcW w:type="dxa" w:w="9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18.190 </w:t>
            </w:r>
          </w:p>
        </w:tc>
        <w:tc>
          <w:tcPr>
            <w:tcW w:type="dxa" w:w="14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4" w:after="0"/>
              <w:ind w:left="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1.955 ± 0.215 </w:t>
            </w:r>
          </w:p>
        </w:tc>
      </w:tr>
      <w:tr>
        <w:trPr>
          <w:trHeight w:hRule="exact" w:val="240"/>
        </w:trPr>
        <w:tc>
          <w:tcPr>
            <w:tcW w:type="dxa" w:w="227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0" w:after="0"/>
              <w:ind w:left="1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S= 4μm </w:t>
            </w:r>
          </w:p>
        </w:tc>
        <w:tc>
          <w:tcPr>
            <w:tcW w:type="dxa" w:w="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0" w:after="0"/>
              <w:ind w:left="0" w:right="14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92.131 </w:t>
            </w:r>
          </w:p>
        </w:tc>
        <w:tc>
          <w:tcPr>
            <w:tcW w:type="dxa" w:w="9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18.148 </w:t>
            </w:r>
          </w:p>
        </w:tc>
        <w:tc>
          <w:tcPr>
            <w:tcW w:type="dxa" w:w="14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0" w:after="0"/>
              <w:ind w:left="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1.864 ± 0.175 </w:t>
            </w:r>
          </w:p>
        </w:tc>
      </w:tr>
      <w:tr>
        <w:trPr>
          <w:trHeight w:hRule="exact" w:val="220"/>
        </w:trPr>
        <w:tc>
          <w:tcPr>
            <w:tcW w:type="dxa" w:w="227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8" w:after="0"/>
              <w:ind w:left="1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S= 5μm </w:t>
            </w:r>
          </w:p>
        </w:tc>
        <w:tc>
          <w:tcPr>
            <w:tcW w:type="dxa" w:w="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8" w:after="0"/>
              <w:ind w:left="0" w:right="14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91.976 </w:t>
            </w:r>
          </w:p>
        </w:tc>
        <w:tc>
          <w:tcPr>
            <w:tcW w:type="dxa" w:w="9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18.007 </w:t>
            </w:r>
          </w:p>
        </w:tc>
        <w:tc>
          <w:tcPr>
            <w:tcW w:type="dxa" w:w="14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8" w:after="0"/>
              <w:ind w:left="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2.020 ± 0.112 </w:t>
            </w:r>
          </w:p>
        </w:tc>
      </w:tr>
      <w:tr>
        <w:trPr>
          <w:trHeight w:hRule="exact" w:val="212"/>
        </w:trPr>
        <w:tc>
          <w:tcPr>
            <w:tcW w:type="dxa" w:w="227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4" w:after="0"/>
              <w:ind w:left="1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S= 6μm </w:t>
            </w:r>
          </w:p>
        </w:tc>
        <w:tc>
          <w:tcPr>
            <w:tcW w:type="dxa" w:w="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4" w:after="0"/>
              <w:ind w:left="0" w:right="14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91.247 </w:t>
            </w:r>
          </w:p>
        </w:tc>
        <w:tc>
          <w:tcPr>
            <w:tcW w:type="dxa" w:w="9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18.026 </w:t>
            </w:r>
          </w:p>
        </w:tc>
        <w:tc>
          <w:tcPr>
            <w:tcW w:type="dxa" w:w="14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4" w:after="0"/>
              <w:ind w:left="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1.891 ± 0.235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0885" w:h="14854"/>
          <w:pgMar w:top="368" w:right="532" w:bottom="1118" w:left="794" w:header="720" w:footer="720" w:gutter="0"/>
          <w:cols w:space="720" w:num="1" w:equalWidth="0">
            <w:col w:w="9560" w:space="0"/>
            <w:col w:w="9638" w:space="0"/>
            <w:col w:w="9580" w:space="0"/>
            <w:col w:w="9638" w:space="0"/>
            <w:col w:w="97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927"/>
        <w:gridCol w:w="1927"/>
        <w:gridCol w:w="1927"/>
        <w:gridCol w:w="1927"/>
        <w:gridCol w:w="1927"/>
      </w:tblGrid>
      <w:tr>
        <w:trPr>
          <w:trHeight w:hRule="exact" w:val="386"/>
        </w:trPr>
        <w:tc>
          <w:tcPr>
            <w:tcW w:type="dxa" w:w="1992"/>
            <w:vMerge w:val="restart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56</w:t>
            </w:r>
          </w:p>
        </w:tc>
        <w:tc>
          <w:tcPr>
            <w:tcW w:type="dxa" w:w="81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9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S= 7μm </w:t>
            </w:r>
          </w:p>
        </w:tc>
        <w:tc>
          <w:tcPr>
            <w:tcW w:type="dxa" w:w="480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15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Shen-Li Chen and Min-Hua Lee /  AASRI Procedia  7 ( 2014 )  51 – 56 </w:t>
            </w:r>
          </w:p>
        </w:tc>
      </w:tr>
      <w:tr>
        <w:trPr>
          <w:trHeight w:hRule="exact" w:val="400"/>
        </w:trPr>
        <w:tc>
          <w:tcPr>
            <w:tcW w:type="dxa" w:w="1927"/>
            <w:vMerge/>
            <w:tcBorders>
              <w:bottom w:sz="8.0" w:val="single" w:color="#000000"/>
            </w:tcBorders>
          </w:tcPr>
          <w:p/>
        </w:tc>
        <w:tc>
          <w:tcPr>
            <w:tcW w:type="dxa" w:w="1927"/>
            <w:vMerge/>
            <w:tcBorders/>
          </w:tcPr>
          <w:p/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10" w:after="0"/>
              <w:ind w:left="0" w:right="18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92.146 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17.814 </w:t>
            </w:r>
          </w:p>
        </w:tc>
        <w:tc>
          <w:tcPr>
            <w:tcW w:type="dxa" w:w="14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10" w:after="0"/>
              <w:ind w:left="21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1.907 ± 0.164 </w:t>
            </w:r>
          </w:p>
        </w:tc>
      </w:tr>
      <w:tr>
        <w:trPr>
          <w:trHeight w:hRule="exact" w:val="240"/>
        </w:trPr>
        <w:tc>
          <w:tcPr>
            <w:tcW w:type="dxa" w:w="1927"/>
            <w:vMerge/>
            <w:tcBorders>
              <w:bottom w:sz="8.0" w:val="single" w:color="#000000"/>
            </w:tcBorders>
          </w:tcPr>
          <w:p/>
        </w:tc>
        <w:tc>
          <w:tcPr>
            <w:tcW w:type="dxa" w:w="8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S= 8μm </w:t>
            </w:r>
          </w:p>
        </w:tc>
        <w:tc>
          <w:tcPr>
            <w:tcW w:type="dxa" w:w="24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8" w:after="0"/>
              <w:ind w:left="0" w:right="18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91.060 </w:t>
            </w:r>
          </w:p>
        </w:tc>
        <w:tc>
          <w:tcPr>
            <w:tcW w:type="dxa" w:w="9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17.885 </w:t>
            </w:r>
          </w:p>
        </w:tc>
        <w:tc>
          <w:tcPr>
            <w:tcW w:type="dxa" w:w="14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8" w:after="0"/>
              <w:ind w:left="21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1.917 ± 0.173 </w:t>
            </w:r>
          </w:p>
        </w:tc>
      </w:tr>
      <w:tr>
        <w:trPr>
          <w:trHeight w:hRule="exact" w:val="238"/>
        </w:trPr>
        <w:tc>
          <w:tcPr>
            <w:tcW w:type="dxa" w:w="1927"/>
            <w:vMerge/>
            <w:tcBorders>
              <w:bottom w:sz="8.0" w:val="single" w:color="#000000"/>
            </w:tcBorders>
          </w:tcPr>
          <w:p/>
        </w:tc>
        <w:tc>
          <w:tcPr>
            <w:tcW w:type="dxa" w:w="816"/>
            <w:tcBorders>
              <w:bottom w:sz="8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S= 9μm </w:t>
            </w:r>
          </w:p>
        </w:tc>
        <w:tc>
          <w:tcPr>
            <w:tcW w:type="dxa" w:w="2440"/>
            <w:tcBorders>
              <w:bottom w:sz="8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0" w:right="18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92.527 </w:t>
            </w:r>
          </w:p>
        </w:tc>
        <w:tc>
          <w:tcPr>
            <w:tcW w:type="dxa" w:w="900"/>
            <w:tcBorders>
              <w:bottom w:sz="8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17.830 </w:t>
            </w:r>
          </w:p>
        </w:tc>
        <w:tc>
          <w:tcPr>
            <w:tcW w:type="dxa" w:w="1462"/>
            <w:tcBorders>
              <w:bottom w:sz="8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21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2.068 ± 0.235 </w:t>
            </w:r>
          </w:p>
        </w:tc>
      </w:tr>
    </w:tbl>
    <w:p>
      <w:pPr>
        <w:autoSpaceDN w:val="0"/>
        <w:autoSpaceDE w:val="0"/>
        <w:widowControl/>
        <w:spacing w:line="230" w:lineRule="exact" w:before="502" w:after="0"/>
        <w:ind w:left="386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5. Conclusion </w:t>
      </w:r>
    </w:p>
    <w:p>
      <w:pPr>
        <w:autoSpaceDN w:val="0"/>
        <w:autoSpaceDE w:val="0"/>
        <w:widowControl/>
        <w:spacing w:line="240" w:lineRule="exact" w:before="232" w:after="0"/>
        <w:ind w:left="386" w:right="288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After the actual samples testing, it can be found that the drain-side with adding an nWell structure can not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efficiently promote the ESD robustness in a 0.25-</w:t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m 5-V low voltage process. It will make 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values have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declined trend, accordingly, the ESD capability of a DUT with S= 11-</w:t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 as compared with the reference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group (none with the nWell) is decreased up to 39%. Then, it should avoid using this structure on applications;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On the contrary, furthermore, the drain-side with adding an nWell structure have positive influence on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ESD robustness in a 0.25-</w:t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 60-V high voltage process, for instance, while the nWell width is equal to 9-�m,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it has a higher 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values. The ESD capability of a DUT with S= 9-</w:t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 as compared with the reference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group (none with the nWell) is increased up to 8%, therefore, adding an nWell structure in the drain side is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right strategy for ESD robustness in HV MOS devices.</w:t>
      </w:r>
    </w:p>
    <w:p>
      <w:pPr>
        <w:autoSpaceDN w:val="0"/>
        <w:autoSpaceDE w:val="0"/>
        <w:widowControl/>
        <w:spacing w:line="228" w:lineRule="exact" w:before="484" w:after="0"/>
        <w:ind w:left="386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Acknowledgements </w:t>
      </w:r>
    </w:p>
    <w:p>
      <w:pPr>
        <w:autoSpaceDN w:val="0"/>
        <w:autoSpaceDE w:val="0"/>
        <w:widowControl/>
        <w:spacing w:line="245" w:lineRule="auto" w:before="248" w:after="0"/>
        <w:ind w:left="386" w:right="354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D2D2D"/>
          <w:sz w:val="20"/>
        </w:rPr>
        <w:t xml:space="preserve">In this work, authors would like to thank the National Chip Implementation Center in Taiwan for providing </w:t>
      </w:r>
      <w:r>
        <w:rPr>
          <w:rFonts w:ascii="TimesNewRomanPSMT" w:hAnsi="TimesNewRomanPSMT" w:eastAsia="TimesNewRomanPSMT"/>
          <w:b w:val="0"/>
          <w:i w:val="0"/>
          <w:color w:val="2D2D2D"/>
          <w:sz w:val="20"/>
        </w:rPr>
        <w:t xml:space="preserve">the process information and fabrication platform. And, authors would like to acknowledge the financial </w:t>
      </w:r>
      <w:r>
        <w:rPr>
          <w:rFonts w:ascii="TimesNewRomanPSMT" w:hAnsi="TimesNewRomanPSMT" w:eastAsia="TimesNewRomanPSMT"/>
          <w:b w:val="0"/>
          <w:i w:val="0"/>
          <w:color w:val="2D2D2D"/>
          <w:sz w:val="20"/>
        </w:rPr>
        <w:t xml:space="preserve">support of the National Science Council of Taiwan, through grant number NSC 102-2221-E-239-015. </w:t>
      </w:r>
    </w:p>
    <w:p>
      <w:pPr>
        <w:autoSpaceDN w:val="0"/>
        <w:autoSpaceDE w:val="0"/>
        <w:widowControl/>
        <w:spacing w:line="228" w:lineRule="exact" w:before="482" w:after="0"/>
        <w:ind w:left="386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References </w:t>
      </w:r>
    </w:p>
    <w:p>
      <w:pPr>
        <w:autoSpaceDN w:val="0"/>
        <w:autoSpaceDE w:val="0"/>
        <w:widowControl/>
        <w:spacing w:line="245" w:lineRule="auto" w:before="200" w:after="0"/>
        <w:ind w:left="386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[1] Xin Wang, Siqiang Fan, Hui Zhao, Lin Lin, Qiang Fang, He Tang, Albert Wang. Whole-Chip ESD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protection design for RF and AMS ICs. Tsinghua Science and Technology 2010; 15(3): 265-274. </w:t>
      </w:r>
    </w:p>
    <w:p>
      <w:pPr>
        <w:autoSpaceDN w:val="0"/>
        <w:autoSpaceDE w:val="0"/>
        <w:widowControl/>
        <w:spacing w:line="245" w:lineRule="auto" w:before="8" w:after="0"/>
        <w:ind w:left="386" w:right="35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[2] Chia-Tsen Dai, Ming-Dou Ker. Investigation on safe operating area and ESD robustness in a 60V BCD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process with different deep P-Well test structures. IEEE International Conference on Microelectronic Test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Structures 2013: 127-130. </w:t>
      </w:r>
    </w:p>
    <w:p>
      <w:pPr>
        <w:autoSpaceDN w:val="0"/>
        <w:autoSpaceDE w:val="0"/>
        <w:widowControl/>
        <w:spacing w:line="245" w:lineRule="auto" w:before="10" w:after="0"/>
        <w:ind w:left="386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[3] D. Linten, G. Hellings, Shih-Hung Chen, G. Groeseneken. ESD in FinFET technologies: Past learning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emerging challenges. IEEE International Reliability Physics Symposium 2013: 2B.5.1-2B.5.8. </w:t>
      </w:r>
    </w:p>
    <w:p>
      <w:pPr>
        <w:autoSpaceDN w:val="0"/>
        <w:autoSpaceDE w:val="0"/>
        <w:widowControl/>
        <w:spacing w:line="234" w:lineRule="exact" w:before="0" w:after="0"/>
        <w:ind w:left="386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[4] Shen-Li Chen, Min-Hua Lee, Tzung-Shian Wu, Yi-Sheng Lai, Chun-Ju Lin, Hsun-Hsiang Chen. Source-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side Layout on LU/ESD Reliability in the HV 0.25</w:t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 60V nLDMOS. Lecture Notes in Electrical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Engineering 2013: 503-511. </w:t>
      </w:r>
    </w:p>
    <w:p>
      <w:pPr>
        <w:autoSpaceDN w:val="0"/>
        <w:autoSpaceDE w:val="0"/>
        <w:widowControl/>
        <w:spacing w:line="245" w:lineRule="auto" w:before="8" w:after="0"/>
        <w:ind w:left="386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[5] Peng</w:t>
      </w:r>
      <w:r>
        <w:rPr>
          <w:rFonts w:ascii="NSimSun" w:hAnsi="NSimSun" w:eastAsia="NSimSun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Heng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Chang, R.  Hawkins, T.D. Bonifield, L.A. Melton. Aluminum spiking at contact windows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Al/Ti</w:t>
      </w:r>
      <w:r>
        <w:rPr>
          <w:rFonts w:ascii="NSimSun" w:hAnsi="NSimSun" w:eastAsia="NSimSun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W/Si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Applied Physics Letters 1988; 52(4): 272-274. </w:t>
      </w:r>
    </w:p>
    <w:p>
      <w:pPr>
        <w:autoSpaceDN w:val="0"/>
        <w:autoSpaceDE w:val="0"/>
        <w:widowControl/>
        <w:spacing w:line="245" w:lineRule="auto" w:before="8" w:after="0"/>
        <w:ind w:left="386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[6] W.L.T.M. Ramselaar, F.T. Agricola, C.A. Seams. The Influence of Tungsten Contact Filling on Junction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Quality and Contact Resistance. 19th European Solid State Device Research Conference 1989: 653-656.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[7] M. Beh, C. Kang, M. Natarajan, M.K. Radhakrishnan. Analysis of HBM and MM ESD failures in nMOS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devices. 5th International Symposium on the Physical and Failure Analysis of Integrated Circuits 1995: 111-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115. </w:t>
      </w:r>
    </w:p>
    <w:p>
      <w:pPr>
        <w:autoSpaceDN w:val="0"/>
        <w:autoSpaceDE w:val="0"/>
        <w:widowControl/>
        <w:spacing w:line="236" w:lineRule="exact" w:before="0" w:after="0"/>
        <w:ind w:left="386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[8] M. Etherton, V. Axelrod, T. Meuse, J.W. Miller, H. Marom. HBM ESD failures caused by a parasitic pre-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discharge current spike. 30th Electrical Overstress/Electrostatic Discharge Symposium 2008: 30-39.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[9] T-Fab. 0.6-</w:t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 1P3M polycide 5-V design rule 1998: 39–41. </w:t>
      </w:r>
    </w:p>
    <w:sectPr w:rsidR="00FC693F" w:rsidRPr="0006063C" w:rsidSect="00034616">
      <w:pgSz w:w="10885" w:h="14854"/>
      <w:pgMar w:top="368" w:right="596" w:bottom="1240" w:left="652" w:header="720" w:footer="720" w:gutter="0"/>
      <w:cols w:space="720" w:num="1" w:equalWidth="0">
        <w:col w:w="9638" w:space="0"/>
        <w:col w:w="9560" w:space="0"/>
        <w:col w:w="9638" w:space="0"/>
        <w:col w:w="9580" w:space="0"/>
        <w:col w:w="9638" w:space="0"/>
        <w:col w:w="972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