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24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533400</wp:posOffset>
            </wp:positionH>
            <wp:positionV relativeFrom="page">
              <wp:posOffset>8623300</wp:posOffset>
            </wp:positionV>
            <wp:extent cx="3213100" cy="508000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508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539750</wp:posOffset>
            </wp:positionH>
            <wp:positionV relativeFrom="page">
              <wp:posOffset>925830</wp:posOffset>
            </wp:positionV>
            <wp:extent cx="572769" cy="828687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69" cy="82868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6435090</wp:posOffset>
            </wp:positionH>
            <wp:positionV relativeFrom="page">
              <wp:posOffset>848360</wp:posOffset>
            </wp:positionV>
            <wp:extent cx="709930" cy="901885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9930" cy="90188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533400</wp:posOffset>
            </wp:positionH>
            <wp:positionV relativeFrom="page">
              <wp:posOffset>838200</wp:posOffset>
            </wp:positionV>
            <wp:extent cx="6616700" cy="927100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9271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58" w:lineRule="exact" w:before="0" w:after="0"/>
        <w:ind w:left="0" w:right="0" w:firstLine="0"/>
        <w:jc w:val="center"/>
      </w:pP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9" w:history="1">
          <w:r>
            <w:rPr>
              <w:rStyle w:val="Hyperlink"/>
            </w:rPr>
            <w:t>Applied Computing and Informatics 15 (2019) 7–11</w:t>
          </w:r>
        </w:hyperlink>
      </w:r>
    </w:p>
    <w:p>
      <w:pPr>
        <w:autoSpaceDN w:val="0"/>
        <w:autoSpaceDE w:val="0"/>
        <w:widowControl/>
        <w:spacing w:line="162" w:lineRule="exact" w:before="386" w:after="0"/>
        <w:ind w:left="0" w:right="0" w:firstLine="0"/>
        <w:jc w:val="center"/>
      </w:pPr>
      <w:r>
        <w:rPr>
          <w:rFonts w:ascii="AdvPSUnv" w:hAnsi="AdvPSUnv" w:eastAsia="AdvPSUnv"/>
          <w:b w:val="0"/>
          <w:i w:val="0"/>
          <w:color w:val="000000"/>
          <w:sz w:val="16"/>
        </w:rPr>
        <w:t>Contents lists available at</w:t>
      </w:r>
      <w:r>
        <w:rPr>
          <w:rFonts w:ascii="AdvPSUnv" w:hAnsi="AdvPSUnv" w:eastAsia="AdvPSUnv"/>
          <w:b w:val="0"/>
          <w:i w:val="0"/>
          <w:color w:val="007FAD"/>
          <w:sz w:val="16"/>
        </w:rPr>
        <w:t xml:space="preserve"> </w:t>
      </w:r>
      <w:r>
        <w:rPr>
          <w:rFonts w:ascii="AdvPSUnv" w:hAnsi="AdvPSUnv" w:eastAsia="AdvPSUnv"/>
          <w:b w:val="0"/>
          <w:i w:val="0"/>
          <w:color w:val="007FAD"/>
          <w:sz w:val="16"/>
        </w:rPr>
        <w:hyperlink r:id="rId10" w:history="1">
          <w:r>
            <w:rPr>
              <w:rStyle w:val="Hyperlink"/>
            </w:rPr>
            <w:t>ScienceDirect</w:t>
          </w:r>
        </w:hyperlink>
      </w:r>
    </w:p>
    <w:p>
      <w:pPr>
        <w:autoSpaceDN w:val="0"/>
        <w:autoSpaceDE w:val="0"/>
        <w:widowControl/>
        <w:spacing w:line="344" w:lineRule="exact" w:before="258" w:after="0"/>
        <w:ind w:left="0" w:right="0" w:firstLine="0"/>
        <w:jc w:val="center"/>
      </w:pPr>
      <w:r>
        <w:rPr>
          <w:w w:val="101.59833090645927"/>
          <w:rFonts w:ascii="AdvGulliv" w:hAnsi="AdvGulliv" w:eastAsia="AdvGulliv"/>
          <w:b w:val="0"/>
          <w:i w:val="0"/>
          <w:color w:val="000000"/>
          <w:sz w:val="28"/>
        </w:rPr>
        <w:t>Applied Computing and Informatics</w:t>
      </w:r>
    </w:p>
    <w:p>
      <w:pPr>
        <w:autoSpaceDN w:val="0"/>
        <w:autoSpaceDE w:val="0"/>
        <w:widowControl/>
        <w:spacing w:line="162" w:lineRule="exact" w:before="352" w:after="152"/>
        <w:ind w:left="0" w:right="3142" w:firstLine="0"/>
        <w:jc w:val="right"/>
      </w:pPr>
      <w:r>
        <w:rPr>
          <w:rFonts w:ascii="AdvPSUnv" w:hAnsi="AdvPSUnv" w:eastAsia="AdvPSUnv"/>
          <w:b w:val="0"/>
          <w:i w:val="0"/>
          <w:color w:val="000000"/>
          <w:sz w:val="16"/>
        </w:rPr>
        <w:t xml:space="preserve">journal homepage: </w:t>
      </w:r>
      <w:r>
        <w:rPr>
          <w:rFonts w:ascii="AdvPSUnv" w:hAnsi="AdvPSUnv" w:eastAsia="AdvPSUnv"/>
          <w:b w:val="0"/>
          <w:i w:val="0"/>
          <w:color w:val="000000"/>
          <w:sz w:val="16"/>
        </w:rPr>
        <w:hyperlink r:id="rId11" w:history="1">
          <w:r>
            <w:rPr>
              <w:rStyle w:val="Hyperlink"/>
            </w:rPr>
            <w:t>www.sciencedirect.com</w:t>
          </w:r>
        </w:hyperlink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5217"/>
        <w:gridCol w:w="5217"/>
      </w:tblGrid>
      <w:tr>
        <w:trPr>
          <w:trHeight w:hRule="exact" w:val="1316"/>
        </w:trPr>
        <w:tc>
          <w:tcPr>
            <w:tcW w:type="dxa" w:w="9070"/>
            <w:tcBorders>
              <w:top w:sz="2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4" w:lineRule="exact" w:before="538" w:after="0"/>
              <w:ind w:left="0" w:right="720" w:firstLine="2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27"/>
              </w:rPr>
              <w:t xml:space="preserve">Implementation of a hybrid wind-solar desalination plant from an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27"/>
              </w:rPr>
              <w:t>Internet of Things (IoT) perspective on a network simulation tool</w:t>
            </w:r>
          </w:p>
        </w:tc>
        <w:tc>
          <w:tcPr>
            <w:tcW w:type="dxa" w:w="1332"/>
            <w:tcBorders>
              <w:top w:sz="2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98" w:after="0"/>
              <w:ind w:left="0" w:right="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81000" cy="381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81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318" w:lineRule="exact" w:before="50" w:after="0"/>
        <w:ind w:left="6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21"/>
        </w:rPr>
        <w:t>Umair Yaqub, Ahmad Al-Nasser, Tarek Sheltami</w:t>
      </w:r>
      <w:r>
        <w:rPr>
          <w:w w:val="101.74926122029622"/>
          <w:rFonts w:ascii="AdvCORRESAST" w:hAnsi="AdvCORRESAST" w:eastAsia="AdvCORRESAST"/>
          <w:b w:val="0"/>
          <w:i w:val="0"/>
          <w:color w:val="007FAD"/>
          <w:sz w:val="18"/>
        </w:rPr>
        <w:t>⇑</w:t>
      </w:r>
    </w:p>
    <w:p>
      <w:pPr>
        <w:autoSpaceDN w:val="0"/>
        <w:autoSpaceDE w:val="0"/>
        <w:widowControl/>
        <w:spacing w:line="152" w:lineRule="exact" w:before="106" w:after="192"/>
        <w:ind w:left="6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Computer Engineering Department, King Fahd University of Petroleum and Minerals, Dhahran 31261, Saudi Arabia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3478"/>
        <w:gridCol w:w="3478"/>
        <w:gridCol w:w="3478"/>
      </w:tblGrid>
      <w:tr>
        <w:trPr>
          <w:trHeight w:hRule="exact" w:val="646"/>
        </w:trPr>
        <w:tc>
          <w:tcPr>
            <w:tcW w:type="dxa" w:w="1170"/>
            <w:tcBorders>
              <w:top w:sz="1.599999999999909" w:val="single" w:color="#000000"/>
              <w:bottom w:sz="2.39999999999963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66" w:after="0"/>
              <w:ind w:left="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8"/>
              </w:rPr>
              <w:t>a r t i c l e</w:t>
            </w:r>
          </w:p>
        </w:tc>
        <w:tc>
          <w:tcPr>
            <w:tcW w:type="dxa" w:w="1496"/>
            <w:tcBorders>
              <w:top w:sz="1.599999999999909" w:val="single" w:color="#000000"/>
              <w:bottom w:sz="2.39999999999963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66" w:after="0"/>
              <w:ind w:left="11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8"/>
              </w:rPr>
              <w:t>i n f o</w:t>
            </w:r>
          </w:p>
        </w:tc>
        <w:tc>
          <w:tcPr>
            <w:tcW w:type="dxa" w:w="7736"/>
            <w:tcBorders>
              <w:top w:sz="1.599999999999909" w:val="single" w:color="#000000"/>
              <w:bottom w:sz="2.39999999999963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70" w:after="0"/>
              <w:ind w:left="62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8"/>
              </w:rPr>
              <w:t>a b s t r a c t</w:t>
            </w:r>
          </w:p>
        </w:tc>
      </w:tr>
      <w:tr>
        <w:trPr>
          <w:trHeight w:hRule="exact" w:val="1088"/>
        </w:trPr>
        <w:tc>
          <w:tcPr>
            <w:tcW w:type="dxa" w:w="2666"/>
            <w:gridSpan w:val="2"/>
            <w:tcBorders>
              <w:top w:sz="2.399999999999636" w:val="single" w:color="#000000"/>
              <w:bottom w:sz="1.59999999999990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32" w:after="0"/>
              <w:ind w:left="0" w:right="576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Article history: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Received 18 December 2017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Revised 22 February 2018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Accepted 1 March 2018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Available online 14 March 2018</w:t>
            </w:r>
          </w:p>
        </w:tc>
        <w:tc>
          <w:tcPr>
            <w:tcW w:type="dxa" w:w="7736"/>
            <w:tcBorders>
              <w:top w:sz="2.399999999999636" w:val="single" w:color="#000000"/>
              <w:bottom w:sz="1.59999999999990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40" w:after="0"/>
              <w:ind w:left="626" w:right="0" w:firstLine="0"/>
              <w:jc w:val="both"/>
            </w:pP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 xml:space="preserve">Desalination is one of the most important sources of water especially in Gulf countries like Saudi Arabia. </w:t>
            </w: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>For their sustainability and localized generation, it is important to switch to or start integrating renew-</w:t>
            </w: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 xml:space="preserve">able technologies to the conventional grid for powering desalination plants. Furthermore, the control of </w:t>
            </w: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>these types of grids is now moving towards a cyber-physical system (CPS) approach rather than tradi-</w:t>
            </w: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>tional process control. In this paper, we show how the control and monitoring of renewable-based desali-</w:t>
            </w:r>
          </w:p>
        </w:tc>
      </w:tr>
      <w:tr>
        <w:trPr>
          <w:trHeight w:hRule="exact" w:val="1256"/>
        </w:trPr>
        <w:tc>
          <w:tcPr>
            <w:tcW w:type="dxa" w:w="2666"/>
            <w:gridSpan w:val="2"/>
            <w:tcBorders>
              <w:top w:sz="1.59999999999990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30" w:after="0"/>
              <w:ind w:left="0" w:right="864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Keywords: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Internet of Things (IoT)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Desalination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Cyber-Physical Systems (CPS)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Wind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Solar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Hybrid wind-solar</w:t>
            </w:r>
          </w:p>
        </w:tc>
        <w:tc>
          <w:tcPr>
            <w:tcW w:type="dxa" w:w="7736"/>
            <w:tcBorders>
              <w:top w:sz="1.59999999999990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0" w:after="0"/>
              <w:ind w:left="626" w:right="0" w:firstLine="0"/>
              <w:jc w:val="both"/>
            </w:pP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 xml:space="preserve">nation plants can be done using Internet of things (IoT) as IoT comes under the framework of CPS. The </w:t>
            </w: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 xml:space="preserve">system studied is a hybrid wind-solar energy driven desalination plant that is implemented from an </w:t>
            </w: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 xml:space="preserve">IoT perspective using the network simulation tool Packet Tracer by CISCO. The plant is powered using </w:t>
            </w: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>renewable sources which operate the pumping station. In addition, the motors are automatically con-</w:t>
            </w: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 xml:space="preserve">trolled according to the water level and demand whereas the boiler is also controlled automatically by </w:t>
            </w: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 xml:space="preserve">a thermostat. However, there is also a web-accessible monitoring station housed on a server to which </w:t>
            </w: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>employees are given different levels of access according to their position. Lastly, NAT and ACL are used</w:t>
            </w:r>
          </w:p>
        </w:tc>
      </w:tr>
    </w:tbl>
    <w:p>
      <w:pPr>
        <w:autoSpaceDN w:val="0"/>
        <w:autoSpaceDE w:val="0"/>
        <w:widowControl/>
        <w:spacing w:line="178" w:lineRule="exact" w:before="4" w:after="0"/>
        <w:ind w:left="0" w:right="3212" w:firstLine="0"/>
        <w:jc w:val="right"/>
      </w:pP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>to implement network security and aid in access control.</w:t>
      </w:r>
    </w:p>
    <w:p>
      <w:pPr>
        <w:autoSpaceDN w:val="0"/>
        <w:autoSpaceDE w:val="0"/>
        <w:widowControl/>
        <w:spacing w:line="186" w:lineRule="exact" w:before="10" w:after="0"/>
        <w:ind w:left="0" w:right="28" w:firstLine="0"/>
        <w:jc w:val="right"/>
      </w:pPr>
      <w:r>
        <w:rPr>
          <w:w w:val="96.92340850830078"/>
          <w:rFonts w:ascii="AdvPSSym" w:hAnsi="AdvPSSym" w:eastAsia="AdvPSSym"/>
          <w:b w:val="0"/>
          <w:i w:val="0"/>
          <w:color w:val="000000"/>
          <w:sz w:val="15"/>
        </w:rPr>
        <w:t>�</w:t>
      </w: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 xml:space="preserve"> 2018 The Authors. Production and hosting by Elsevier B.V. on behalf of King Saud University. This is an</w:t>
      </w:r>
    </w:p>
    <w:p>
      <w:pPr>
        <w:autoSpaceDN w:val="0"/>
        <w:autoSpaceDE w:val="0"/>
        <w:widowControl/>
        <w:spacing w:line="178" w:lineRule="exact" w:before="8" w:after="0"/>
        <w:ind w:left="0" w:right="28" w:firstLine="0"/>
        <w:jc w:val="right"/>
      </w:pP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>open access article under the CC BY-NC-ND license (</w:t>
      </w:r>
      <w:r>
        <w:rPr>
          <w:w w:val="96.92340850830078"/>
          <w:rFonts w:ascii="AdvGulliv" w:hAnsi="AdvGulliv" w:eastAsia="AdvGulliv"/>
          <w:b w:val="0"/>
          <w:i w:val="0"/>
          <w:color w:val="007FAD"/>
          <w:sz w:val="15"/>
        </w:rPr>
        <w:hyperlink r:id="rId13" w:history="1">
          <w:r>
            <w:rPr>
              <w:rStyle w:val="Hyperlink"/>
            </w:rPr>
            <w:t>http://creativecommons.org/licenses/by-nc-nd/4.0/</w:t>
          </w:r>
        </w:hyperlink>
      </w: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>).</w:t>
      </w:r>
    </w:p>
    <w:p>
      <w:pPr>
        <w:autoSpaceDN w:val="0"/>
        <w:autoSpaceDE w:val="0"/>
        <w:widowControl/>
        <w:spacing w:line="176" w:lineRule="exact" w:before="608" w:after="0"/>
        <w:ind w:left="4" w:right="0" w:firstLine="0"/>
        <w:jc w:val="left"/>
      </w:pP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>Contents</w:t>
      </w:r>
    </w:p>
    <w:p>
      <w:pPr>
        <w:autoSpaceDN w:val="0"/>
        <w:tabs>
          <w:tab w:pos="464" w:val="left"/>
        </w:tabs>
        <w:autoSpaceDE w:val="0"/>
        <w:widowControl/>
        <w:spacing w:line="176" w:lineRule="exact" w:before="208" w:after="0"/>
        <w:ind w:left="124" w:right="0" w:firstLine="0"/>
        <w:jc w:val="left"/>
      </w:pP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 xml:space="preserve">1. </w:t>
      </w:r>
      <w:r>
        <w:tab/>
      </w: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>Introduction . . . . . . . . . . . . . . . . . . . . . . . . . . . . . . . . . . . . . . . . . . . . . . . . . . . . . . . . . . . . . . . . . . . . . . . . . . . . . . . . . . . . . . . . . . . . . . . . . . . . . . . . . . . 7</w:t>
      </w:r>
    </w:p>
    <w:p>
      <w:pPr>
        <w:autoSpaceDN w:val="0"/>
        <w:tabs>
          <w:tab w:pos="464" w:val="left"/>
        </w:tabs>
        <w:autoSpaceDE w:val="0"/>
        <w:widowControl/>
        <w:spacing w:line="176" w:lineRule="exact" w:before="16" w:after="0"/>
        <w:ind w:left="124" w:right="0" w:firstLine="0"/>
        <w:jc w:val="left"/>
      </w:pP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 xml:space="preserve">2. </w:t>
      </w:r>
      <w:r>
        <w:tab/>
      </w: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>Related work. . . . . . . . . . . . . . . . . . . . . . . . . . . . . . . . . . . . . . . . . . . . . . . . . . . . . . . . . . . . . . . . . . . . . . . . . . . . . . . . . . . . . . . . . . . . . . . . . . . . . . . . . . . 8</w:t>
      </w:r>
    </w:p>
    <w:p>
      <w:pPr>
        <w:autoSpaceDN w:val="0"/>
        <w:tabs>
          <w:tab w:pos="464" w:val="left"/>
        </w:tabs>
        <w:autoSpaceDE w:val="0"/>
        <w:widowControl/>
        <w:spacing w:line="176" w:lineRule="exact" w:before="16" w:after="0"/>
        <w:ind w:left="124" w:right="0" w:firstLine="0"/>
        <w:jc w:val="left"/>
      </w:pP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 xml:space="preserve">3. </w:t>
      </w:r>
      <w:r>
        <w:tab/>
      </w: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>Implementation . . . . . . . . . . . . . . . . . . . . . . . . . . . . . . . . . . . . . . . . . . . . . . . . . . . . . . . . . . . . . . . . . . . . . . . . . . . . . . . . . . . . . . . . . . . . . . . . . . . . . . . . 8</w:t>
      </w:r>
    </w:p>
    <w:p>
      <w:pPr>
        <w:autoSpaceDN w:val="0"/>
        <w:tabs>
          <w:tab w:pos="936" w:val="left"/>
        </w:tabs>
        <w:autoSpaceDE w:val="0"/>
        <w:widowControl/>
        <w:spacing w:line="178" w:lineRule="exact" w:before="14" w:after="0"/>
        <w:ind w:left="474" w:right="0" w:firstLine="0"/>
        <w:jc w:val="left"/>
      </w:pP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 xml:space="preserve">3.1. </w:t>
      </w:r>
      <w:r>
        <w:tab/>
      </w: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>CISCO packet tracer. . . . . . . . . . . . . . . . . . . . . . . . . . . . . . . . . . . . . . . . . . . . . . . . . . . . . . . . . . . . . . . . . . . . . . . . . . . . . . . . . . . . . . . . . . . . . . . . 8</w:t>
      </w:r>
    </w:p>
    <w:p>
      <w:pPr>
        <w:autoSpaceDN w:val="0"/>
        <w:tabs>
          <w:tab w:pos="936" w:val="left"/>
        </w:tabs>
        <w:autoSpaceDE w:val="0"/>
        <w:widowControl/>
        <w:spacing w:line="176" w:lineRule="exact" w:before="14" w:after="0"/>
        <w:ind w:left="474" w:right="0" w:firstLine="0"/>
        <w:jc w:val="left"/>
      </w:pP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 xml:space="preserve">3.2. </w:t>
      </w:r>
      <w:r>
        <w:tab/>
      </w: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>Control station. . . . . . . . . . . . . . . . . . . . . . . . . . . . . . . . . . . . . . . . . . . . . . . . . . . . . . . . . . . . . . . . . . . . . . . . . . . . . . . . . . . . . . . . . . . . . . . . . . . . 9</w:t>
      </w:r>
    </w:p>
    <w:p>
      <w:pPr>
        <w:autoSpaceDN w:val="0"/>
        <w:tabs>
          <w:tab w:pos="936" w:val="left"/>
        </w:tabs>
        <w:autoSpaceDE w:val="0"/>
        <w:widowControl/>
        <w:spacing w:line="178" w:lineRule="exact" w:before="14" w:after="0"/>
        <w:ind w:left="474" w:right="0" w:firstLine="0"/>
        <w:jc w:val="left"/>
      </w:pP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 xml:space="preserve">3.3. </w:t>
      </w:r>
      <w:r>
        <w:tab/>
      </w: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>Power station. . . . . . . . . . . . . . . . . . . . . . . . . . . . . . . . . . . . . . . . . . . . . . . . . . . . . . . . . . . . . . . . . . . . . . . . . . . . . . . . . . . . . . . . . . . . . . . . . . . . . 9</w:t>
      </w:r>
    </w:p>
    <w:p>
      <w:pPr>
        <w:autoSpaceDN w:val="0"/>
        <w:tabs>
          <w:tab w:pos="936" w:val="left"/>
        </w:tabs>
        <w:autoSpaceDE w:val="0"/>
        <w:widowControl/>
        <w:spacing w:line="176" w:lineRule="exact" w:before="14" w:after="0"/>
        <w:ind w:left="474" w:right="0" w:firstLine="0"/>
        <w:jc w:val="left"/>
      </w:pP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 xml:space="preserve">3.4. </w:t>
      </w:r>
      <w:r>
        <w:tab/>
      </w: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>Pumping station and water level control. . . . . . . . . . . . . . . . . . . . . . . . . . . . . . . . . . . . . . . . . . . . . . . . . . . . . . . . . . . . . . . . . . . . . . . . . . . . . . 10</w:t>
      </w:r>
    </w:p>
    <w:p>
      <w:pPr>
        <w:autoSpaceDN w:val="0"/>
        <w:tabs>
          <w:tab w:pos="936" w:val="left"/>
        </w:tabs>
        <w:autoSpaceDE w:val="0"/>
        <w:widowControl/>
        <w:spacing w:line="178" w:lineRule="exact" w:before="14" w:after="0"/>
        <w:ind w:left="474" w:right="0" w:firstLine="0"/>
        <w:jc w:val="left"/>
      </w:pP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 xml:space="preserve">3.5. </w:t>
      </w:r>
      <w:r>
        <w:tab/>
      </w: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>Boiler control. . . . . . . . . . . . . . . . . . . . . . . . . . . . . . . . . . . . . . . . . . . . . . . . . . . . . . . . . . . . . . . . . . . . . . . . . . . . . . . . . . . . . . . . . . . . . . . . . . . . 10</w:t>
      </w:r>
    </w:p>
    <w:p>
      <w:pPr>
        <w:autoSpaceDN w:val="0"/>
        <w:tabs>
          <w:tab w:pos="936" w:val="left"/>
        </w:tabs>
        <w:autoSpaceDE w:val="0"/>
        <w:widowControl/>
        <w:spacing w:line="176" w:lineRule="exact" w:before="14" w:after="0"/>
        <w:ind w:left="474" w:right="0" w:firstLine="0"/>
        <w:jc w:val="left"/>
      </w:pP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 xml:space="preserve">3.6. </w:t>
      </w:r>
      <w:r>
        <w:tab/>
      </w: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>Providing secure access. . . . . . . . . . . . . . . . . . . . . . . . . . . . . . . . . . . . . . . . . . . . . . . . . . . . . . . . . . . . . . . . . . . . . . . . . . . . . . . . . . . . . . . . . . . . 10</w:t>
      </w:r>
    </w:p>
    <w:p>
      <w:pPr>
        <w:autoSpaceDN w:val="0"/>
        <w:tabs>
          <w:tab w:pos="464" w:val="left"/>
        </w:tabs>
        <w:autoSpaceDE w:val="0"/>
        <w:widowControl/>
        <w:spacing w:line="176" w:lineRule="exact" w:before="16" w:after="0"/>
        <w:ind w:left="124" w:right="0" w:firstLine="0"/>
        <w:jc w:val="left"/>
      </w:pP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 xml:space="preserve">4. </w:t>
      </w:r>
      <w:r>
        <w:tab/>
      </w: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>Results and discussion . . . . . . . . . . . . . . . . . . . . . . . . . . . . . . . . . . . . . . . . . . . . . . . . . . . . . . . . . . . . . . . . . . . . . . . . . . . . . . . . . . . . . . . . . . . . . . . . . . 10</w:t>
      </w:r>
    </w:p>
    <w:p>
      <w:pPr>
        <w:autoSpaceDN w:val="0"/>
        <w:tabs>
          <w:tab w:pos="464" w:val="left"/>
        </w:tabs>
        <w:autoSpaceDE w:val="0"/>
        <w:widowControl/>
        <w:spacing w:line="178" w:lineRule="exact" w:before="14" w:after="0"/>
        <w:ind w:left="124" w:right="0" w:firstLine="0"/>
        <w:jc w:val="left"/>
      </w:pP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 xml:space="preserve">5. </w:t>
      </w:r>
      <w:r>
        <w:tab/>
      </w: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>Conclusion . . . . . . . . . . . . . . . . . . . . . . . . . . . . . . . . . . . . . . . . . . . . . . . . . . . . . . . . . . . . . . . . . . . . . . . . . . . . . . . . . . . . . . . . . . . . . . . . . . . . . . . . . . . 11</w:t>
      </w:r>
    </w:p>
    <w:p>
      <w:pPr>
        <w:autoSpaceDN w:val="0"/>
        <w:tabs>
          <w:tab w:pos="10232" w:val="left"/>
        </w:tabs>
        <w:autoSpaceDE w:val="0"/>
        <w:widowControl/>
        <w:spacing w:line="176" w:lineRule="exact" w:before="14" w:after="0"/>
        <w:ind w:left="464" w:right="0" w:firstLine="0"/>
        <w:jc w:val="left"/>
      </w:pP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 xml:space="preserve">Acknowledgments. . . . . . . . . . . . . . . . . . . . . . . . . . . . . . . . . . . . . . . . . . . . . . . . . . . . . . . . . . . . . . . . . . . . . . . . . . . . . . . . . . . . . . . . . . . . . . . . . . . . . </w:t>
      </w:r>
      <w:r>
        <w:tab/>
      </w: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>11</w:t>
      </w:r>
    </w:p>
    <w:p>
      <w:pPr>
        <w:autoSpaceDN w:val="0"/>
        <w:autoSpaceDE w:val="0"/>
        <w:widowControl/>
        <w:spacing w:line="176" w:lineRule="exact" w:before="16" w:after="0"/>
        <w:ind w:left="482" w:right="0" w:firstLine="0"/>
        <w:jc w:val="left"/>
      </w:pP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>References . . . . . . . . . . . . . . . . . . . . . . . . . . . . . . . . . . . . . . . . . . . . . . . . . . . . . . . . . . . . . . . . . . . . . . . . . . . . . . . . . . . . . . . . . . . . . . . . . . . . . . . . . . . 11</w:t>
      </w:r>
    </w:p>
    <w:p>
      <w:pPr>
        <w:autoSpaceDN w:val="0"/>
        <w:autoSpaceDE w:val="0"/>
        <w:widowControl/>
        <w:spacing w:line="276" w:lineRule="exact" w:before="778" w:after="0"/>
        <w:ind w:left="94" w:right="0" w:firstLine="0"/>
        <w:jc w:val="left"/>
      </w:pPr>
      <w:r>
        <w:rPr>
          <w:rFonts w:ascii="AdvCORRESAST" w:hAnsi="AdvCORRESAST" w:eastAsia="AdvCORRESAST"/>
          <w:b w:val="0"/>
          <w:i w:val="0"/>
          <w:color w:val="000000"/>
          <w:sz w:val="15"/>
        </w:rPr>
        <w:t>⇑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 Corresponding author.</w:t>
      </w:r>
    </w:p>
    <w:p>
      <w:pPr>
        <w:autoSpaceDN w:val="0"/>
        <w:autoSpaceDE w:val="0"/>
        <w:widowControl/>
        <w:spacing w:line="156" w:lineRule="exact" w:before="0" w:after="0"/>
        <w:ind w:left="242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E-mail address: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14" w:history="1">
          <w:r>
            <w:rPr>
              <w:rStyle w:val="Hyperlink"/>
            </w:rPr>
            <w:t>tarek@kfupm.edu.sa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 (T. Sheltami).</w:t>
      </w:r>
    </w:p>
    <w:p>
      <w:pPr>
        <w:autoSpaceDN w:val="0"/>
        <w:autoSpaceDE w:val="0"/>
        <w:widowControl/>
        <w:spacing w:line="156" w:lineRule="exact" w:before="46" w:after="0"/>
        <w:ind w:left="4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Peer review under responsibility of King Saud University.</w:t>
      </w:r>
    </w:p>
    <w:p>
      <w:pPr>
        <w:autoSpaceDN w:val="0"/>
        <w:autoSpaceDE w:val="0"/>
        <w:widowControl/>
        <w:spacing w:line="196" w:lineRule="exact" w:before="82" w:after="342"/>
        <w:ind w:left="0" w:right="3844" w:firstLine="0"/>
        <w:jc w:val="righ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1. Introduction</w:t>
      </w:r>
    </w:p>
    <w:p>
      <w:pPr>
        <w:sectPr>
          <w:pgSz w:w="11906" w:h="15874"/>
          <w:pgMar w:top="464" w:right="626" w:bottom="384" w:left="846" w:header="720" w:footer="720" w:gutter="0"/>
          <w:cols w:space="720" w:num="1" w:equalWidth="0"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2" w:lineRule="exact" w:before="0" w:after="0"/>
        <w:ind w:left="1172" w:right="0" w:firstLine="0"/>
        <w:jc w:val="left"/>
      </w:pPr>
      <w:r>
        <w:rPr>
          <w:rFonts w:ascii="Helvetica" w:hAnsi="Helvetica" w:eastAsia="Helvetica"/>
          <w:b/>
          <w:i w:val="0"/>
          <w:color w:val="221F1F"/>
          <w:sz w:val="17"/>
        </w:rPr>
        <w:t>Production and hosting by Elsevier</w:t>
      </w:r>
    </w:p>
    <w:p>
      <w:pPr>
        <w:autoSpaceDN w:val="0"/>
        <w:autoSpaceDE w:val="0"/>
        <w:widowControl/>
        <w:spacing w:line="156" w:lineRule="exact" w:before="310" w:after="0"/>
        <w:ind w:left="4" w:right="0" w:firstLine="0"/>
        <w:jc w:val="left"/>
      </w:pP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9" w:history="1">
          <w:r>
            <w:rPr>
              <w:rStyle w:val="Hyperlink"/>
            </w:rPr>
            <w:t>https://doi.org/10.1016/j.aci.2018.03.001</w:t>
          </w:r>
        </w:hyperlink>
      </w:r>
    </w:p>
    <w:p>
      <w:pPr>
        <w:sectPr>
          <w:type w:val="continuous"/>
          <w:pgSz w:w="11906" w:h="15874"/>
          <w:pgMar w:top="464" w:right="626" w:bottom="384" w:left="846" w:header="720" w:footer="720" w:gutter="0"/>
          <w:cols w:space="720" w:num="2" w:equalWidth="0">
            <w:col w:w="4694" w:space="0"/>
            <w:col w:w="5740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390"/>
        <w:ind w:left="690" w:right="0" w:firstLine="234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Desalination process is one of the most common industrial pro-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cesses because many countries do not have access to drinking</w:t>
      </w:r>
    </w:p>
    <w:p>
      <w:pPr>
        <w:sectPr>
          <w:type w:val="nextColumn"/>
          <w:pgSz w:w="11906" w:h="15874"/>
          <w:pgMar w:top="464" w:right="626" w:bottom="384" w:left="846" w:header="720" w:footer="720" w:gutter="0"/>
          <w:cols w:space="720" w:num="2" w:equalWidth="0">
            <w:col w:w="4694" w:space="0"/>
            <w:col w:w="5740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166" w:lineRule="exact" w:before="0" w:after="0"/>
        <w:ind w:left="4" w:right="360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2210-8327/</w:t>
      </w:r>
      <w:r>
        <w:rPr>
          <w:rFonts w:ascii="AdvPSSym" w:hAnsi="AdvPSSym" w:eastAsia="AdvPSSym"/>
          <w:b w:val="0"/>
          <w:i w:val="0"/>
          <w:color w:val="000000"/>
          <w:sz w:val="13"/>
        </w:rPr>
        <w:t>�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 2018 The Authors. Production and hosting by Elsevier B.V. on behalf of King Saud University.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>This is an open access article under the CC BY-NC-ND license (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13" w:history="1">
          <w:r>
            <w:rPr>
              <w:rStyle w:val="Hyperlink"/>
            </w:rPr>
            <w:t>http://creativecommons.org/licenses/by-nc-nd/4.0/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).</w:t>
      </w:r>
    </w:p>
    <w:p>
      <w:pPr>
        <w:sectPr>
          <w:type w:val="continuous"/>
          <w:pgSz w:w="11906" w:h="15874"/>
          <w:pgMar w:top="464" w:right="626" w:bottom="384" w:left="846" w:header="720" w:footer="720" w:gutter="0"/>
          <w:cols w:space="720" w:num="1" w:equalWidth="0">
            <w:col w:w="10434" w:space="0"/>
            <w:col w:w="4694" w:space="0"/>
            <w:col w:w="5740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6"/>
        <w:ind w:left="0" w:right="0"/>
      </w:pPr>
    </w:p>
    <w:p>
      <w:pPr>
        <w:autoSpaceDN w:val="0"/>
        <w:tabs>
          <w:tab w:pos="3228" w:val="left"/>
        </w:tabs>
        <w:autoSpaceDE w:val="0"/>
        <w:widowControl/>
        <w:spacing w:line="156" w:lineRule="exact" w:before="0" w:after="230"/>
        <w:ind w:left="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8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U. Yaqub et al. / Applied Computing and Informatics 15 (2019) 7–11</w:t>
      </w:r>
    </w:p>
    <w:p>
      <w:pPr>
        <w:sectPr>
          <w:pgSz w:w="11906" w:h="15874"/>
          <w:pgMar w:top="468" w:right="830" w:bottom="380" w:left="654" w:header="720" w:footer="720" w:gutter="0"/>
          <w:cols w:space="720" w:num="1" w:equalWidth="0">
            <w:col w:w="10421" w:space="0"/>
            <w:col w:w="10434" w:space="0"/>
            <w:col w:w="4694" w:space="0"/>
            <w:col w:w="5740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0" w:right="18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water sources such as rivers and springs. Therefore, such countries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rely on converting salty seawater into portable or drinking water.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Most plants up to this day rely on fossil fuels to power their oper-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ations. A report by the International Renewable Energy Agency in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2013 stated that only 1% of the energy for desalination plants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comes from renewable sources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[1]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10" w:lineRule="exact" w:before="0" w:after="0"/>
        <w:ind w:left="0" w:right="18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Due to the focus on renewable energy nowadays and the prob-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lems with sustainability of fossil fuels, the focus is on powering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desalination plants using renewable sources. Furthermore, desali-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nation plants are usually located at the coast. The weather in those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places is quite windy and there is a lot of potential for the use of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wind energy. In the Gulf countries like Saudi Arabia, sunlight is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usually available all year round, so there is a terrific opportunity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to power industrial operations by hybrid wind-solar energy. How-</w:t>
      </w:r>
    </w:p>
    <w:p>
      <w:pPr>
        <w:sectPr>
          <w:type w:val="continuous"/>
          <w:pgSz w:w="11906" w:h="15874"/>
          <w:pgMar w:top="468" w:right="830" w:bottom="380" w:left="654" w:header="720" w:footer="720" w:gutter="0"/>
          <w:cols w:space="720" w:num="2" w:equalWidth="0">
            <w:col w:w="5202" w:space="0"/>
            <w:col w:w="5219" w:space="0"/>
            <w:col w:w="10421" w:space="0"/>
            <w:col w:w="10434" w:space="0"/>
            <w:col w:w="4694" w:space="0"/>
            <w:col w:w="5740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178" w:right="2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 lot of work has also been carried out on the control strategies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for the power supply of hybrid renewable sources and their eco-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nomic analysis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[9–11]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AbdelMageed et al. propose a neural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network-based control strategy for a hybrid lead/PV battery sys-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tem at the Mersa Matrouh plant in Egypt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[9]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The authors carried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out a theoretical investigation of the performance on integrated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seawater desalination plant at Mersa Matrouh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[10]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Both results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were verified by simulations on MATLAB/Simulink. Smaoui et al.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worked on the optimal sizing of the power plants based on hybrid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PV-Wind with a battery for storage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[11]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The sizing model was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automated to adjust itself based on technical and economic vari-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ables. A case study was conducted on the South of Tunisia.</w:t>
      </w:r>
    </w:p>
    <w:p>
      <w:pPr>
        <w:autoSpaceDN w:val="0"/>
        <w:autoSpaceDE w:val="0"/>
        <w:widowControl/>
        <w:spacing w:line="210" w:lineRule="exact" w:before="0" w:after="12"/>
        <w:ind w:left="178" w:right="0" w:firstLine="234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Some researchers have carried out an economic feasibility anal-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ysis on reverse osmosis based desalination plants run by renew-</w:t>
      </w:r>
    </w:p>
    <w:p>
      <w:pPr>
        <w:sectPr>
          <w:type w:val="nextColumn"/>
          <w:pgSz w:w="11906" w:h="15874"/>
          <w:pgMar w:top="468" w:right="830" w:bottom="380" w:left="654" w:header="720" w:footer="720" w:gutter="0"/>
          <w:cols w:space="720" w:num="2" w:equalWidth="0">
            <w:col w:w="5202" w:space="0"/>
            <w:col w:w="5219" w:space="0"/>
            <w:col w:w="10421" w:space="0"/>
            <w:col w:w="10434" w:space="0"/>
            <w:col w:w="4694" w:space="0"/>
            <w:col w:w="5740" w:space="0"/>
            <w:col w:w="1043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084"/>
        <w:gridCol w:w="2084"/>
        <w:gridCol w:w="2084"/>
        <w:gridCol w:w="2084"/>
        <w:gridCol w:w="2084"/>
      </w:tblGrid>
      <w:tr>
        <w:trPr>
          <w:trHeight w:hRule="exact" w:val="176"/>
        </w:trPr>
        <w:tc>
          <w:tcPr>
            <w:tcW w:type="dxa" w:w="42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ever,</w:t>
            </w:r>
          </w:p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these nations</w:t>
            </w:r>
          </w:p>
        </w:tc>
        <w:tc>
          <w:tcPr>
            <w:tcW w:type="dxa" w:w="1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severely lag in</w:t>
            </w:r>
          </w:p>
        </w:tc>
        <w:tc>
          <w:tcPr>
            <w:tcW w:type="dxa" w:w="2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6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renewable technologies;</w:t>
            </w:r>
          </w:p>
        </w:tc>
        <w:tc>
          <w:tcPr>
            <w:tcW w:type="dxa" w:w="5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19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able energy, especially for agricultural purposes</w:t>
            </w:r>
            <w:r>
              <w:rPr>
                <w:rFonts w:ascii="AdvGulliv" w:hAnsi="AdvGulliv" w:eastAsia="AdvGulliv"/>
                <w:b w:val="0"/>
                <w:i w:val="0"/>
                <w:color w:val="007FAD"/>
                <w:sz w:val="16"/>
              </w:rPr>
              <w:t xml:space="preserve"> [12–14]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. Caldera</w:t>
            </w:r>
          </w:p>
        </w:tc>
      </w:tr>
    </w:tbl>
    <w:p>
      <w:pPr>
        <w:autoSpaceDN w:val="0"/>
        <w:autoSpaceDE w:val="0"/>
        <w:widowControl/>
        <w:spacing w:line="14" w:lineRule="exact" w:before="0" w:after="14"/>
        <w:ind w:left="0" w:right="0"/>
      </w:pPr>
    </w:p>
    <w:p>
      <w:pPr>
        <w:sectPr>
          <w:type w:val="continuous"/>
          <w:pgSz w:w="11906" w:h="15874"/>
          <w:pgMar w:top="468" w:right="830" w:bottom="380" w:left="654" w:header="720" w:footer="720" w:gutter="0"/>
          <w:cols w:space="720" w:num="1" w:equalWidth="0">
            <w:col w:w="10421" w:space="0"/>
            <w:col w:w="5202" w:space="0"/>
            <w:col w:w="5219" w:space="0"/>
            <w:col w:w="10421" w:space="0"/>
            <w:col w:w="10434" w:space="0"/>
            <w:col w:w="4694" w:space="0"/>
            <w:col w:w="5740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196" w:lineRule="exact" w:before="0" w:after="0"/>
        <w:ind w:left="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although Saudi Arabia has recently begun work on such a plant.</w:t>
      </w:r>
    </w:p>
    <w:p>
      <w:pPr>
        <w:autoSpaceDN w:val="0"/>
        <w:autoSpaceDE w:val="0"/>
        <w:widowControl/>
        <w:spacing w:line="210" w:lineRule="exact" w:before="0" w:after="0"/>
        <w:ind w:left="0" w:right="18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Gulf countries especially Saudi Arabia are an interesting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subject because they produce the bulk of desalinated water. For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example, Saudi Arabia produces 48.8% of the world’s share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[2]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 Fur-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thermore, countries from the MENA region are expected to con-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tribute 54% of the investment in this area and contain 9 of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top 15 countries investing in renewable desalination plants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[3]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Therefore, now is the time for researchers from these countries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to contribute heavily in this area.</w:t>
      </w:r>
    </w:p>
    <w:p>
      <w:pPr>
        <w:autoSpaceDN w:val="0"/>
        <w:autoSpaceDE w:val="0"/>
        <w:widowControl/>
        <w:spacing w:line="210" w:lineRule="exact" w:before="0" w:after="0"/>
        <w:ind w:left="0" w:right="18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In literature, a lot of work is there on using renewable sources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to generate energy for desalination plants. They have been ana-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lyzed from the perspective of the physical/chemical process as well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as the engineering and financial aspects. However, as we will show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in the next section, they have yet to be analyzed/simulated from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perspective of IoT. This is very important because renewable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energies are part of the smart grids which come under the domain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of cyber-physical systems (CPS).</w:t>
      </w:r>
    </w:p>
    <w:p>
      <w:pPr>
        <w:autoSpaceDN w:val="0"/>
        <w:autoSpaceDE w:val="0"/>
        <w:widowControl/>
        <w:spacing w:line="210" w:lineRule="exact" w:before="0" w:after="0"/>
        <w:ind w:left="0" w:right="18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This paper implements a small-scale desalination plant using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the IoT framework in CISCO packet tracer. It is organized as fol-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lows: Section 2 briefly reviews the work done in literature for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renewable energy driven desalination plants. Section 3 describes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implementation logic of our hybrid wind-solar desalination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plant and discusses the different components from an IoT perspec-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tive. Section 4 presents some of the results and finally, Section 5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concludes the paper.</w:t>
      </w:r>
    </w:p>
    <w:p>
      <w:pPr>
        <w:autoSpaceDN w:val="0"/>
        <w:autoSpaceDE w:val="0"/>
        <w:widowControl/>
        <w:spacing w:line="196" w:lineRule="exact" w:before="638" w:after="0"/>
        <w:ind w:left="2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2. Related work</w:t>
      </w:r>
    </w:p>
    <w:p>
      <w:pPr>
        <w:sectPr>
          <w:type w:val="continuous"/>
          <w:pgSz w:w="11906" w:h="15874"/>
          <w:pgMar w:top="468" w:right="830" w:bottom="380" w:left="654" w:header="720" w:footer="720" w:gutter="0"/>
          <w:cols w:space="720" w:num="2" w:equalWidth="0"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  <w:col w:w="4694" w:space="0"/>
            <w:col w:w="5740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178" w:right="2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et al. perform the cost analysis that can be applied globally to local-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ized desalination plants. The cost is found to be between $0.66 and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$3.16, which is in stark contrast to the previous predicted costs of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up to $9.00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[12]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Aparicio et al. carry out the economic analysis for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small desalination plants from brackish acquirers located in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city of Cartagena in Spain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[13]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Similar analysis for plants powering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local agricultural needs is done by Jones et al. for hybrid wind-PV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generators without storage. Several case studies were conducted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in Jordan valley which showed the importance of favorable loca-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tions and proper crop selection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[14]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10" w:lineRule="exact" w:before="0" w:after="0"/>
        <w:ind w:left="178" w:right="2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Hamed et al. recently analyzed the performance of a Fresnel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solar collecting system. They showed that under certain conditions,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solar power can achieve a reduction in cost by about $40 per barrel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of drinking water produced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[15]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Tsai et al. implement a novel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innovative model which combines desalination and renewable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energy for optimal power and water supply; which is different to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most of the existing work that focuses only on one entity at a time 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>[16]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A case study is done for the case of Taichung city to fulfill its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electricity and water needs for the year 2030.</w:t>
      </w:r>
    </w:p>
    <w:p>
      <w:pPr>
        <w:autoSpaceDN w:val="0"/>
        <w:autoSpaceDE w:val="0"/>
        <w:widowControl/>
        <w:spacing w:line="210" w:lineRule="exact" w:before="0" w:after="344"/>
        <w:ind w:left="178" w:right="2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The most recent research for Saudi Arabia was done by Mokhei-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mer et al. who propose a hybrid wind-solar that consists of 2 wind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turbines, 40 PV modules and 6 storage batteries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[17]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This system is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expected to power a 1KW load all year round for 24 and 12 h a day.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expected cost is $0.672/kW h. We follow a similar model in our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implementation but for a smaller scale because currently, our sys-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tem cannot support such a large-scale plant. We hope to imple-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ment this in a near future. Currently, the focus is on the IoT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aspect of the plants rather than the mechanical/electrical aspects.</w:t>
      </w:r>
    </w:p>
    <w:p>
      <w:pPr>
        <w:sectPr>
          <w:type w:val="nextColumn"/>
          <w:pgSz w:w="11906" w:h="15874"/>
          <w:pgMar w:top="468" w:right="830" w:bottom="380" w:left="654" w:header="720" w:footer="720" w:gutter="0"/>
          <w:cols w:space="720" w:num="2" w:equalWidth="0"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  <w:col w:w="4694" w:space="0"/>
            <w:col w:w="5740" w:space="0"/>
            <w:col w:w="10434" w:space="0"/>
          </w:cols>
          <w:docGrid w:linePitch="360"/>
        </w:sectPr>
      </w:pPr>
    </w:p>
    <w:p>
      <w:pPr>
        <w:autoSpaceDN w:val="0"/>
        <w:tabs>
          <w:tab w:pos="5382" w:val="left"/>
        </w:tabs>
        <w:autoSpaceDE w:val="0"/>
        <w:widowControl/>
        <w:spacing w:line="196" w:lineRule="exact" w:before="0" w:after="14"/>
        <w:ind w:left="234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Wind and solar energy for desalination have long been a hot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3. Implementation</w:t>
      </w:r>
    </w:p>
    <w:p>
      <w:pPr>
        <w:sectPr>
          <w:type w:val="continuous"/>
          <w:pgSz w:w="11906" w:h="15874"/>
          <w:pgMar w:top="468" w:right="830" w:bottom="380" w:left="654" w:header="720" w:footer="720" w:gutter="0"/>
          <w:cols w:space="720" w:num="1" w:equalWidth="0"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  <w:col w:w="4694" w:space="0"/>
            <w:col w:w="5740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8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topic of research; especially with regards to the Gulf countries.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Ismail assessed the optimal costs of using wind and solar energy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for desalination on the Eastern Coast of Saudi Arabia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[4]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showed its economic feasibility where the hybrid wind-solar could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produce unit distilled water from seawater at cost of 9.5–15 $/m</w:t>
      </w:r>
      <w:r>
        <w:rPr>
          <w:w w:val="102.4592312899503"/>
          <w:rFonts w:ascii="AdvGulliv" w:hAnsi="AdvGulliv" w:eastAsia="AdvGulliv"/>
          <w:b w:val="0"/>
          <w:i w:val="0"/>
          <w:color w:val="000000"/>
          <w:sz w:val="11"/>
        </w:rPr>
        <w:t>3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He also showed that wind energy alone can be used for brackish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water at lowly cost of about $1/m</w:t>
      </w:r>
      <w:r>
        <w:rPr>
          <w:w w:val="102.4592312899503"/>
          <w:rFonts w:ascii="AdvGulliv" w:hAnsi="AdvGulliv" w:eastAsia="AdvGulliv"/>
          <w:b w:val="0"/>
          <w:i w:val="0"/>
          <w:color w:val="000000"/>
          <w:sz w:val="11"/>
        </w:rPr>
        <w:t>3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10" w:lineRule="exact" w:before="0" w:after="0"/>
        <w:ind w:left="0" w:right="18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Weiner et al. succeeded in practically implementing a small-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scale desalination plant based on wind energy that converted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brackish water to portable water for a small village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[5]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Kershman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et al. actually started-up one of the first research facilities for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medium-scale integrated desalination plants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[6,7]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The study is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mainly focused on combining wind energy and photovoltaic tech-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nologies with the conventional power grid. The long-term goal was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to study standalone hybrid renewable systems for desalination.</w:t>
      </w:r>
    </w:p>
    <w:p>
      <w:pPr>
        <w:autoSpaceDN w:val="0"/>
        <w:autoSpaceDE w:val="0"/>
        <w:widowControl/>
        <w:spacing w:line="208" w:lineRule="exact" w:before="0" w:after="0"/>
        <w:ind w:left="0" w:right="18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IRENA and the Energy Technology System Analysis Programme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(IEA-ETSAP) recently published brief and full reports about using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renewable energy for water desalination. It contains technical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details, economic feasibility analyses and highlights for policy</w:t>
      </w:r>
    </w:p>
    <w:p>
      <w:pPr>
        <w:sectPr>
          <w:type w:val="continuous"/>
          <w:pgSz w:w="11906" w:h="15874"/>
          <w:pgMar w:top="468" w:right="830" w:bottom="380" w:left="654" w:header="720" w:footer="720" w:gutter="0"/>
          <w:cols w:space="720" w:num="2" w:equalWidth="0"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  <w:col w:w="4694" w:space="0"/>
            <w:col w:w="5740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178" w:right="2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In this section, we discuss the CISCO Packet Tracer tool and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briefly explain the desalination plant environment with the various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sensors. The overall logic along with the individual components is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presented in the sub-sequent sections. A security aspect based on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NAT’ing and ACL’s is also discussed.</w:t>
      </w:r>
    </w:p>
    <w:p>
      <w:pPr>
        <w:autoSpaceDN w:val="0"/>
        <w:autoSpaceDE w:val="0"/>
        <w:widowControl/>
        <w:spacing w:line="190" w:lineRule="exact" w:before="312" w:after="0"/>
        <w:ind w:left="18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3.1. CISCO packet tracer</w:t>
      </w:r>
    </w:p>
    <w:p>
      <w:pPr>
        <w:autoSpaceDN w:val="0"/>
        <w:autoSpaceDE w:val="0"/>
        <w:widowControl/>
        <w:spacing w:line="210" w:lineRule="exact" w:before="212" w:after="0"/>
        <w:ind w:left="178" w:right="2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CISCO Packet Tracer is a cross-platform visual simulation tool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designed by Cisco Systems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[18]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It allows users to create network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topologies and imitate modern computer networks. Users can sim-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ulate the configuration of Cisco routers and switches using a com-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mand line interface. The tool contains a wide variety of Smart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Things and components that can be programmed. These smart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things also have industrial components such as motors, solar pan-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els, power meters and water control sensors and actuators.</w:t>
      </w:r>
    </w:p>
    <w:p>
      <w:pPr>
        <w:autoSpaceDN w:val="0"/>
        <w:autoSpaceDE w:val="0"/>
        <w:widowControl/>
        <w:spacing w:line="208" w:lineRule="exact" w:before="0" w:after="12"/>
        <w:ind w:left="178" w:right="0" w:firstLine="234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Overall, the plant will be powered by wind turbines and solar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panels. Once it is operational, the water will be continuously con-</w:t>
      </w:r>
    </w:p>
    <w:p>
      <w:pPr>
        <w:sectPr>
          <w:type w:val="nextColumn"/>
          <w:pgSz w:w="11906" w:h="15874"/>
          <w:pgMar w:top="468" w:right="830" w:bottom="380" w:left="654" w:header="720" w:footer="720" w:gutter="0"/>
          <w:cols w:space="720" w:num="2" w:equalWidth="0"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  <w:col w:w="4694" w:space="0"/>
            <w:col w:w="5740" w:space="0"/>
            <w:col w:w="10434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96" w:lineRule="exact" w:before="0" w:after="0"/>
        <w:ind w:left="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makers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[1,8]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verted to steam, the level will drain. More water will be pumped</w:t>
      </w:r>
    </w:p>
    <w:p>
      <w:pPr>
        <w:sectPr>
          <w:type w:val="continuous"/>
          <w:pgSz w:w="11906" w:h="15874"/>
          <w:pgMar w:top="468" w:right="830" w:bottom="380" w:left="654" w:header="720" w:footer="720" w:gutter="0"/>
          <w:cols w:space="720" w:num="1" w:equalWidth="0"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  <w:col w:w="4694" w:space="0"/>
            <w:col w:w="5740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6"/>
        <w:ind w:left="0" w:right="0"/>
      </w:pPr>
    </w:p>
    <w:p>
      <w:pPr>
        <w:autoSpaceDN w:val="0"/>
        <w:tabs>
          <w:tab w:pos="10326" w:val="left"/>
        </w:tabs>
        <w:autoSpaceDE w:val="0"/>
        <w:widowControl/>
        <w:spacing w:line="154" w:lineRule="exact" w:before="0" w:after="0"/>
        <w:ind w:left="3228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U. Yaqub et al. / Applied Computing and Informatics 15 (2019) 7–11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9</w:t>
      </w:r>
    </w:p>
    <w:p>
      <w:pPr>
        <w:autoSpaceDN w:val="0"/>
        <w:autoSpaceDE w:val="0"/>
        <w:widowControl/>
        <w:spacing w:line="240" w:lineRule="auto" w:before="27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674870" cy="440944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4870" cy="44094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58" w:lineRule="exact" w:before="176" w:after="434"/>
        <w:ind w:left="0" w:right="0" w:firstLine="0"/>
        <w:jc w:val="center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Fig. 1.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 Desalination plant logic.</w:t>
      </w:r>
    </w:p>
    <w:p>
      <w:pPr>
        <w:sectPr>
          <w:pgSz w:w="11906" w:h="15874"/>
          <w:pgMar w:top="466" w:right="634" w:bottom="532" w:left="850" w:header="720" w:footer="720" w:gutter="0"/>
          <w:cols w:space="720" w:num="1" w:equalWidth="0"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  <w:col w:w="4694" w:space="0"/>
            <w:col w:w="5740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526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20950" cy="26797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20950" cy="267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58" w:lineRule="exact" w:before="176" w:after="0"/>
        <w:ind w:left="0" w:right="2002" w:firstLine="0"/>
        <w:jc w:val="righ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Fig. 2.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 Control station.</w:t>
      </w:r>
    </w:p>
    <w:p>
      <w:pPr>
        <w:autoSpaceDN w:val="0"/>
        <w:autoSpaceDE w:val="0"/>
        <w:widowControl/>
        <w:spacing w:line="210" w:lineRule="exact" w:before="142" w:after="0"/>
        <w:ind w:left="0" w:right="18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once the water level drops below the threshold, and this will turn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on water sprinklers in the tanks and consequently the motors rep-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resenting the pumps out at the sea. This will draw power from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battery which is constantly being supplied by the renewable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sources. This logic is described by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Fig. 1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</w:t>
      </w:r>
    </w:p>
    <w:p>
      <w:pPr>
        <w:sectPr>
          <w:type w:val="continuous"/>
          <w:pgSz w:w="11906" w:h="15874"/>
          <w:pgMar w:top="466" w:right="634" w:bottom="532" w:left="850" w:header="720" w:footer="720" w:gutter="0"/>
          <w:cols w:space="720" w:num="2" w:equalWidth="0"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  <w:col w:w="4694" w:space="0"/>
            <w:col w:w="5740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192" w:lineRule="exact" w:before="0" w:after="0"/>
        <w:ind w:left="18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3.2. Control station</w:t>
      </w:r>
    </w:p>
    <w:p>
      <w:pPr>
        <w:autoSpaceDN w:val="0"/>
        <w:autoSpaceDE w:val="0"/>
        <w:widowControl/>
        <w:spacing w:line="210" w:lineRule="exact" w:before="212" w:after="0"/>
        <w:ind w:left="178" w:right="2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plant devices are connected to a server, which can be used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to control them,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Fig. 2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It can be accessed through the company’s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internal network and from outside by the manager if needed.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server can control the boiler thermostat and monitor the water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level. The server also houses the registration for the web-based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app for the IoT plant control.</w:t>
      </w:r>
    </w:p>
    <w:p>
      <w:pPr>
        <w:autoSpaceDN w:val="0"/>
        <w:autoSpaceDE w:val="0"/>
        <w:widowControl/>
        <w:spacing w:line="240" w:lineRule="auto" w:before="738" w:after="0"/>
        <w:ind w:left="42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880360" cy="187832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1878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58" w:lineRule="exact" w:before="176" w:after="0"/>
        <w:ind w:left="0" w:right="1876" w:firstLine="0"/>
        <w:jc w:val="righ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Fig. 3.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 Power station.</w:t>
      </w:r>
    </w:p>
    <w:p>
      <w:pPr>
        <w:sectPr>
          <w:type w:val="nextColumn"/>
          <w:pgSz w:w="11906" w:h="15874"/>
          <w:pgMar w:top="466" w:right="634" w:bottom="532" w:left="850" w:header="720" w:footer="720" w:gutter="0"/>
          <w:cols w:space="720" w:num="2" w:equalWidth="0"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  <w:col w:w="4694" w:space="0"/>
            <w:col w:w="5740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6"/>
        <w:ind w:left="0" w:right="0"/>
      </w:pPr>
    </w:p>
    <w:p>
      <w:pPr>
        <w:autoSpaceDN w:val="0"/>
        <w:tabs>
          <w:tab w:pos="3228" w:val="left"/>
        </w:tabs>
        <w:autoSpaceDE w:val="0"/>
        <w:widowControl/>
        <w:spacing w:line="158" w:lineRule="exact" w:before="0" w:after="0"/>
        <w:ind w:left="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10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U. Yaqub et al. / Applied Computing and Informatics 15 (2019) 7–11</w:t>
      </w:r>
    </w:p>
    <w:p>
      <w:pPr>
        <w:autoSpaceDN w:val="0"/>
        <w:tabs>
          <w:tab w:pos="5380" w:val="left"/>
        </w:tabs>
        <w:autoSpaceDE w:val="0"/>
        <w:widowControl/>
        <w:spacing w:line="196" w:lineRule="exact" w:before="224" w:after="0"/>
        <w:ind w:left="2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3.3. Power station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motors are stopped. After the water drains to a set minimum level,</w:t>
      </w:r>
    </w:p>
    <w:p>
      <w:pPr>
        <w:autoSpaceDN w:val="0"/>
        <w:autoSpaceDE w:val="0"/>
        <w:widowControl/>
        <w:spacing w:line="196" w:lineRule="exact" w:before="12" w:after="0"/>
        <w:ind w:left="0" w:right="124" w:firstLine="0"/>
        <w:jc w:val="righ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the drain closes, and the sprinkler and motors start again,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Fig. 4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196" w:lineRule="exact" w:before="14" w:after="8"/>
        <w:ind w:left="234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The desalination plant has a power station. Power is generated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11"/>
        <w:gridCol w:w="5211"/>
      </w:tblGrid>
      <w:tr>
        <w:trPr>
          <w:trHeight w:hRule="exact" w:val="390"/>
        </w:trPr>
        <w:tc>
          <w:tcPr>
            <w:tcW w:type="dxa" w:w="51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0" w:after="0"/>
              <w:ind w:left="0" w:right="144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from two sources, solar panels and wind turbines,</w:t>
            </w:r>
            <w:r>
              <w:rPr>
                <w:rFonts w:ascii="AdvGulliv" w:hAnsi="AdvGulliv" w:eastAsia="AdvGulliv"/>
                <w:b w:val="0"/>
                <w:i w:val="0"/>
                <w:color w:val="007FAD"/>
                <w:sz w:val="16"/>
              </w:rPr>
              <w:t xml:space="preserve"> Fig. 3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. The gen-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erated power is stored in a battery and then is fed to the motors in</w:t>
            </w:r>
          </w:p>
        </w:tc>
        <w:tc>
          <w:tcPr>
            <w:tcW w:type="dxa" w:w="3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54" w:after="0"/>
              <w:ind w:left="196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3.5. Boiler control</w:t>
            </w:r>
          </w:p>
        </w:tc>
      </w:tr>
    </w:tbl>
    <w:p>
      <w:pPr>
        <w:autoSpaceDN w:val="0"/>
        <w:autoSpaceDE w:val="0"/>
        <w:widowControl/>
        <w:spacing w:line="14" w:lineRule="exact" w:before="0" w:after="14"/>
        <w:ind w:left="0" w:right="0"/>
      </w:pPr>
    </w:p>
    <w:p>
      <w:pPr>
        <w:sectPr>
          <w:pgSz w:w="11906" w:h="15874"/>
          <w:pgMar w:top="466" w:right="830" w:bottom="384" w:left="654" w:header="720" w:footer="720" w:gutter="0"/>
          <w:cols w:space="720" w:num="1" w:equalWidth="0">
            <w:col w:w="10421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  <w:col w:w="4694" w:space="0"/>
            <w:col w:w="5740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8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pumping station. So, during the daytime, most of the power is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coming from the solar panels. At night when the sun goes down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but it is windy, the turbine can provide the bulk of the power.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power is generated at all times and stored in a battery in case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the sunlight is weak and there is no wind. Of course, the wind tur-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bines are expected to provide more power than the solar panels.</w:t>
      </w:r>
    </w:p>
    <w:p>
      <w:pPr>
        <w:sectPr>
          <w:type w:val="continuous"/>
          <w:pgSz w:w="11906" w:h="15874"/>
          <w:pgMar w:top="466" w:right="830" w:bottom="384" w:left="654" w:header="720" w:footer="720" w:gutter="0"/>
          <w:cols w:space="720" w:num="2" w:equalWidth="0"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  <w:col w:w="4694" w:space="0"/>
            <w:col w:w="5740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272"/>
        <w:ind w:left="178" w:right="2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The boiler is controlled through the thermostat,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Fig. 5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It can be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accessed directly from the device, or through the control server. It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can be set as AUTO which will make it maintain a temperature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between 100 and 101</w:t>
      </w:r>
      <w:r>
        <w:rPr>
          <w:rFonts w:ascii="AdvPSSym" w:hAnsi="AdvPSSym" w:eastAsia="AdvPSSym"/>
          <w:b w:val="0"/>
          <w:i w:val="0"/>
          <w:color w:val="000000"/>
          <w:sz w:val="16"/>
        </w:rPr>
        <w:t xml:space="preserve"> �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C. This is the temperature required to main-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tain the boiling point of water. The temperature limits can be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manipulated by the app or directly at the thermostat.</w:t>
      </w:r>
    </w:p>
    <w:p>
      <w:pPr>
        <w:sectPr>
          <w:type w:val="nextColumn"/>
          <w:pgSz w:w="11906" w:h="15874"/>
          <w:pgMar w:top="466" w:right="830" w:bottom="384" w:left="654" w:header="720" w:footer="720" w:gutter="0"/>
          <w:cols w:space="720" w:num="2" w:equalWidth="0"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  <w:col w:w="4694" w:space="0"/>
            <w:col w:w="5740" w:space="0"/>
            <w:col w:w="10434" w:space="0"/>
          </w:cols>
          <w:docGrid w:linePitch="360"/>
        </w:sectPr>
      </w:pPr>
    </w:p>
    <w:p>
      <w:pPr>
        <w:autoSpaceDN w:val="0"/>
        <w:tabs>
          <w:tab w:pos="5382" w:val="left"/>
        </w:tabs>
        <w:autoSpaceDE w:val="0"/>
        <w:widowControl/>
        <w:spacing w:line="192" w:lineRule="exact" w:before="0" w:after="226"/>
        <w:ind w:left="2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3.4. Pumping station and water level control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3.6. Providing secure access</w:t>
      </w:r>
    </w:p>
    <w:p>
      <w:pPr>
        <w:sectPr>
          <w:type w:val="continuous"/>
          <w:pgSz w:w="11906" w:h="15874"/>
          <w:pgMar w:top="466" w:right="830" w:bottom="384" w:left="654" w:header="720" w:footer="720" w:gutter="0"/>
          <w:cols w:space="720" w:num="1" w:equalWidth="0"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  <w:col w:w="4694" w:space="0"/>
            <w:col w:w="5740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0" w:right="18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pumping station consists of multiple motors that act as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pumps that take the water from the sea. A sprinkler is used to emu-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late the water pumping effect. Once the water level rises to a cer-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tain amount, the water drain is opened, and the sprinkler and</w:t>
      </w:r>
    </w:p>
    <w:p>
      <w:pPr>
        <w:autoSpaceDN w:val="0"/>
        <w:autoSpaceDE w:val="0"/>
        <w:widowControl/>
        <w:spacing w:line="240" w:lineRule="auto" w:before="414" w:after="0"/>
        <w:ind w:left="24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881629" cy="143891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1629" cy="14389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58" w:lineRule="exact" w:before="176" w:after="0"/>
        <w:ind w:left="0" w:right="1868" w:firstLine="0"/>
        <w:jc w:val="righ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Fig. 4.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 Water level control.</w:t>
      </w:r>
    </w:p>
    <w:p>
      <w:pPr>
        <w:autoSpaceDN w:val="0"/>
        <w:autoSpaceDE w:val="0"/>
        <w:widowControl/>
        <w:spacing w:line="240" w:lineRule="auto" w:before="428" w:after="0"/>
        <w:ind w:left="24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881629" cy="129031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81629" cy="129031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58" w:lineRule="exact" w:before="178" w:after="0"/>
        <w:ind w:left="0" w:right="2044" w:firstLine="0"/>
        <w:jc w:val="righ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Fig. 5.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 Boiler control.</w:t>
      </w:r>
    </w:p>
    <w:p>
      <w:pPr>
        <w:sectPr>
          <w:type w:val="continuous"/>
          <w:pgSz w:w="11906" w:h="15874"/>
          <w:pgMar w:top="466" w:right="830" w:bottom="384" w:left="654" w:header="720" w:footer="720" w:gutter="0"/>
          <w:cols w:space="720" w:num="2" w:equalWidth="0"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  <w:col w:w="4694" w:space="0"/>
            <w:col w:w="5740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178" w:right="2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Network Address Translation or NAT’ing is chosen as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method to hide the system from the public network. It provides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 barrier between IoT and the operational technology. Extended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ACL is used at the plant router to restrict access to the server to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allow top-level employees remote access in cases of emergency.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ACL is also implemented inside the network. Normal employees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without the privilege to access the control station of the plant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are denied from access.</w:t>
      </w:r>
    </w:p>
    <w:p>
      <w:pPr>
        <w:autoSpaceDN w:val="0"/>
        <w:autoSpaceDE w:val="0"/>
        <w:widowControl/>
        <w:spacing w:line="196" w:lineRule="exact" w:before="304" w:after="0"/>
        <w:ind w:left="18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4. Results and discussion</w:t>
      </w:r>
    </w:p>
    <w:p>
      <w:pPr>
        <w:autoSpaceDN w:val="0"/>
        <w:autoSpaceDE w:val="0"/>
        <w:widowControl/>
        <w:spacing w:line="208" w:lineRule="exact" w:before="212" w:after="0"/>
        <w:ind w:left="178" w:right="2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You will usually want to divide your article into (numbered)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sections and subsections (perhaps even subsubsections). Code sec-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tion headings using the options in the ‘Text’ menu. Headings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should reflect the relative importance of the sections. Note that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text runs on after a 4th order heading. Use the heading style for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whole paragraph, but remove the bold coding except for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actual heading.</w:t>
      </w:r>
    </w:p>
    <w:p>
      <w:pPr>
        <w:autoSpaceDN w:val="0"/>
        <w:autoSpaceDE w:val="0"/>
        <w:widowControl/>
        <w:spacing w:line="210" w:lineRule="exact" w:before="0" w:after="0"/>
        <w:ind w:left="178" w:right="2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This section presents the results of our implemented hybrid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wind-solar desalination plant.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Fig. 6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shows the interface which dis-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plays the monitor level and the boiler thermostat status. The sys-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tem can be set to auto in order to maintain the temperature at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nearly 100 degrees Celsius. It can also be shut down by clicking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on off. The OFF status will actually turn the whole system down,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 bit like a kill switch. This is not one of the most secure ways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and, in the future, a separate kill switch for emergencies will be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designed.</w:t>
      </w:r>
    </w:p>
    <w:p>
      <w:pPr>
        <w:autoSpaceDN w:val="0"/>
        <w:autoSpaceDE w:val="0"/>
        <w:widowControl/>
        <w:spacing w:line="208" w:lineRule="exact" w:before="0" w:after="0"/>
        <w:ind w:left="178" w:right="20" w:firstLine="234"/>
        <w:jc w:val="both"/>
      </w:pPr>
      <w:r>
        <w:rPr>
          <w:rFonts w:ascii="AdvGulliv" w:hAnsi="AdvGulliv" w:eastAsia="AdvGulliv"/>
          <w:b w:val="0"/>
          <w:i w:val="0"/>
          <w:color w:val="007FAD"/>
          <w:sz w:val="16"/>
        </w:rPr>
        <w:t>Fig. 7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shows the smart IoE app, which is employed and the two-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factor authentication in combination with network-based controls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is used. This is more secure than e-mail.</w:t>
      </w:r>
    </w:p>
    <w:p>
      <w:pPr>
        <w:autoSpaceDN w:val="0"/>
        <w:autoSpaceDE w:val="0"/>
        <w:widowControl/>
        <w:spacing w:line="210" w:lineRule="exact" w:before="0" w:after="414"/>
        <w:ind w:left="178" w:right="0" w:firstLine="234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next step was to use NAT along with ACL for security.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Therefore, from the outside network, the server is accessed only</w:t>
      </w:r>
    </w:p>
    <w:p>
      <w:pPr>
        <w:sectPr>
          <w:type w:val="nextColumn"/>
          <w:pgSz w:w="11906" w:h="15874"/>
          <w:pgMar w:top="466" w:right="830" w:bottom="384" w:left="654" w:header="720" w:footer="720" w:gutter="0"/>
          <w:cols w:space="720" w:num="2" w:equalWidth="0"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  <w:col w:w="4694" w:space="0"/>
            <w:col w:w="5740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170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394200" cy="20650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20650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58" w:lineRule="exact" w:before="174" w:after="0"/>
        <w:ind w:left="0" w:right="0" w:firstLine="0"/>
        <w:jc w:val="center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Fig. 6.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 Water level display.</w:t>
      </w:r>
    </w:p>
    <w:p>
      <w:pPr>
        <w:sectPr>
          <w:type w:val="continuous"/>
          <w:pgSz w:w="11906" w:h="15874"/>
          <w:pgMar w:top="466" w:right="830" w:bottom="384" w:left="654" w:header="720" w:footer="720" w:gutter="0"/>
          <w:cols w:space="720" w:num="1" w:equalWidth="0"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  <w:col w:w="4694" w:space="0"/>
            <w:col w:w="5740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6"/>
        <w:ind w:left="0" w:right="0"/>
      </w:pPr>
    </w:p>
    <w:p>
      <w:pPr>
        <w:autoSpaceDN w:val="0"/>
        <w:tabs>
          <w:tab w:pos="10248" w:val="left"/>
        </w:tabs>
        <w:autoSpaceDE w:val="0"/>
        <w:widowControl/>
        <w:spacing w:line="154" w:lineRule="exact" w:before="0" w:after="0"/>
        <w:ind w:left="3228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U. Yaqub et al. / Applied Computing and Informatics 15 (2019) 7–11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11</w:t>
      </w:r>
    </w:p>
    <w:p>
      <w:pPr>
        <w:autoSpaceDN w:val="0"/>
        <w:autoSpaceDE w:val="0"/>
        <w:widowControl/>
        <w:spacing w:line="240" w:lineRule="auto" w:before="270" w:after="0"/>
        <w:ind w:left="170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394200" cy="143763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14376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58" w:lineRule="exact" w:before="176" w:after="0"/>
        <w:ind w:left="0" w:right="0" w:firstLine="0"/>
        <w:jc w:val="center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Fig. 7.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 Login page for the smart home app.</w:t>
      </w:r>
    </w:p>
    <w:p>
      <w:pPr>
        <w:autoSpaceDN w:val="0"/>
        <w:autoSpaceDE w:val="0"/>
        <w:widowControl/>
        <w:spacing w:line="240" w:lineRule="auto" w:before="33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681220" cy="13589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1220" cy="1358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58" w:lineRule="exact" w:before="176" w:after="152"/>
        <w:ind w:left="0" w:right="0" w:firstLine="0"/>
        <w:jc w:val="center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Fig. 8.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 The workings of the ACL.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11"/>
        <w:gridCol w:w="5211"/>
      </w:tblGrid>
      <w:tr>
        <w:trPr>
          <w:trHeight w:hRule="exact" w:val="446"/>
        </w:trPr>
        <w:tc>
          <w:tcPr>
            <w:tcW w:type="dxa" w:w="51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46" w:after="0"/>
              <w:ind w:left="0" w:right="144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via a public IP address (in this case 200.1.1.101). whereas it can be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accessed via the internal address (192.168.1.100). The ACL controls</w:t>
            </w:r>
          </w:p>
        </w:tc>
        <w:tc>
          <w:tcPr>
            <w:tcW w:type="dxa" w:w="3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74" w:after="0"/>
              <w:ind w:left="19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References</w:t>
            </w:r>
          </w:p>
        </w:tc>
      </w:tr>
    </w:tbl>
    <w:p>
      <w:pPr>
        <w:autoSpaceDN w:val="0"/>
        <w:autoSpaceDE w:val="0"/>
        <w:widowControl/>
        <w:spacing w:line="14" w:lineRule="exact" w:before="0" w:after="12"/>
        <w:ind w:left="0" w:right="0"/>
      </w:pPr>
    </w:p>
    <w:p>
      <w:pPr>
        <w:sectPr>
          <w:pgSz w:w="11906" w:h="15874"/>
          <w:pgMar w:top="466" w:right="634" w:bottom="380" w:left="850" w:header="720" w:footer="720" w:gutter="0"/>
          <w:cols w:space="720" w:num="1" w:equalWidth="0"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  <w:col w:w="4694" w:space="0"/>
            <w:col w:w="5740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212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who can access from the outside networks as well as the home net-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work. For example, a standard ACL is utilized at the home router to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allow only the manager’s home IP or their ISP. Within the company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network, an extended ACL is used to allow some devices access to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controls of the smart home and deny the others. For example,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as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Fig. 8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illustrates, the regular employee’s PC on the left is denied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but the manager’s device on the right is allowed.</w:t>
      </w:r>
    </w:p>
    <w:p>
      <w:pPr>
        <w:sectPr>
          <w:type w:val="continuous"/>
          <w:pgSz w:w="11906" w:h="15874"/>
          <w:pgMar w:top="466" w:right="634" w:bottom="380" w:left="850" w:header="720" w:footer="720" w:gutter="0"/>
          <w:cols w:space="720" w:num="2" w:equalWidth="0">
            <w:col w:w="5234" w:space="0"/>
            <w:col w:w="5188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  <w:col w:w="4694" w:space="0"/>
            <w:col w:w="5740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156" w:lineRule="exact" w:before="0" w:after="0"/>
        <w:ind w:left="212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[1] M. Isaka, Water Desalination Using Renewable Energy, 2013.</w:t>
      </w:r>
    </w:p>
    <w:p>
      <w:pPr>
        <w:autoSpaceDN w:val="0"/>
        <w:tabs>
          <w:tab w:pos="446" w:val="left"/>
        </w:tabs>
        <w:autoSpaceDE w:val="0"/>
        <w:widowControl/>
        <w:spacing w:line="160" w:lineRule="exact" w:before="0" w:after="0"/>
        <w:ind w:left="212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[2]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27" w:history="1">
          <w:r>
            <w:rPr>
              <w:rStyle w:val="Hyperlink"/>
            </w:rPr>
            <w:t xml:space="preserve">E. Spang, The Potential for Wind-Powered Desalination in Water-Scarce </w:t>
          </w:r>
        </w:hyperlink>
      </w:r>
      <w:r>
        <w:tab/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27" w:history="1">
          <w:r>
            <w:rPr>
              <w:rStyle w:val="Hyperlink"/>
            </w:rPr>
            <w:t>Countries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27" w:history="1">
          <w:r>
            <w:rPr>
              <w:rStyle w:val="Hyperlink"/>
            </w:rPr>
            <w:t>, Tufts University, The Fletcher School, 2006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446" w:val="left"/>
        </w:tabs>
        <w:autoSpaceDE w:val="0"/>
        <w:widowControl/>
        <w:spacing w:line="160" w:lineRule="exact" w:before="0" w:after="0"/>
        <w:ind w:left="212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[3] F. Diogo, A. Santos, M. Azevedo, Renewable Energy Powered Desalination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Systems: Technologies and Market Analysis, Universidade De Lisboa, 2014.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[4] B. Ismail, Optimal assessment of using solar and wind power for desalination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on the Eastern Coast of Saudi Arabia, King Fahd University of Petroleum and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Minerals, 1992.</w:t>
      </w:r>
    </w:p>
    <w:p>
      <w:pPr>
        <w:autoSpaceDN w:val="0"/>
        <w:autoSpaceDE w:val="0"/>
        <w:widowControl/>
        <w:spacing w:line="160" w:lineRule="exact" w:before="0" w:after="2"/>
        <w:ind w:left="446" w:right="20" w:hanging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[5]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28" w:history="1">
          <w:r>
            <w:rPr>
              <w:rStyle w:val="Hyperlink"/>
            </w:rPr>
            <w:t xml:space="preserve">D. Weiner, D. Fisher, E.J. Moses, B. Katz, G. Meron, Operation experience of a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28" w:history="1">
          <w:r>
            <w:rPr>
              <w:rStyle w:val="Hyperlink"/>
            </w:rPr>
            <w:t xml:space="preserve">solar-and wind-powered desalination demonstration plant, Desalination 137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28" w:history="1">
          <w:r>
            <w:rPr>
              <w:rStyle w:val="Hyperlink"/>
            </w:rPr>
            <w:t>(2001) 7–13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sectPr>
          <w:type w:val="nextColumn"/>
          <w:pgSz w:w="11906" w:h="15874"/>
          <w:pgMar w:top="466" w:right="634" w:bottom="380" w:left="850" w:header="720" w:footer="720" w:gutter="0"/>
          <w:cols w:space="720" w:num="2" w:equalWidth="0">
            <w:col w:w="5234" w:space="0"/>
            <w:col w:w="5188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  <w:col w:w="4694" w:space="0"/>
            <w:col w:w="5740" w:space="0"/>
            <w:col w:w="1043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-10.0" w:type="dxa"/>
      </w:tblPr>
      <w:tblGrid>
        <w:gridCol w:w="5211"/>
        <w:gridCol w:w="5211"/>
      </w:tblGrid>
      <w:tr>
        <w:trPr>
          <w:trHeight w:hRule="exact" w:val="456"/>
        </w:trPr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54" w:after="0"/>
              <w:ind w:left="1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5. Conclusion</w:t>
            </w:r>
          </w:p>
        </w:tc>
        <w:tc>
          <w:tcPr>
            <w:tcW w:type="dxa" w:w="7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2430" w:right="8" w:hanging="234"/>
              <w:jc w:val="both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[6]</w:t>
            </w: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t xml:space="preserve"> </w:t>
            </w: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29" w:history="1">
                <w:r>
                  <w:rPr>
                    <w:rStyle w:val="Hyperlink"/>
                  </w:rPr>
                  <w:t xml:space="preserve">S.A. Kershman, J. Rheinlader, H. Gablerb, Seawater reverse osmosis powered </w:t>
                </w:r>
              </w:hyperlink>
            </w: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29" w:history="1">
                <w:r>
                  <w:rPr>
                    <w:rStyle w:val="Hyperlink"/>
                  </w:rPr>
                  <w:t xml:space="preserve">Tom renewable energy sources-hybrid wind/photovoltaic/grid power supply </w:t>
                </w:r>
              </w:hyperlink>
            </w: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29" w:history="1">
                <w:r>
                  <w:rPr>
                    <w:rStyle w:val="Hyperlink"/>
                  </w:rPr>
                  <w:t>for small-scale desalination in Libya, Desalination 153 (1–3) (2002) 17–23</w:t>
                </w:r>
              </w:hyperlink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.</w:t>
            </w:r>
          </w:p>
        </w:tc>
      </w:tr>
    </w:tbl>
    <w:p>
      <w:pPr>
        <w:autoSpaceDN w:val="0"/>
        <w:autoSpaceDE w:val="0"/>
        <w:widowControl/>
        <w:spacing w:line="14" w:lineRule="exact" w:before="0" w:after="98"/>
        <w:ind w:left="0" w:right="0"/>
      </w:pPr>
    </w:p>
    <w:p>
      <w:pPr>
        <w:sectPr>
          <w:type w:val="continuous"/>
          <w:pgSz w:w="11906" w:h="15874"/>
          <w:pgMar w:top="466" w:right="634" w:bottom="380" w:left="850" w:header="720" w:footer="720" w:gutter="0"/>
          <w:cols w:space="720" w:num="1" w:equalWidth="0">
            <w:col w:w="10422" w:space="0"/>
            <w:col w:w="5234" w:space="0"/>
            <w:col w:w="5188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  <w:col w:w="4694" w:space="0"/>
            <w:col w:w="5740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6"/>
        <w:ind w:left="0" w:right="180" w:firstLine="236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In this research, we have implemented a hybrid wind-solar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energy-based desalination plant using CISCO Packet Tracer simula-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tor. The scope of the work is a practical proof-of-concept of imple-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menting an industrial control system (ICS) as part of the IoT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framework. To the best of our knowledge, this is one of the first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attempts to simulate such a system from an IoT or CPS perspective.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In our implementation, we used industrial sensors provided by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Packet Tracer. The power supply, boiler thermostats and water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levels, are automatically controlled based on the supply and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demand of various variables such as current temperature and bat-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tery level. In addition, we developed a smart interface on a web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server that is accessible via an internal network to privileged users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to monitor and control the plant. Furthermore, we secured the net-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work via firewalls by applying NAT and ACL’s. We tested the sys-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042"/>
        <w:gridCol w:w="1042"/>
        <w:gridCol w:w="1042"/>
        <w:gridCol w:w="1042"/>
        <w:gridCol w:w="1042"/>
        <w:gridCol w:w="1042"/>
        <w:gridCol w:w="1042"/>
        <w:gridCol w:w="1042"/>
        <w:gridCol w:w="1042"/>
        <w:gridCol w:w="1042"/>
      </w:tblGrid>
      <w:tr>
        <w:trPr>
          <w:trHeight w:hRule="exact" w:val="210"/>
        </w:trPr>
        <w:tc>
          <w:tcPr>
            <w:tcW w:type="dxa" w:w="35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8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tem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8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with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8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different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8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inputs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8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and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8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it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8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worked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8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as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8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was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8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planned.</w:t>
            </w:r>
          </w:p>
        </w:tc>
      </w:tr>
    </w:tbl>
    <w:p>
      <w:pPr>
        <w:autoSpaceDN w:val="0"/>
        <w:autoSpaceDE w:val="0"/>
        <w:widowControl/>
        <w:spacing w:line="206" w:lineRule="exact" w:before="0" w:after="0"/>
        <w:ind w:left="0" w:right="18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However, there were some limitations on the simulation tool, such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as data flow, data rate, etc. and we plan to use more powerful tool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in our future work.</w:t>
      </w:r>
    </w:p>
    <w:p>
      <w:pPr>
        <w:autoSpaceDN w:val="0"/>
        <w:autoSpaceDE w:val="0"/>
        <w:widowControl/>
        <w:spacing w:line="196" w:lineRule="exact" w:before="412" w:after="0"/>
        <w:ind w:left="2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Acknowledgments</w:t>
      </w:r>
    </w:p>
    <w:p>
      <w:pPr>
        <w:autoSpaceDN w:val="0"/>
        <w:autoSpaceDE w:val="0"/>
        <w:widowControl/>
        <w:spacing w:line="208" w:lineRule="exact" w:before="212" w:after="0"/>
        <w:ind w:left="0" w:right="180" w:firstLine="2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authors would like to acknowledge King Fahd University of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Petroleum and Minerals for the support of this work. Special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thanks for Mr. Abdul-Rahman Al-Dubaikil for helping us imple-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ment the smart home network in CISCO Packet Tracer.</w:t>
      </w:r>
    </w:p>
    <w:p>
      <w:pPr>
        <w:sectPr>
          <w:type w:val="continuous"/>
          <w:pgSz w:w="11906" w:h="15874"/>
          <w:pgMar w:top="466" w:right="634" w:bottom="380" w:left="850" w:header="720" w:footer="720" w:gutter="0"/>
          <w:cols w:space="720" w:num="2" w:equalWidth="0">
            <w:col w:w="5202" w:space="0"/>
            <w:col w:w="5220" w:space="0"/>
            <w:col w:w="10422" w:space="0"/>
            <w:col w:w="5234" w:space="0"/>
            <w:col w:w="5188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  <w:col w:w="4694" w:space="0"/>
            <w:col w:w="5740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158" w:lineRule="exact" w:before="0" w:after="0"/>
        <w:ind w:left="478" w:right="20" w:hanging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[7]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0" w:history="1">
          <w:r>
            <w:rPr>
              <w:rStyle w:val="Hyperlink"/>
            </w:rPr>
            <w:t xml:space="preserve">S.A. Kershman, J. Rheinlader, T. Neumann, O. Goebel, Hybrid wind/PV and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0" w:history="1">
          <w:r>
            <w:rPr>
              <w:rStyle w:val="Hyperlink"/>
            </w:rPr>
            <w:t xml:space="preserve">conventional power for desalination in Libya—GECOL’s facility for medium and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0" w:history="1">
          <w:r>
            <w:rPr>
              <w:rStyle w:val="Hyperlink"/>
            </w:rPr>
            <w:t>small scale research at Ras Ejder, Desalination 182 (1–3) (2005) 1–12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6" w:lineRule="exact" w:before="4" w:after="0"/>
        <w:ind w:left="244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[8] Mirei Isaka, Water Desalination Using Renewable Energy, 2012.</w:t>
      </w:r>
    </w:p>
    <w:p>
      <w:pPr>
        <w:autoSpaceDN w:val="0"/>
        <w:autoSpaceDE w:val="0"/>
        <w:widowControl/>
        <w:spacing w:line="160" w:lineRule="exact" w:before="0" w:after="0"/>
        <w:ind w:left="478" w:right="20" w:hanging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[9]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1" w:history="1">
          <w:r>
            <w:rPr>
              <w:rStyle w:val="Hyperlink"/>
            </w:rPr>
            <w:t xml:space="preserve">H.S. Abd-El Mageed, H.M. Farghally, F.H. Fahmy, M.A. Abuo-Elmagd, Control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1" w:history="1">
          <w:r>
            <w:rPr>
              <w:rStyle w:val="Hyperlink"/>
            </w:rPr>
            <w:t xml:space="preserve">and modelling of PV–wind hybrid energy sources for desalination system,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1" w:history="1">
          <w:r>
            <w:rPr>
              <w:rStyle w:val="Hyperlink"/>
            </w:rPr>
            <w:t>Telkomnika Indonesian J. Electric. Eng. 14 (1) (Apr. 2015) 24–33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490" w:right="22" w:hanging="310"/>
        <w:jc w:val="both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[10]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2" w:history="1">
          <w:r>
            <w:rPr>
              <w:rStyle w:val="Hyperlink"/>
            </w:rPr>
            <w:t xml:space="preserve">T.M. Ismail, A.K. Azab, M.A. Elkady, M.M. Abo Elnasr, Theoretical investigation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2" w:history="1">
          <w:r>
            <w:rPr>
              <w:rStyle w:val="Hyperlink"/>
            </w:rPr>
            <w:t xml:space="preserve">of the performance of integrated seawater desalination plant utilizing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2" w:history="1">
          <w:r>
            <w:rPr>
              <w:rStyle w:val="Hyperlink"/>
            </w:rPr>
            <w:t>renewable energy, Energy Convers. Manage. 126 (2016) 811–825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7.99999999999955" w:type="dxa"/>
      </w:tblPr>
      <w:tblGrid>
        <w:gridCol w:w="1042"/>
        <w:gridCol w:w="1042"/>
        <w:gridCol w:w="1042"/>
        <w:gridCol w:w="1042"/>
        <w:gridCol w:w="1042"/>
        <w:gridCol w:w="1042"/>
        <w:gridCol w:w="1042"/>
        <w:gridCol w:w="1042"/>
        <w:gridCol w:w="1042"/>
        <w:gridCol w:w="1042"/>
      </w:tblGrid>
      <w:tr>
        <w:trPr>
          <w:trHeight w:hRule="exact" w:val="160"/>
        </w:trPr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[11]</w:t>
            </w: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t xml:space="preserve"> </w:t>
            </w: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33" w:history="1">
                <w:r>
                  <w:rPr>
                    <w:rStyle w:val="Hyperlink"/>
                  </w:rPr>
                  <w:t>M.</w:t>
                </w:r>
              </w:hyperlink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33" w:history="1">
                <w:r>
                  <w:rPr>
                    <w:rStyle w:val="Hyperlink"/>
                  </w:rPr>
                  <w:t>Smaoui,</w:t>
                </w:r>
              </w:hyperlink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33" w:history="1">
                <w:r>
                  <w:rPr>
                    <w:rStyle w:val="Hyperlink"/>
                  </w:rPr>
                  <w:t>A.</w:t>
                </w:r>
              </w:hyperlink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33" w:history="1">
                <w:r>
                  <w:rPr>
                    <w:rStyle w:val="Hyperlink"/>
                  </w:rPr>
                  <w:t>Abdelkafi</w:t>
                </w:r>
              </w:hyperlink>
            </w: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t>,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33" w:history="1">
                <w:r>
                  <w:rPr>
                    <w:rStyle w:val="Hyperlink"/>
                  </w:rPr>
                  <w:t>L.</w:t>
                </w:r>
              </w:hyperlink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33" w:history="1">
                <w:r>
                  <w:rPr>
                    <w:rStyle w:val="Hyperlink"/>
                  </w:rPr>
                  <w:t>Krichen,</w:t>
                </w:r>
              </w:hyperlink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33" w:history="1">
                <w:r>
                  <w:rPr>
                    <w:rStyle w:val="Hyperlink"/>
                  </w:rPr>
                  <w:t>Optimal</w:t>
                </w:r>
              </w:hyperlink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33" w:history="1">
                <w:r>
                  <w:rPr>
                    <w:rStyle w:val="Hyperlink"/>
                  </w:rPr>
                  <w:t>sizing</w:t>
                </w:r>
              </w:hyperlink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33" w:history="1">
                <w:r>
                  <w:rPr>
                    <w:rStyle w:val="Hyperlink"/>
                  </w:rPr>
                  <w:t>of</w:t>
                </w:r>
              </w:hyperlink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33" w:history="1">
                <w:r>
                  <w:rPr>
                    <w:rStyle w:val="Hyperlink"/>
                  </w:rPr>
                  <w:t>stand-alone</w:t>
                </w:r>
              </w:hyperlink>
            </w:r>
          </w:p>
        </w:tc>
      </w:tr>
    </w:tbl>
    <w:p>
      <w:pPr>
        <w:autoSpaceDN w:val="0"/>
        <w:autoSpaceDE w:val="0"/>
        <w:widowControl/>
        <w:spacing w:line="158" w:lineRule="exact" w:before="0" w:after="0"/>
        <w:ind w:left="490" w:right="0" w:firstLine="0"/>
        <w:jc w:val="left"/>
      </w:pP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3" w:history="1">
          <w:r>
            <w:rPr>
              <w:rStyle w:val="Hyperlink"/>
            </w:rPr>
            <w:t xml:space="preserve">photovoltaic/wind/hydrogen hybrid system supplying a desalination unit,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3" w:history="1">
          <w:r>
            <w:rPr>
              <w:rStyle w:val="Hyperlink"/>
            </w:rPr>
            <w:t>Solar Energy 120 (2015) 263–276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2" w:after="0"/>
        <w:ind w:left="490" w:right="20" w:hanging="310"/>
        <w:jc w:val="both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[12]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4" w:history="1">
          <w:r>
            <w:rPr>
              <w:rStyle w:val="Hyperlink"/>
            </w:rPr>
            <w:t xml:space="preserve">U. Caldera, D. Bogdanov, C. Breyer, Local cost of seawater RO desalination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4" w:history="1">
          <w:r>
            <w:rPr>
              <w:rStyle w:val="Hyperlink"/>
            </w:rPr>
            <w:t xml:space="preserve">based on solar PV and wind energy: a global estimate, Desalination 385 (2016)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4" w:history="1">
          <w:r>
            <w:rPr>
              <w:rStyle w:val="Hyperlink"/>
            </w:rPr>
            <w:t>207–216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2" w:after="0"/>
        <w:ind w:left="490" w:right="20" w:hanging="310"/>
        <w:jc w:val="both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[13]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5" w:history="1">
          <w:r>
            <w:rPr>
              <w:rStyle w:val="Hyperlink"/>
            </w:rPr>
            <w:t xml:space="preserve">J. Aparicio, L. Candela, O. Alfranca, J.L. García-Aróstegui, Economic evaluation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5" w:history="1">
          <w:r>
            <w:rPr>
              <w:rStyle w:val="Hyperlink"/>
            </w:rPr>
            <w:t xml:space="preserve">of small desalination plants from brackish aquifers. Application to Campo de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5" w:history="1">
          <w:r>
            <w:rPr>
              <w:rStyle w:val="Hyperlink"/>
            </w:rPr>
            <w:t>Cartagena (SE Spain), Desalination 411 (2017) 38–44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2" w:after="2"/>
        <w:ind w:left="490" w:right="20" w:hanging="310"/>
        <w:jc w:val="both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[14]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6" w:history="1">
          <w:r>
            <w:rPr>
              <w:rStyle w:val="Hyperlink"/>
            </w:rPr>
            <w:t xml:space="preserve">M.A. Jones, I. Odeh, M. Haddad, A.H. Mohammad, J.C. Quinn, Economic analysis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6" w:history="1">
          <w:r>
            <w:rPr>
              <w:rStyle w:val="Hyperlink"/>
            </w:rPr>
            <w:t xml:space="preserve">of photovoltaic (PV) powered water pumping and desalination without energy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6" w:history="1">
          <w:r>
            <w:rPr>
              <w:rStyle w:val="Hyperlink"/>
            </w:rPr>
            <w:t>storage for agriculture, Desalination 387 (2016) 35–45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7.99999999999955" w:type="dxa"/>
      </w:tblPr>
      <w:tblGrid>
        <w:gridCol w:w="1042"/>
        <w:gridCol w:w="1042"/>
        <w:gridCol w:w="1042"/>
        <w:gridCol w:w="1042"/>
        <w:gridCol w:w="1042"/>
        <w:gridCol w:w="1042"/>
        <w:gridCol w:w="1042"/>
        <w:gridCol w:w="1042"/>
        <w:gridCol w:w="1042"/>
        <w:gridCol w:w="1042"/>
      </w:tblGrid>
      <w:tr>
        <w:trPr>
          <w:trHeight w:hRule="exact" w:val="158"/>
        </w:trPr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[15]</w:t>
            </w: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t xml:space="preserve"> </w:t>
            </w: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37" w:history="1">
                <w:r>
                  <w:rPr>
                    <w:rStyle w:val="Hyperlink"/>
                  </w:rPr>
                  <w:t>O.A.</w:t>
                </w:r>
              </w:hyperlink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37" w:history="1">
                <w:r>
                  <w:rPr>
                    <w:rStyle w:val="Hyperlink"/>
                  </w:rPr>
                  <w:t>Hamed,</w:t>
                </w:r>
              </w:hyperlink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37" w:history="1">
                <w:r>
                  <w:rPr>
                    <w:rStyle w:val="Hyperlink"/>
                  </w:rPr>
                  <w:t>H.</w:t>
                </w:r>
              </w:hyperlink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37" w:history="1">
                <w:r>
                  <w:rPr>
                    <w:rStyle w:val="Hyperlink"/>
                  </w:rPr>
                  <w:t>Kosaka,</w:t>
                </w:r>
              </w:hyperlink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37" w:history="1">
                <w:r>
                  <w:rPr>
                    <w:rStyle w:val="Hyperlink"/>
                  </w:rPr>
                  <w:t>K.H.</w:t>
                </w:r>
              </w:hyperlink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37" w:history="1">
                <w:r>
                  <w:rPr>
                    <w:rStyle w:val="Hyperlink"/>
                  </w:rPr>
                  <w:t>Bamardouf,</w:t>
                </w:r>
              </w:hyperlink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37" w:history="1">
                <w:r>
                  <w:rPr>
                    <w:rStyle w:val="Hyperlink"/>
                  </w:rPr>
                  <w:t>K.</w:t>
                </w:r>
              </w:hyperlink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37" w:history="1">
                <w:r>
                  <w:rPr>
                    <w:rStyle w:val="Hyperlink"/>
                  </w:rPr>
                  <w:t>Al-Shail,</w:t>
                </w:r>
              </w:hyperlink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37" w:history="1">
                <w:r>
                  <w:rPr>
                    <w:rStyle w:val="Hyperlink"/>
                  </w:rPr>
                  <w:t>A.S.</w:t>
                </w:r>
              </w:hyperlink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37" w:history="1">
                <w:r>
                  <w:rPr>
                    <w:rStyle w:val="Hyperlink"/>
                  </w:rPr>
                  <w:t>Al-Ghamdi,</w:t>
                </w:r>
              </w:hyperlink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490" w:right="0" w:firstLine="0"/>
        <w:jc w:val="left"/>
      </w:pP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7" w:history="1">
          <w:r>
            <w:rPr>
              <w:rStyle w:val="Hyperlink"/>
            </w:rPr>
            <w:t>Concentrating solar power for seawater thermal desalination</w:t>
          </w:r>
        </w:hyperlink>
      </w:r>
      <w:r>
        <w:rPr>
          <w:rFonts w:ascii="AdvPS.MH6" w:hAnsi="AdvPS.MH6" w:eastAsia="AdvPS.MH6"/>
          <w:b w:val="0"/>
          <w:i w:val="0"/>
          <w:color w:val="007FAD"/>
          <w:sz w:val="13"/>
        </w:rPr>
        <w:hyperlink r:id="rId37" w:history="1">
          <w:r>
            <w:rPr>
              <w:rStyle w:val="Hyperlink"/>
            </w:rPr>
            <w:t xml:space="preserve"> q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7" w:history="1">
          <w:r>
            <w:rPr>
              <w:rStyle w:val="Hyperlink"/>
            </w:rPr>
            <w:t xml:space="preserve">, Desalination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7" w:history="1">
          <w:r>
            <w:rPr>
              <w:rStyle w:val="Hyperlink"/>
            </w:rPr>
            <w:t>396 (2016) 70–78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490" w:right="20" w:hanging="310"/>
        <w:jc w:val="both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[16]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8" w:history="1">
          <w:r>
            <w:rPr>
              <w:rStyle w:val="Hyperlink"/>
            </w:rPr>
            <w:t xml:space="preserve">Y.-C. Tsai, C.-P. Chiu, F.-K. Ko, T.-C. Chen, J.-T. Yang, Desalination plants and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8" w:history="1">
          <w:r>
            <w:rPr>
              <w:rStyle w:val="Hyperlink"/>
            </w:rPr>
            <w:t xml:space="preserve">renewables combined to solve power and water issues, Energy 113 (2016)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8" w:history="1">
          <w:r>
            <w:rPr>
              <w:rStyle w:val="Hyperlink"/>
            </w:rPr>
            <w:t>1018–1030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0" w:after="0"/>
        <w:ind w:left="490" w:right="20" w:hanging="310"/>
        <w:jc w:val="both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[17]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9" w:history="1">
          <w:r>
            <w:rPr>
              <w:rStyle w:val="Hyperlink"/>
            </w:rPr>
            <w:t>E.M.A. Mokheimer, A.Z. Sahin, A. Al-Sharafi, A.I. Ali, Modeling and optimizatio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n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9" w:history="1">
          <w:r>
            <w:rPr>
              <w:rStyle w:val="Hyperlink"/>
            </w:rPr>
            <w:t xml:space="preserve">of hybrid wind-solar-powered reverse osmosis water desalination system in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9" w:history="1">
          <w:r>
            <w:rPr>
              <w:rStyle w:val="Hyperlink"/>
            </w:rPr>
            <w:t>Saudi Arabia, Energy Convers. Manage. 75 (2013) 86–97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6" w:lineRule="exact" w:before="4" w:after="2"/>
        <w:ind w:left="18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[18] CISCO Networking Academy, CISCO Packet Tracer, 2018. Available: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0" w:history="1">
          <w:r>
            <w:rPr>
              <w:rStyle w:val="Hyperlink"/>
            </w:rPr>
            <w:t>https://</w:t>
          </w:r>
        </w:hyperlink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27.99999999999955" w:type="dxa"/>
      </w:tblPr>
      <w:tblGrid>
        <w:gridCol w:w="3474"/>
        <w:gridCol w:w="3474"/>
        <w:gridCol w:w="3474"/>
      </w:tblGrid>
      <w:tr>
        <w:trPr>
          <w:trHeight w:hRule="exact" w:val="158"/>
        </w:trPr>
        <w:tc>
          <w:tcPr>
            <w:tcW w:type="dxa" w:w="3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26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40" w:history="1">
                <w:r>
                  <w:rPr>
                    <w:rStyle w:val="Hyperlink"/>
                  </w:rPr>
                  <w:t>www.netacad.com/courses/packet-tracer-download/</w:t>
                </w:r>
              </w:hyperlink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.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[Accessed: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10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21-Feb-</w:t>
            </w:r>
          </w:p>
        </w:tc>
      </w:tr>
    </w:tbl>
    <w:p>
      <w:pPr>
        <w:autoSpaceDN w:val="0"/>
        <w:autoSpaceDE w:val="0"/>
        <w:widowControl/>
        <w:spacing w:line="158" w:lineRule="exact" w:before="2" w:after="0"/>
        <w:ind w:left="49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2018].</w:t>
      </w:r>
    </w:p>
    <w:sectPr w:rsidR="00FC693F" w:rsidRPr="0006063C" w:rsidSect="00034616">
      <w:type w:val="nextColumn"/>
      <w:pgSz w:w="11906" w:h="15874"/>
      <w:pgMar w:top="466" w:right="634" w:bottom="380" w:left="850" w:header="720" w:footer="720" w:gutter="0"/>
      <w:cols w:space="720" w:num="2" w:equalWidth="0">
        <w:col w:w="5202" w:space="0"/>
        <w:col w:w="5220" w:space="0"/>
        <w:col w:w="10422" w:space="0"/>
        <w:col w:w="5234" w:space="0"/>
        <w:col w:w="5188" w:space="0"/>
        <w:col w:w="10422" w:space="0"/>
        <w:col w:w="10421" w:space="0"/>
        <w:col w:w="5202" w:space="0"/>
        <w:col w:w="5219" w:space="0"/>
        <w:col w:w="10421" w:space="0"/>
        <w:col w:w="5202" w:space="0"/>
        <w:col w:w="5219" w:space="0"/>
        <w:col w:w="10421" w:space="0"/>
        <w:col w:w="5202" w:space="0"/>
        <w:col w:w="5220" w:space="0"/>
        <w:col w:w="10422" w:space="0"/>
        <w:col w:w="10421" w:space="0"/>
        <w:col w:w="5202" w:space="0"/>
        <w:col w:w="5219" w:space="0"/>
        <w:col w:w="10421" w:space="0"/>
        <w:col w:w="5202" w:space="0"/>
        <w:col w:w="5219" w:space="0"/>
        <w:col w:w="10421" w:space="0"/>
        <w:col w:w="5202" w:space="0"/>
        <w:col w:w="5219" w:space="0"/>
        <w:col w:w="10421" w:space="0"/>
        <w:col w:w="10434" w:space="0"/>
        <w:col w:w="4694" w:space="0"/>
        <w:col w:w="5740" w:space="0"/>
        <w:col w:w="10434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s://doi.org/10.1016/j.aci.2018.03.001" TargetMode="External"/><Relationship Id="rId10" Type="http://schemas.openxmlformats.org/officeDocument/2006/relationships/hyperlink" Target="http://www.sciencedirect.com/science/journal/22108327" TargetMode="External"/><Relationship Id="rId11" Type="http://schemas.openxmlformats.org/officeDocument/2006/relationships/hyperlink" Target="http://www.sciencedirect.com" TargetMode="External"/><Relationship Id="rId12" Type="http://schemas.openxmlformats.org/officeDocument/2006/relationships/image" Target="media/image1.png"/><Relationship Id="rId13" Type="http://schemas.openxmlformats.org/officeDocument/2006/relationships/hyperlink" Target="http://creativecommons.org/licenses/by-nc-nd/4.0/" TargetMode="External"/><Relationship Id="rId14" Type="http://schemas.openxmlformats.org/officeDocument/2006/relationships/hyperlink" Target="mailto:tarek@kfupm.edu.sa" TargetMode="External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hyperlink" Target="http://refhub.elsevier.com/S2210-8327(17)30354-X/h0010" TargetMode="External"/><Relationship Id="rId28" Type="http://schemas.openxmlformats.org/officeDocument/2006/relationships/hyperlink" Target="http://refhub.elsevier.com/S2210-8327(17)30354-X/h0025" TargetMode="External"/><Relationship Id="rId29" Type="http://schemas.openxmlformats.org/officeDocument/2006/relationships/hyperlink" Target="http://refhub.elsevier.com/S2210-8327(17)30354-X/h0030" TargetMode="External"/><Relationship Id="rId30" Type="http://schemas.openxmlformats.org/officeDocument/2006/relationships/hyperlink" Target="http://refhub.elsevier.com/S2210-8327(17)30354-X/h0035" TargetMode="External"/><Relationship Id="rId31" Type="http://schemas.openxmlformats.org/officeDocument/2006/relationships/hyperlink" Target="http://refhub.elsevier.com/S2210-8327(17)30354-X/h0045" TargetMode="External"/><Relationship Id="rId32" Type="http://schemas.openxmlformats.org/officeDocument/2006/relationships/hyperlink" Target="http://refhub.elsevier.com/S2210-8327(17)30354-X/h0050" TargetMode="External"/><Relationship Id="rId33" Type="http://schemas.openxmlformats.org/officeDocument/2006/relationships/hyperlink" Target="http://refhub.elsevier.com/S2210-8327(17)30354-X/h0055" TargetMode="External"/><Relationship Id="rId34" Type="http://schemas.openxmlformats.org/officeDocument/2006/relationships/hyperlink" Target="http://refhub.elsevier.com/S2210-8327(17)30354-X/h0060" TargetMode="External"/><Relationship Id="rId35" Type="http://schemas.openxmlformats.org/officeDocument/2006/relationships/hyperlink" Target="http://refhub.elsevier.com/S2210-8327(17)30354-X/h0065" TargetMode="External"/><Relationship Id="rId36" Type="http://schemas.openxmlformats.org/officeDocument/2006/relationships/hyperlink" Target="http://refhub.elsevier.com/S2210-8327(17)30354-X/h0070" TargetMode="External"/><Relationship Id="rId37" Type="http://schemas.openxmlformats.org/officeDocument/2006/relationships/hyperlink" Target="http://refhub.elsevier.com/S2210-8327(17)30354-X/h0075" TargetMode="External"/><Relationship Id="rId38" Type="http://schemas.openxmlformats.org/officeDocument/2006/relationships/hyperlink" Target="http://refhub.elsevier.com/S2210-8327(17)30354-X/h0080" TargetMode="External"/><Relationship Id="rId39" Type="http://schemas.openxmlformats.org/officeDocument/2006/relationships/hyperlink" Target="http://refhub.elsevier.com/S2210-8327(17)30354-X/h0085" TargetMode="External"/><Relationship Id="rId40" Type="http://schemas.openxmlformats.org/officeDocument/2006/relationships/hyperlink" Target="https://www.netacad.com/courses/packet-tracer-download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