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1"/>
        <w:gridCol w:w="3241"/>
        <w:gridCol w:w="3241"/>
      </w:tblGrid>
      <w:tr>
        <w:trPr>
          <w:trHeight w:hRule="exact" w:val="22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5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1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844" w:firstLine="0"/>
              <w:jc w:val="right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3241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4 ( 2013 )  104 – 109 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2013 AAS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SRI Confere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ence on Inte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elligent Syst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tems and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ontrol </w:t>
            </w:r>
          </w:p>
        </w:tc>
      </w:tr>
      <w:tr>
        <w:trPr>
          <w:trHeight w:hRule="exact" w:val="520"/>
        </w:trPr>
        <w:tc>
          <w:tcPr>
            <w:tcW w:type="dxa" w:w="6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144" w:after="0"/>
              <w:ind w:left="7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On Perf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formanc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e Analy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sis of 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>ASEN–3</w:t>
            </w:r>
          </w:p>
        </w:tc>
        <w:tc>
          <w:tcPr>
            <w:tcW w:type="dxa" w:w="3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144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in Fault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ty and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>Non–</w:t>
            </w:r>
          </w:p>
        </w:tc>
      </w:tr>
      <w:tr>
        <w:trPr>
          <w:trHeight w:hRule="exact" w:val="1312"/>
        </w:trPr>
        <w:tc>
          <w:tcPr>
            <w:tcW w:type="dxa" w:w="96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Faulty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k Condit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tions </w:t>
            </w:r>
          </w:p>
          <w:p>
            <w:pPr>
              <w:autoSpaceDN w:val="0"/>
              <w:autoSpaceDE w:val="0"/>
              <w:widowControl/>
              <w:spacing w:line="288" w:lineRule="exact" w:before="2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Ved Praka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ash Bhardw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waj and Nit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tin, </w:t>
            </w:r>
            <w:r>
              <w:rPr>
                <w:rFonts w:ascii="Times" w:hAnsi="Times" w:eastAsia="Times"/>
                <w:b w:val="0"/>
                <w:i/>
                <w:color w:val="221F1F"/>
                <w:sz w:val="26"/>
              </w:rPr>
              <w:t xml:space="preserve">Senior </w:t>
            </w:r>
            <w:r>
              <w:rPr>
                <w:rFonts w:ascii="Times" w:hAnsi="Times" w:eastAsia="Times"/>
                <w:b w:val="0"/>
                <w:i/>
                <w:color w:val="221F1F"/>
                <w:sz w:val="26"/>
              </w:rPr>
              <w:t xml:space="preserve">Member, I </w:t>
            </w:r>
            <w:r>
              <w:rPr>
                <w:rFonts w:ascii="Times" w:hAnsi="Times" w:eastAsia="Times"/>
                <w:b w:val="0"/>
                <w:i/>
                <w:color w:val="221F1F"/>
                <w:sz w:val="26"/>
              </w:rPr>
              <w:t>IEEE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* </w:t>
            </w:r>
          </w:p>
          <w:p>
            <w:pPr>
              <w:autoSpaceDN w:val="0"/>
              <w:autoSpaceDE w:val="0"/>
              <w:widowControl/>
              <w:spacing w:line="178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De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epartment of Com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mputer Science &amp;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&amp; Engineering and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d Information &amp;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Communication T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Technology, </w:t>
            </w:r>
          </w:p>
        </w:tc>
      </w:tr>
    </w:tbl>
    <w:p>
      <w:pPr>
        <w:autoSpaceDN w:val="0"/>
        <w:autoSpaceDE w:val="0"/>
        <w:widowControl/>
        <w:spacing w:line="176" w:lineRule="exact" w:before="12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Jayp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pee University of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f Information Tech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hnology, Waknag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ghat, Solan–1732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234, Himachal Pr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radesh, INDIA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hRule="exact" w:val="500"/>
        </w:trPr>
        <w:tc>
          <w:tcPr>
            <w:tcW w:type="dxa" w:w="8906"/>
            <w:gridSpan w:val="9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ved.juit@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@gmail.com and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delnitin@ieee.or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rg </w:t>
            </w:r>
          </w:p>
        </w:tc>
      </w:tr>
      <w:tr>
        <w:trPr>
          <w:trHeight w:hRule="exact" w:val="348"/>
        </w:trPr>
        <w:tc>
          <w:tcPr>
            <w:tcW w:type="dxa" w:w="8906"/>
            <w:gridSpan w:val="9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8"/>
              </w:rPr>
              <w:t xml:space="preserve">Abst </w:t>
            </w:r>
            <w:r>
              <w:rPr>
                <w:rFonts w:ascii="Times" w:hAnsi="Times" w:eastAsia="Times"/>
                <w:b/>
                <w:i w:val="0"/>
                <w:color w:val="221F1F"/>
                <w:sz w:val="18"/>
              </w:rPr>
              <w:t xml:space="preserve">tract </w:t>
            </w:r>
          </w:p>
        </w:tc>
      </w:tr>
      <w:tr>
        <w:trPr>
          <w:trHeight w:hRule="exact" w:val="34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This 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paper presents </w:t>
            </w:r>
          </w:p>
        </w:tc>
        <w:tc>
          <w:tcPr>
            <w:tcW w:type="dxa" w:w="744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 new fault sus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stainable interc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onnection netw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work (IN) called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 as Irregular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Augmented Shuf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ffle Exchange </w:t>
            </w:r>
          </w:p>
        </w:tc>
      </w:tr>
      <w:tr>
        <w:trPr>
          <w:trHeight w:hRule="exact" w:val="220"/>
        </w:trPr>
        <w:tc>
          <w:tcPr>
            <w:tcW w:type="dxa" w:w="890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Netw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work–3 (IASEN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N–3) and its rou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uting algorithm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m. The Performa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ance of IASEN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N–3 has been ev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valuated and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ompared with </w:t>
            </w:r>
          </w:p>
        </w:tc>
      </w:tr>
      <w:tr>
        <w:trPr>
          <w:trHeight w:hRule="exact" w:val="22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exist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ting IASEN–2. </w:t>
            </w:r>
          </w:p>
        </w:tc>
        <w:tc>
          <w:tcPr>
            <w:tcW w:type="dxa" w:w="744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experimen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ntal results show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ws that IASEN–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–3 is more effic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cient than IASE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EN–2 in terms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 throughput </w:t>
            </w:r>
          </w:p>
        </w:tc>
      </w:tr>
      <w:tr>
        <w:trPr>
          <w:trHeight w:hRule="exact" w:val="320"/>
        </w:trPr>
        <w:tc>
          <w:tcPr>
            <w:tcW w:type="dxa" w:w="890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and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processor utiliz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ation. These 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sults are analyz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zed in faulty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 non–faulty 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etwork environm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ments. </w:t>
            </w:r>
          </w:p>
        </w:tc>
      </w:tr>
      <w:tr>
        <w:trPr>
          <w:trHeight w:hRule="exact" w:val="360"/>
        </w:trPr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© 2013 The Authors. Published by Elsevier B.V.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© 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013. Published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by Elsevier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B.V. </w:t>
            </w:r>
          </w:p>
        </w:tc>
        <w:tc>
          <w:tcPr>
            <w:tcW w:type="dxa" w:w="530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</w:tc>
      </w:tr>
      <w:tr>
        <w:trPr>
          <w:trHeight w:hRule="exact" w:val="862"/>
        </w:trPr>
        <w:tc>
          <w:tcPr>
            <w:tcW w:type="dxa" w:w="8906"/>
            <w:gridSpan w:val="9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Selection and/or peer review under responsibility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earch Institute </w:t>
            </w:r>
          </w:p>
          <w:p>
            <w:pPr>
              <w:autoSpaceDN w:val="0"/>
              <w:autoSpaceDE w:val="0"/>
              <w:widowControl/>
              <w:spacing w:line="176" w:lineRule="exact" w:before="2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Keyw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words: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Interconnec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ction Network;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Multistage Intercon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nnection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k; IASEN–2; IAS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SEN–3; Fault. </w:t>
            </w:r>
          </w:p>
        </w:tc>
      </w:tr>
      <w:tr>
        <w:trPr>
          <w:trHeight w:hRule="exact" w:val="598"/>
        </w:trPr>
        <w:tc>
          <w:tcPr>
            <w:tcW w:type="dxa" w:w="8906"/>
            <w:gridSpan w:val="9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4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In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ntroduction a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and Motivatio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on </w:t>
            </w:r>
          </w:p>
        </w:tc>
      </w:tr>
      <w:tr>
        <w:trPr>
          <w:trHeight w:hRule="exact" w:val="360"/>
        </w:trPr>
        <w:tc>
          <w:tcPr>
            <w:tcW w:type="dxa" w:w="468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0" w:after="0"/>
              <w:ind w:left="2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Presence of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Multi–stage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nterconnection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 Networks </w:t>
            </w:r>
          </w:p>
        </w:tc>
        <w:tc>
          <w:tcPr>
            <w:tcW w:type="dxa" w:w="422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(MINs) in 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ll parallel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nd 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computing </w:t>
            </w:r>
          </w:p>
        </w:tc>
      </w:tr>
      <w:tr>
        <w:trPr>
          <w:trHeight w:hRule="exact" w:val="240"/>
        </w:trPr>
        <w:tc>
          <w:tcPr>
            <w:tcW w:type="dxa" w:w="890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appl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lications make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es them fast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reliable. 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efficiency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y, cost and va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arious other fa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actors makes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it better and </w:t>
            </w:r>
          </w:p>
        </w:tc>
      </w:tr>
      <w:tr>
        <w:trPr>
          <w:trHeight w:hRule="exact" w:val="24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robust than </w:t>
            </w:r>
          </w:p>
        </w:tc>
        <w:tc>
          <w:tcPr>
            <w:tcW w:type="dxa" w:w="322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other INs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 [1, 2]. Some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etimes, MINs </w:t>
            </w:r>
          </w:p>
        </w:tc>
        <w:tc>
          <w:tcPr>
            <w:tcW w:type="dxa" w:w="217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faces the fau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ulty situations </w:t>
            </w:r>
          </w:p>
        </w:tc>
        <w:tc>
          <w:tcPr>
            <w:tcW w:type="dxa" w:w="20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during data 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transmission </w:t>
            </w:r>
          </w:p>
        </w:tc>
      </w:tr>
      <w:tr>
        <w:trPr>
          <w:trHeight w:hRule="exact" w:val="240"/>
        </w:trPr>
        <w:tc>
          <w:tcPr>
            <w:tcW w:type="dxa" w:w="364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cess [2–5]. 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his situation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may arise due </w:t>
            </w:r>
          </w:p>
        </w:tc>
        <w:tc>
          <w:tcPr>
            <w:tcW w:type="dxa" w:w="21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any link 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failure or any </w:t>
            </w:r>
          </w:p>
        </w:tc>
        <w:tc>
          <w:tcPr>
            <w:tcW w:type="dxa" w:w="31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switch failur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re. Both condi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itions create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urbance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network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degrade the </w:t>
            </w:r>
          </w:p>
        </w:tc>
        <w:tc>
          <w:tcPr>
            <w:tcW w:type="dxa" w:w="10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performance </w:t>
            </w:r>
          </w:p>
        </w:tc>
        <w:tc>
          <w:tcPr>
            <w:tcW w:type="dxa" w:w="422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network [3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3–8]. This pa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aper deals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 the switch </w:t>
            </w:r>
          </w:p>
        </w:tc>
      </w:tr>
      <w:tr>
        <w:trPr>
          <w:trHeight w:hRule="exact" w:val="240"/>
        </w:trPr>
        <w:tc>
          <w:tcPr>
            <w:tcW w:type="dxa" w:w="79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failu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ure problem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nd presents a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new IN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Irregular Au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ugmented Shu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uffle Exchang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 Network–3 </w:t>
            </w:r>
          </w:p>
        </w:tc>
        <w:tc>
          <w:tcPr>
            <w:tcW w:type="dxa" w:w="10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(IASEN–3). </w:t>
            </w:r>
          </w:p>
        </w:tc>
      </w:tr>
      <w:tr>
        <w:trPr>
          <w:trHeight w:hRule="exact" w:val="24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430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IASEN–3 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erforms well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case of mu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ultiple faulty </w:t>
            </w:r>
          </w:p>
        </w:tc>
        <w:tc>
          <w:tcPr>
            <w:tcW w:type="dxa" w:w="422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switching ele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ements (SEs).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The designe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 pattern of </w:t>
            </w:r>
          </w:p>
        </w:tc>
      </w:tr>
      <w:tr>
        <w:trPr>
          <w:trHeight w:hRule="exact" w:val="960"/>
        </w:trPr>
        <w:tc>
          <w:tcPr>
            <w:tcW w:type="dxa" w:w="890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EN–3 is inspi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red by IASEN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N–2 [8] and 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herefore, perfo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ormance of 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ASEN–2 is com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mpared with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IASEN–3 on </w:t>
            </w:r>
          </w:p>
        </w:tc>
      </w:tr>
      <w:tr>
        <w:trPr>
          <w:trHeight w:hRule="exact" w:val="928"/>
        </w:trPr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38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Nitin Tel.: +91-1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1792-239-369; fax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x: +91-1792-245</w:t>
            </w:r>
          </w:p>
        </w:tc>
        <w:tc>
          <w:tcPr>
            <w:tcW w:type="dxa" w:w="530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3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362. </w:t>
            </w:r>
          </w:p>
        </w:tc>
      </w:tr>
    </w:tbl>
    <w:p>
      <w:pPr>
        <w:autoSpaceDN w:val="0"/>
        <w:autoSpaceDE w:val="0"/>
        <w:widowControl/>
        <w:spacing w:line="176" w:lineRule="exact" w:before="12" w:after="0"/>
        <w:ind w:left="6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de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elnitin@juit.ac.in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n </w:t>
      </w:r>
    </w:p>
    <w:p>
      <w:pPr>
        <w:autoSpaceDN w:val="0"/>
        <w:autoSpaceDE w:val="0"/>
        <w:widowControl/>
        <w:spacing w:line="182" w:lineRule="exact" w:before="10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78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10.1016/j.aasri.2013.10.017 </w:t>
      </w:r>
    </w:p>
    <w:p>
      <w:pPr>
        <w:sectPr>
          <w:pgSz w:w="10885" w:h="14854"/>
          <w:pgMar w:top="438" w:right="590" w:bottom="2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3683000</wp:posOffset>
            </wp:positionV>
            <wp:extent cx="3822700" cy="32639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26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912" w:val="left"/>
        </w:tabs>
        <w:autoSpaceDE w:val="0"/>
        <w:widowControl/>
        <w:spacing w:line="176" w:lineRule="exact" w:before="0" w:after="0"/>
        <w:ind w:left="20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Ved Prakash Bhardwaj and Nitin  /  AASRI Procedia  4 ( 2013 )  104 – 109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105</w:t>
      </w:r>
    </w:p>
    <w:p>
      <w:pPr>
        <w:autoSpaceDN w:val="0"/>
        <w:autoSpaceDE w:val="0"/>
        <w:widowControl/>
        <w:spacing w:line="240" w:lineRule="exact" w:before="3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basis of various performance parameters. Data packets are transmitted through IASEN–2 [8] and IASEN–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 to a preset number of destinations. Results show that IASEN–3 has better throughput and processor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utilization than the IASEN–2 [8] in faulty and non–faulty network scenario. </w:t>
      </w:r>
    </w:p>
    <w:p>
      <w:pPr>
        <w:autoSpaceDN w:val="0"/>
        <w:autoSpaceDE w:val="0"/>
        <w:widowControl/>
        <w:spacing w:line="240" w:lineRule="exact" w:before="0" w:after="0"/>
        <w:ind w:left="0" w:right="274" w:firstLine="244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rest of the paper is structured as follows: In section 2, structure of IASEN–3 is discussed. Section 3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shows the routing algorithm. In section 4, the performances factors are explained. Results are shown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section 5. At last, section 6 is followed by conclusion and references.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Proposed Interconnection Network </w:t>
      </w:r>
    </w:p>
    <w:p>
      <w:pPr>
        <w:autoSpaceDN w:val="0"/>
        <w:autoSpaceDE w:val="0"/>
        <w:widowControl/>
        <w:spacing w:line="240" w:lineRule="exact" w:before="240" w:after="0"/>
        <w:ind w:left="0" w:right="274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structure of Irregular Augmented Shuffle Exchange Network–3 is based on IASEN–2 [8]. In Fig. 1, we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can see that it has 16 sources and 16 destinations, hence the size of IASEN–3 is N =16. All the sources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destinations are tightly coupled with the complete network through multiplexers (Mux) and demultiplexers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(Demux). This is a 3–stage MIN. In first and last stage, each source or each destination is connected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three switching elements (SEs) of that particular stage e.g. source 11 is connected with SE 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therefore 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are the primary, first alternate and second alternate SEs for source 11. Similarly, we 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find out the primary, first alternate and second alternate SEs for other sources and destinations. The size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SE in first and third stage is 2×3 and 3×2 respectively. In stage 2, the size of each SE is 8×8. </w:t>
      </w:r>
    </w:p>
    <w:p>
      <w:pPr>
        <w:autoSpaceDN w:val="0"/>
        <w:autoSpaceDE w:val="0"/>
        <w:widowControl/>
        <w:spacing w:line="178" w:lineRule="exact" w:before="96" w:after="262"/>
        <w:ind w:left="1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Source    Mux   Stage1                                      Stage2                                          Stage3 Demux Destination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4.0" w:type="dxa"/>
      </w:tblPr>
      <w:tblGrid>
        <w:gridCol w:w="1834"/>
        <w:gridCol w:w="1834"/>
        <w:gridCol w:w="1834"/>
        <w:gridCol w:w="1834"/>
        <w:gridCol w:w="1834"/>
      </w:tblGrid>
      <w:tr>
        <w:trPr>
          <w:trHeight w:hRule="exact" w:val="3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4" w:after="0"/>
              <w:ind w:left="0" w:right="4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0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8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9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k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0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0 </w:t>
            </w:r>
          </w:p>
        </w:tc>
      </w:tr>
      <w:tr>
        <w:trPr>
          <w:trHeight w:hRule="exact" w:val="18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4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1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70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4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4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 </w:t>
            </w:r>
          </w:p>
        </w:tc>
      </w:tr>
      <w:tr>
        <w:trPr>
          <w:trHeight w:hRule="exact" w:val="3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2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2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0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2 </w:t>
            </w:r>
          </w:p>
        </w:tc>
      </w:tr>
      <w:tr>
        <w:trPr>
          <w:trHeight w:hRule="exact" w:val="193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3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4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2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3 </w:t>
            </w:r>
          </w:p>
        </w:tc>
      </w:tr>
      <w:tr>
        <w:trPr>
          <w:trHeight w:hRule="exact" w:val="30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2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4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54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0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4 </w:t>
            </w:r>
          </w:p>
        </w:tc>
      </w:tr>
      <w:tr>
        <w:trPr>
          <w:trHeight w:hRule="exact" w:val="215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8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5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6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0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5 </w:t>
            </w:r>
          </w:p>
        </w:tc>
      </w:tr>
      <w:tr>
        <w:trPr>
          <w:trHeight w:hRule="exact" w:val="245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4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6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0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d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2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6 </w:t>
            </w:r>
          </w:p>
        </w:tc>
      </w:tr>
      <w:tr>
        <w:trPr>
          <w:trHeight w:hRule="exact" w:val="6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92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7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16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7 </w:t>
            </w:r>
          </w:p>
        </w:tc>
      </w:tr>
      <w:tr>
        <w:trPr>
          <w:trHeight w:hRule="exact" w:val="7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56" w:after="0"/>
              <w:ind w:left="0" w:right="4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8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4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 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j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5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54" w:after="0"/>
              <w:ind w:left="0" w:right="7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8 </w:t>
            </w:r>
          </w:p>
        </w:tc>
      </w:tr>
      <w:tr>
        <w:trPr>
          <w:trHeight w:hRule="exact" w:val="2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8" w:after="0"/>
              <w:ind w:left="0" w:right="4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9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84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f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0" w:after="0"/>
              <w:ind w:left="0" w:right="7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9 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0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10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6" w:after="0"/>
              <w:ind w:left="0" w:right="7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10 </w:t>
            </w:r>
          </w:p>
        </w:tc>
      </w:tr>
      <w:tr>
        <w:trPr>
          <w:trHeight w:hRule="exact" w:val="18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4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11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60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g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4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q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2" w:after="0"/>
              <w:ind w:left="0" w:right="7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11 </w:t>
            </w:r>
          </w:p>
        </w:tc>
      </w:tr>
      <w:tr>
        <w:trPr>
          <w:trHeight w:hRule="exact" w:val="3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2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12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8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12 </w:t>
            </w:r>
          </w:p>
        </w:tc>
      </w:tr>
      <w:tr>
        <w:trPr>
          <w:trHeight w:hRule="exact" w:val="22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6" w:after="0"/>
              <w:ind w:left="0" w:right="4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13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8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8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13 </w:t>
            </w:r>
          </w:p>
        </w:tc>
      </w:tr>
      <w:tr>
        <w:trPr>
          <w:trHeight w:hRule="exact" w:val="25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8" w:after="0"/>
              <w:ind w:left="0" w:right="4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14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8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h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6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14 </w:t>
            </w:r>
          </w:p>
        </w:tc>
      </w:tr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96" w:after="0"/>
              <w:ind w:left="0" w:right="4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15 </w:t>
            </w:r>
          </w:p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83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20" w:after="0"/>
              <w:ind w:left="0" w:right="7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 15</w:t>
            </w:r>
          </w:p>
        </w:tc>
      </w:tr>
    </w:tbl>
    <w:p>
      <w:pPr>
        <w:autoSpaceDN w:val="0"/>
        <w:autoSpaceDE w:val="0"/>
        <w:widowControl/>
        <w:spacing w:line="178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1. irregular augmented shuffle exchange network–3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Routing Algorithm of IASEN–3 </w:t>
      </w:r>
    </w:p>
    <w:p>
      <w:pPr>
        <w:autoSpaceDN w:val="0"/>
        <w:autoSpaceDE w:val="0"/>
        <w:widowControl/>
        <w:spacing w:line="240" w:lineRule="exact" w:before="256" w:after="0"/>
        <w:ind w:left="0" w:right="144" w:firstLine="244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 the routing algorithm of IASEN–3, if request arrives at the primary SE of first stage (PSE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or primary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SE of third stage (PSE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), then we have to check that SE. If it is busy or faulty (FBY) then first alternate SE </w:t>
      </w:r>
    </w:p>
    <w:p>
      <w:pPr>
        <w:sectPr>
          <w:pgSz w:w="10885" w:h="14854"/>
          <w:pgMar w:top="368" w:right="648" w:bottom="1174" w:left="1066" w:header="720" w:footer="720" w:gutter="0"/>
          <w:cols w:space="720" w:num="1" w:equalWidth="0">
            <w:col w:w="91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Ved Prakash Bhardwaj and Nitin  /  AASRI Procedia  4 ( 2013 )  104 – 109 </w:t>
      </w:r>
    </w:p>
    <w:p>
      <w:pPr>
        <w:autoSpaceDN w:val="0"/>
        <w:autoSpaceDE w:val="0"/>
        <w:widowControl/>
        <w:spacing w:line="240" w:lineRule="exact" w:before="336" w:after="0"/>
        <w:ind w:left="312" w:right="4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(AE1) will get the request of that particular stage. If AE1 is busy or faulty then request will be arrived 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second alternate SE (AE2). In case all the SEs i.e. PSE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AE1 and AE2 of first stage or PSE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AE1 and AE2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third stage are not responding properly then request will be dropped. If request arrives at SE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second stage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it is busy or faulty then SE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of second stage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will receive the request. If it is also busy or faulty then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request will be dropped. Finally, we can say that, if the required SEs of all three stages are in working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condition then data will be transmitted from the given source to its given destinations otherwise 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transmission process will be stopped. In third step of algorithm the term “Node” may be the SE of second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stage or the given destination. </w:t>
      </w:r>
    </w:p>
    <w:p>
      <w:pPr>
        <w:autoSpaceDN w:val="0"/>
        <w:tabs>
          <w:tab w:pos="1212" w:val="left"/>
          <w:tab w:pos="4634" w:val="left"/>
          <w:tab w:pos="5356" w:val="left"/>
        </w:tabs>
        <w:autoSpaceDE w:val="0"/>
        <w:widowControl/>
        <w:spacing w:line="240" w:lineRule="exact" w:before="0" w:after="8"/>
        <w:ind w:left="55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Algorithm_IASEN–3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______________________________________________________________________________________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Input: N, Source, Destinations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Output: Data Packets Reached Successfully or Drop the Request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______________________________________________________________________________________ </w:t>
      </w:r>
      <w:r>
        <w:rPr>
          <w:rFonts w:ascii="Times" w:hAnsi="Times" w:eastAsia="Times"/>
          <w:b/>
          <w:i w:val="0"/>
          <w:color w:val="221F1F"/>
          <w:sz w:val="22"/>
        </w:rPr>
        <w:t>B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EGIN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1.</w:t>
      </w:r>
      <w:r>
        <w:rPr>
          <w:rFonts w:ascii="Times" w:hAnsi="Times" w:eastAsia="Times"/>
          <w:b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/>
          <w:color w:val="221F1F"/>
          <w:sz w:val="20"/>
        </w:rPr>
        <w:t>PSE</w:t>
      </w:r>
      <w:r>
        <w:rPr>
          <w:rFonts w:ascii="Times" w:hAnsi="Times" w:eastAsia="Times"/>
          <w:b w:val="0"/>
          <w:i/>
          <w:color w:val="221F1F"/>
          <w:sz w:val="13"/>
        </w:rPr>
        <w:t>1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== FBY || PSE</w:t>
      </w:r>
      <w:r>
        <w:rPr>
          <w:rFonts w:ascii="Times" w:hAnsi="Times" w:eastAsia="Times"/>
          <w:b w:val="0"/>
          <w:i/>
          <w:color w:val="221F1F"/>
          <w:sz w:val="13"/>
        </w:rPr>
        <w:t>3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== FBY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// FBY means busy or faulty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   then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AE1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>else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Send Request to Next Appropriate Node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// Here Node may be SE or destination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if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AE1 == FBY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   then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AE2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6.</w:t>
      </w:r>
      <w:r>
        <w:rPr>
          <w:rFonts w:ascii="Times" w:hAnsi="Times" w:eastAsia="Times"/>
          <w:b/>
          <w:i w:val="0"/>
          <w:color w:val="221F1F"/>
          <w:sz w:val="20"/>
        </w:rPr>
        <w:t>else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Send Request to Next Appropriate Node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7.</w:t>
      </w:r>
      <w:r>
        <w:rPr>
          <w:rFonts w:ascii="Times" w:hAnsi="Times" w:eastAsia="Times"/>
          <w:b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AE2 == FBY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8.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   then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Drop the Request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9.</w:t>
      </w:r>
      <w:r>
        <w:rPr>
          <w:rFonts w:ascii="Times" w:hAnsi="Times" w:eastAsia="Times"/>
          <w:b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 == FBY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  then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j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11.</w:t>
      </w:r>
      <w:r>
        <w:rPr>
          <w:rFonts w:ascii="Times" w:hAnsi="Times" w:eastAsia="Times"/>
          <w:b/>
          <w:i w:val="0"/>
          <w:color w:val="221F1F"/>
          <w:sz w:val="20"/>
        </w:rPr>
        <w:t>else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Send Request to Appropriate SE of Third Stage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if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j == FBY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  then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Drop the Request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4822"/>
        <w:gridCol w:w="4822"/>
      </w:tblGrid>
      <w:tr>
        <w:trPr>
          <w:trHeight w:hRule="exact" w:val="482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2" w:after="0"/>
              <w:ind w:left="0" w:right="11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2"/>
              </w:rPr>
              <w:t>E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nd 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else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Send Request to Appropriate SE of Third Stage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31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______________________________________________________________________________________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Theorem: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IASEN-3 is a single switch fault tolerant network in every stage. </w:t>
      </w:r>
    </w:p>
    <w:p>
      <w:pPr>
        <w:autoSpaceDN w:val="0"/>
        <w:tabs>
          <w:tab w:pos="364" w:val="left"/>
        </w:tabs>
        <w:autoSpaceDE w:val="0"/>
        <w:widowControl/>
        <w:spacing w:line="240" w:lineRule="exact" w:before="0" w:after="0"/>
        <w:ind w:left="312" w:right="576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Proof: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Let the source is 2 and destinations is 9. We assumed that SEs 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and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faulty. In this situation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rest of the paths are as follows: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Path 1: 2-6-Mux-d-j-k-Demux-1-9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Path 2: 2-10-Mux-f-j-k-Demux-1-9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Path 3: 2-6-Mux-d-j-q-Demux-13-9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Path 4: 2-10-Mux-f-j-q-Demux-13-9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These available paths prove that IASEN-3 is a single switch fault tolerant network in every stage. </w:t>
      </w:r>
    </w:p>
    <w:p>
      <w:pPr>
        <w:autoSpaceDN w:val="0"/>
        <w:autoSpaceDE w:val="0"/>
        <w:widowControl/>
        <w:spacing w:line="222" w:lineRule="exact" w:before="258" w:after="0"/>
        <w:ind w:left="31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Performance Evaluation Parameters </w:t>
      </w:r>
    </w:p>
    <w:p>
      <w:pPr>
        <w:autoSpaceDN w:val="0"/>
        <w:autoSpaceDE w:val="0"/>
        <w:widowControl/>
        <w:spacing w:line="222" w:lineRule="exact" w:before="258" w:after="0"/>
        <w:ind w:left="5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section discusses the various performance factors of IASEN–2 and IASEN–3. </w:t>
      </w:r>
    </w:p>
    <w:p>
      <w:pPr>
        <w:sectPr>
          <w:pgSz w:w="10885" w:h="14854"/>
          <w:pgMar w:top="368" w:right="588" w:bottom="1440" w:left="652" w:header="720" w:footer="720" w:gutter="0"/>
          <w:cols w:space="720" w:num="1" w:equalWidth="0">
            <w:col w:w="9646" w:space="0"/>
            <w:col w:w="91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8978" w:val="left"/>
        </w:tabs>
        <w:autoSpaceDE w:val="0"/>
        <w:widowControl/>
        <w:spacing w:line="176" w:lineRule="exact" w:before="0" w:after="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Ved Prakash Bhardwaj and Nitin  /  AASRI Procedia  4 ( 2013 )  104 – 109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107</w:t>
      </w:r>
    </w:p>
    <w:p>
      <w:pPr>
        <w:autoSpaceDN w:val="0"/>
        <w:autoSpaceDE w:val="0"/>
        <w:widowControl/>
        <w:spacing w:line="222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4.1.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Bandwidth (BW) </w:t>
      </w:r>
    </w:p>
    <w:p>
      <w:pPr>
        <w:autoSpaceDN w:val="0"/>
        <w:tabs>
          <w:tab w:pos="254" w:val="left"/>
        </w:tabs>
        <w:autoSpaceDE w:val="0"/>
        <w:widowControl/>
        <w:spacing w:line="240" w:lineRule="exact" w:before="2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“BW is defined as the expected number of destination receiving requests in any given cycle. It means it is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the total number of requests matured [5– 7]”.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is calculated as follows: </w:t>
      </w:r>
    </w:p>
    <w:p>
      <w:pPr>
        <w:autoSpaceDN w:val="0"/>
        <w:tabs>
          <w:tab w:pos="8480" w:val="left"/>
        </w:tabs>
        <w:autoSpaceDE w:val="0"/>
        <w:widowControl/>
        <w:spacing w:line="240" w:lineRule="auto" w:before="2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033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651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80" w:val="left"/>
          <w:tab w:pos="1056" w:val="left"/>
          <w:tab w:pos="1350" w:val="left"/>
          <w:tab w:pos="4660" w:val="left"/>
          <w:tab w:pos="5020" w:val="left"/>
        </w:tabs>
        <w:autoSpaceDE w:val="0"/>
        <w:widowControl/>
        <w:spacing w:line="240" w:lineRule="auto" w:before="234" w:after="0"/>
        <w:ind w:left="1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Here</w:t>
      </w:r>
      <w:r>
        <w:drawing>
          <wp:inline xmlns:a="http://schemas.openxmlformats.org/drawingml/2006/main" xmlns:pic="http://schemas.openxmlformats.org/drawingml/2006/picture">
            <wp:extent cx="546100" cy="1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the request generation probability and </w:t>
      </w:r>
      <w:r>
        <w:drawing>
          <wp:inline xmlns:a="http://schemas.openxmlformats.org/drawingml/2006/main" xmlns:pic="http://schemas.openxmlformats.org/drawingml/2006/picture">
            <wp:extent cx="228600" cy="12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total number of destinations. The general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probability equation can be written as: </w:t>
      </w:r>
    </w:p>
    <w:p>
      <w:pPr>
        <w:autoSpaceDN w:val="0"/>
        <w:tabs>
          <w:tab w:pos="8520" w:val="left"/>
        </w:tabs>
        <w:autoSpaceDE w:val="0"/>
        <w:widowControl/>
        <w:spacing w:line="240" w:lineRule="auto" w:before="266" w:after="0"/>
        <w:ind w:left="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266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66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65100" cy="139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24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Here a &amp; b are the total number of inputs and output lines of a SE respectively. </w:t>
      </w:r>
    </w:p>
    <w:p>
      <w:pPr>
        <w:autoSpaceDN w:val="0"/>
        <w:autoSpaceDE w:val="0"/>
        <w:widowControl/>
        <w:spacing w:line="222" w:lineRule="exact" w:before="124" w:after="328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Probability equation for IASEN–2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9"/>
        <w:gridCol w:w="2309"/>
        <w:gridCol w:w="2309"/>
        <w:gridCol w:w="2309"/>
      </w:tblGrid>
      <w:tr>
        <w:trPr>
          <w:trHeight w:hRule="exact" w:val="620"/>
        </w:trPr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79500" cy="279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3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).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80"/>
        </w:trPr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46200" cy="406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09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20"/>
        </w:trPr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85900" cy="558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09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28800" cy="279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0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Here </w:t>
            </w:r>
            <w:r>
              <w:drawing>
                <wp:inline xmlns:a="http://schemas.openxmlformats.org/drawingml/2006/main" xmlns:pic="http://schemas.openxmlformats.org/drawingml/2006/picture">
                  <wp:extent cx="444500" cy="10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therefore</w:t>
            </w:r>
            <w:r>
              <w:drawing>
                <wp:inline xmlns:a="http://schemas.openxmlformats.org/drawingml/2006/main" xmlns:pic="http://schemas.openxmlformats.org/drawingml/2006/picture">
                  <wp:extent cx="1282700" cy="127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09"/>
            <w:vMerge/>
            <w:tcBorders/>
          </w:tcPr>
          <w:p/>
        </w:tc>
        <w:tc>
          <w:tcPr>
            <w:tcW w:type="dxa" w:w="23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60" w:after="32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Probability equation for IASEN–3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47"/>
        <w:gridCol w:w="1847"/>
        <w:gridCol w:w="1847"/>
        <w:gridCol w:w="1847"/>
        <w:gridCol w:w="1847"/>
      </w:tblGrid>
      <w:tr>
        <w:trPr>
          <w:trHeight w:hRule="exact" w:val="620"/>
        </w:trPr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79500" cy="279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5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).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20"/>
        </w:trPr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46200" cy="609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28800" cy="2794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Here </w:t>
            </w:r>
            <w:r>
              <w:drawing>
                <wp:inline xmlns:a="http://schemas.openxmlformats.org/drawingml/2006/main" xmlns:pic="http://schemas.openxmlformats.org/drawingml/2006/picture">
                  <wp:extent cx="444500" cy="10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therefore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82700" cy="127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7"/>
            <w:vMerge/>
            <w:tcBorders/>
          </w:tcPr>
          <w:p/>
        </w:tc>
        <w:tc>
          <w:tcPr>
            <w:tcW w:type="dxa" w:w="18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06" w:left="1000" w:header="720" w:footer="720" w:gutter="0"/>
          <w:cols w:space="720" w:num="1" w:equalWidth="0">
            <w:col w:w="9238" w:space="0"/>
            <w:col w:w="9646" w:space="0"/>
            <w:col w:w="91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Ved Prakash Bhardwaj and Nitin  /  AASRI Procedia  4 ( 2013 )  104 – 109 </w:t>
      </w:r>
    </w:p>
    <w:p>
      <w:pPr>
        <w:autoSpaceDN w:val="0"/>
        <w:autoSpaceDE w:val="0"/>
        <w:widowControl/>
        <w:spacing w:line="222" w:lineRule="exact" w:before="370" w:after="0"/>
        <w:ind w:left="3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4.2.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Message Transmission Time (tt) </w:t>
      </w:r>
    </w:p>
    <w:p>
      <w:pPr>
        <w:autoSpaceDN w:val="0"/>
        <w:tabs>
          <w:tab w:pos="544" w:val="left"/>
        </w:tabs>
        <w:autoSpaceDE w:val="0"/>
        <w:widowControl/>
        <w:spacing w:line="240" w:lineRule="exact" w:before="240" w:after="0"/>
        <w:ind w:left="30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is the time that all generated data packets will take from a given source to a single destination. It is given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the following formula: </w:t>
      </w:r>
    </w:p>
    <w:p>
      <w:pPr>
        <w:autoSpaceDN w:val="0"/>
        <w:tabs>
          <w:tab w:pos="8768" w:val="left"/>
        </w:tabs>
        <w:autoSpaceDE w:val="0"/>
        <w:widowControl/>
        <w:spacing w:line="240" w:lineRule="auto" w:before="274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52600" cy="1397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41300" cy="1397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768" w:val="left"/>
        </w:tabs>
        <w:autoSpaceDE w:val="0"/>
        <w:widowControl/>
        <w:spacing w:line="240" w:lineRule="auto" w:before="26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04900" cy="127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28600" cy="127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4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2400" cy="127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: Total number of data packets </w:t>
      </w:r>
    </w:p>
    <w:p>
      <w:pPr>
        <w:autoSpaceDN w:val="0"/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600" cy="127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: Total number of stages in the network </w:t>
      </w:r>
    </w:p>
    <w:p>
      <w:pPr>
        <w:autoSpaceDN w:val="0"/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889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:  Routing time between two nodes and node may be source, destination or any SE. </w:t>
      </w:r>
    </w:p>
    <w:p>
      <w:pPr>
        <w:autoSpaceDN w:val="0"/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5100" cy="1143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: Transmission time when single SE is faulty in every stage of the network </w:t>
      </w:r>
    </w:p>
    <w:p>
      <w:pPr>
        <w:autoSpaceDN w:val="0"/>
        <w:autoSpaceDE w:val="0"/>
        <w:widowControl/>
        <w:spacing w:line="222" w:lineRule="exact" w:before="252" w:after="0"/>
        <w:ind w:left="3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4.3.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Throughput(TP)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0" w:after="0"/>
        <w:ind w:left="308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“TP means average number of cells delivered by a network per unit time. It is also defined as maximum </w:t>
      </w:r>
      <w:r>
        <w:rPr>
          <w:rFonts w:ascii="Times" w:hAnsi="Times" w:eastAsia="Times"/>
          <w:b w:val="0"/>
          <w:i/>
          <w:color w:val="221F1F"/>
          <w:sz w:val="20"/>
        </w:rPr>
        <w:t>number of traffic accepted by a network per unit time [5–7]”.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TP can be calculated using the given formula: </w:t>
      </w:r>
    </w:p>
    <w:p>
      <w:pPr>
        <w:autoSpaceDN w:val="0"/>
        <w:tabs>
          <w:tab w:pos="8728" w:val="left"/>
        </w:tabs>
        <w:autoSpaceDE w:val="0"/>
        <w:widowControl/>
        <w:spacing w:line="240" w:lineRule="auto" w:before="286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44600" cy="127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41300" cy="127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248" w:after="0"/>
        <w:ind w:left="3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4.4.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Processor Utilization(PU)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0" w:after="0"/>
        <w:ind w:left="308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“It is defined as percentage of time the processor is active doing computation without accessing the global </w:t>
      </w:r>
      <w:r>
        <w:rPr>
          <w:rFonts w:ascii="Times" w:hAnsi="Times" w:eastAsia="Times"/>
          <w:b w:val="0"/>
          <w:i/>
          <w:color w:val="221F1F"/>
          <w:sz w:val="20"/>
        </w:rPr>
        <w:t>memory [5–7]”.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PU can be calculated using the given formula:</w:t>
      </w:r>
    </w:p>
    <w:p>
      <w:pPr>
        <w:autoSpaceDN w:val="0"/>
        <w:tabs>
          <w:tab w:pos="8748" w:val="left"/>
        </w:tabs>
        <w:autoSpaceDE w:val="0"/>
        <w:widowControl/>
        <w:spacing w:line="240" w:lineRule="auto" w:before="29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85900" cy="127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28600" cy="127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242" w:after="0"/>
        <w:ind w:left="30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5.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Performance Comparison of IASEN–2 and IASEN–3 </w:t>
      </w:r>
    </w:p>
    <w:p>
      <w:pPr>
        <w:autoSpaceDN w:val="0"/>
        <w:autoSpaceDE w:val="0"/>
        <w:widowControl/>
        <w:spacing w:line="240" w:lineRule="exact" w:before="240" w:after="8"/>
        <w:ind w:left="308" w:right="2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order to compare the performance of IASEN–2 [8] and IASEN–3, message multicasting is performed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faulty and non–faulty network condition. Let the source is 5 and it has transmitted the data packets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destinations 1, 3, 5, 9 and 11. Data is transmitted in non–faulty and single switch faulty conditions. In 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3076"/>
        <w:gridCol w:w="3076"/>
        <w:gridCol w:w="3076"/>
      </w:tblGrid>
      <w:tr>
        <w:trPr>
          <w:trHeight w:hRule="exact" w:val="25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paper, we assumed that routing time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27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of a data packet is 0.01 ms in non–faulty case and 0.02 ms in single 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308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switch faulty case. In this research work, both terms “Single switch faulty” and “faulty” represents that single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switch is faulty in each stage during the transmission of data packets. The offered load or request generation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probability is  and it is assumed to be </w:t>
      </w:r>
      <w:r>
        <w:drawing>
          <wp:inline xmlns:a="http://schemas.openxmlformats.org/drawingml/2006/main" xmlns:pic="http://schemas.openxmlformats.org/drawingml/2006/picture">
            <wp:extent cx="1155700" cy="127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Data packets are generated on the given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probabilistic values and then sent to destinations 1, 3, 5, 9 and 11. As explained in equation (10) and (11), we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will calculate the transmission time of IASEN–2 [8] and IASEN–3 in faulty and non–faulty cases. Equations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section 4 are used to calculate the throughput and processor utilization of IASEN–2 [8] and IASEN–3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faulty and non–faulty condition. IASEN–2_F and IASEN–3_F are the IASEN–2 and IASEN–3 in faulty case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shown in Fig. 2. On the basis of the bandwidth, TP of IASEN–2 and IASEN–3 have been calculated. </w:t>
      </w:r>
    </w:p>
    <w:p>
      <w:pPr>
        <w:sectPr>
          <w:pgSz w:w="10885" w:h="14854"/>
          <w:pgMar w:top="368" w:right="1006" w:bottom="1440" w:left="652" w:header="720" w:footer="720" w:gutter="0"/>
          <w:cols w:space="720" w:num="1" w:equalWidth="0">
            <w:col w:w="9228" w:space="0"/>
            <w:col w:w="9238" w:space="0"/>
            <w:col w:w="9646" w:space="0"/>
            <w:col w:w="91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1337310</wp:posOffset>
            </wp:positionH>
            <wp:positionV relativeFrom="page">
              <wp:posOffset>1461770</wp:posOffset>
            </wp:positionV>
            <wp:extent cx="1266190" cy="863167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8631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1333500</wp:posOffset>
            </wp:positionH>
            <wp:positionV relativeFrom="page">
              <wp:posOffset>1460500</wp:posOffset>
            </wp:positionV>
            <wp:extent cx="1270000" cy="8636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863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4121150</wp:posOffset>
            </wp:positionH>
            <wp:positionV relativeFrom="page">
              <wp:posOffset>1468120</wp:posOffset>
            </wp:positionV>
            <wp:extent cx="1188720" cy="852708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527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4114800</wp:posOffset>
            </wp:positionH>
            <wp:positionV relativeFrom="page">
              <wp:posOffset>1460500</wp:posOffset>
            </wp:positionV>
            <wp:extent cx="1206500" cy="8636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863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4.00000000000006" w:type="dxa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>
        <w:trPr>
          <w:trHeight w:hRule="exact" w:val="57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168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Ved Prakash Bhardwaj and Nitin  /  AASRI Procedia  4 ( 2013 )  104 – 109 </w:t>
            </w:r>
          </w:p>
        </w:tc>
        <w:tc>
          <w:tcPr>
            <w:tcW w:type="dxa" w:w="4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</w:tr>
      <w:tr>
        <w:trPr>
          <w:trHeight w:hRule="exact" w:val="348"/>
        </w:trPr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80"/>
            </w:tblGrid>
            <w:tr>
              <w:trPr>
                <w:trHeight w:hRule="exact" w:val="3192"/>
              </w:trPr>
              <w:tc>
                <w:tcPr>
                  <w:tcW w:type="dxa" w:w="480"/>
                  <w:tcBorders/>
                  <w:shd w:fill="858585"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304" w:after="0"/>
                    <w:ind w:left="0" w:right="1576" w:firstLine="0"/>
                    <w:jc w:val="right"/>
                  </w:pPr>
                  <w:r>
                    <w:rPr>
                      <w:rFonts w:ascii="Times" w:hAnsi="Times" w:eastAsia="Times"/>
                      <w:b/>
                      <w:i w:val="0"/>
                      <w:color w:val="221F1F"/>
                      <w:sz w:val="16"/>
                    </w:rPr>
                    <w:t>TP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Throughput</w:t>
            </w:r>
          </w:p>
        </w:tc>
        <w:tc>
          <w:tcPr>
            <w:tcW w:type="dxa" w:w="10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Comparison</w:t>
            </w:r>
          </w:p>
        </w:tc>
        <w:tc>
          <w:tcPr>
            <w:tcW w:type="dxa" w:w="1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8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0" w:after="0"/>
              <w:ind w:left="19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IASEN-2</w:t>
            </w:r>
          </w:p>
        </w:tc>
        <w:tc>
          <w:tcPr>
            <w:tcW w:type="dxa" w:w="8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0" w:after="0"/>
              <w:ind w:left="1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12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2" w:after="0"/>
              <w:ind w:left="0" w:right="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Processor</w:t>
            </w:r>
          </w:p>
        </w:tc>
        <w:tc>
          <w:tcPr>
            <w:tcW w:type="dxa" w:w="304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2" w:after="0"/>
              <w:ind w:left="5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Utilization Com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mparison of IAS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SEN-2</w:t>
            </w:r>
          </w:p>
        </w:tc>
        <w:tc>
          <w:tcPr>
            <w:tcW w:type="dxa" w:w="4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473"/>
            <w:vMerge/>
            <w:tcBorders/>
          </w:tcPr>
          <w:p/>
        </w:tc>
        <w:tc>
          <w:tcPr>
            <w:tcW w:type="dxa" w:w="391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IASEN-3 in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n Faulty and N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Non-faulty Con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ndition</w:t>
            </w:r>
          </w:p>
        </w:tc>
        <w:tc>
          <w:tcPr>
            <w:tcW w:type="dxa" w:w="8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7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IASE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EN-3</w:t>
            </w:r>
          </w:p>
        </w:tc>
        <w:tc>
          <w:tcPr>
            <w:tcW w:type="dxa" w:w="2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in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Faul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lty</w:t>
            </w:r>
          </w:p>
        </w:tc>
        <w:tc>
          <w:tcPr>
            <w:tcW w:type="dxa" w:w="3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13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Non-f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faulty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73"/>
            <w:vMerge/>
            <w:tcBorders/>
          </w:tcPr>
          <w:p/>
        </w:tc>
        <w:tc>
          <w:tcPr>
            <w:tcW w:type="dxa" w:w="391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when N=16</w:t>
            </w:r>
          </w:p>
        </w:tc>
        <w:tc>
          <w:tcPr>
            <w:tcW w:type="dxa" w:w="12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Condition</w:t>
            </w:r>
          </w:p>
        </w:tc>
        <w:tc>
          <w:tcPr>
            <w:tcW w:type="dxa" w:w="304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5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when N=16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73"/>
            <w:vMerge/>
            <w:tcBorders/>
          </w:tcPr>
          <w:p/>
        </w:tc>
        <w:tc>
          <w:tcPr>
            <w:tcW w:type="dxa" w:w="391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2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0.45</w:t>
            </w:r>
          </w:p>
        </w:tc>
        <w:tc>
          <w:tcPr>
            <w:tcW w:type="dxa" w:w="4256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50" w:after="0"/>
              <w:ind w:left="6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4.5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73"/>
            <w:vMerge/>
            <w:tcBorders/>
          </w:tcPr>
          <w:p/>
        </w:tc>
        <w:tc>
          <w:tcPr>
            <w:tcW w:type="dxa" w:w="391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4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0.4</w:t>
            </w:r>
          </w:p>
        </w:tc>
        <w:tc>
          <w:tcPr>
            <w:tcW w:type="dxa" w:w="4256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7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4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73"/>
            <w:vMerge/>
            <w:tcBorders/>
          </w:tcPr>
          <w:p/>
        </w:tc>
        <w:tc>
          <w:tcPr>
            <w:tcW w:type="dxa" w:w="391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6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0.35</w:t>
            </w:r>
          </w:p>
        </w:tc>
        <w:tc>
          <w:tcPr>
            <w:tcW w:type="dxa" w:w="4256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6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3.5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73"/>
            <w:vMerge/>
            <w:tcBorders/>
          </w:tcPr>
          <w:p/>
        </w:tc>
        <w:tc>
          <w:tcPr>
            <w:tcW w:type="dxa" w:w="2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8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0.3</w:t>
            </w:r>
          </w:p>
        </w:tc>
        <w:tc>
          <w:tcPr>
            <w:tcW w:type="dxa" w:w="7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1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ASEN-2</w:t>
            </w:r>
          </w:p>
        </w:tc>
        <w:tc>
          <w:tcPr>
            <w:tcW w:type="dxa" w:w="608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PU</w:t>
            </w:r>
          </w:p>
        </w:tc>
        <w:tc>
          <w:tcPr>
            <w:tcW w:type="dxa" w:w="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0" w:right="3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3</w:t>
            </w:r>
          </w:p>
        </w:tc>
        <w:tc>
          <w:tcPr>
            <w:tcW w:type="dxa" w:w="204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ASEN-2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73"/>
            <w:vMerge/>
            <w:tcBorders/>
          </w:tcPr>
          <w:p/>
        </w:tc>
        <w:tc>
          <w:tcPr>
            <w:tcW w:type="dxa" w:w="2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0.25</w:t>
            </w:r>
          </w:p>
        </w:tc>
        <w:tc>
          <w:tcPr>
            <w:tcW w:type="dxa" w:w="946"/>
            <w:gridSpan w:val="2"/>
            <w:vMerge/>
            <w:tcBorders/>
          </w:tcPr>
          <w:p/>
        </w:tc>
        <w:tc>
          <w:tcPr>
            <w:tcW w:type="dxa" w:w="946"/>
            <w:gridSpan w:val="2"/>
            <w:vMerge/>
            <w:tcBorders/>
          </w:tcPr>
          <w:p/>
        </w:tc>
        <w:tc>
          <w:tcPr>
            <w:tcW w:type="dxa" w:w="473"/>
            <w:vMerge/>
            <w:tcBorders/>
          </w:tcPr>
          <w:p/>
        </w:tc>
        <w:tc>
          <w:tcPr>
            <w:tcW w:type="dxa" w:w="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2.5</w:t>
            </w:r>
          </w:p>
        </w:tc>
        <w:tc>
          <w:tcPr>
            <w:tcW w:type="dxa" w:w="2838"/>
            <w:gridSpan w:val="6"/>
            <w:vMerge/>
            <w:tcBorders/>
          </w:tcPr>
          <w:p/>
        </w:tc>
        <w:tc>
          <w:tcPr>
            <w:tcW w:type="dxa" w:w="473"/>
            <w:vMerge/>
            <w:tcBorders/>
          </w:tcPr>
          <w:p/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73"/>
            <w:vMerge/>
            <w:tcBorders/>
          </w:tcPr>
          <w:p/>
        </w:tc>
        <w:tc>
          <w:tcPr>
            <w:tcW w:type="dxa" w:w="2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0.2</w:t>
            </w:r>
          </w:p>
        </w:tc>
        <w:tc>
          <w:tcPr>
            <w:tcW w:type="dxa" w:w="7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1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2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ASEN-2_F</w:t>
            </w:r>
          </w:p>
        </w:tc>
        <w:tc>
          <w:tcPr>
            <w:tcW w:type="dxa" w:w="473"/>
            <w:vMerge/>
            <w:tcBorders/>
          </w:tcPr>
          <w:p/>
        </w:tc>
        <w:tc>
          <w:tcPr>
            <w:tcW w:type="dxa" w:w="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0" w:right="3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2</w:t>
            </w:r>
          </w:p>
        </w:tc>
        <w:tc>
          <w:tcPr>
            <w:tcW w:type="dxa" w:w="204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ASEN-2_F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73"/>
            <w:vMerge/>
            <w:tcBorders/>
          </w:tcPr>
          <w:p/>
        </w:tc>
        <w:tc>
          <w:tcPr>
            <w:tcW w:type="dxa" w:w="2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0.15</w:t>
            </w:r>
          </w:p>
        </w:tc>
        <w:tc>
          <w:tcPr>
            <w:tcW w:type="dxa" w:w="946"/>
            <w:gridSpan w:val="2"/>
            <w:vMerge/>
            <w:tcBorders/>
          </w:tcPr>
          <w:p/>
        </w:tc>
        <w:tc>
          <w:tcPr>
            <w:tcW w:type="dxa" w:w="946"/>
            <w:gridSpan w:val="2"/>
            <w:vMerge/>
            <w:tcBorders/>
          </w:tcPr>
          <w:p/>
        </w:tc>
        <w:tc>
          <w:tcPr>
            <w:tcW w:type="dxa" w:w="473"/>
            <w:vMerge/>
            <w:tcBorders/>
          </w:tcPr>
          <w:p/>
        </w:tc>
        <w:tc>
          <w:tcPr>
            <w:tcW w:type="dxa" w:w="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1.5</w:t>
            </w:r>
          </w:p>
        </w:tc>
        <w:tc>
          <w:tcPr>
            <w:tcW w:type="dxa" w:w="2838"/>
            <w:gridSpan w:val="6"/>
            <w:vMerge/>
            <w:tcBorders/>
          </w:tcPr>
          <w:p/>
        </w:tc>
        <w:tc>
          <w:tcPr>
            <w:tcW w:type="dxa" w:w="473"/>
            <w:vMerge/>
            <w:tcBorders/>
          </w:tcPr>
          <w:p/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73"/>
            <w:vMerge/>
            <w:tcBorders/>
          </w:tcPr>
          <w:p/>
        </w:tc>
        <w:tc>
          <w:tcPr>
            <w:tcW w:type="dxa" w:w="2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0.1</w:t>
            </w:r>
          </w:p>
        </w:tc>
        <w:tc>
          <w:tcPr>
            <w:tcW w:type="dxa" w:w="7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1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8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ASEN-3</w:t>
            </w:r>
          </w:p>
        </w:tc>
        <w:tc>
          <w:tcPr>
            <w:tcW w:type="dxa" w:w="12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0" w:after="0"/>
              <w:ind w:left="0" w:right="3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1</w:t>
            </w:r>
          </w:p>
        </w:tc>
        <w:tc>
          <w:tcPr>
            <w:tcW w:type="dxa" w:w="204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92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ASEN-3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73"/>
            <w:vMerge/>
            <w:tcBorders/>
          </w:tcPr>
          <w:p/>
        </w:tc>
        <w:tc>
          <w:tcPr>
            <w:tcW w:type="dxa" w:w="2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6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0.05</w:t>
            </w:r>
          </w:p>
        </w:tc>
        <w:tc>
          <w:tcPr>
            <w:tcW w:type="dxa" w:w="946"/>
            <w:gridSpan w:val="2"/>
            <w:vMerge/>
            <w:tcBorders/>
          </w:tcPr>
          <w:p/>
        </w:tc>
        <w:tc>
          <w:tcPr>
            <w:tcW w:type="dxa" w:w="946"/>
            <w:gridSpan w:val="2"/>
            <w:vMerge/>
            <w:tcBorders/>
          </w:tcPr>
          <w:p/>
        </w:tc>
        <w:tc>
          <w:tcPr>
            <w:tcW w:type="dxa" w:w="12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4" w:after="0"/>
              <w:ind w:left="0" w:right="3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0.5</w:t>
            </w:r>
          </w:p>
        </w:tc>
        <w:tc>
          <w:tcPr>
            <w:tcW w:type="dxa" w:w="2838"/>
            <w:gridSpan w:val="6"/>
            <w:vMerge/>
            <w:tcBorders/>
          </w:tcPr>
          <w:p/>
        </w:tc>
        <w:tc>
          <w:tcPr>
            <w:tcW w:type="dxa" w:w="473"/>
            <w:vMerge/>
            <w:tcBorders/>
          </w:tcPr>
          <w:p/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73"/>
            <w:vMerge/>
            <w:tcBorders/>
          </w:tcPr>
          <w:p/>
        </w:tc>
        <w:tc>
          <w:tcPr>
            <w:tcW w:type="dxa" w:w="4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8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</w:t>
            </w:r>
          </w:p>
        </w:tc>
        <w:tc>
          <w:tcPr>
            <w:tcW w:type="dxa" w:w="172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2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0.1 0.2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2 0.3 0.4 0.5 0.6 0.7 0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.8 0.9</w:t>
            </w:r>
          </w:p>
        </w:tc>
        <w:tc>
          <w:tcPr>
            <w:tcW w:type="dxa" w:w="4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24" w:after="0"/>
              <w:ind w:left="0" w:right="2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1</w:t>
            </w:r>
          </w:p>
        </w:tc>
        <w:tc>
          <w:tcPr>
            <w:tcW w:type="dxa" w:w="3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4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ASEN-3_F</w:t>
            </w:r>
          </w:p>
        </w:tc>
        <w:tc>
          <w:tcPr>
            <w:tcW w:type="dxa" w:w="8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0.1 0</w:t>
            </w:r>
          </w:p>
        </w:tc>
        <w:tc>
          <w:tcPr>
            <w:tcW w:type="dxa" w:w="137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.2 0.3 0.4 0.5 0.6 0.7 0.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.8 0.9</w:t>
            </w:r>
          </w:p>
        </w:tc>
        <w:tc>
          <w:tcPr>
            <w:tcW w:type="dxa" w:w="3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22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1</w:t>
            </w:r>
          </w:p>
        </w:tc>
        <w:tc>
          <w:tcPr>
            <w:tcW w:type="dxa" w:w="3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8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ASEN-3_F</w:t>
            </w:r>
          </w:p>
        </w:tc>
        <w:tc>
          <w:tcPr>
            <w:tcW w:type="dxa" w:w="473"/>
            <w:vMerge/>
            <w:tcBorders/>
          </w:tcPr>
          <w:p/>
        </w:tc>
      </w:tr>
      <w:tr>
        <w:trPr>
          <w:trHeight w:hRule="exact" w:val="584"/>
        </w:trPr>
        <w:tc>
          <w:tcPr>
            <w:tcW w:type="dxa" w:w="473"/>
            <w:vMerge/>
            <w:tcBorders/>
          </w:tcPr>
          <w:p/>
        </w:tc>
        <w:tc>
          <w:tcPr>
            <w:tcW w:type="dxa" w:w="391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0" w:after="0"/>
              <w:ind w:left="86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Offered Load</w:t>
            </w:r>
          </w:p>
        </w:tc>
        <w:tc>
          <w:tcPr>
            <w:tcW w:type="dxa" w:w="4256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545" w:type="dxa"/>
            </w:tblPr>
            <w:tblGrid>
              <w:gridCol w:w="4256"/>
            </w:tblGrid>
            <w:tr>
              <w:trPr>
                <w:trHeight w:hRule="exact" w:val="524"/>
              </w:trPr>
              <w:tc>
                <w:tcPr>
                  <w:tcW w:type="dxa" w:w="4208"/>
                  <w:tcBorders/>
                  <w:shd w:fill="8585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40" w:after="0"/>
                    <w:ind w:left="0" w:right="1932" w:firstLine="0"/>
                    <w:jc w:val="right"/>
                  </w:pPr>
                  <w:r>
                    <w:rPr>
                      <w:rFonts w:ascii="Times" w:hAnsi="Times" w:eastAsia="Times"/>
                      <w:b/>
                      <w:i w:val="0"/>
                      <w:color w:val="221F1F"/>
                      <w:sz w:val="16"/>
                    </w:rPr>
                    <w:t>Offered Load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6" w:lineRule="exact" w:before="302" w:after="198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2. throughput and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d processor utiliza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ation comparison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578"/>
        <w:gridCol w:w="1578"/>
        <w:gridCol w:w="1578"/>
        <w:gridCol w:w="1578"/>
        <w:gridCol w:w="1578"/>
        <w:gridCol w:w="1578"/>
      </w:tblGrid>
      <w:tr>
        <w:trPr>
          <w:trHeight w:hRule="exact" w:val="760"/>
        </w:trPr>
        <w:tc>
          <w:tcPr>
            <w:tcW w:type="dxa" w:w="91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C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Conclusion </w:t>
            </w:r>
          </w:p>
          <w:p>
            <w:pPr>
              <w:autoSpaceDN w:val="0"/>
              <w:autoSpaceDE w:val="0"/>
              <w:widowControl/>
              <w:spacing w:line="222" w:lineRule="exact" w:before="256" w:after="0"/>
              <w:ind w:left="3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 this paper,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 have exam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mined the perf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formance of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IASEN–2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the proposed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MIN in faul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lty and non–</w:t>
            </w:r>
          </w:p>
        </w:tc>
      </w:tr>
      <w:tr>
        <w:trPr>
          <w:trHeight w:hRule="exact" w:val="240"/>
        </w:trPr>
        <w:tc>
          <w:tcPr>
            <w:tcW w:type="dxa" w:w="80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ty network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onditions. Dat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 packets hav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ve been transm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mitted through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 IASEN–2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IASEN–3 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in both </w:t>
            </w:r>
          </w:p>
        </w:tc>
      </w:tr>
      <w:tr>
        <w:trPr>
          <w:trHeight w:hRule="exact" w:val="240"/>
        </w:trPr>
        <w:tc>
          <w:tcPr>
            <w:tcW w:type="dxa" w:w="47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ditions it is 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een that IASE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EN–3 produce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 results that 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better tha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 IASEN–2. 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theorem 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routing </w:t>
            </w:r>
          </w:p>
        </w:tc>
      </w:tr>
      <w:tr>
        <w:trPr>
          <w:trHeight w:hRule="exact" w:val="240"/>
        </w:trPr>
        <w:tc>
          <w:tcPr>
            <w:tcW w:type="dxa" w:w="1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orithm makes </w:t>
            </w:r>
          </w:p>
        </w:tc>
        <w:tc>
          <w:tcPr>
            <w:tcW w:type="dxa" w:w="76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it reliable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 more fault 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tolerant as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ompared to 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ASEN–2. Futu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ure work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y include the </w:t>
            </w:r>
          </w:p>
        </w:tc>
      </w:tr>
      <w:tr>
        <w:trPr>
          <w:trHeight w:hRule="exact" w:val="240"/>
        </w:trPr>
        <w:tc>
          <w:tcPr>
            <w:tcW w:type="dxa" w:w="91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follo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owing things: </w:t>
            </w:r>
          </w:p>
        </w:tc>
      </w:tr>
      <w:tr>
        <w:trPr>
          <w:trHeight w:hRule="exact" w:val="24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Generaliza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ation of  IASE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EN–3, </w:t>
            </w:r>
          </w:p>
        </w:tc>
      </w:tr>
      <w:tr>
        <w:trPr>
          <w:trHeight w:hRule="exact" w:val="302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Compariso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on of perform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mance paramete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er of IASEN–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–3 and IASEN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N–2 at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k size 32, 64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128. </w:t>
            </w:r>
          </w:p>
        </w:tc>
      </w:tr>
    </w:tbl>
    <w:p>
      <w:pPr>
        <w:autoSpaceDN w:val="0"/>
        <w:autoSpaceDE w:val="0"/>
        <w:widowControl/>
        <w:spacing w:line="222" w:lineRule="exact" w:before="424" w:after="142"/>
        <w:ind w:left="1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erences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9469"/>
      </w:tblGrid>
      <w:tr>
        <w:trPr>
          <w:trHeight w:hRule="exact" w:val="1898"/>
        </w:trPr>
        <w:tc>
          <w:tcPr>
            <w:tcW w:type="dxa" w:w="9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[1]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William Dally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d Brian Towles,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Principles and Pra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actices of Intercon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nnection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ks, Morgan Kaufm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mann, San Franci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isco, ISBN </w:t>
            </w:r>
          </w:p>
          <w:p>
            <w:pPr>
              <w:autoSpaceDN w:val="0"/>
              <w:autoSpaceDE w:val="0"/>
              <w:widowControl/>
              <w:spacing w:line="17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978–0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0–12–200751–4,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2004. </w:t>
            </w:r>
          </w:p>
          <w:p>
            <w:pPr>
              <w:autoSpaceDN w:val="0"/>
              <w:autoSpaceDE w:val="0"/>
              <w:widowControl/>
              <w:spacing w:line="178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[2] 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henggong Charle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es Fan and Jehosh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hua Bruck, Tolera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ating Multiple Fa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ults in Multistage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 Interconnection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 Networks with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Minimal Extra </w:t>
            </w:r>
          </w:p>
          <w:p>
            <w:pPr>
              <w:autoSpaceDN w:val="0"/>
              <w:autoSpaceDE w:val="0"/>
              <w:widowControl/>
              <w:spacing w:line="178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Stage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es, IEEE Transact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tions on Compute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ers, Volume 49,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Number 9,  pp. 99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98–1004, 2000. </w:t>
            </w:r>
          </w:p>
          <w:p>
            <w:pPr>
              <w:autoSpaceDN w:val="0"/>
              <w:autoSpaceDE w:val="0"/>
              <w:widowControl/>
              <w:spacing w:line="17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[3] 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Ved Prakash Bhard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dwaj and Nitin,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 New Fault Tole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erant Routing Alg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gorithm for Advan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nce Irregular Alp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pha Multistage Int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terconnection </w:t>
            </w:r>
          </w:p>
          <w:p>
            <w:pPr>
              <w:autoSpaceDN w:val="0"/>
              <w:autoSpaceDE w:val="0"/>
              <w:widowControl/>
              <w:spacing w:line="178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Netw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work, Advances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 Intelligent and 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Soft Computing, 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Springer–Verlag,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, ISSN: 1867–566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62, pp. 979–987,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2012. </w:t>
            </w:r>
          </w:p>
          <w:p>
            <w:pPr>
              <w:autoSpaceDN w:val="0"/>
              <w:autoSpaceDE w:val="0"/>
              <w:widowControl/>
              <w:spacing w:line="178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[4] 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Ved Prakash Bhard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dwaj and Nitin,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 New Fault Tole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erant Routing Alg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gorithm for Advan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nce Irregular Aug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gmented Shuffle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Exchange </w:t>
            </w:r>
          </w:p>
          <w:p>
            <w:pPr>
              <w:autoSpaceDN w:val="0"/>
              <w:autoSpaceDE w:val="0"/>
              <w:widowControl/>
              <w:spacing w:line="17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Netw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work, Proceedings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 of the 14th IEEE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 International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onference on Com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mputer Modeling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and Simulation (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IEEE UKSIM), 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Emmanuel </w:t>
            </w:r>
          </w:p>
          <w:p>
            <w:pPr>
              <w:autoSpaceDN w:val="0"/>
              <w:autoSpaceDE w:val="0"/>
              <w:widowControl/>
              <w:spacing w:line="178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Colle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ege, Cambridge, 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UK, March 28–30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0, pp. 505–509,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2012. </w:t>
            </w:r>
          </w:p>
          <w:p>
            <w:pPr>
              <w:autoSpaceDN w:val="0"/>
              <w:autoSpaceDE w:val="0"/>
              <w:widowControl/>
              <w:spacing w:line="178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[5]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ita Mahajan and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Renu Vig, Perfor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rmance and Relia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ability Analysis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 New Fault Tole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erant Advance 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mega Network,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WSEAS </w:t>
            </w:r>
          </w:p>
        </w:tc>
      </w:tr>
    </w:tbl>
    <w:p>
      <w:pPr>
        <w:autoSpaceDN w:val="0"/>
        <w:autoSpaceDE w:val="0"/>
        <w:widowControl/>
        <w:spacing w:line="176" w:lineRule="exact" w:before="2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Trans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sactions on Comp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puters, Volume 7,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, pp. 1280–1290,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2008. </w:t>
      </w:r>
    </w:p>
    <w:p>
      <w:pPr>
        <w:autoSpaceDN w:val="0"/>
        <w:autoSpaceDE w:val="0"/>
        <w:widowControl/>
        <w:spacing w:line="178" w:lineRule="exact" w:before="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[6] 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Amardeep Gupta 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and Pawan Kuma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ar Bansal, Fault T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olerant Irregular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Modified Alpha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Network and Eva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aluation of Perfor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rmance </w:t>
      </w:r>
    </w:p>
    <w:p>
      <w:pPr>
        <w:autoSpaceDN w:val="0"/>
        <w:autoSpaceDE w:val="0"/>
        <w:widowControl/>
        <w:spacing w:line="178" w:lineRule="exact" w:before="6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Param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meters, Internatio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nal Journal of Co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omputer Applicat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tions, Volume 4, N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Number 1, pp. 9–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–13, 2010. </w:t>
      </w:r>
    </w:p>
    <w:p>
      <w:pPr>
        <w:autoSpaceDN w:val="0"/>
        <w:autoSpaceDE w:val="0"/>
        <w:widowControl/>
        <w:spacing w:line="176" w:lineRule="exact" w:before="6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[7] M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Mamta Ghai, Vina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ay Chopra and Ka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aramjit Kaur Chee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ema, Performanc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 Analysis of Fau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ult–Tolerant    Irr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regular Baseline M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Multistage </w:t>
      </w:r>
    </w:p>
    <w:p>
      <w:pPr>
        <w:autoSpaceDN w:val="0"/>
        <w:autoSpaceDE w:val="0"/>
        <w:widowControl/>
        <w:spacing w:line="176" w:lineRule="exact" w:before="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Interc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connection Netwo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ork, International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l Journal on Comp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mputer Science and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d Engineering, V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Volume 2, Number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r 9, pp. 3079–308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84, 2010. </w:t>
      </w:r>
    </w:p>
    <w:p>
      <w:pPr>
        <w:autoSpaceDN w:val="0"/>
        <w:autoSpaceDE w:val="0"/>
        <w:widowControl/>
        <w:spacing w:line="178" w:lineRule="exact" w:before="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[8] V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Ved Prakash Bhard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dwaj and Nitin, 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 New Fault Tole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erant Routing Alg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gorithm for IASEN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N–2, Proceeding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 of the 2nd IEEE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 International </w:t>
      </w:r>
    </w:p>
    <w:p>
      <w:pPr>
        <w:autoSpaceDN w:val="0"/>
        <w:autoSpaceDE w:val="0"/>
        <w:widowControl/>
        <w:spacing w:line="176" w:lineRule="exact" w:before="6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Confe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erence on Advanc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ces in Computing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g and Communica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ations, pp. 199–2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202, 2012. </w:t>
      </w:r>
    </w:p>
    <w:sectPr w:rsidR="00FC693F" w:rsidRPr="0006063C" w:rsidSect="00034616">
      <w:pgSz w:w="10885" w:h="14854"/>
      <w:pgMar w:top="368" w:right="540" w:bottom="1440" w:left="876" w:header="720" w:footer="720" w:gutter="0"/>
      <w:cols w:space="720" w:num="1" w:equalWidth="0">
        <w:col w:w="9469" w:space="0"/>
        <w:col w:w="9228" w:space="0"/>
        <w:col w:w="9238" w:space="0"/>
        <w:col w:w="9646" w:space="0"/>
        <w:col w:w="9172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