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431"/>
        <w:gridCol w:w="2431"/>
        <w:gridCol w:w="2431"/>
        <w:gridCol w:w="2431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6400" cy="419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11910" cy="8470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2431"/>
            <w:vMerge/>
            <w:tcBorders/>
          </w:tcPr>
          <w:p/>
        </w:tc>
        <w:tc>
          <w:tcPr>
            <w:tcW w:type="dxa" w:w="2431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936" w:right="0" w:firstLine="0"/>
              <w:jc w:val="left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2431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2431"/>
            <w:vMerge/>
            <w:tcBorders/>
          </w:tcPr>
          <w:p/>
        </w:tc>
        <w:tc>
          <w:tcPr>
            <w:tcW w:type="dxa" w:w="2431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8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9 ( 2014 )  72 – 77 </w:t>
            </w:r>
          </w:p>
        </w:tc>
        <w:tc>
          <w:tcPr>
            <w:tcW w:type="dxa" w:w="24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52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2014 AASRI Conference on Circuit and Signal Processing (CSP 2014) </w:t>
      </w:r>
    </w:p>
    <w:p>
      <w:pPr>
        <w:autoSpaceDN w:val="0"/>
        <w:autoSpaceDE w:val="0"/>
        <w:widowControl/>
        <w:spacing w:line="402" w:lineRule="exact" w:before="234" w:after="0"/>
        <w:ind w:left="432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Three-Dimensional Reconstruction from Projections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Incidence Matrices of Patterns </w:t>
      </w:r>
    </w:p>
    <w:p>
      <w:pPr>
        <w:autoSpaceDN w:val="0"/>
        <w:autoSpaceDE w:val="0"/>
        <w:widowControl/>
        <w:spacing w:line="288" w:lineRule="exact" w:before="2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Zakharov Alexei, Zhiznyakov Arkady*</w:t>
      </w:r>
    </w:p>
    <w:p>
      <w:pPr>
        <w:autoSpaceDN w:val="0"/>
        <w:autoSpaceDE w:val="0"/>
        <w:widowControl/>
        <w:spacing w:line="178" w:lineRule="exact" w:before="184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Murom Institut, Vladimir State University, Murom, 602264, Russian Federation </w:t>
      </w:r>
    </w:p>
    <w:p>
      <w:pPr>
        <w:autoSpaceDN w:val="0"/>
        <w:autoSpaceDE w:val="0"/>
        <w:widowControl/>
        <w:spacing w:line="204" w:lineRule="exact" w:before="948" w:after="0"/>
        <w:ind w:left="4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16" w:after="150"/>
        <w:ind w:left="406" w:right="4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Task of automatic reconstruction of three-dimensional objects by drawing views presented. The algorithm based on a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boundary representation of three-dimensional models. The algorithm consists of the following steps: automatic separation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of the drawing per the views, determination of three-dimensional coordinates of vertices, definition and marking of wire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model primitives, reconstruction of model faces and model elements. The fundamental concept of the algorithm is to find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structural elements of three-dimensional model with usage of pre-specified patterns. The templates are described by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means of matrices. Matching algorithm uses invariants: the number of vertices, type of edges.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723"/>
      </w:tblGrid>
      <w:tr>
        <w:trPr>
          <w:trHeight w:hRule="exact" w:val="71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0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© 2014 Zakharov A.A., Zhiznyakov A.L. Published by Elsevier B.V.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 xml:space="preserve">© 2014 The Authors. Published by Elsevier B. V. This is an open access article under the CC BY-NC-ND license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Selection and/or peer review under responsibility of American Applied Science Research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363393"/>
                <w:sz w:val="17"/>
              </w:rPr>
              <w:t>http://creativecommons.org/licenses/by-nc-nd/3.0/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).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Peer-review under responsibility of Scientific Committee of American Applied Science Research Institute</w:t>
            </w:r>
          </w:p>
        </w:tc>
      </w:tr>
    </w:tbl>
    <w:p>
      <w:pPr>
        <w:autoSpaceDN w:val="0"/>
        <w:autoSpaceDE w:val="0"/>
        <w:widowControl/>
        <w:spacing w:line="182" w:lineRule="exact" w:before="84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three-dimensional reconstruction, CAD-system, incidence matrix. </w:t>
      </w:r>
    </w:p>
    <w:p>
      <w:pPr>
        <w:autoSpaceDN w:val="0"/>
        <w:autoSpaceDE w:val="0"/>
        <w:widowControl/>
        <w:spacing w:line="228" w:lineRule="exact" w:before="462" w:after="0"/>
        <w:ind w:left="4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34" w:after="0"/>
        <w:ind w:left="406" w:right="42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moment, a large number of the technical drawings, submitted in both paper and electronic form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accumulated in the archives of the enterprises. An additional point is that the development of many objects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often begins with the drawing instead of three-dimensional model usage. Two-dimensional drawings are often </w:t>
      </w:r>
    </w:p>
    <w:p>
      <w:pPr>
        <w:autoSpaceDN w:val="0"/>
        <w:autoSpaceDE w:val="0"/>
        <w:widowControl/>
        <w:spacing w:line="200" w:lineRule="exact" w:before="1066" w:after="0"/>
        <w:ind w:left="646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8(49234) 77236.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E-mail address: aa-zaharov@ya.ru. </w:t>
      </w:r>
    </w:p>
    <w:p>
      <w:pPr>
        <w:autoSpaceDN w:val="0"/>
        <w:autoSpaceDE w:val="0"/>
        <w:widowControl/>
        <w:spacing w:line="200" w:lineRule="exact" w:before="1880" w:after="0"/>
        <w:ind w:left="0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10.1016/j.aasri.2014.09.013 </w:t>
      </w:r>
    </w:p>
    <w:p>
      <w:pPr>
        <w:sectPr>
          <w:pgSz w:w="10885" w:h="14854"/>
          <w:pgMar w:top="438" w:right="590" w:bottom="1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40" w:val="left"/>
        </w:tabs>
        <w:autoSpaceDE w:val="0"/>
        <w:widowControl/>
        <w:spacing w:line="176" w:lineRule="exact" w:before="0" w:after="0"/>
        <w:ind w:left="22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Zakharov Alexei and Zhiznyakov Arkady /  AASRI Procedia  9 ( 2014 )  72 – 77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73</w:t>
      </w:r>
    </w:p>
    <w:p>
      <w:pPr>
        <w:autoSpaceDN w:val="0"/>
        <w:autoSpaceDE w:val="0"/>
        <w:widowControl/>
        <w:spacing w:line="240" w:lineRule="exact" w:before="326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difficult to understand, they are inconvenient to update and the ones can not serve as a basis for further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developments with computer systems usage. </w:t>
      </w:r>
    </w:p>
    <w:p>
      <w:pPr>
        <w:autoSpaceDN w:val="0"/>
        <w:autoSpaceDE w:val="0"/>
        <w:widowControl/>
        <w:spacing w:line="240" w:lineRule="exact" w:before="0" w:after="0"/>
        <w:ind w:left="190" w:right="43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three-dimensional computer model of the object, which can be used for development of supervisor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programs, engineering analysis, visualization, etc., is one of the components of electronic model of product.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modern CAD-systems have the following bevy of tools to generate the three-dimensional models “with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clean slate”: Boolean operations, the operations of object-oriented modeling, 2.5D-operations, modification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operations of vertices, edges and faces. Practically all CAD-systems allow the generation of drawings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usage of three-dimensional model. However, generation of three-dimensional model per drawing causes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designers difficulties, related to the lack of software. </w:t>
      </w:r>
    </w:p>
    <w:p>
      <w:pPr>
        <w:autoSpaceDN w:val="0"/>
        <w:autoSpaceDE w:val="0"/>
        <w:widowControl/>
        <w:spacing w:line="228" w:lineRule="exact" w:before="25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2. Survey of algorithms of three-dimensional reconstruction per technical drawing </w:t>
      </w:r>
    </w:p>
    <w:p>
      <w:pPr>
        <w:autoSpaceDN w:val="0"/>
        <w:autoSpaceDE w:val="0"/>
        <w:widowControl/>
        <w:spacing w:line="240" w:lineRule="exact" w:before="234" w:after="0"/>
        <w:ind w:left="19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 algorithms of three-dimensional models regenerating per drawings can be divided into two groups: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CSG- and B-rep approaches. CSG-oriented (constructive solid geometry) approach uses “top to bottom”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regenerating strategy (Geng, 2002; Cicek, 2004; Lee, 2005; Wang, 2007; You, 2008; Xie, 2009).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approach is based on the fact that each three-dimensional object can be built with usage of specific two-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dimensional primitive in a hierarchical manner. Patterns are found in the drawing, which will serve as a base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they will be used for transformation into three-dimensional model. That done, the designed primitives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collected in the resulting three-dimensional model, using the Boolean operations. The disadvantage of CSG-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oriented approach is the fact that with its usage it is difficult to recognize the basic primitives on complex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drawings. As well as, it is difficult to imagine the surfaces of complicated shape, when using the CSG-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geometry. </w:t>
      </w:r>
    </w:p>
    <w:p>
      <w:pPr>
        <w:autoSpaceDN w:val="0"/>
        <w:autoSpaceDE w:val="0"/>
        <w:widowControl/>
        <w:spacing w:line="240" w:lineRule="exact" w:before="0" w:after="0"/>
        <w:ind w:left="190" w:right="44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B-rep-oriented (bounding representation) approach uses “ascending” technology. B-rep-oriented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algorithms generally consist of the following steps: generation of possible three-dimensional vertices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drawing; edges synthesis per received coordinates of vertices; design of faces from edges, lying in plane;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formation of three-dimensional object from faces (Masuda, 1997; Shin, 1998; Watanable, 1998; Liu, 2001;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Golovin, 2007). </w:t>
      </w:r>
    </w:p>
    <w:p>
      <w:pPr>
        <w:autoSpaceDN w:val="0"/>
        <w:autoSpaceDE w:val="0"/>
        <w:widowControl/>
        <w:spacing w:line="240" w:lineRule="exact" w:before="0" w:after="0"/>
        <w:ind w:left="190" w:right="44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Boundary representation provides considerable opportunities for modeling of object complex geometry,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impossible to reach when using of CSG-approach. However, when using B-rep-representation the more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storage space for storage and processing of data is required. An additional point is that, the created model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logically less stable, in other words it is possible to build controversial configurations. </w:t>
      </w:r>
    </w:p>
    <w:p>
      <w:pPr>
        <w:autoSpaceDN w:val="0"/>
        <w:autoSpaceDE w:val="0"/>
        <w:widowControl/>
        <w:spacing w:line="240" w:lineRule="exact" w:before="0" w:after="0"/>
        <w:ind w:left="190" w:right="44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existing algorithms of reconstruction per drawings are characterized by the following characteristics: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degree of operator involvement in the reconstruction process, the surfaces geometry, the number of views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the drawing, the possibility of error correction, the sections processing, etc. </w:t>
      </w:r>
    </w:p>
    <w:p>
      <w:pPr>
        <w:autoSpaceDN w:val="0"/>
        <w:autoSpaceDE w:val="0"/>
        <w:widowControl/>
        <w:spacing w:line="240" w:lineRule="exact" w:before="0" w:after="0"/>
        <w:ind w:left="190" w:right="44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analysis has shown that existing approaches are generally designed for the objects with sufficiently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simple geometry. These algorithms often do not allow performing of reconstruction of polygonal surfaces,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fillets, slots, holes. In this paper the algorithm, which allows recognizing these structural elements on the basis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predetermined patterns, is presented. </w:t>
      </w:r>
    </w:p>
    <w:p>
      <w:pPr>
        <w:autoSpaceDN w:val="0"/>
        <w:autoSpaceDE w:val="0"/>
        <w:widowControl/>
        <w:spacing w:line="228" w:lineRule="exact" w:before="25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3. Automatic reconstruction algorithm using patterns </w:t>
      </w:r>
    </w:p>
    <w:p>
      <w:pPr>
        <w:autoSpaceDN w:val="0"/>
        <w:autoSpaceDE w:val="0"/>
        <w:widowControl/>
        <w:spacing w:line="240" w:lineRule="exact" w:before="234" w:after="0"/>
        <w:ind w:left="190" w:right="43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Presented algorithm is developed on the basis of B-rep-representation that provides the significant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opportunities as to the description of the complex shape geometry. The fundamental concept of the algorithm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to find the structural elements of three-dimensional model with usage of pre-specified patterns.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templates are described by means of matrices. On the basis of the patterns, such elements as holes, slots,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chamfers, etc. are described. </w:t>
      </w:r>
    </w:p>
    <w:p>
      <w:pPr>
        <w:sectPr>
          <w:pgSz w:w="10885" w:h="14854"/>
          <w:pgMar w:top="368" w:right="540" w:bottom="1258" w:left="818" w:header="720" w:footer="720" w:gutter="0"/>
          <w:cols w:space="720" w:num="1" w:equalWidth="0">
            <w:col w:w="952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1164590</wp:posOffset>
            </wp:positionH>
            <wp:positionV relativeFrom="page">
              <wp:posOffset>5355590</wp:posOffset>
            </wp:positionV>
            <wp:extent cx="41909" cy="301745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9" cy="3017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2181860</wp:posOffset>
            </wp:positionH>
            <wp:positionV relativeFrom="page">
              <wp:posOffset>5353050</wp:posOffset>
            </wp:positionV>
            <wp:extent cx="41909" cy="323298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9" cy="32329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1215390</wp:posOffset>
            </wp:positionH>
            <wp:positionV relativeFrom="page">
              <wp:posOffset>5453380</wp:posOffset>
            </wp:positionV>
            <wp:extent cx="43179" cy="221652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9" cy="2216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1272540</wp:posOffset>
            </wp:positionH>
            <wp:positionV relativeFrom="page">
              <wp:posOffset>7124700</wp:posOffset>
            </wp:positionV>
            <wp:extent cx="43179" cy="221652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79" cy="2216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2274570</wp:posOffset>
            </wp:positionH>
            <wp:positionV relativeFrom="page">
              <wp:posOffset>5426710</wp:posOffset>
            </wp:positionV>
            <wp:extent cx="36830" cy="236326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23632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5346700</wp:posOffset>
            </wp:positionV>
            <wp:extent cx="1765300" cy="1930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93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69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Zakharov Alexei and Zhiznyakov Arkady /  AASRI Procedia  9 ( 2014 )  72 – 77 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388" w:after="0"/>
        <w:ind w:left="31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developed algorithm processes the data of vector drawing, saved in DXF (Drawing eXchange Format -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format of drawings exchange) format. The algorithm consists of the following steps.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31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1. Drawing read of vector file. The primitives’ parameters (values of vertex coordinates, radius,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centers of circles, etc.) are read off. </w:t>
      </w:r>
    </w:p>
    <w:p>
      <w:pPr>
        <w:autoSpaceDN w:val="0"/>
        <w:autoSpaceDE w:val="0"/>
        <w:widowControl/>
        <w:spacing w:line="240" w:lineRule="exact" w:before="0" w:after="0"/>
        <w:ind w:left="31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2. Automatic separation of the drawing per the views. The algorithm operates for the drawings,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consisting of three views: front view, top view and view from the left. In this case, the location of the drawing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primitives in reference to horizontally and vertically moving straight lines shall be checked. For example,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process of the drawing separation into the main view and the view from the left is finished when there are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primitives that are on the left and on the right from the straight line that is described by the equation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x</w:t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 �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that this straight line does not intersect any primitive of the drawing. In this case, for each vertex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primitive either condition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x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>i</w:t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 �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condition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x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>i</w:t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 �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shall be met. Similarly, the drawing separation into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main view and top view is carried out. </w:t>
      </w:r>
    </w:p>
    <w:p>
      <w:pPr>
        <w:autoSpaceDN w:val="0"/>
        <w:tabs>
          <w:tab w:pos="358" w:val="left"/>
          <w:tab w:pos="456" w:val="left"/>
          <w:tab w:pos="550" w:val="left"/>
          <w:tab w:pos="624" w:val="left"/>
          <w:tab w:pos="790" w:val="left"/>
          <w:tab w:pos="874" w:val="left"/>
          <w:tab w:pos="1012" w:val="left"/>
          <w:tab w:pos="1208" w:val="left"/>
          <w:tab w:pos="1308" w:val="left"/>
          <w:tab w:pos="1476" w:val="left"/>
          <w:tab w:pos="1650" w:val="left"/>
          <w:tab w:pos="1750" w:val="left"/>
          <w:tab w:pos="1872" w:val="left"/>
          <w:tab w:pos="2058" w:val="left"/>
          <w:tab w:pos="2150" w:val="left"/>
          <w:tab w:pos="2320" w:val="left"/>
          <w:tab w:pos="2484" w:val="left"/>
          <w:tab w:pos="2576" w:val="left"/>
          <w:tab w:pos="2692" w:val="left"/>
        </w:tabs>
        <w:autoSpaceDE w:val="0"/>
        <w:widowControl/>
        <w:spacing w:line="240" w:lineRule="exact" w:before="0" w:after="0"/>
        <w:ind w:left="31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3 . Finding of the coordinates of the vertices of the three-dimensional model on the basis of view (Fig.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1). If the main view to indicate as  F (Front), left-side view  as L (Left), top view as T (Top), then it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possible to determine the three-dimensional coordinates of the vertices from the following conditions: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,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z </w:t>
      </w:r>
      <w:r>
        <w:rPr>
          <w:rFonts w:ascii="TimesNewRomanPS" w:hAnsi="TimesNewRomanPS" w:eastAsia="TimesNewRomanPS"/>
          <w:b w:val="0"/>
          <w:i/>
          <w:color w:val="000000"/>
          <w:sz w:val="14"/>
        </w:rPr>
        <w:t>F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z </w:t>
      </w:r>
      <w:r>
        <w:rPr>
          <w:rFonts w:ascii="TimesNewRomanPS" w:hAnsi="TimesNewRomanPS" w:eastAsia="TimesNewRomanPS"/>
          <w:b w:val="0"/>
          <w:i/>
          <w:color w:val="000000"/>
          <w:sz w:val="14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It is understood that the drawings are designed in the CAD-system with usage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x </w:t>
      </w:r>
      <w:r>
        <w:rPr>
          <w:rFonts w:ascii="TimesNewRomanPS" w:hAnsi="TimesNewRomanPS" w:eastAsia="TimesNewRomanPS"/>
          <w:b w:val="0"/>
          <w:i/>
          <w:color w:val="000000"/>
          <w:sz w:val="14"/>
        </w:rPr>
        <w:t>F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x </w:t>
      </w:r>
      <w:r>
        <w:rPr>
          <w:rFonts w:ascii="TimesNewRomanPS" w:hAnsi="TimesNewRomanPS" w:eastAsia="TimesNewRomanPS"/>
          <w:b w:val="0"/>
          <w:i/>
          <w:color w:val="000000"/>
          <w:sz w:val="14"/>
        </w:rPr>
        <w:t xml:space="preserve">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,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y </w:t>
      </w:r>
      <w:r>
        <w:rPr>
          <w:rFonts w:ascii="TimesNewRomanPS" w:hAnsi="TimesNewRomanPS" w:eastAsia="TimesNewRomanPS"/>
          <w:b w:val="0"/>
          <w:i/>
          <w:color w:val="000000"/>
          <w:sz w:val="14"/>
        </w:rPr>
        <w:t>F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y </w:t>
      </w:r>
      <w:r>
        <w:rPr>
          <w:rFonts w:ascii="TimesNewRomanPS" w:hAnsi="TimesNewRomanPS" w:eastAsia="TimesNewRomanPS"/>
          <w:b w:val="0"/>
          <w:i/>
          <w:color w:val="000000"/>
          <w:sz w:val="14"/>
        </w:rPr>
        <w:t xml:space="preserve">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standard tools: object snap, snap to grid, etc. Any inaccuracy in the creation of the primitives leads to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ambiguous interpretation of the image. </w:t>
      </w:r>
    </w:p>
    <w:p>
      <w:pPr>
        <w:autoSpaceDN w:val="0"/>
        <w:autoSpaceDE w:val="0"/>
        <w:widowControl/>
        <w:spacing w:line="240" w:lineRule="exact" w:before="0" w:after="0"/>
        <w:ind w:left="312" w:right="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4. Definition and marking of wire model primitives. The wire model consists of the segments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straight lines, arcs, circles, splines, etc. If at least two primitives’ projections on views coincide, then there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corresponding to primitive vertices, the coordinates of which are computed at step 3. Description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primitive in three-dimensional space shall be fed into memory and it shall be assigned with number. </w:t>
      </w:r>
    </w:p>
    <w:p>
      <w:pPr>
        <w:autoSpaceDN w:val="0"/>
        <w:autoSpaceDE w:val="0"/>
        <w:widowControl/>
        <w:spacing w:line="240" w:lineRule="exact" w:before="0" w:after="0"/>
        <w:ind w:left="312" w:right="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5. Definition and construction of reconstructed object model faces. The face is constructed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basis of the closed loop of primitives, belonging to the same plane. The closed loop must consist of as low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practicable number of primitives. </w:t>
      </w:r>
    </w:p>
    <w:p>
      <w:pPr>
        <w:autoSpaceDN w:val="0"/>
        <w:autoSpaceDE w:val="0"/>
        <w:widowControl/>
        <w:spacing w:line="240" w:lineRule="exact" w:before="0" w:after="174"/>
        <w:ind w:left="312" w:right="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Step. 6. Definition and construction of structural components of the model on the basis of patterns.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typical element can be determined on the basis of the adjacency of three-dimensional primitives (segments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straight lines, circles and arcs), extracted from the drawing. We will assume the primitives that have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common vertex as incidence ones.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3078"/>
        <w:gridCol w:w="3078"/>
        <w:gridCol w:w="3078"/>
      </w:tblGrid>
      <w:tr>
        <w:trPr>
          <w:trHeight w:hRule="exact" w:val="31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50" w:after="0"/>
              <w:ind w:left="0" w:right="55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5560" cy="24257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" cy="2425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850" w:after="0"/>
              <w:ind w:left="0" w:right="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�������������������������������������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49400" cy="1866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86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34"/>
        </w:trPr>
        <w:tc>
          <w:tcPr>
            <w:tcW w:type="dxa" w:w="3078"/>
            <w:vMerge/>
            <w:tcBorders/>
          </w:tcPr>
          <w:p/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98" w:after="0"/>
              <w:ind w:left="5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a)                                                                                                             b) </w:t>
            </w:r>
          </w:p>
        </w:tc>
      </w:tr>
    </w:tbl>
    <w:p>
      <w:pPr>
        <w:autoSpaceDN w:val="0"/>
        <w:autoSpaceDE w:val="0"/>
        <w:widowControl/>
        <w:spacing w:line="176" w:lineRule="exact" w:before="204" w:after="0"/>
        <w:ind w:left="3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Fig.1. (a) conformance of coordinates of the vertices on drawing views;  (b) reconstructed three-dimensional model </w:t>
      </w:r>
    </w:p>
    <w:p>
      <w:pPr>
        <w:sectPr>
          <w:pgSz w:w="10885" w:h="14854"/>
          <w:pgMar w:top="368" w:right="1000" w:bottom="1260" w:left="652" w:header="720" w:footer="720" w:gutter="0"/>
          <w:cols w:space="720" w:num="1" w:equalWidth="0">
            <w:col w:w="9234" w:space="0"/>
            <w:col w:w="952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40" w:val="left"/>
        </w:tabs>
        <w:autoSpaceDE w:val="0"/>
        <w:widowControl/>
        <w:spacing w:line="176" w:lineRule="exact" w:before="0" w:after="0"/>
        <w:ind w:left="22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Zakharov Alexei and Zhiznyakov Arkady /  AASRI Procedia  9 ( 2014 )  72 – 77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75</w:t>
      </w:r>
    </w:p>
    <w:p>
      <w:pPr>
        <w:autoSpaceDN w:val="0"/>
        <w:autoSpaceDE w:val="0"/>
        <w:widowControl/>
        <w:spacing w:line="240" w:lineRule="exact" w:before="346" w:after="0"/>
        <w:ind w:left="192" w:right="43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structural component can be represented by wire model (Table 2). The relative positions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primitives can be described on the basis of the incidence matrix. Each column describes vertex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and the row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the edge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(arc, circle, segment of the straight line). Last two columns describe the number of vertices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adjacent to edge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edge type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figure that determines both adjacency of primitives and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designation on the drawing is at the intersection of row and column. </w:t>
      </w:r>
    </w:p>
    <w:p>
      <w:pPr>
        <w:autoSpaceDN w:val="0"/>
        <w:autoSpaceDE w:val="0"/>
        <w:widowControl/>
        <w:spacing w:line="176" w:lineRule="exact" w:before="224" w:after="244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Structural components and their incidence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2.0" w:type="dxa"/>
      </w:tblPr>
      <w:tblGrid>
        <w:gridCol w:w="3176"/>
        <w:gridCol w:w="3176"/>
        <w:gridCol w:w="3176"/>
      </w:tblGrid>
      <w:tr>
        <w:trPr>
          <w:trHeight w:hRule="exact" w:val="490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Structural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components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Wire models of structural components </w:t>
            </w:r>
          </w:p>
        </w:tc>
        <w:tc>
          <w:tcPr>
            <w:tcW w:type="dxa" w:w="4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Incidence matrix </w:t>
            </w:r>
          </w:p>
        </w:tc>
      </w:tr>
      <w:tr>
        <w:trPr>
          <w:trHeight w:hRule="exact" w:val="2250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Cylindrical hole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4309" cy="134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309" cy="134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</w:tblGrid>
            <w:tr>
              <w:trPr>
                <w:trHeight w:hRule="exact" w:val="286"/>
              </w:trPr>
              <w:tc>
                <w:tcPr>
                  <w:tcW w:type="dxa" w:w="286"/>
                  <w:tcBorders>
                    <w:start w:sz="4.0" w:val="single" w:color="#000000"/>
                    <w:top w:sz="3.2000000000000455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3.2000000000000455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3.2000000000000455" w:val="single" w:color="#000000"/>
                    <w:end w:sz="5.600000000000364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2</w:t>
                  </w:r>
                </w:p>
              </w:tc>
              <w:tc>
                <w:tcPr>
                  <w:tcW w:type="dxa" w:w="284"/>
                  <w:tcBorders>
                    <w:start w:sz="5.600000000000364" w:val="single" w:color="#000000"/>
                    <w:top w:sz="3.2000000000000455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3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3.2000000000000455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4</w:t>
                  </w:r>
                </w:p>
              </w:tc>
              <w:tc>
                <w:tcPr>
                  <w:tcW w:type="dxa" w:w="284"/>
                  <w:tcBorders>
                    <w:start w:sz="5.599999999999909" w:val="single" w:color="#000000"/>
                    <w:top w:sz="3.2000000000000455" w:val="single" w:color="#000000"/>
                    <w:end w:sz="6.400000000000091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5</w:t>
                  </w:r>
                </w:p>
              </w:tc>
              <w:tc>
                <w:tcPr>
                  <w:tcW w:type="dxa" w:w="284"/>
                  <w:tcBorders>
                    <w:start w:sz="6.400000000000091" w:val="single" w:color="#000000"/>
                    <w:top w:sz="3.2000000000000455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6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3.2000000000000455" w:val="single" w:color="#000000"/>
                    <w:end w:sz="5.600000000000364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7</w:t>
                  </w:r>
                </w:p>
              </w:tc>
              <w:tc>
                <w:tcPr>
                  <w:tcW w:type="dxa" w:w="284"/>
                  <w:tcBorders>
                    <w:start w:sz="5.600000000000364" w:val="single" w:color="#000000"/>
                    <w:top w:sz="3.2000000000000455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V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8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3.2000000000000455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K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3.2000000000000455" w:val="single" w:color="#000000"/>
                    <w:end w:sz="4.0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P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286"/>
                  <w:tcBorders>
                    <w:start w:sz="4.0" w:val="single" w:color="#000000"/>
                    <w:top w:sz="5.600000000000136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136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136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284"/>
                  <w:tcBorders>
                    <w:start w:sz="5.600000000000364" w:val="single" w:color="#000000"/>
                    <w:top w:sz="5.600000000000136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136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284"/>
                  <w:tcBorders>
                    <w:start w:sz="5.599999999999909" w:val="single" w:color="#000000"/>
                    <w:top w:sz="5.600000000000136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6.400000000000091" w:val="single" w:color="#000000"/>
                    <w:top w:sz="5.600000000000136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136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600000000000136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136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 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136" w:val="single" w:color="#000000"/>
                    <w:end w:sz="4.0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286"/>
                  <w:tcBorders>
                    <w:start w:sz="4.0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2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599999999999909" w:val="single" w:color="#000000"/>
                    <w:top w:sz="5.599999999999909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284"/>
                  <w:tcBorders>
                    <w:start w:sz="6.400000000000091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 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4.0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286"/>
                  <w:tcBorders>
                    <w:start w:sz="4.0" w:val="single" w:color="#000000"/>
                    <w:top w:sz="5.599999999999909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3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599999999999909" w:val="single" w:color="#000000"/>
                    <w:top w:sz="5.599999999999909" w:val="single" w:color="#000000"/>
                    <w:end w:sz="6.400000000000091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4"/>
                  <w:tcBorders>
                    <w:start w:sz="6.400000000000091" w:val="single" w:color="#000000"/>
                    <w:top w:sz="5.599999999999909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4.0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286"/>
                  <w:tcBorders>
                    <w:start w:sz="4.0" w:val="single" w:color="#000000"/>
                    <w:top w:sz="5.6000000000001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4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1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136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4"/>
                  <w:tcBorders>
                    <w:start w:sz="5.600000000000364" w:val="single" w:color="#000000"/>
                    <w:top w:sz="5.6000000000001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1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599999999999909" w:val="single" w:color="#000000"/>
                    <w:top w:sz="5.600000000000136" w:val="single" w:color="#000000"/>
                    <w:end w:sz="6.400000000000091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6.400000000000091" w:val="single" w:color="#000000"/>
                    <w:top w:sz="5.6000000000001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136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6000000000001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1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136" w:val="single" w:color="#000000"/>
                    <w:end w:sz="4.0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286"/>
                  <w:tcBorders>
                    <w:start w:sz="4.0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5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599999999999909" w:val="single" w:color="#000000"/>
                    <w:top w:sz="5.600000000000364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6.400000000000091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4"/>
                  <w:tcBorders>
                    <w:start w:sz="5.600000000000364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364" w:val="single" w:color="#000000"/>
                    <w:end w:sz="4.0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86"/>
                  <w:tcBorders>
                    <w:start w:sz="4.0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6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4"/>
                  <w:tcBorders>
                    <w:start w:sz="5.599999999999909" w:val="single" w:color="#000000"/>
                    <w:top w:sz="5.599999999999909" w:val="single" w:color="#000000"/>
                    <w:end w:sz="6.400000000000091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6.400000000000091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14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Round slot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21790" cy="10096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009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464"/>
              <w:gridCol w:w="464"/>
              <w:gridCol w:w="464"/>
              <w:gridCol w:w="464"/>
              <w:gridCol w:w="464"/>
              <w:gridCol w:w="464"/>
              <w:gridCol w:w="464"/>
              <w:gridCol w:w="464"/>
              <w:gridCol w:w="464"/>
            </w:tblGrid>
            <w:tr>
              <w:trPr>
                <w:trHeight w:hRule="exact" w:val="290"/>
              </w:trPr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4.0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4.0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2</w:t>
                  </w:r>
                </w:p>
              </w:tc>
              <w:tc>
                <w:tcPr>
                  <w:tcW w:type="dxa" w:w="284"/>
                  <w:tcBorders>
                    <w:start w:sz="5.600000000000364" w:val="single" w:color="#000000"/>
                    <w:top w:sz="4.0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3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4.0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4</w:t>
                  </w:r>
                </w:p>
              </w:tc>
              <w:tc>
                <w:tcPr>
                  <w:tcW w:type="dxa" w:w="284"/>
                  <w:tcBorders>
                    <w:start w:sz="5.599999999999909" w:val="single" w:color="#000000"/>
                    <w:top w:sz="4.0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5</w:t>
                  </w:r>
                </w:p>
              </w:tc>
              <w:tc>
                <w:tcPr>
                  <w:tcW w:type="dxa" w:w="284"/>
                  <w:tcBorders>
                    <w:start w:sz="6.400000000000091" w:val="single" w:color="#000000"/>
                    <w:top w:sz="4.0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6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4.0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2" w:after="0"/>
                    <w:ind w:left="0" w:right="0" w:firstLine="0"/>
                    <w:jc w:val="center"/>
                  </w:pPr>
                  <w:r>
                    <w:rPr>
                      <w:w w:val="98.75578629343134"/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K</w:t>
                  </w:r>
                </w:p>
              </w:tc>
              <w:tc>
                <w:tcPr>
                  <w:tcW w:type="dxa" w:w="282"/>
                  <w:tcBorders>
                    <w:start w:sz="5.600000000000364" w:val="single" w:color="#000000"/>
                    <w:top w:sz="4.0" w:val="single" w:color="#000000"/>
                    <w:end w:sz="3.200000000000273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2" w:after="0"/>
                    <w:ind w:left="0" w:right="0" w:firstLine="0"/>
                    <w:jc w:val="center"/>
                  </w:pPr>
                  <w:r>
                    <w:rPr>
                      <w:w w:val="98.75578629343134"/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P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286"/>
                  <w:tcBorders>
                    <w:start w:sz="4.0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599999999999909" w:val="single" w:color="#000000"/>
                    <w:top w:sz="5.599999999999909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6.400000000000091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2"/>
                  <w:tcBorders>
                    <w:start w:sz="5.600000000000364" w:val="single" w:color="#000000"/>
                    <w:top w:sz="5.599999999999909" w:val="single" w:color="#000000"/>
                    <w:end w:sz="3.200000000000273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286"/>
                  <w:tcBorders>
                    <w:start w:sz="4.0" w:val="single" w:color="#000000"/>
                    <w:top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2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4"/>
                  <w:tcBorders>
                    <w:start w:sz="5.599999999999909" w:val="single" w:color="#000000"/>
                    <w:top w:sz="5.599999999999909" w:val="single" w:color="#000000"/>
                    <w:end w:sz="6.400000000000091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6.400000000000091" w:val="single" w:color="#000000"/>
                    <w:top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2"/>
                  <w:tcBorders>
                    <w:start w:sz="5.600000000000364" w:val="single" w:color="#000000"/>
                    <w:top w:sz="5.599999999999909" w:val="single" w:color="#000000"/>
                    <w:end w:sz="3.200000000000273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286"/>
                  <w:tcBorders>
                    <w:start w:sz="4.0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3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599999999999909" w:val="single" w:color="#000000"/>
                    <w:top w:sz="5.600000000000364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284"/>
                  <w:tcBorders>
                    <w:start w:sz="6.400000000000091" w:val="single" w:color="#000000"/>
                    <w:top w:sz="5.600000000000364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600000000000364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82"/>
                  <w:tcBorders>
                    <w:start w:sz="5.600000000000364" w:val="single" w:color="#000000"/>
                    <w:top w:sz="5.600000000000364" w:val="single" w:color="#000000"/>
                    <w:end w:sz="3.200000000000273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286"/>
                  <w:tcBorders>
                    <w:start w:sz="4.0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4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5.599999999999909" w:val="single" w:color="#000000"/>
                    <w:top w:sz="5.599999999999909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84"/>
                  <w:tcBorders>
                    <w:start w:sz="6.400000000000091" w:val="single" w:color="#000000"/>
                    <w:top w:sz="5.599999999999909" w:val="single" w:color="#000000"/>
                    <w:end w:sz="5.599999999999909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82"/>
                  <w:tcBorders>
                    <w:start w:sz="5.600000000000364" w:val="single" w:color="#000000"/>
                    <w:top w:sz="5.599999999999909" w:val="single" w:color="#000000"/>
                    <w:end w:sz="3.200000000000273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86"/>
                  <w:tcBorders>
                    <w:start w:sz="4.0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5</w:t>
                  </w:r>
                </w:p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84"/>
                  <w:tcBorders>
                    <w:start w:sz="5.600000000000364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84"/>
                  <w:tcBorders>
                    <w:start w:sz="5.599999999999909" w:val="single" w:color="#000000"/>
                    <w:top w:sz="5.599999999999909" w:val="single" w:color="#000000"/>
                    <w:end w:sz="6.400000000000091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6.400000000000091" w:val="single" w:color="#000000"/>
                    <w:top w:sz="5.599999999999909" w:val="single" w:color="#000000"/>
                    <w:end w:sz="5.599999999999909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8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82"/>
                  <w:tcBorders>
                    <w:start w:sz="5.600000000000364" w:val="single" w:color="#000000"/>
                    <w:top w:sz="5.599999999999909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262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Round boss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45259" cy="132461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59" cy="1324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</w:tblGrid>
            <w:tr>
              <w:trPr>
                <w:trHeight w:hRule="exact" w:val="284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2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4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6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V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7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V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8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98.75578629343134"/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K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98.75578629343134"/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P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2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4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6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26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Fillet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05280" cy="100711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80" cy="10071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464"/>
              <w:gridCol w:w="464"/>
              <w:gridCol w:w="464"/>
              <w:gridCol w:w="464"/>
              <w:gridCol w:w="464"/>
              <w:gridCol w:w="464"/>
              <w:gridCol w:w="464"/>
              <w:gridCol w:w="464"/>
              <w:gridCol w:w="464"/>
            </w:tblGrid>
            <w:tr>
              <w:trPr>
                <w:trHeight w:hRule="exact" w:val="282"/>
              </w:trPr>
              <w:tc>
                <w:tcPr>
                  <w:tcW w:type="dxa" w:w="34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2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4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6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98.75578629343134"/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K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98.75578629343134"/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P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2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4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5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  <w:tc>
                <w:tcPr>
                  <w:tcW w:type="dxa" w:w="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40" w:bottom="1440" w:left="818" w:header="720" w:footer="720" w:gutter="0"/>
          <w:cols w:space="720" w:num="1" w:equalWidth="0">
            <w:col w:w="9528" w:space="0"/>
            <w:col w:w="9234" w:space="0"/>
            <w:col w:w="952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4178300</wp:posOffset>
            </wp:positionV>
            <wp:extent cx="2565400" cy="14605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46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69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Zakharov Alexei and Zhiznyakov Arkady /  AASRI Procedia  9 ( 2014 )  72 – 77 </w:t>
      </w:r>
    </w:p>
    <w:p>
      <w:pPr>
        <w:autoSpaceDN w:val="0"/>
        <w:autoSpaceDE w:val="0"/>
        <w:widowControl/>
        <w:spacing w:line="240" w:lineRule="exact" w:before="388" w:after="8"/>
        <w:ind w:left="312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matrices that define the patterns of the structural components are saved in the system beforehand.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Depending on the relative positions of segment of straight line and circle (or arc) the matrix elements can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1929"/>
        <w:gridCol w:w="1929"/>
        <w:gridCol w:w="1929"/>
        <w:gridCol w:w="1929"/>
        <w:gridCol w:w="1929"/>
      </w:tblGrid>
      <w:tr>
        <w:trPr>
          <w:trHeight w:hRule="exact" w:val="230"/>
        </w:trPr>
        <w:tc>
          <w:tcPr>
            <w:tcW w:type="dxa" w:w="92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possess the following values: </w:t>
            </w:r>
          </w:p>
        </w:tc>
      </w:tr>
      <w:tr>
        <w:trPr>
          <w:trHeight w:hRule="exact" w:val="24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i j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8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if vertex and segment of the straight line (arc, circle) are not adjacent; </w:t>
            </w:r>
          </w:p>
        </w:tc>
      </w:tr>
      <w:tr>
        <w:trPr>
          <w:trHeight w:hRule="exact" w:val="24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i j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8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if vertex and segment of the straight line are adjacent ones. Segment of the straight line is </w:t>
            </w:r>
          </w:p>
        </w:tc>
      </w:tr>
      <w:tr>
        <w:trPr>
          <w:trHeight w:hRule="exact" w:val="240"/>
        </w:trPr>
        <w:tc>
          <w:tcPr>
            <w:tcW w:type="dxa" w:w="92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represented by unbroken line; </w:t>
            </w:r>
          </w:p>
        </w:tc>
      </w:tr>
      <w:tr>
        <w:trPr>
          <w:trHeight w:hRule="exact" w:val="24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i j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9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if vertex and segment of the straight line are adjacent ones. Segment of the straight line is </w:t>
            </w:r>
          </w:p>
        </w:tc>
      </w:tr>
      <w:tr>
        <w:trPr>
          <w:trHeight w:hRule="exact" w:val="240"/>
        </w:trPr>
        <w:tc>
          <w:tcPr>
            <w:tcW w:type="dxa" w:w="92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represented by dashed line; </w:t>
            </w:r>
          </w:p>
        </w:tc>
      </w:tr>
      <w:tr>
        <w:trPr>
          <w:trHeight w:hRule="exact" w:val="24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i j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8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if vertex and arc are adjacent ones. Arc is represented by unbroken line; </w:t>
            </w:r>
          </w:p>
        </w:tc>
      </w:tr>
      <w:tr>
        <w:trPr>
          <w:trHeight w:hRule="exact" w:val="24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i j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9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if vertex and arc are adjacent ones. Arc is represented by dashed line; </w:t>
            </w:r>
          </w:p>
        </w:tc>
      </w:tr>
      <w:tr>
        <w:trPr>
          <w:trHeight w:hRule="exact" w:val="24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i j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if vertex and circle are adjacent ones. Arc is represented by unbroken line; </w:t>
            </w:r>
          </w:p>
        </w:tc>
      </w:tr>
      <w:tr>
        <w:trPr>
          <w:trHeight w:hRule="exact" w:val="30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i j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8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if vertex and circle are adjacent ones. Arc is represented by dashed line. </w:t>
            </w:r>
          </w:p>
        </w:tc>
      </w:tr>
    </w:tbl>
    <w:p>
      <w:pPr>
        <w:autoSpaceDN w:val="0"/>
        <w:autoSpaceDE w:val="0"/>
        <w:widowControl/>
        <w:spacing w:line="228" w:lineRule="exact" w:before="192" w:after="0"/>
        <w:ind w:left="3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4. Matching of the incidence matrix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34" w:after="0"/>
        <w:ind w:left="31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Matrix of model and matrix of primitive are compared. Invariants are used to reduce computations.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Invariants are the number of vertices and type of edge.  The algorithm consists of the following steps: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1. All edges are defined in matrix. Compares the values  of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(Figure 2 (a));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2. Adjacent edges found in matrix (Figure 2 (b)). </w:t>
      </w:r>
    </w:p>
    <w:p>
      <w:pPr>
        <w:autoSpaceDN w:val="0"/>
        <w:autoSpaceDE w:val="0"/>
        <w:widowControl/>
        <w:spacing w:line="222" w:lineRule="exact" w:before="18" w:after="426"/>
        <w:ind w:left="5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3. All adjacent edges form 3D-primitive.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>
        <w:trPr>
          <w:trHeight w:hRule="exact" w:val="312"/>
        </w:trPr>
        <w:tc>
          <w:tcPr>
            <w:tcW w:type="dxa" w:w="4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0.0" w:type="dxa"/>
            </w:tblPr>
            <w:tblGrid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</w:tblGrid>
            <w:tr>
              <w:trPr>
                <w:trHeight w:hRule="exact" w:val="303"/>
              </w:trPr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199999999999988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K</w:t>
                  </w:r>
                </w:p>
              </w:tc>
              <w:tc>
                <w:tcPr>
                  <w:tcW w:type="dxa" w:w="28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19"/>
                    </w:rPr>
                    <w:t>P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284"/>
                  <w:tcBorders>
                    <w:start w:sz="4.0" w:val="single" w:color="#000000"/>
                    <w:top w:sz="3.199999999999818" w:val="single" w:color="#000000"/>
                    <w:end w:sz="3.1999999999999886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9886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4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3.199999999999818" w:val="single" w:color="#000000"/>
                    <w:end w:sz="24.0" w:val="single" w:color="#000000"/>
                    <w:bottom w:sz="3.199999999999818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4 </w:t>
                  </w:r>
                </w:p>
              </w:tc>
              <w:tc>
                <w:tcPr>
                  <w:tcW w:type="dxa" w:w="28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5</w:t>
                  </w:r>
                </w:p>
              </w:tc>
            </w:tr>
            <w:tr>
              <w:trPr>
                <w:trHeight w:hRule="exact" w:val="275"/>
              </w:trPr>
              <w:tc>
                <w:tcPr>
                  <w:tcW w:type="dxa" w:w="284"/>
                  <w:tcBorders>
                    <w:start w:sz="4.0" w:val="single" w:color="#000000"/>
                    <w:top w:sz="3.199999999999818" w:val="single" w:color="#000000"/>
                    <w:end w:sz="3.199999999999988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9886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2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286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24.0" w:val="single" w:color="#000000"/>
                    <w:end w:sz="3.2000000000000455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2 </w:t>
                  </w:r>
                </w:p>
              </w:tc>
              <w:tc>
                <w:tcPr>
                  <w:tcW w:type="dxa" w:w="284"/>
                  <w:tcBorders>
                    <w:start w:sz="3.2000000000000455" w:val="single" w:color="#000000"/>
                    <w:top w:sz="24.0" w:val="single" w:color="#000000"/>
                    <w:end w:sz="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1</w:t>
                  </w:r>
                </w:p>
              </w:tc>
            </w:tr>
            <w:tr>
              <w:trPr>
                <w:trHeight w:hRule="exact" w:val="291"/>
              </w:trPr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1999999999999886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2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6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4 </w:t>
                  </w:r>
                </w:p>
              </w:tc>
              <w:tc>
                <w:tcPr>
                  <w:tcW w:type="dxa" w:w="28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5</w:t>
                  </w:r>
                </w:p>
              </w:tc>
            </w:tr>
            <w:tr>
              <w:trPr>
                <w:trHeight w:hRule="exact" w:val="285"/>
              </w:trPr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199999999999988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28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24.0" w:val="single" w:color="#000000"/>
                    <w:end w:sz="3.2000000000000455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2 </w:t>
                  </w:r>
                </w:p>
              </w:tc>
              <w:tc>
                <w:tcPr>
                  <w:tcW w:type="dxa" w:w="284"/>
                  <w:tcBorders>
                    <w:start w:sz="3.2000000000000455" w:val="single" w:color="#000000"/>
                    <w:top w:sz="24.0" w:val="single" w:color="#000000"/>
                    <w:end w:sz="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1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1999999999999886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24.0" w:val="single" w:color="#000000"/>
                    <w:bottom w:sz="4.0" w:val="single" w:color="#000000"/>
                  </w:tcBorders>
                  <w:shd w:fill="ff9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4 </w:t>
                  </w:r>
                </w:p>
              </w:tc>
              <w:tc>
                <w:tcPr>
                  <w:tcW w:type="dxa" w:w="28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5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199999999999988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286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2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2 </w:t>
                  </w:r>
                </w:p>
              </w:tc>
              <w:tc>
                <w:tcPr>
                  <w:tcW w:type="dxa" w:w="284"/>
                  <w:tcBorders>
                    <w:start w:sz="3.2000000000000455" w:val="single" w:color="#000000"/>
                    <w:top w:sz="2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1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284"/>
                  <w:tcBorders>
                    <w:start w:sz="4.0" w:val="single" w:color="#000000"/>
                    <w:top w:sz="3.199999999999818" w:val="single" w:color="#000000"/>
                    <w:end w:sz="3.199999999999988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9886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4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28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6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286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2 </w:t>
                  </w:r>
                </w:p>
              </w:tc>
              <w:tc>
                <w:tcPr>
                  <w:tcW w:type="dxa" w:w="284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0" w:lineRule="exact" w:before="0" w:after="0"/>
              <w:ind w:left="164" w:right="0" w:firstLine="0"/>
              <w:jc w:val="left"/>
            </w:pPr>
            <w:r>
              <w:rPr>
                <w:w w:val="95.99999785423279"/>
                <w:rFonts w:ascii="Calibri" w:hAnsi="Calibri" w:eastAsia="Calibri"/>
                <w:b w:val="0"/>
                <w:i w:val="0"/>
                <w:color w:val="000000"/>
                <w:sz w:val="1"/>
              </w:rPr>
              <w:t>�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74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48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K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P</w:t>
            </w:r>
          </w:p>
        </w:tc>
      </w:tr>
      <w:tr>
        <w:trPr>
          <w:trHeight w:hRule="exact" w:val="320"/>
        </w:trPr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1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4 5 </w:t>
            </w:r>
          </w:p>
        </w:tc>
      </w:tr>
      <w:tr>
        <w:trPr>
          <w:trHeight w:hRule="exact" w:val="288"/>
        </w:trPr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804"/>
            <w:vMerge/>
            <w:tcBorders/>
          </w:tcPr>
          <w:p/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 </w:t>
            </w:r>
          </w:p>
        </w:tc>
      </w:tr>
      <w:tr>
        <w:trPr>
          <w:trHeight w:hRule="exact" w:val="284"/>
        </w:trPr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1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5 5 5 4 5 </w:t>
            </w:r>
          </w:p>
        </w:tc>
      </w:tr>
      <w:tr>
        <w:trPr>
          <w:trHeight w:hRule="exact" w:val="263"/>
        </w:trPr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 </w:t>
            </w:r>
          </w:p>
        </w:tc>
      </w:tr>
      <w:tr>
        <w:trPr>
          <w:trHeight w:hRule="exact" w:val="261"/>
        </w:trPr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1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4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4 5 </w:t>
            </w:r>
          </w:p>
        </w:tc>
      </w:tr>
      <w:tr>
        <w:trPr>
          <w:trHeight w:hRule="exact" w:val="282"/>
        </w:trPr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1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 </w:t>
            </w:r>
          </w:p>
        </w:tc>
      </w:tr>
      <w:tr>
        <w:trPr>
          <w:trHeight w:hRule="exact" w:val="462"/>
        </w:trPr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18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1 2 1 </w:t>
            </w:r>
          </w:p>
        </w:tc>
      </w:tr>
      <w:tr>
        <w:trPr>
          <w:trHeight w:hRule="exact" w:val="402"/>
        </w:trPr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6" w:after="0"/>
              <w:ind w:left="0" w:right="20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a) </w:t>
            </w:r>
          </w:p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804"/>
            <w:vMerge/>
            <w:tcBorders/>
          </w:tcPr>
          <w:p/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b) </w:t>
            </w:r>
          </w:p>
        </w:tc>
        <w:tc>
          <w:tcPr>
            <w:tcW w:type="dxa" w:w="804"/>
            <w:vMerge/>
            <w:tcBorders/>
          </w:tcPr>
          <w:p/>
        </w:tc>
        <w:tc>
          <w:tcPr>
            <w:tcW w:type="dxa" w:w="160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474" w:after="0"/>
        <w:ind w:left="3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Fig.2. Matching of the incidence matrix: (a) step 1;  (b) step 2. </w:t>
      </w:r>
    </w:p>
    <w:p>
      <w:pPr>
        <w:autoSpaceDN w:val="0"/>
        <w:autoSpaceDE w:val="0"/>
        <w:widowControl/>
        <w:spacing w:line="228" w:lineRule="exact" w:before="260" w:after="0"/>
        <w:ind w:left="3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5. The results of the reconstruction </w:t>
      </w:r>
    </w:p>
    <w:p>
      <w:pPr>
        <w:autoSpaceDN w:val="0"/>
        <w:autoSpaceDE w:val="0"/>
        <w:widowControl/>
        <w:spacing w:line="240" w:lineRule="exact" w:before="232" w:after="0"/>
        <w:ind w:left="312" w:right="43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the basis of the information, extracted from the drawing, the matrices shall be developed and they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compared with patterns, stored in the system. If the patterns parameters coincide, then it is possible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conclude as to the presence of one or another structural component. Further, the boundary representation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component form is created. As test example, the drawing, shown in Figure 1 (�) was taken. The result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reconstruction of views is shown in Figure 1 (b). </w:t>
      </w:r>
    </w:p>
    <w:p>
      <w:pPr>
        <w:sectPr>
          <w:pgSz w:w="10885" w:h="14854"/>
          <w:pgMar w:top="368" w:right="588" w:bottom="1410" w:left="652" w:header="720" w:footer="720" w:gutter="0"/>
          <w:cols w:space="720" w:num="1" w:equalWidth="0">
            <w:col w:w="9646" w:space="0"/>
            <w:col w:w="9528" w:space="0"/>
            <w:col w:w="9234" w:space="0"/>
            <w:col w:w="952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66" w:val="left"/>
        </w:tabs>
        <w:autoSpaceDE w:val="0"/>
        <w:widowControl/>
        <w:spacing w:line="176" w:lineRule="exact" w:before="0" w:after="0"/>
        <w:ind w:left="22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Zakharov Alexei and Zhiznyakov Arkady /  AASRI Procedia  9 ( 2014 )  72 – 77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77</w:t>
      </w:r>
    </w:p>
    <w:p>
      <w:pPr>
        <w:autoSpaceDN w:val="0"/>
        <w:autoSpaceDE w:val="0"/>
        <w:widowControl/>
        <w:spacing w:line="228" w:lineRule="exact" w:before="360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6. Conclusions </w:t>
      </w:r>
    </w:p>
    <w:p>
      <w:pPr>
        <w:autoSpaceDN w:val="0"/>
        <w:autoSpaceDE w:val="0"/>
        <w:widowControl/>
        <w:spacing w:line="222" w:lineRule="exact" w:before="2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developed algorithm is fully automatic one and it operates only with the drawings, presented in vector </w:t>
      </w:r>
    </w:p>
    <w:p>
      <w:pPr>
        <w:autoSpaceDN w:val="0"/>
        <w:autoSpaceDE w:val="0"/>
        <w:widowControl/>
        <w:spacing w:line="222" w:lineRule="exact" w:before="1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form. The algorithm presents high requirements to the accuracy of drawing construction, the one treats </w:t>
      </w:r>
    </w:p>
    <w:p>
      <w:pPr>
        <w:autoSpaceDN w:val="0"/>
        <w:autoSpaceDE w:val="0"/>
        <w:widowControl/>
        <w:spacing w:line="222" w:lineRule="exact" w:before="1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invisible lines and curved surfaces. It is necessary to describe the patterns of all primitives that can occur, </w:t>
      </w:r>
    </w:p>
    <w:p>
      <w:pPr>
        <w:autoSpaceDN w:val="0"/>
        <w:autoSpaceDE w:val="0"/>
        <w:widowControl/>
        <w:spacing w:line="220" w:lineRule="exact" w:before="20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simulating, so that the system would be fully universal for various geometrical shapes. Test modules of </w:t>
      </w:r>
    </w:p>
    <w:p>
      <w:pPr>
        <w:autoSpaceDN w:val="0"/>
        <w:autoSpaceDE w:val="0"/>
        <w:widowControl/>
        <w:spacing w:line="222" w:lineRule="exact" w:before="20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system are developed in the terms of AutoLISP language for AutoCAD system. </w:t>
      </w:r>
    </w:p>
    <w:p>
      <w:pPr>
        <w:autoSpaceDN w:val="0"/>
        <w:autoSpaceDE w:val="0"/>
        <w:widowControl/>
        <w:spacing w:line="228" w:lineRule="exact" w:before="482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22" w:lineRule="exact" w:before="266" w:after="0"/>
        <w:ind w:left="192" w:right="432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work was supported by RFBR (projects � 13-07-97523, 13-07-00825), job number 2014/13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implementation of public works in the field of scientific activities of the base part of the state task Russian </w:t>
      </w:r>
    </w:p>
    <w:p>
      <w:pPr>
        <w:autoSpaceDN w:val="0"/>
        <w:autoSpaceDE w:val="0"/>
        <w:widowControl/>
        <w:spacing w:line="222" w:lineRule="exact" w:before="1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Ministry of Education. </w:t>
      </w:r>
    </w:p>
    <w:p>
      <w:pPr>
        <w:autoSpaceDN w:val="0"/>
        <w:autoSpaceDE w:val="0"/>
        <w:widowControl/>
        <w:spacing w:line="228" w:lineRule="exact" w:before="482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6" w:lineRule="exact" w:before="176" w:after="0"/>
        <w:ind w:left="192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Geng W, Wang J, Zhang Y. Embedding visual cognition in 3D reconstruction from multi-view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engineering drawings, Computer-Aided Design, 2002, Vol. 34, � 4,  pp. 321-336. </w:t>
      </w:r>
    </w:p>
    <w:p>
      <w:pPr>
        <w:autoSpaceDN w:val="0"/>
        <w:autoSpaceDE w:val="0"/>
        <w:widowControl/>
        <w:spacing w:line="236" w:lineRule="exact" w:before="0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Cicek A, Gulesin M. Reconstruction of 3D models from 2D orthographic views using solid extrusion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revolution, Journal of Materials Processing Technology, 2004, Vol. 152, � 3, pp. 291-298. </w:t>
      </w:r>
    </w:p>
    <w:p>
      <w:pPr>
        <w:autoSpaceDN w:val="0"/>
        <w:autoSpaceDE w:val="0"/>
        <w:widowControl/>
        <w:spacing w:line="236" w:lineRule="exact" w:before="0" w:after="0"/>
        <w:ind w:left="192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Lee H, Han S. Reconstruction of 3D interacting solids of revolution from 2D orthographic views,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Computer-Aided Design, 2005, Vol. 37, � 13, pp. 1388-1398. </w:t>
      </w:r>
    </w:p>
    <w:p>
      <w:pPr>
        <w:autoSpaceDN w:val="0"/>
        <w:autoSpaceDE w:val="0"/>
        <w:widowControl/>
        <w:spacing w:line="224" w:lineRule="exact" w:before="0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Wang Z, Latif M. Reconstruction of 3D Solid Models Using Fuzzy Logic Recognition, Proceedings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World Congres on Engineering, 2007, Vol. 1, pp 37-42. </w:t>
      </w:r>
    </w:p>
    <w:p>
      <w:pPr>
        <w:autoSpaceDN w:val="0"/>
        <w:autoSpaceDE w:val="0"/>
        <w:widowControl/>
        <w:spacing w:line="240" w:lineRule="exact" w:before="0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You CF, Yang SS. Automatic Feature Recognition from Engineering Drawings, The International Journal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Advanced Manufacturing Technology, 2008, Vol. 14, � 7,  pp. 495-507. </w:t>
      </w:r>
    </w:p>
    <w:p>
      <w:pPr>
        <w:autoSpaceDN w:val="0"/>
        <w:autoSpaceDE w:val="0"/>
        <w:widowControl/>
        <w:spacing w:line="222" w:lineRule="exact" w:before="0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Xie B, Chen L, Chen L. A new reconstruction method based on the volume-based approach, Proceedings </w:t>
      </w:r>
    </w:p>
    <w:p>
      <w:pPr>
        <w:autoSpaceDN w:val="0"/>
        <w:autoSpaceDE w:val="0"/>
        <w:widowControl/>
        <w:spacing w:line="222" w:lineRule="exact" w:before="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2009 International Symposium on Information Processing, 2009, pp 132-135. </w:t>
      </w:r>
    </w:p>
    <w:p>
      <w:pPr>
        <w:autoSpaceDN w:val="0"/>
        <w:autoSpaceDE w:val="0"/>
        <w:widowControl/>
        <w:spacing w:line="240" w:lineRule="exact" w:before="0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Masuda H, Numao M. A cell-based approach for generating solid objects from orthographic projections,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Computer-Aided Design, 1997, Vol. 29, � 3, pp. 177-187. </w:t>
      </w:r>
    </w:p>
    <w:p>
      <w:pPr>
        <w:autoSpaceDN w:val="0"/>
        <w:autoSpaceDE w:val="0"/>
        <w:widowControl/>
        <w:spacing w:line="236" w:lineRule="exact" w:before="0" w:after="0"/>
        <w:ind w:left="19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Shin B S, Shin YG. Fast 3D solid model reconstruction from orthographic views,  Computer-Aided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Design, 1998, Vol. 30, � 1. pp. 63-76. </w:t>
      </w:r>
    </w:p>
    <w:p>
      <w:pPr>
        <w:autoSpaceDN w:val="0"/>
        <w:autoSpaceDE w:val="0"/>
        <w:widowControl/>
        <w:spacing w:line="236" w:lineRule="exact" w:before="0" w:after="0"/>
        <w:ind w:left="1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Watanabe T. Revision of Inconsistent Orthographic Views, Journal for Geometry and Graphics, 1998, Vol.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2, � 1, pp 45-53. </w:t>
      </w:r>
    </w:p>
    <w:p>
      <w:pPr>
        <w:autoSpaceDN w:val="0"/>
        <w:autoSpaceDE w:val="0"/>
        <w:widowControl/>
        <w:spacing w:line="236" w:lineRule="exact" w:before="0" w:after="0"/>
        <w:ind w:left="1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Liu SX. Reconstruction of curved solids from engineering drawings,  Computer-Aided Design, 2001, Vol.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33, � 14, pp. 1059-1072. </w:t>
      </w:r>
    </w:p>
    <w:p>
      <w:pPr>
        <w:autoSpaceDN w:val="0"/>
        <w:autoSpaceDE w:val="0"/>
        <w:widowControl/>
        <w:spacing w:line="222" w:lineRule="exact" w:before="0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Golovin SI, Veselov NA. Automatic reconstruction of curved solids from three orthographic projections, </w:t>
      </w:r>
    </w:p>
    <w:p>
      <w:pPr>
        <w:autoSpaceDN w:val="0"/>
        <w:autoSpaceDE w:val="0"/>
        <w:widowControl/>
        <w:spacing w:line="222" w:lineRule="exact" w:before="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Proceedings of SYRCoSE 2007, 2007, Vol. 2,  pp. 53-58. </w:t>
      </w:r>
    </w:p>
    <w:p>
      <w:pPr>
        <w:autoSpaceDN w:val="0"/>
        <w:autoSpaceDE w:val="0"/>
        <w:widowControl/>
        <w:spacing w:line="240" w:lineRule="exact" w:before="0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You CF, Yang SS. Reconstruction of curvilinear manifold objects from orthographic views, Computers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&amp; Graphics, 2009, Vol. 20, � 2,  pp. 275-293. </w:t>
      </w:r>
    </w:p>
    <w:sectPr w:rsidR="00FC693F" w:rsidRPr="0006063C" w:rsidSect="00034616">
      <w:pgSz w:w="10885" w:h="14854"/>
      <w:pgMar w:top="368" w:right="540" w:bottom="1440" w:left="792" w:header="720" w:footer="720" w:gutter="0"/>
      <w:cols w:space="720" w:num="1" w:equalWidth="0">
        <w:col w:w="9553" w:space="0"/>
        <w:col w:w="9646" w:space="0"/>
        <w:col w:w="9528" w:space="0"/>
        <w:col w:w="9234" w:space="0"/>
        <w:col w:w="9528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