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114"/>
        <w:ind w:left="0" w:right="0"/>
      </w:pPr>
    </w:p>
    <w:p>
      <w:pPr>
        <w:autoSpaceDN w:val="0"/>
        <w:autoSpaceDE w:val="0"/>
        <w:widowControl/>
        <w:spacing w:line="236" w:lineRule="exact" w:before="0" w:after="210"/>
        <w:ind w:left="0" w:right="0" w:firstLine="0"/>
        <w:jc w:val="center"/>
      </w:pPr>
      <w:r>
        <w:rPr>
          <w:w w:val="102.47142655508858"/>
          <w:rFonts w:ascii="CharisSIL" w:hAnsi="CharisSIL" w:eastAsia="CharisSIL"/>
          <w:b w:val="0"/>
          <w:i w:val="0"/>
          <w:color w:val="09769F"/>
          <w:sz w:val="14"/>
        </w:rPr>
        <w:hyperlink r:id="rId9" w:history="1">
          <w:r>
            <w:rPr>
              <w:rStyle w:val="Hyperlink"/>
            </w:rPr>
            <w:t>Array 15 (2022) 100189</w:t>
          </w:r>
        </w:hyperlink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.0000000000000284" w:type="dxa"/>
      </w:tblPr>
      <w:tblGrid>
        <w:gridCol w:w="3478"/>
        <w:gridCol w:w="3478"/>
        <w:gridCol w:w="3478"/>
      </w:tblGrid>
      <w:tr>
        <w:trPr>
          <w:trHeight w:hRule="exact" w:val="404"/>
        </w:trPr>
        <w:tc>
          <w:tcPr>
            <w:tcW w:type="dxa" w:w="1450"/>
            <w:vMerge w:val="restart"/>
            <w:tcBorders>
              <w:top w:sz="2.3919999599456787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118" w:after="0"/>
              <w:ind w:left="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55649" cy="83058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649" cy="8305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7542"/>
            <w:tcBorders>
              <w:top w:sz="2.3919999599456787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exact" w:before="62" w:after="0"/>
              <w:ind w:left="0" w:right="0" w:firstLine="0"/>
              <w:jc w:val="center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Contents lists available at</w:t>
            </w:r>
            <w:r>
              <w:rPr>
                <w:rFonts w:ascii="CharisSIL" w:hAnsi="CharisSIL" w:eastAsia="CharisSIL"/>
                <w:b w:val="0"/>
                <w:i w:val="0"/>
                <w:color w:val="007FAC"/>
                <w:sz w:val="16"/>
              </w:rPr>
              <w:t xml:space="preserve"> </w:t>
            </w:r>
            <w:r>
              <w:rPr>
                <w:rFonts w:ascii="CharisSIL" w:hAnsi="CharisSIL" w:eastAsia="CharisSIL"/>
                <w:b w:val="0"/>
                <w:i w:val="0"/>
                <w:color w:val="007FAC"/>
                <w:sz w:val="16"/>
              </w:rPr>
              <w:hyperlink r:id="rId11" w:history="1">
                <w:r>
                  <w:rPr>
                    <w:rStyle w:val="Hyperlink"/>
                  </w:rPr>
                  <w:t>ScienceDirect</w:t>
                </w:r>
              </w:hyperlink>
            </w:r>
          </w:p>
        </w:tc>
        <w:tc>
          <w:tcPr>
            <w:tcW w:type="dxa" w:w="1410"/>
            <w:vMerge w:val="restart"/>
            <w:tcBorders>
              <w:top w:sz="2.3919999599456787" w:val="single" w:color="#000000"/>
              <w:end w:sz="3.9839999675750732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1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755650" cy="90805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650" cy="9080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680"/>
        </w:trPr>
        <w:tc>
          <w:tcPr>
            <w:tcW w:type="dxa" w:w="3478"/>
            <w:vMerge/>
            <w:tcBorders>
              <w:top w:sz="2.3919999599456787" w:val="single" w:color="#000000"/>
            </w:tcBorders>
          </w:tcPr>
          <w:p/>
        </w:tc>
        <w:tc>
          <w:tcPr>
            <w:tcW w:type="dxa" w:w="7542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02" w:lineRule="exact" w:before="74" w:after="0"/>
              <w:ind w:left="0" w:right="0" w:firstLine="0"/>
              <w:jc w:val="center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28"/>
              </w:rPr>
              <w:t>Array</w:t>
            </w:r>
          </w:p>
        </w:tc>
        <w:tc>
          <w:tcPr>
            <w:tcW w:type="dxa" w:w="3478"/>
            <w:vMerge/>
            <w:tcBorders>
              <w:top w:sz="2.3919999599456787" w:val="single" w:color="#000000"/>
              <w:end w:sz="3.9839999675750732" w:val="single" w:color="#000000"/>
            </w:tcBorders>
          </w:tcPr>
          <w:p/>
        </w:tc>
      </w:tr>
      <w:tr>
        <w:trPr>
          <w:trHeight w:hRule="exact" w:val="348"/>
        </w:trPr>
        <w:tc>
          <w:tcPr>
            <w:tcW w:type="dxa" w:w="3478"/>
            <w:vMerge/>
            <w:tcBorders>
              <w:top w:sz="2.3919999599456787" w:val="single" w:color="#000000"/>
            </w:tcBorders>
          </w:tcPr>
          <w:p/>
        </w:tc>
        <w:tc>
          <w:tcPr>
            <w:tcW w:type="dxa" w:w="7542"/>
            <w:tcBorders/>
            <w:shd w:fill="e5e5e5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8" w:lineRule="exact" w:before="122" w:after="0"/>
              <w:ind w:left="0" w:right="0" w:firstLine="0"/>
              <w:jc w:val="center"/>
            </w:pP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>journal homepage:</w:t>
            </w:r>
            <w:r>
              <w:rPr>
                <w:rFonts w:ascii="u" w:hAnsi="u" w:eastAsia="u"/>
                <w:b w:val="0"/>
                <w:i w:val="0"/>
                <w:color w:val="007FAC"/>
                <w:sz w:val="16"/>
              </w:rPr>
              <w:t xml:space="preserve"> </w:t>
            </w:r>
            <w:r>
              <w:rPr>
                <w:rFonts w:ascii="u" w:hAnsi="u" w:eastAsia="u"/>
                <w:b w:val="0"/>
                <w:i w:val="0"/>
                <w:color w:val="007FAC"/>
                <w:sz w:val="16"/>
              </w:rPr>
              <w:hyperlink r:id="rId11" w:history="1">
                <w:r>
                  <w:rPr>
                    <w:rStyle w:val="Hyperlink"/>
                  </w:rPr>
                  <w:t>www.elsevier.com/locate/array</w:t>
                </w:r>
              </w:hyperlink>
            </w:r>
          </w:p>
        </w:tc>
        <w:tc>
          <w:tcPr>
            <w:tcW w:type="dxa" w:w="3478"/>
            <w:vMerge/>
            <w:tcBorders>
              <w:top w:sz="2.3919999599456787" w:val="single" w:color="#000000"/>
              <w:end w:sz="3.9839999675750732" w:val="single" w:color="#000000"/>
            </w:tcBorders>
          </w:tcPr>
          <w:p/>
        </w:tc>
      </w:tr>
      <w:tr>
        <w:trPr>
          <w:trHeight w:hRule="exact" w:val="144"/>
        </w:trPr>
        <w:tc>
          <w:tcPr>
            <w:tcW w:type="dxa" w:w="10402"/>
            <w:gridSpan w:val="3"/>
            <w:tcBorders>
              <w:bottom w:sz="24.0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264" w:lineRule="exact" w:before="728" w:after="52"/>
        <w:ind w:left="6" w:right="216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27"/>
        </w:rPr>
        <w:t xml:space="preserve">Using textual bug reports to predict the fault category of software bugs </w:t>
      </w:r>
      <w:r>
        <w:rPr>
          <w:rFonts w:ascii="CharisSIL" w:hAnsi="CharisSIL" w:eastAsia="CharisSIL"/>
          <w:b w:val="0"/>
          <w:i w:val="0"/>
          <w:color w:val="000000"/>
          <w:sz w:val="21"/>
        </w:rPr>
        <w:t>Thomas Hirsch, Birgit Hofer</w:t>
      </w:r>
      <w:r>
        <w:rPr>
          <w:w w:val="98.56266657511394"/>
          <w:rFonts w:ascii="u" w:hAnsi="u" w:eastAsia="u"/>
          <w:b w:val="0"/>
          <w:i w:val="0"/>
          <w:color w:val="007FAC"/>
          <w:sz w:val="15"/>
        </w:rPr>
        <w:t>∗</w:t>
      </w:r>
      <w:r>
        <w:br/>
      </w: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>Institute of Software Technology, Graz University of Technology, Austria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.0000000000000284" w:type="dxa"/>
      </w:tblPr>
      <w:tblGrid>
        <w:gridCol w:w="3478"/>
        <w:gridCol w:w="3478"/>
        <w:gridCol w:w="3478"/>
      </w:tblGrid>
      <w:tr>
        <w:trPr>
          <w:trHeight w:hRule="exact" w:val="654"/>
        </w:trPr>
        <w:tc>
          <w:tcPr>
            <w:tcW w:type="dxa" w:w="123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4" w:lineRule="exact" w:before="212" w:after="0"/>
              <w:ind w:left="4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A R T I C L E</w:t>
            </w:r>
          </w:p>
        </w:tc>
        <w:tc>
          <w:tcPr>
            <w:tcW w:type="dxa" w:w="144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4" w:lineRule="exact" w:before="212" w:after="0"/>
              <w:ind w:left="58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I N F O</w:t>
            </w:r>
          </w:p>
        </w:tc>
        <w:tc>
          <w:tcPr>
            <w:tcW w:type="dxa" w:w="773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2" w:lineRule="exact" w:before="212" w:after="0"/>
              <w:ind w:left="620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8"/>
              </w:rPr>
              <w:t>A B S T R A C T</w:t>
            </w:r>
          </w:p>
        </w:tc>
      </w:tr>
      <w:tr>
        <w:trPr>
          <w:trHeight w:hRule="exact" w:val="2234"/>
        </w:trPr>
        <w:tc>
          <w:tcPr>
            <w:tcW w:type="dxa" w:w="123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 xml:space="preserve">Keywords: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Bug report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Bug benchmark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Fault type prediction</w:t>
            </w:r>
          </w:p>
        </w:tc>
        <w:tc>
          <w:tcPr>
            <w:tcW w:type="dxa" w:w="144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773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92" w:lineRule="exact" w:before="68" w:after="0"/>
              <w:ind w:left="620" w:right="32" w:firstLine="0"/>
              <w:jc w:val="both"/>
            </w:pP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Debugging is a time-consuming and expensive process. Developers have to select appropriate tools, methods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and approaches in order to efficiently reproduce, localize and fix bugs. These choices are based on the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developers’ assessment of the type of fault for a given bug report. This paper proposes a machine learning (ML)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based approach that predicts the fault type for a given textual bug report. We built a dataset from 70+ projects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for training and evaluation of our approach. Further, we performed a user study to establish a baseline for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non-expert human performance on this task. Our models, incorporating our custom preprocessing approaches,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reach up to 0.69% macro average F1 score on this bug classification problem. We demonstrate inter-project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transferability of our approach. Further, we identify and discuss issues and limitations of ML classification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approaches applied on textual bug reports. Our models can support researchers in data collection efforts, as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 xml:space="preserve">for example bug benchmark creation. In future, such models could aid inexperienced developers in debugging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tool selection, helping save time and resources.</w:t>
            </w:r>
          </w:p>
        </w:tc>
      </w:tr>
    </w:tbl>
    <w:p>
      <w:pPr>
        <w:autoSpaceDN w:val="0"/>
        <w:autoSpaceDE w:val="0"/>
        <w:widowControl/>
        <w:spacing w:line="14" w:lineRule="exact" w:before="0" w:after="236"/>
        <w:ind w:left="0" w:right="0"/>
      </w:pPr>
    </w:p>
    <w:p>
      <w:pPr>
        <w:sectPr>
          <w:pgSz w:w="11906" w:h="15874"/>
          <w:pgMar w:top="334" w:right="726" w:bottom="576" w:left="746" w:header="720" w:footer="720" w:gutter="0"/>
          <w:cols w:space="720" w:num="1" w:equalWidth="0"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88" w:lineRule="exact" w:before="0" w:after="0"/>
        <w:ind w:left="6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1. Introduction</w:t>
      </w:r>
    </w:p>
    <w:p>
      <w:pPr>
        <w:autoSpaceDN w:val="0"/>
        <w:tabs>
          <w:tab w:pos="244" w:val="left"/>
        </w:tabs>
        <w:autoSpaceDE w:val="0"/>
        <w:widowControl/>
        <w:spacing w:line="212" w:lineRule="exact" w:before="224" w:after="0"/>
        <w:ind w:left="6" w:right="144" w:firstLine="0"/>
        <w:jc w:val="left"/>
      </w:pP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Software bugs consume a significant amount of software developer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resources, resulting in financial losses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For these reasons, sizeable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research fields developed around bugs in software, providing novel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 advanced tools and approaches. In real world software develop-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ment, this progress is most prevalent in the application of ante-mortem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approaches that aim at preventing the introduction of bugs, as for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example bug prediction, static checking, and automated testing.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However, once a bug has manifested itself and been reported,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developers mostly utilize classic debugging tools and techniques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reproduce, localize and fix bugs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–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]. A wide variety of such debug-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ging tools and techniques are available to developers, e.g., breakpoints,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conditional breakpoints, memory profilers, and leak detection tools.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While some of these tools are highly specialized towards specific fault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types and steps of the debugging process, other approaches cover 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broader spectrum of possible applications in the debugging process.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However, there is no one fits all solution.</w:t>
      </w:r>
    </w:p>
    <w:p>
      <w:pPr>
        <w:autoSpaceDN w:val="0"/>
        <w:autoSpaceDE w:val="0"/>
        <w:widowControl/>
        <w:spacing w:line="212" w:lineRule="exact" w:before="76" w:after="0"/>
        <w:ind w:left="6" w:right="178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The developers’ choices of debugging approaches and tools there-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fore have a great influence on their success and pace in fixing the bug.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 most cases, this choice depends on the information obtained from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textual bug reports, and the developers’ experience and knowledge.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 order to encapsulate and discretize some of this knowledge, we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have created a bug classification schema on a high abstraction level.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 categorize bugs according to their underlying fault into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 Concur-</w:t>
      </w:r>
      <w:r>
        <w:rPr>
          <w:rFonts w:ascii="CharisSIL" w:hAnsi="CharisSIL" w:eastAsia="CharisSIL"/>
          <w:b w:val="0"/>
          <w:i/>
          <w:color w:val="000000"/>
          <w:sz w:val="16"/>
        </w:rPr>
        <w:t>rency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 Memory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 Semantic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 and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 Other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bugs. With these categories, we</w:t>
      </w:r>
    </w:p>
    <w:p>
      <w:pPr>
        <w:sectPr>
          <w:type w:val="continuous"/>
          <w:pgSz w:w="11906" w:h="15874"/>
          <w:pgMar w:top="334" w:right="726" w:bottom="576" w:left="746" w:header="720" w:footer="720" w:gutter="0"/>
          <w:cols w:space="720" w:num="2" w:equalWidth="0"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68" w:after="0"/>
        <w:ind w:left="180" w:right="26" w:firstLine="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try to provide an abstraction that encapsulates the different challenges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developers face when dealing with a specific bug type including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different tools and approaches for reproduction and localization.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leverage on such a classification schema for practical debugging sup-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port, e.g., for tool recommendation, a priori knowledge about a bug’s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type is required.</w:t>
      </w:r>
    </w:p>
    <w:p>
      <w:pPr>
        <w:autoSpaceDN w:val="0"/>
        <w:autoSpaceDE w:val="0"/>
        <w:widowControl/>
        <w:spacing w:line="220" w:lineRule="exact" w:before="68" w:after="0"/>
        <w:ind w:left="180" w:right="26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 this paper, we propose a machine learning (ML) based classifier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that predicts the fault type of a bug based on its textual bug report.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This ML based approach tries to encapsulate a small aspect of what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would commonly be considered developer knowledge and experience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 debugging. A priori information about the underlying fault type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can support inexperienced developers in their choice of debugging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approaches and tools.</w:t>
      </w:r>
    </w:p>
    <w:p>
      <w:pPr>
        <w:autoSpaceDN w:val="0"/>
        <w:autoSpaceDE w:val="0"/>
        <w:widowControl/>
        <w:spacing w:line="220" w:lineRule="exact" w:before="68" w:after="350"/>
        <w:ind w:left="180" w:right="26" w:firstLine="24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This article extends previous work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 presented at the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 4th Interna-</w:t>
      </w:r>
      <w:r>
        <w:rPr>
          <w:rFonts w:ascii="CharisSIL" w:hAnsi="CharisSIL" w:eastAsia="CharisSIL"/>
          <w:b w:val="0"/>
          <w:i/>
          <w:color w:val="000000"/>
          <w:sz w:val="16"/>
        </w:rPr>
        <w:t>tional Workshop on Software Faults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in the following ways: (1) We extend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 employed classification schema by the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 Other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category. (2) We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enlarge the training set by 127 bug tickets and we quantify the quality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the training set with internal and external verification methods.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(3) We perform a user survey to establish a baseline of human clas-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sifier performance on this task. (4) We introduce preprocessing steps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tailored specifically for bug reports and we apply ensemble learning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methodologies on the classification problem. (5) We evaluate the classi-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fication performance of various classical ML algorithms, preprocessing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steps, and ensemble approaches. (6) We evaluate the performance for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inter-project application. Our main findings of this Journal version are:</w:t>
      </w:r>
    </w:p>
    <w:p>
      <w:pPr>
        <w:sectPr>
          <w:type w:val="nextColumn"/>
          <w:pgSz w:w="11906" w:h="15874"/>
          <w:pgMar w:top="334" w:right="726" w:bottom="576" w:left="746" w:header="720" w:footer="720" w:gutter="0"/>
          <w:cols w:space="720" w:num="2" w:equalWidth="0"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308" w:lineRule="exact" w:before="0" w:after="0"/>
        <w:ind w:left="142" w:right="0" w:firstLine="0"/>
        <w:jc w:val="left"/>
      </w:pPr>
      <w:r>
        <w:rPr>
          <w:rFonts w:ascii="u" w:hAnsi="u" w:eastAsia="u"/>
          <w:b w:val="0"/>
          <w:i w:val="0"/>
          <w:color w:val="000000"/>
          <w:sz w:val="14"/>
        </w:rPr>
        <w:t>∗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 Corresponding au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13" w:history="1">
          <w:r>
            <w:rPr>
              <w:rStyle w:val="Hyperlink"/>
            </w:rPr>
            <w:t>thor.</w:t>
          </w:r>
        </w:hyperlink>
      </w:r>
    </w:p>
    <w:p>
      <w:pPr>
        <w:autoSpaceDN w:val="0"/>
        <w:autoSpaceDE w:val="0"/>
        <w:widowControl/>
        <w:spacing w:line="258" w:lineRule="exact" w:before="0" w:after="0"/>
        <w:ind w:left="304" w:right="0" w:firstLine="0"/>
        <w:jc w:val="left"/>
      </w:pPr>
      <w:r>
        <w:rPr>
          <w:w w:val="102.4728570665632"/>
          <w:rFonts w:ascii="CharisSIL" w:hAnsi="CharisSIL" w:eastAsia="CharisSIL"/>
          <w:b w:val="0"/>
          <w:i/>
          <w:color w:val="000000"/>
          <w:sz w:val="14"/>
        </w:rPr>
        <w:t>E-mail addresses:</w:t>
      </w:r>
      <w:r>
        <w:rPr>
          <w:w w:val="102.4728570665632"/>
          <w:rFonts w:ascii="CharisSIL" w:hAnsi="CharisSIL" w:eastAsia="CharisSIL"/>
          <w:b w:val="0"/>
          <w:i w:val="0"/>
          <w:color w:val="007FAC"/>
          <w:sz w:val="14"/>
        </w:rPr>
        <w:t xml:space="preserve"> </w:t>
      </w:r>
      <w:r>
        <w:rPr>
          <w:w w:val="102.4728570665632"/>
          <w:rFonts w:ascii="CharisSIL" w:hAnsi="CharisSIL" w:eastAsia="CharisSIL"/>
          <w:b w:val="0"/>
          <w:i w:val="0"/>
          <w:color w:val="007FAC"/>
          <w:sz w:val="14"/>
        </w:rPr>
        <w:hyperlink r:id="rId13" w:history="1">
          <w:r>
            <w:rPr>
              <w:rStyle w:val="Hyperlink"/>
            </w:rPr>
            <w:t>thirsch@ist.tugraz.at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 (T. Hirsch),</w:t>
      </w:r>
      <w:r>
        <w:rPr>
          <w:w w:val="102.4728570665632"/>
          <w:rFonts w:ascii="CharisSIL" w:hAnsi="CharisSIL" w:eastAsia="CharisSIL"/>
          <w:b w:val="0"/>
          <w:i w:val="0"/>
          <w:color w:val="007FAC"/>
          <w:sz w:val="14"/>
        </w:rPr>
        <w:t xml:space="preserve"> </w:t>
      </w:r>
      <w:r>
        <w:rPr>
          <w:w w:val="102.4728570665632"/>
          <w:rFonts w:ascii="CharisSIL" w:hAnsi="CharisSIL" w:eastAsia="CharisSIL"/>
          <w:b w:val="0"/>
          <w:i w:val="0"/>
          <w:color w:val="007FAC"/>
          <w:sz w:val="14"/>
        </w:rPr>
        <w:hyperlink r:id="rId14" w:history="1">
          <w:r>
            <w:rPr>
              <w:rStyle w:val="Hyperlink"/>
            </w:rPr>
            <w:t>bhofer@ist.tugraz.at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 (B. Hofer).</w:t>
      </w:r>
    </w:p>
    <w:p>
      <w:pPr>
        <w:autoSpaceDN w:val="0"/>
        <w:autoSpaceDE w:val="0"/>
        <w:widowControl/>
        <w:spacing w:line="182" w:lineRule="exact" w:before="154" w:after="0"/>
        <w:ind w:left="4" w:right="4608" w:firstLine="0"/>
        <w:jc w:val="left"/>
      </w:pPr>
      <w:r>
        <w:rPr>
          <w:w w:val="102.4728570665632"/>
          <w:rFonts w:ascii="CharisSIL" w:hAnsi="CharisSIL" w:eastAsia="CharisSIL"/>
          <w:b w:val="0"/>
          <w:i w:val="0"/>
          <w:color w:val="007FAC"/>
          <w:sz w:val="14"/>
        </w:rPr>
        <w:hyperlink r:id="rId9" w:history="1">
          <w:r>
            <w:rPr>
              <w:rStyle w:val="Hyperlink"/>
            </w:rPr>
            <w:t xml:space="preserve">https://doi.org/10.1016/j.array.2022.100189 </w:t>
          </w:r>
        </w:hyperlink>
      </w:r>
      <w:r>
        <w:br/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9" w:history="1">
          <w:r>
            <w:rPr>
              <w:rStyle w:val="Hyperlink"/>
            </w:rPr>
            <w:t xml:space="preserve">Received 8 March 2022; Received in revised 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form 11 May 2022; Accepted 13 May 2022 </w:t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>Available online 26 May 2022</w:t>
      </w:r>
    </w:p>
    <w:p>
      <w:pPr>
        <w:autoSpaceDN w:val="0"/>
        <w:autoSpaceDE w:val="0"/>
        <w:widowControl/>
        <w:spacing w:line="236" w:lineRule="exact" w:before="0" w:after="0"/>
        <w:ind w:left="0" w:right="0" w:firstLine="0"/>
        <w:jc w:val="center"/>
      </w:pP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>2590-0056/© 2022 The Author(s). Published by Elsevier Inc. This is an open access article under the CC BY license (</w:t>
      </w:r>
      <w:r>
        <w:rPr>
          <w:w w:val="102.47142655508858"/>
          <w:rFonts w:ascii="CharisSIL" w:hAnsi="CharisSIL" w:eastAsia="CharisSIL"/>
          <w:b w:val="0"/>
          <w:i w:val="0"/>
          <w:color w:val="09769F"/>
          <w:sz w:val="14"/>
        </w:rPr>
        <w:hyperlink r:id="rId15" w:history="1">
          <w:r>
            <w:rPr>
              <w:rStyle w:val="Hyperlink"/>
            </w:rPr>
            <w:t>http://creativecommons.org/licenses/by/4.0/</w:t>
          </w:r>
        </w:hyperlink>
      </w:r>
      <w:r>
        <w:rPr>
          <w:w w:val="102.47142655508858"/>
          <w:rFonts w:ascii="CharisSIL" w:hAnsi="CharisSIL" w:eastAsia="CharisSIL"/>
          <w:b w:val="0"/>
          <w:i w:val="0"/>
          <w:color w:val="000000"/>
          <w:sz w:val="14"/>
        </w:rPr>
        <w:t>).</w:t>
      </w:r>
    </w:p>
    <w:p>
      <w:pPr>
        <w:sectPr>
          <w:type w:val="continuous"/>
          <w:pgSz w:w="11906" w:h="15874"/>
          <w:pgMar w:top="334" w:right="726" w:bottom="576" w:left="746" w:header="720" w:footer="720" w:gutter="0"/>
          <w:cols w:space="720" w:num="1" w:equalWidth="0"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0"/>
        <w:ind w:left="0" w:right="0"/>
      </w:pPr>
    </w:p>
    <w:p>
      <w:pPr>
        <w:autoSpaceDN w:val="0"/>
        <w:tabs>
          <w:tab w:pos="9038" w:val="left"/>
        </w:tabs>
        <w:autoSpaceDE w:val="0"/>
        <w:widowControl/>
        <w:spacing w:line="230" w:lineRule="exact" w:before="0" w:after="140"/>
        <w:ind w:left="6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T. Hirsch and B. Hofer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15 (2022) 100189</w:t>
      </w:r>
    </w:p>
    <w:p>
      <w:pPr>
        <w:sectPr>
          <w:pgSz w:w="11906" w:h="15874"/>
          <w:pgMar w:top="330" w:right="720" w:bottom="288" w:left="746" w:header="720" w:footer="720" w:gutter="0"/>
          <w:cols w:space="720" w:num="1" w:equalWidth="0">
            <w:col w:w="10440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tabs>
          <w:tab w:pos="404" w:val="left"/>
          <w:tab w:pos="1320" w:val="left"/>
          <w:tab w:pos="1938" w:val="left"/>
          <w:tab w:pos="2688" w:val="left"/>
          <w:tab w:pos="3706" w:val="left"/>
          <w:tab w:pos="4448" w:val="left"/>
          <w:tab w:pos="4714" w:val="left"/>
        </w:tabs>
        <w:autoSpaceDE w:val="0"/>
        <w:widowControl/>
        <w:spacing w:line="210" w:lineRule="exact" w:before="78" w:after="0"/>
        <w:ind w:left="276" w:right="0" w:firstLine="0"/>
        <w:jc w:val="left"/>
      </w:pPr>
      <w:r>
        <w:rPr>
          <w:rFonts w:ascii="u" w:hAnsi="u" w:eastAsia="u"/>
          <w:b w:val="0"/>
          <w:i w:val="0"/>
          <w:color w:val="000000"/>
          <w:sz w:val="16"/>
        </w:rPr>
        <w:t>•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Non-expert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human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classifier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performance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averages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at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0.62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weighted average F1.</w:t>
      </w:r>
    </w:p>
    <w:p>
      <w:pPr>
        <w:autoSpaceDN w:val="0"/>
        <w:tabs>
          <w:tab w:pos="404" w:val="left"/>
        </w:tabs>
        <w:autoSpaceDE w:val="0"/>
        <w:widowControl/>
        <w:spacing w:line="212" w:lineRule="exact" w:before="74" w:after="0"/>
        <w:ind w:left="276" w:right="0" w:firstLine="0"/>
        <w:jc w:val="left"/>
      </w:pPr>
      <w:r>
        <w:rPr>
          <w:rFonts w:ascii="u" w:hAnsi="u" w:eastAsia="u"/>
          <w:b w:val="0"/>
          <w:i w:val="0"/>
          <w:color w:val="000000"/>
          <w:sz w:val="16"/>
        </w:rPr>
        <w:t>•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Different ML algorithms show significantly different performance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on specific classes (e.g.,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 Memory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bugs on Multinomial Naive Bayes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Random Forrest classifiers, with 0.72 and 0.79 macro average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F1 respectively.)</w:t>
      </w:r>
      <w:r>
        <w:br/>
      </w:r>
      <w:r>
        <w:rPr>
          <w:rFonts w:ascii="u" w:hAnsi="u" w:eastAsia="u"/>
          <w:b w:val="0"/>
          <w:i w:val="0"/>
          <w:color w:val="000000"/>
          <w:sz w:val="16"/>
        </w:rPr>
        <w:t>•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Ensemble approaches perform (0.69 macro average F1) better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than the best performing single classifier model (0.66 macro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average F1 for Logistic Regression classifier), with ensemble size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playing only a minor role.</w:t>
      </w:r>
    </w:p>
    <w:p>
      <w:pPr>
        <w:autoSpaceDN w:val="0"/>
        <w:autoSpaceDE w:val="0"/>
        <w:widowControl/>
        <w:spacing w:line="210" w:lineRule="exact" w:before="122" w:after="0"/>
        <w:ind w:left="6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The remainder of this paper is structured as follows: Section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2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describes the problem of fault type prediction using bug reports. In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Section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, we discuss related work and similar classification endeavors.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 Section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 we discuss the background of this work including exist-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ing bug classification schemata, ML based classification, and natural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language processing (NLP). In Section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, we present our experimental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setup and approach, followed by our research questions and results in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Section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6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 In Section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7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, we discuss the internal and external threats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validity. Section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8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concludes our work and discusses future research. All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datasets and implementations are publicly available (see Section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8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).</w:t>
      </w:r>
    </w:p>
    <w:p>
      <w:pPr>
        <w:autoSpaceDN w:val="0"/>
        <w:autoSpaceDE w:val="0"/>
        <w:widowControl/>
        <w:spacing w:line="288" w:lineRule="exact" w:before="148" w:after="0"/>
        <w:ind w:left="6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2. Problem</w:t>
      </w:r>
    </w:p>
    <w:p>
      <w:pPr>
        <w:autoSpaceDN w:val="0"/>
        <w:autoSpaceDE w:val="0"/>
        <w:widowControl/>
        <w:spacing w:line="210" w:lineRule="exact" w:before="218" w:after="0"/>
        <w:ind w:left="6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classic NLP example of sentiment analysis is based on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assumption that ‘sentiment’ information is inherent to human written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text, and the assumption that the inputs contain only human written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text. Bug reports are very different from such showcase NLP prob-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lems. The information required for correct classification may not be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contained in a bug report: Bug reports are textual descriptions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complicated behaviors, states, and outcomes to communicate a problem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 a complex system. Such reports are authored by people occupying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different roles, functions, and positions in relation to the project. These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roles range from end-users unfamiliar with software development,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highly experienced developers with years of experience within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project. Because of this, the authors’ technical expertise and project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specific expertise can vary significantly. Further, different roles have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inherently different viewpoints and scopes of the bug reports. For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example, bug reports may describe only the bugs’ impact in non-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technical terms, while other bug reports may describe a problem in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technical detail without mentioning possible impacts.</w:t>
      </w:r>
    </w:p>
    <w:p>
      <w:pPr>
        <w:autoSpaceDN w:val="0"/>
        <w:autoSpaceDE w:val="0"/>
        <w:widowControl/>
        <w:spacing w:line="210" w:lineRule="exact" w:before="78" w:after="0"/>
        <w:ind w:left="6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 addition, bug reports can take many shapes due to a wide variety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templates and formatting rules, or lack thereof, as well as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noncompliance to such rules. This results in noisy,</w:t>
      </w:r>
      <w:r>
        <w:rPr>
          <w:rFonts w:ascii="CharisSIL" w:hAnsi="CharisSIL" w:eastAsia="CharisSIL"/>
          <w:b w:val="0"/>
          <w:i w:val="0"/>
          <w:color w:val="007FAC"/>
          <w:sz w:val="10"/>
        </w:rPr>
        <w:t>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sometimes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incomplete bug reports, that widely vary in length,</w:t>
      </w:r>
      <w:r>
        <w:rPr>
          <w:rFonts w:ascii="CharisSIL" w:hAnsi="CharisSIL" w:eastAsia="CharisSIL"/>
          <w:b w:val="0"/>
          <w:i w:val="0"/>
          <w:color w:val="007FAC"/>
          <w:sz w:val="10"/>
        </w:rPr>
        <w:t>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content,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vocabulary.</w:t>
      </w:r>
    </w:p>
    <w:p>
      <w:pPr>
        <w:autoSpaceDN w:val="0"/>
        <w:tabs>
          <w:tab w:pos="244" w:val="left"/>
        </w:tabs>
        <w:autoSpaceDE w:val="0"/>
        <w:widowControl/>
        <w:spacing w:line="212" w:lineRule="exact" w:before="74" w:after="16"/>
        <w:ind w:left="6" w:right="0" w:firstLine="0"/>
        <w:jc w:val="left"/>
      </w:pP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 some cases, deriving aforementioned fault type from such bug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reports can be trivial, as for this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 memory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bug</w:t>
      </w:r>
      <w:r>
        <w:rPr>
          <w:rFonts w:ascii="CharisSIL" w:hAnsi="CharisSIL" w:eastAsia="CharisSIL"/>
          <w:b w:val="0"/>
          <w:i w:val="0"/>
          <w:color w:val="007FAC"/>
          <w:sz w:val="10"/>
        </w:rPr>
        <w:t>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.000000000000085" w:type="dxa"/>
      </w:tblPr>
      <w:tblGrid>
        <w:gridCol w:w="10440"/>
      </w:tblGrid>
      <w:tr>
        <w:trPr>
          <w:trHeight w:hRule="exact" w:val="500"/>
        </w:trPr>
        <w:tc>
          <w:tcPr>
            <w:tcW w:type="dxa" w:w="5022"/>
            <w:tcBorders/>
            <w:shd w:fill="3f3f3f"/>
            <w:tcMar>
              <w:start w:w="0" w:type="dxa"/>
              <w:end w:w="0" w:type="dxa"/>
            </w:tcMar>
          </w:tcPr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7.99999999999997" w:type="dxa"/>
            </w:tblPr>
            <w:tblGrid>
              <w:gridCol w:w="5022"/>
            </w:tblGrid>
            <w:tr>
              <w:trPr>
                <w:trHeight w:hRule="exact" w:val="450"/>
              </w:trPr>
              <w:tc>
                <w:tcPr>
                  <w:tcW w:type="dxa" w:w="4966"/>
                  <w:tcBorders/>
                  <w:shd w:fill="f2f2f2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0" w:lineRule="exact" w:before="74" w:after="0"/>
                    <w:ind w:left="60" w:right="0" w:firstLine="0"/>
                    <w:jc w:val="left"/>
                  </w:pPr>
                  <w:r>
                    <w:rPr>
                      <w:w w:val="102.4728570665632"/>
                      <w:rFonts w:ascii="CharisSIL" w:hAnsi="CharisSIL" w:eastAsia="CharisSIL"/>
                      <w:b/>
                      <w:i w:val="0"/>
                      <w:color w:val="000000"/>
                      <w:sz w:val="14"/>
                    </w:rPr>
                    <w:t>Native (java) process memory leak</w:t>
                  </w:r>
                  <w:r>
                    <w:rPr>
                      <w:w w:val="102.4728570665632"/>
                      <w:rFonts w:ascii="CharisSIL" w:hAnsi="CharisSIL" w:eastAsia="CharisSIL"/>
                      <w:b w:val="0"/>
                      <w:i w:val="0"/>
                      <w:color w:val="000000"/>
                      <w:sz w:val="14"/>
                    </w:rPr>
                    <w:t xml:space="preserve"> An internal memory leak when using </w:t>
                  </w:r>
                  <w:r>
                    <w:rPr>
                      <w:w w:val="102.4728570665632"/>
                      <w:rFonts w:ascii="CharisSIL" w:hAnsi="CharisSIL" w:eastAsia="CharisSIL"/>
                      <w:b w:val="0"/>
                      <w:i w:val="0"/>
                      <w:color w:val="000000"/>
                      <w:sz w:val="14"/>
                    </w:rPr>
                    <w:t>GarbageCollectorMXBean#getLastGcInfo in the JVM. Disable using it...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autoSpaceDE w:val="0"/>
        <w:widowControl/>
        <w:spacing w:line="212" w:lineRule="exact" w:before="148" w:after="16"/>
        <w:ind w:left="6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However, more often than not, it can be challenging the readers’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domain and project specific knowledge and expertise, as for example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 semantic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bug originating from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 Spring Boot</w:t>
      </w:r>
      <w:r>
        <w:rPr>
          <w:rFonts w:ascii="CharisSIL" w:hAnsi="CharisSIL" w:eastAsia="CharisSIL"/>
          <w:b w:val="0"/>
          <w:i w:val="0"/>
          <w:color w:val="007FAC"/>
          <w:sz w:val="10"/>
        </w:rPr>
        <w:t>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: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6.000000000000085" w:type="dxa"/>
      </w:tblPr>
      <w:tblGrid>
        <w:gridCol w:w="10440"/>
      </w:tblGrid>
      <w:tr>
        <w:trPr>
          <w:trHeight w:hRule="exact" w:val="502"/>
        </w:trPr>
        <w:tc>
          <w:tcPr>
            <w:tcW w:type="dxa" w:w="5022"/>
            <w:tcBorders/>
            <w:shd w:fill="3f3f3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" w:lineRule="exact" w:before="0" w:after="0"/>
              <w:ind w:left="0" w:right="0"/>
            </w:pP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7.99999999999997" w:type="dxa"/>
            </w:tblPr>
            <w:tblGrid>
              <w:gridCol w:w="5022"/>
            </w:tblGrid>
            <w:tr>
              <w:trPr>
                <w:trHeight w:hRule="exact" w:val="424"/>
              </w:trPr>
              <w:tc>
                <w:tcPr>
                  <w:tcW w:type="dxa" w:w="4966"/>
                  <w:tcBorders/>
                  <w:shd w:fill="f2f2f2"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192" w:lineRule="exact" w:before="66" w:after="0"/>
                    <w:ind w:left="60" w:right="0" w:firstLine="0"/>
                    <w:jc w:val="left"/>
                  </w:pPr>
                  <w:r>
                    <w:rPr>
                      <w:w w:val="102.4728570665632"/>
                      <w:rFonts w:ascii="CharisSIL" w:hAnsi="CharisSIL" w:eastAsia="CharisSIL"/>
                      <w:b/>
                      <w:i w:val="0"/>
                      <w:color w:val="000000"/>
                      <w:sz w:val="14"/>
                    </w:rPr>
                    <w:t>Gradle plugin still includes *Launcher classes with Layout.NONE</w:t>
                  </w:r>
                  <w:r>
                    <w:rPr>
                      <w:w w:val="102.4728570665632"/>
                      <w:rFonts w:ascii="CharisSIL" w:hAnsi="CharisSIL" w:eastAsia="CharisSIL"/>
                      <w:b w:val="0"/>
                      <w:i/>
                      <w:color w:val="000000"/>
                      <w:sz w:val="14"/>
                    </w:rPr>
                    <w:t xml:space="preserve"> No </w:t>
                  </w:r>
                  <w:r>
                    <w:rPr>
                      <w:w w:val="102.4728570665632"/>
                      <w:rFonts w:ascii="CharisSIL" w:hAnsi="CharisSIL" w:eastAsia="CharisSIL"/>
                      <w:b w:val="0"/>
                      <w:i/>
                      <w:color w:val="000000"/>
                      <w:sz w:val="14"/>
                    </w:rPr>
                    <w:t>description provided.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14" w:lineRule="exact" w:before="0" w:after="0"/>
              <w:ind w:left="0" w:right="0"/>
            </w:pPr>
          </w:p>
        </w:tc>
      </w:tr>
    </w:tbl>
    <w:p>
      <w:pPr>
        <w:autoSpaceDN w:val="0"/>
        <w:tabs>
          <w:tab w:pos="244" w:val="left"/>
        </w:tabs>
        <w:autoSpaceDE w:val="0"/>
        <w:widowControl/>
        <w:spacing w:line="210" w:lineRule="exact" w:before="150" w:after="0"/>
        <w:ind w:left="6" w:right="0" w:firstLine="0"/>
        <w:jc w:val="left"/>
      </w:pP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 some cases, it is even impossible, e.g., this bug report, arising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from a documentation error</w:t>
      </w:r>
      <w:r>
        <w:rPr>
          <w:rFonts w:ascii="CharisSIL" w:hAnsi="CharisSIL" w:eastAsia="CharisSIL"/>
          <w:b w:val="0"/>
          <w:i w:val="0"/>
          <w:color w:val="007FAC"/>
          <w:sz w:val="10"/>
        </w:rPr>
        <w:t>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:</w:t>
      </w:r>
    </w:p>
    <w:p>
      <w:pPr>
        <w:autoSpaceDN w:val="0"/>
        <w:autoSpaceDE w:val="0"/>
        <w:widowControl/>
        <w:spacing w:line="310" w:lineRule="exact" w:before="262" w:after="0"/>
        <w:ind w:left="158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0"/>
        </w:rPr>
        <w:t>1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 see e.g.,</w:t>
      </w:r>
      <w:r>
        <w:rPr>
          <w:w w:val="102.4728570665632"/>
          <w:rFonts w:ascii="CharisSIL" w:hAnsi="CharisSIL" w:eastAsia="CharisSIL"/>
          <w:b w:val="0"/>
          <w:i w:val="0"/>
          <w:color w:val="007FAC"/>
          <w:sz w:val="14"/>
        </w:rPr>
        <w:t xml:space="preserve"> </w:t>
      </w:r>
      <w:r>
        <w:rPr>
          <w:w w:val="102.4728570665632"/>
          <w:rFonts w:ascii="CharisSIL" w:hAnsi="CharisSIL" w:eastAsia="CharisSIL"/>
          <w:b w:val="0"/>
          <w:i w:val="0"/>
          <w:color w:val="007FAC"/>
          <w:sz w:val="14"/>
        </w:rPr>
        <w:hyperlink r:id="rId16" w:history="1">
          <w:r>
            <w:rPr>
              <w:rStyle w:val="Hyperlink"/>
            </w:rPr>
            <w:t>orientdbissue2121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16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188" w:lineRule="exact" w:before="122" w:after="0"/>
        <w:ind w:left="158" w:right="2736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0"/>
        </w:rPr>
        <w:t>2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 </w:t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17" w:history="1">
          <w:r>
            <w:rPr>
              <w:rStyle w:val="Hyperlink"/>
            </w:rPr>
            <w:t>see e.g.,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7FAC"/>
          <w:sz w:val="14"/>
        </w:rPr>
        <w:t xml:space="preserve"> </w:t>
      </w:r>
      <w:r>
        <w:rPr>
          <w:w w:val="102.4728570665632"/>
          <w:rFonts w:ascii="CharisSIL" w:hAnsi="CharisSIL" w:eastAsia="CharisSIL"/>
          <w:b w:val="0"/>
          <w:i w:val="0"/>
          <w:color w:val="007FAC"/>
          <w:sz w:val="14"/>
        </w:rPr>
        <w:hyperlink r:id="rId16" w:history="1">
          <w:r>
            <w:rPr>
              <w:rStyle w:val="Hyperlink"/>
            </w:rPr>
            <w:t>elasticsearchi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7FAC"/>
          <w:sz w:val="14"/>
        </w:rPr>
        <w:hyperlink r:id="rId16" w:history="1">
          <w:r>
            <w:rPr>
              <w:rStyle w:val="Hyperlink"/>
            </w:rPr>
            <w:t>ssue4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7FAC"/>
          <w:sz w:val="14"/>
        </w:rPr>
        <w:hyperlink r:id="rId16" w:history="1">
          <w:r>
            <w:rPr>
              <w:rStyle w:val="Hyperlink"/>
            </w:rPr>
            <w:t>960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 xml:space="preserve">. </w:t>
      </w:r>
      <w:r>
        <w:br/>
      </w:r>
      <w:r>
        <w:rPr>
          <w:rFonts w:ascii="CharisSIL" w:hAnsi="CharisSIL" w:eastAsia="CharisSIL"/>
          <w:b w:val="0"/>
          <w:i w:val="0"/>
          <w:color w:val="000000"/>
          <w:sz w:val="10"/>
        </w:rPr>
        <w:t>3</w:t>
      </w:r>
      <w:r>
        <w:rPr>
          <w:w w:val="102.4728570665632"/>
          <w:rFonts w:ascii="CharisSIL" w:hAnsi="CharisSIL" w:eastAsia="CharisSIL"/>
          <w:b w:val="0"/>
          <w:i w:val="0"/>
          <w:color w:val="007FAC"/>
          <w:sz w:val="14"/>
        </w:rPr>
        <w:t xml:space="preserve"> </w:t>
      </w:r>
      <w:r>
        <w:rPr>
          <w:w w:val="102.4728570665632"/>
          <w:rFonts w:ascii="CharisSIL" w:hAnsi="CharisSIL" w:eastAsia="CharisSIL"/>
          <w:b w:val="0"/>
          <w:i w:val="0"/>
          <w:color w:val="007FAC"/>
          <w:sz w:val="14"/>
        </w:rPr>
        <w:hyperlink r:id="rId18" w:history="1">
          <w:r>
            <w:rPr>
              <w:rStyle w:val="Hyperlink"/>
            </w:rPr>
            <w:t>elasticsea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7FAC"/>
          <w:sz w:val="14"/>
        </w:rPr>
        <w:hyperlink r:id="rId16" w:history="1">
          <w:r>
            <w:rPr>
              <w:rStyle w:val="Hyperlink"/>
            </w:rPr>
            <w:t>rchissue11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7FAC"/>
          <w:sz w:val="14"/>
        </w:rPr>
        <w:hyperlink r:id="rId16" w:history="1">
          <w:r>
            <w:rPr>
              <w:rStyle w:val="Hyperlink"/>
            </w:rPr>
            <w:t>18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16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308" w:lineRule="exact" w:before="0" w:after="0"/>
        <w:ind w:left="158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0"/>
        </w:rPr>
        <w:t>4</w:t>
      </w:r>
      <w:r>
        <w:rPr>
          <w:w w:val="102.4728570665632"/>
          <w:rFonts w:ascii="CharisSIL" w:hAnsi="CharisSIL" w:eastAsia="CharisSIL"/>
          <w:b w:val="0"/>
          <w:i w:val="0"/>
          <w:color w:val="007FAC"/>
          <w:sz w:val="14"/>
        </w:rPr>
        <w:t xml:space="preserve"> </w:t>
      </w:r>
      <w:r>
        <w:rPr>
          <w:w w:val="102.4728570665632"/>
          <w:rFonts w:ascii="CharisSIL" w:hAnsi="CharisSIL" w:eastAsia="CharisSIL"/>
          <w:b w:val="0"/>
          <w:i w:val="0"/>
          <w:color w:val="007FAC"/>
          <w:sz w:val="14"/>
        </w:rPr>
        <w:hyperlink r:id="rId18" w:history="1">
          <w:r>
            <w:rPr>
              <w:rStyle w:val="Hyperlink"/>
            </w:rPr>
            <w:t>spring-bootissu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7FAC"/>
          <w:sz w:val="14"/>
        </w:rPr>
        <w:hyperlink r:id="rId18" w:history="1">
          <w:r>
            <w:rPr>
              <w:rStyle w:val="Hyperlink"/>
            </w:rPr>
            <w:t>e139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17" w:history="1">
          <w:r>
            <w:rPr>
              <w:rStyle w:val="Hyperlink"/>
            </w:rPr>
            <w:t>.</w:t>
          </w:r>
        </w:hyperlink>
      </w:r>
    </w:p>
    <w:p>
      <w:pPr>
        <w:autoSpaceDN w:val="0"/>
        <w:autoSpaceDE w:val="0"/>
        <w:widowControl/>
        <w:spacing w:line="308" w:lineRule="exact" w:before="0" w:after="0"/>
        <w:ind w:left="158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0"/>
        </w:rPr>
        <w:t>5</w:t>
      </w:r>
      <w:r>
        <w:rPr>
          <w:w w:val="102.4728570665632"/>
          <w:rFonts w:ascii="CharisSIL" w:hAnsi="CharisSIL" w:eastAsia="CharisSIL"/>
          <w:b w:val="0"/>
          <w:i w:val="0"/>
          <w:color w:val="007FAC"/>
          <w:sz w:val="14"/>
        </w:rPr>
        <w:t xml:space="preserve"> </w:t>
      </w:r>
      <w:r>
        <w:rPr>
          <w:w w:val="102.4728570665632"/>
          <w:rFonts w:ascii="CharisSIL" w:hAnsi="CharisSIL" w:eastAsia="CharisSIL"/>
          <w:b w:val="0"/>
          <w:i w:val="0"/>
          <w:color w:val="007FAC"/>
          <w:sz w:val="14"/>
        </w:rPr>
        <w:hyperlink r:id="rId18" w:history="1">
          <w:r>
            <w:rPr>
              <w:rStyle w:val="Hyperlink"/>
            </w:rPr>
            <w:t>nettyissue1508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hyperlink r:id="rId18" w:history="1">
          <w:r>
            <w:rPr>
              <w:rStyle w:val="Hyperlink"/>
            </w:rPr>
            <w:t>.</w:t>
          </w:r>
        </w:hyperlink>
      </w:r>
    </w:p>
    <w:p>
      <w:pPr>
        <w:sectPr>
          <w:type w:val="continuous"/>
          <w:pgSz w:w="11906" w:h="15874"/>
          <w:pgMar w:top="330" w:right="720" w:bottom="288" w:left="746" w:header="720" w:footer="720" w:gutter="0"/>
          <w:cols w:space="720" w:num="2" w:equalWidth="0">
            <w:col w:w="5101" w:space="0"/>
            <w:col w:w="5338" w:space="0"/>
            <w:col w:w="10440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76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2</w:t>
      </w:r>
    </w:p>
    <w:p>
      <w:pPr>
        <w:sectPr>
          <w:type w:val="nextColumn"/>
          <w:pgSz w:w="11906" w:h="15874"/>
          <w:pgMar w:top="330" w:right="720" w:bottom="288" w:left="746" w:header="720" w:footer="720" w:gutter="0"/>
          <w:cols w:space="720" w:num="2" w:equalWidth="0">
            <w:col w:w="5101" w:space="0"/>
            <w:col w:w="5338" w:space="0"/>
            <w:col w:w="10440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0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30" w:lineRule="exact" w:before="0" w:after="14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T. Hirsch and B. Hofer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15 (2022) 100189</w:t>
      </w:r>
    </w:p>
    <w:p>
      <w:pPr>
        <w:sectPr>
          <w:pgSz w:w="11906" w:h="15874"/>
          <w:pgMar w:top="330" w:right="720" w:bottom="288" w:left="752" w:header="720" w:footer="720" w:gutter="0"/>
          <w:cols w:space="720" w:num="1" w:equalWidth="0">
            <w:col w:w="10433" w:space="0"/>
            <w:col w:w="5101" w:space="0"/>
            <w:col w:w="5338" w:space="0"/>
            <w:col w:w="10440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84" w:after="0"/>
        <w:ind w:left="0" w:right="74" w:firstLine="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a given bug report and to extract patterns from large code bases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20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 recent survey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21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provides a good overview on the application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deep learning approaches in software engineering research, including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defect and vulnerability prediction and bug localization.</w:t>
      </w:r>
    </w:p>
    <w:p>
      <w:pPr>
        <w:autoSpaceDN w:val="0"/>
        <w:autoSpaceDE w:val="0"/>
        <w:widowControl/>
        <w:spacing w:line="204" w:lineRule="exact" w:before="84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Particularly interesting in the context of fault localization is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approach proposed by Fang et al.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22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that classifies bug reports as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informative or uninformative. This approach can be used as a prepro-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cessing step in information retrieval (IR) approaches to filter out those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bug reports where IR promises little insights.</w:t>
      </w:r>
    </w:p>
    <w:p>
      <w:pPr>
        <w:autoSpaceDN w:val="0"/>
        <w:autoSpaceDE w:val="0"/>
        <w:widowControl/>
        <w:spacing w:line="204" w:lineRule="exact" w:before="84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Huang et al.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23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manually labeled the intention of more than 5,400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sentences from issue reports into seven categories, e.g. ‘Information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Giving’ and ‘Problem Discovery’. Afterwards, they trained a deep neural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network to predict these intentions.</w:t>
      </w:r>
    </w:p>
    <w:p>
      <w:pPr>
        <w:autoSpaceDN w:val="0"/>
        <w:autoSpaceDE w:val="0"/>
        <w:widowControl/>
        <w:spacing w:line="288" w:lineRule="exact" w:before="96" w:after="0"/>
        <w:ind w:left="0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4. Background</w:t>
      </w:r>
    </w:p>
    <w:p>
      <w:pPr>
        <w:autoSpaceDN w:val="0"/>
        <w:autoSpaceDE w:val="0"/>
        <w:widowControl/>
        <w:spacing w:line="204" w:lineRule="exact" w:before="198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First, we provide an overview of existing bug classification schemata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(Section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4.1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). Afterwards, we briefly explain the used classifiers,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statistical methods (Section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4.2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) and the most important terms w.r.t.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natural language processing (Section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4.3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). Finally, we provide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formal definitions of the used performance metrics (Section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4.4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).</w:t>
      </w:r>
    </w:p>
    <w:p>
      <w:pPr>
        <w:autoSpaceDN w:val="0"/>
        <w:autoSpaceDE w:val="0"/>
        <w:widowControl/>
        <w:spacing w:line="288" w:lineRule="exact" w:before="108" w:after="0"/>
        <w:ind w:left="0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>4.1. Bug classification schemata</w:t>
      </w:r>
    </w:p>
    <w:p>
      <w:pPr>
        <w:autoSpaceDN w:val="0"/>
        <w:autoSpaceDE w:val="0"/>
        <w:widowControl/>
        <w:spacing w:line="204" w:lineRule="exact" w:before="196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 plethora of bug, fault, and defect classification schemata has been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proposed in the past by researchers and practitioners alike. Such 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classification schema can cover one or more dimensions of a defect,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e.g. severity, impact, and root cause. All classification schemata are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course intended to fulfill a certain purpose, and their dimensions,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depth, and detail are selected to achieve the set goal. These purposes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range from investigations into process optimization to enable auto-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mated triage and prioritization, to research into different areas of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software development process, to the support of techniques such as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automated repair.</w:t>
      </w:r>
    </w:p>
    <w:p>
      <w:pPr>
        <w:autoSpaceDN w:val="0"/>
        <w:autoSpaceDE w:val="0"/>
        <w:widowControl/>
        <w:spacing w:line="204" w:lineRule="exact" w:before="84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Polski et al.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24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 discussed the application of existing fault classifi-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cation schemata and bug distributions for fault injection, and provided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 overview on fault classification schemata. Endres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25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performed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one of the earliest attempts at bug classification to investigate higher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level causes (e.g., technological, organizational, historic).</w:t>
      </w:r>
    </w:p>
    <w:p>
      <w:pPr>
        <w:autoSpaceDN w:val="0"/>
        <w:autoSpaceDE w:val="0"/>
        <w:widowControl/>
        <w:spacing w:line="204" w:lineRule="exact" w:before="82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Gray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26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] introduced the categories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 Bohrbugs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and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 Heisenbugs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 Grot-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tke and Trivedi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27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extended upon Gray’s categories by introducing </w:t>
      </w:r>
      <w:r>
        <w:rPr>
          <w:rFonts w:ascii="CharisSIL" w:hAnsi="CharisSIL" w:eastAsia="CharisSIL"/>
          <w:b w:val="0"/>
          <w:i/>
          <w:color w:val="000000"/>
          <w:sz w:val="16"/>
        </w:rPr>
        <w:t>Mandelbugs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and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 aging-related bugs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04" w:lineRule="exact" w:before="84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Chillarege et al.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28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devised the Orthogonal Defect Classification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(ODC) schema to form the basis for analysis and optimization of a soft-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ware development process. The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 IEEE Standard Classification for Software </w:t>
      </w:r>
      <w:r>
        <w:rPr>
          <w:rFonts w:ascii="CharisSIL" w:hAnsi="CharisSIL" w:eastAsia="CharisSIL"/>
          <w:b w:val="0"/>
          <w:i/>
          <w:color w:val="000000"/>
          <w:sz w:val="16"/>
        </w:rPr>
        <w:t>Anomalies (IEEE Std 1044–2009)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29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has established a vocabulary for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software anomalies as well as a classification schema and attributes for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defects and failures.</w:t>
      </w:r>
    </w:p>
    <w:p>
      <w:pPr>
        <w:autoSpaceDN w:val="0"/>
        <w:autoSpaceDE w:val="0"/>
        <w:widowControl/>
        <w:spacing w:line="204" w:lineRule="exact" w:before="84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Only a few classification schemata target the debugging process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with the purpose of supporting software developers. Li et al.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9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Tan et al.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8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studied the characteristics of bugs in open source software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 enable more effective debugging tool design and better under-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standing of bugs occurring in the real world. Given this focus 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debugging tools and debugging processes, they classified bugs along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three axes: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 impact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 software component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 and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 root cause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. Impact consists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six categories (e.g., incorrect function, crash, or hang). Their root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cause dimension comprises three categories: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 Memory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bugs arise from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improper memory handling,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 concurrency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bugs occur in multi-threaded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programs due to synchronization issues, including race conditions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deadlocks, and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 semantic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bugs are inconsistencies between requirements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 programmers’ intentions and the actual software function.</w:t>
      </w:r>
    </w:p>
    <w:p>
      <w:pPr>
        <w:autoSpaceDN w:val="0"/>
        <w:autoSpaceDE w:val="0"/>
        <w:widowControl/>
        <w:spacing w:line="288" w:lineRule="exact" w:before="108" w:after="0"/>
        <w:ind w:left="0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>4.2. Machine learning</w:t>
      </w:r>
    </w:p>
    <w:p>
      <w:pPr>
        <w:autoSpaceDN w:val="0"/>
        <w:autoSpaceDE w:val="0"/>
        <w:widowControl/>
        <w:spacing w:line="204" w:lineRule="exact" w:before="196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 this work, supervised machine learning approaches are applied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 perform automated classification. The problem at hand is a multi-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class classification problem, where each input data instance belongs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 specific class.</w:t>
      </w:r>
    </w:p>
    <w:p>
      <w:pPr>
        <w:sectPr>
          <w:type w:val="continuous"/>
          <w:pgSz w:w="11906" w:h="15874"/>
          <w:pgMar w:top="330" w:right="720" w:bottom="288" w:left="752" w:header="720" w:footer="720" w:gutter="0"/>
          <w:cols w:space="720" w:num="2" w:equalWidth="0">
            <w:col w:w="5096" w:space="0"/>
            <w:col w:w="5338" w:space="0"/>
            <w:col w:w="10433" w:space="0"/>
            <w:col w:w="5101" w:space="0"/>
            <w:col w:w="5338" w:space="0"/>
            <w:col w:w="10440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76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3</w:t>
      </w:r>
    </w:p>
    <w:p>
      <w:pPr>
        <w:sectPr>
          <w:type w:val="nextColumn"/>
          <w:pgSz w:w="11906" w:h="15874"/>
          <w:pgMar w:top="330" w:right="720" w:bottom="288" w:left="752" w:header="720" w:footer="720" w:gutter="0"/>
          <w:cols w:space="720" w:num="2" w:equalWidth="0">
            <w:col w:w="5096" w:space="0"/>
            <w:col w:w="5338" w:space="0"/>
            <w:col w:w="10433" w:space="0"/>
            <w:col w:w="5101" w:space="0"/>
            <w:col w:w="5338" w:space="0"/>
            <w:col w:w="10440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0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30" w:lineRule="exact" w:before="0" w:after="14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T. Hirsch and B. Hofer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15 (2022) 100189</w:t>
      </w:r>
    </w:p>
    <w:p>
      <w:pPr>
        <w:sectPr>
          <w:pgSz w:w="11906" w:h="15874"/>
          <w:pgMar w:top="330" w:right="720" w:bottom="288" w:left="752" w:header="720" w:footer="720" w:gutter="0"/>
          <w:cols w:space="720" w:num="1" w:equalWidth="0">
            <w:col w:w="10433" w:space="0"/>
            <w:col w:w="5096" w:space="0"/>
            <w:col w:w="5338" w:space="0"/>
            <w:col w:w="10433" w:space="0"/>
            <w:col w:w="5101" w:space="0"/>
            <w:col w:w="5338" w:space="0"/>
            <w:col w:w="10440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10" w:lineRule="exact" w:before="78" w:after="26"/>
        <w:ind w:left="0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occurrences of the term in this document, times the inverse document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frequency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𝑖𝑑𝑓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of the term.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5217"/>
        <w:gridCol w:w="5217"/>
      </w:tblGrid>
      <w:tr>
        <w:trPr>
          <w:trHeight w:hRule="exact" w:val="326"/>
        </w:trPr>
        <w:tc>
          <w:tcPr>
            <w:tcW w:type="dxa" w:w="3508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8" w:lineRule="exact" w:before="64" w:after="0"/>
              <w:ind w:left="0" w:right="0" w:firstLine="0"/>
              <w:jc w:val="left"/>
            </w:pP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𝑇 𝑓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 xml:space="preserve"> −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𝑖𝑑𝑓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𝑡, 𝑑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>) =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𝑡𝑓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𝑡, 𝑑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>) ∗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𝑖𝑑𝑓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𝑡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>)</w:t>
            </w:r>
          </w:p>
        </w:tc>
        <w:tc>
          <w:tcPr>
            <w:tcW w:type="dxa" w:w="15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8" w:lineRule="exact" w:before="24" w:after="0"/>
              <w:ind w:left="0" w:right="26" w:firstLine="0"/>
              <w:jc w:val="righ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(1)</w:t>
            </w:r>
          </w:p>
        </w:tc>
      </w:tr>
      <w:tr>
        <w:trPr>
          <w:trHeight w:hRule="exact" w:val="8108"/>
        </w:trPr>
        <w:tc>
          <w:tcPr>
            <w:tcW w:type="dxa" w:w="5048"/>
            <w:gridSpan w:val="2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844" w:val="left"/>
                <w:tab w:pos="986" w:val="left"/>
                <w:tab w:pos="1126" w:val="left"/>
                <w:tab w:pos="1628" w:val="left"/>
                <w:tab w:pos="1784" w:val="left"/>
                <w:tab w:pos="4812" w:val="left"/>
              </w:tabs>
              <w:autoSpaceDE w:val="0"/>
              <w:widowControl/>
              <w:spacing w:line="274" w:lineRule="exact" w:before="0" w:after="0"/>
              <w:ind w:left="0" w:right="0" w:firstLine="0"/>
              <w:jc w:val="left"/>
            </w:pP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𝑖𝑑𝑓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𝑡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>) =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𝑙𝑜𝑔 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 xml:space="preserve">( 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𝑑𝑓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𝑡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 xml:space="preserve">) + 1 </w:t>
            </w:r>
            <w:r>
              <w:tab/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𝑛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 xml:space="preserve"> + 1 </w:t>
            </w:r>
            <w:r>
              <w:tab/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 xml:space="preserve">) 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 xml:space="preserve">+ 1 </w:t>
            </w:r>
            <w:r>
              <w:tab/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(2)</w:t>
            </w:r>
          </w:p>
          <w:p>
            <w:pPr>
              <w:autoSpaceDN w:val="0"/>
              <w:tabs>
                <w:tab w:pos="238" w:val="left"/>
              </w:tabs>
              <w:autoSpaceDE w:val="0"/>
              <w:widowControl/>
              <w:spacing w:line="210" w:lineRule="exact" w:before="78" w:after="0"/>
              <w:ind w:left="0" w:right="0" w:firstLine="0"/>
              <w:jc w:val="left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 document frequency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𝑑𝑓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>(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>𝑡</w:t>
            </w:r>
            <w:r>
              <w:rPr>
                <w:rFonts w:ascii="u" w:hAnsi="u" w:eastAsia="u"/>
                <w:b w:val="0"/>
                <w:i w:val="0"/>
                <w:color w:val="000000"/>
                <w:sz w:val="16"/>
              </w:rPr>
              <w:t>)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is the number of documents in the cor-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pus that contain the term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𝑡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. The resulting Tf-idf weighted vectors are of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Euclidean norm. The formula for</w:t>
            </w:r>
            <w:r>
              <w:rPr>
                <w:rFonts w:ascii="STIXMath" w:hAnsi="STIXMath" w:eastAsia="STIXMath"/>
                <w:b w:val="0"/>
                <w:i/>
                <w:color w:val="000000"/>
                <w:sz w:val="16"/>
              </w:rPr>
              <w:t xml:space="preserve"> 𝑖𝑑𝑓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above depicts the implementation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in the ML software library used in this work, which differs slightly from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its textbook definition [</w:t>
            </w:r>
            <w:r>
              <w:rPr>
                <w:rFonts w:ascii="CharisSIL" w:hAnsi="CharisSIL" w:eastAsia="CharisSIL"/>
                <w:b w:val="0"/>
                <w:i w:val="0"/>
                <w:color w:val="007FAC"/>
                <w:sz w:val="16"/>
              </w:rPr>
              <w:t>30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] (see [</w:t>
            </w:r>
            <w:r>
              <w:rPr>
                <w:rFonts w:ascii="CharisSIL" w:hAnsi="CharisSIL" w:eastAsia="CharisSIL"/>
                <w:b w:val="0"/>
                <w:i w:val="0"/>
                <w:color w:val="007FAC"/>
                <w:sz w:val="16"/>
              </w:rPr>
              <w:t>31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] for a detailed explanation). </w:t>
            </w:r>
            <w:r>
              <w:tab/>
            </w:r>
            <w:r>
              <w:rPr>
                <w:rFonts w:ascii="CharisSIL" w:hAnsi="CharisSIL" w:eastAsia="CharisSIL"/>
                <w:b/>
                <w:i w:val="0"/>
                <w:color w:val="000000"/>
                <w:sz w:val="16"/>
              </w:rPr>
              <w:t>Stemming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replaces words with their word stem. For example, the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words ‘crash’ and ‘crashing’ have the stem ‘crash’. The resulting stem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does not necessarily have to be a word itself. Without prior stemming,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‘crash’ and ‘crashing’ are considered different tokens and therefore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result in separate features in a bag of words approach; with stemming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both words are represented in the same feature.</w:t>
            </w:r>
          </w:p>
          <w:p>
            <w:pPr>
              <w:autoSpaceDN w:val="0"/>
              <w:autoSpaceDE w:val="0"/>
              <w:widowControl/>
              <w:spacing w:line="210" w:lineRule="exact" w:before="76" w:after="0"/>
              <w:ind w:left="0" w:right="26" w:firstLine="238"/>
              <w:jc w:val="both"/>
            </w:pPr>
            <w:r>
              <w:rPr>
                <w:rFonts w:ascii="CharisSIL" w:hAnsi="CharisSIL" w:eastAsia="CharisSIL"/>
                <w:b/>
                <w:i w:val="0"/>
                <w:color w:val="000000"/>
                <w:sz w:val="16"/>
              </w:rPr>
              <w:t>Case folding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is performed to provide a document with all letters in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the same case. Vectorizers are based on string comparison, occurrences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of the same word starting with an upper case letter would be repre-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sented as a different feature than the same word starting with a lower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case letter.</w:t>
            </w:r>
          </w:p>
          <w:p>
            <w:pPr>
              <w:autoSpaceDN w:val="0"/>
              <w:tabs>
                <w:tab w:pos="238" w:val="left"/>
              </w:tabs>
              <w:autoSpaceDE w:val="0"/>
              <w:widowControl/>
              <w:spacing w:line="210" w:lineRule="exact" w:before="78" w:after="0"/>
              <w:ind w:left="0" w:right="0" w:firstLine="0"/>
              <w:jc w:val="left"/>
            </w:pPr>
            <w:r>
              <w:tab/>
            </w:r>
            <w:r>
              <w:rPr>
                <w:rFonts w:ascii="CharisSIL" w:hAnsi="CharisSIL" w:eastAsia="CharisSIL"/>
                <w:b/>
                <w:i w:val="0"/>
                <w:color w:val="000000"/>
                <w:sz w:val="16"/>
              </w:rPr>
              <w:t>Decamelcasing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splits camelcased words into several words that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allows for tokenization and stemming of those words.</w:t>
            </w:r>
          </w:p>
          <w:p>
            <w:pPr>
              <w:autoSpaceDN w:val="0"/>
              <w:tabs>
                <w:tab w:pos="238" w:val="left"/>
              </w:tabs>
              <w:autoSpaceDE w:val="0"/>
              <w:widowControl/>
              <w:spacing w:line="210" w:lineRule="exact" w:before="76" w:after="0"/>
              <w:ind w:left="0" w:right="0" w:firstLine="0"/>
              <w:jc w:val="left"/>
            </w:pPr>
            <w:r>
              <w:tab/>
            </w:r>
            <w:r>
              <w:rPr>
                <w:rFonts w:ascii="CharisSIL" w:hAnsi="CharisSIL" w:eastAsia="CharisSIL"/>
                <w:b/>
                <w:i w:val="0"/>
                <w:color w:val="000000"/>
                <w:sz w:val="16"/>
              </w:rPr>
              <w:t>Stop word removal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erases very common words (e.g. ‘the’, ‘and’,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‘is’) that do not add value for the task at hand from the input text. </w:t>
            </w:r>
            <w:r>
              <w:tab/>
            </w:r>
            <w:r>
              <w:rPr>
                <w:rFonts w:ascii="CharisSIL" w:hAnsi="CharisSIL" w:eastAsia="CharisSIL"/>
                <w:b/>
                <w:i w:val="0"/>
                <w:color w:val="000000"/>
                <w:sz w:val="16"/>
              </w:rPr>
              <w:t>Artifact removal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 discards non-human language artifacts such as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stack traces, code snippets, config files, file listings, log outputs and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thread dumps from bug reports. Some bug reports in our dataset are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as big as 80 kb of text because of such artifacts. Amongst the biggest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artifacts are stack traces. While those traces support developers in their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debugging efforts, the contained information for classification purposes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is mostly limited to name and type of the occurred exceptions.</w:t>
            </w:r>
          </w:p>
          <w:p>
            <w:pPr>
              <w:autoSpaceDN w:val="0"/>
              <w:autoSpaceDE w:val="0"/>
              <w:widowControl/>
              <w:spacing w:line="210" w:lineRule="exact" w:before="76" w:after="0"/>
              <w:ind w:left="0" w:right="26" w:firstLine="238"/>
              <w:jc w:val="both"/>
            </w:pP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The wide variety of different formats of artifacts poses a significant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problem for automated removal using regular expressions [</w:t>
            </w:r>
            <w:r>
              <w:rPr>
                <w:rFonts w:ascii="CharisSIL" w:hAnsi="CharisSIL" w:eastAsia="CharisSIL"/>
                <w:b w:val="0"/>
                <w:i w:val="0"/>
                <w:color w:val="007FAC"/>
                <w:sz w:val="16"/>
              </w:rPr>
              <w:t>32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]. We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therefore employ our custom ML based artifact removal process [</w:t>
            </w:r>
            <w:r>
              <w:rPr>
                <w:rFonts w:ascii="CharisSIL" w:hAnsi="CharisSIL" w:eastAsia="CharisSIL"/>
                <w:b w:val="0"/>
                <w:i w:val="0"/>
                <w:color w:val="007FAC"/>
                <w:sz w:val="16"/>
              </w:rPr>
              <w:t>33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].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The underlying ML model is trained on software projects’ documenta-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tion files as well as issue tickets and leverages GitHub markdown for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automated training set creation. The resulting classifier model operates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 xml:space="preserve">on a line-by-line basis and keeps exception names that occur in the </w:t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6"/>
              </w:rPr>
              <w:t>artifact.</w:t>
            </w:r>
          </w:p>
        </w:tc>
      </w:tr>
    </w:tbl>
    <w:p>
      <w:pPr>
        <w:autoSpaceDN w:val="0"/>
        <w:autoSpaceDE w:val="0"/>
        <w:widowControl/>
        <w:spacing w:line="288" w:lineRule="exact" w:before="86" w:after="0"/>
        <w:ind w:left="0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>4.4. Performance metrics</w:t>
      </w:r>
    </w:p>
    <w:p>
      <w:pPr>
        <w:autoSpaceDN w:val="0"/>
        <w:autoSpaceDE w:val="0"/>
        <w:widowControl/>
        <w:spacing w:line="210" w:lineRule="exact" w:before="216" w:after="0"/>
        <w:ind w:left="0" w:right="74" w:firstLine="0"/>
        <w:jc w:val="righ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We use Precision (P), Recall (R), F1-score (F1) in single class ex-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aminations to measure and rank our classifiers’ performance, and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enable inter-classifier comparison, and their weighted average F1-score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(waF1) and macro average F1-score (maF1) to compare multi-class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performance. These metrics can be calculated from the classifiers’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confusion matrices. True Positives (TP) is the number of instances in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 predicted class that match the actual class. False Positives (FP) ex-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presses the number of instances in predicted class that do not match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actual class. True Negatives (TN) is the number of instances correctly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identified as not belonging to the class, and False Negatives (FN) is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number of instances incorrectly identified as not belonging to the class. </w:t>
      </w:r>
      <w:r>
        <w:rPr>
          <w:rFonts w:ascii="CharisSIL" w:hAnsi="CharisSIL" w:eastAsia="CharisSIL"/>
          <w:b/>
          <w:i w:val="0"/>
          <w:color w:val="000000"/>
          <w:sz w:val="16"/>
        </w:rPr>
        <w:t>Precision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for a class is TP divided by the total number of instances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classified to belong to this class (</w:t>
      </w:r>
      <w:r>
        <w:rPr>
          <w:rFonts w:ascii="STIXMath" w:hAnsi="STIXMath" w:eastAsia="STIXMath"/>
          <w:b w:val="0"/>
          <w:i/>
          <w:color w:val="000000"/>
          <w:sz w:val="16"/>
        </w:rPr>
        <w:t>𝑃</w:t>
      </w:r>
      <w:r>
        <w:rPr>
          <w:rFonts w:ascii="u" w:hAnsi="u" w:eastAsia="u"/>
          <w:b w:val="0"/>
          <w:i w:val="0"/>
          <w:color w:val="000000"/>
          <w:sz w:val="16"/>
        </w:rPr>
        <w:t xml:space="preserve"> = </w:t>
      </w:r>
      <w:r>
        <w:rPr>
          <w:rFonts w:ascii="STIXMath" w:hAnsi="STIXMath" w:eastAsia="STIXMath"/>
          <w:b w:val="0"/>
          <w:i/>
          <w:color w:val="000000"/>
          <w:sz w:val="12"/>
        </w:rPr>
        <w:t>𝑇 𝑃</w:t>
      </w:r>
      <w:r>
        <w:rPr>
          <w:rFonts w:ascii="u" w:hAnsi="u" w:eastAsia="u"/>
          <w:b w:val="0"/>
          <w:i w:val="0"/>
          <w:color w:val="000000"/>
          <w:sz w:val="12"/>
        </w:rPr>
        <w:t xml:space="preserve"> +</w:t>
      </w:r>
      <w:r>
        <w:rPr>
          <w:rFonts w:ascii="STIXMath" w:hAnsi="STIXMath" w:eastAsia="STIXMath"/>
          <w:b w:val="0"/>
          <w:i/>
          <w:color w:val="000000"/>
          <w:sz w:val="12"/>
        </w:rPr>
        <w:t>𝐹𝑃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). A precision of 1.0 means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that all instances labeled as class X are correct;</w:t>
      </w:r>
    </w:p>
    <w:p>
      <w:pPr>
        <w:autoSpaceDN w:val="0"/>
        <w:tabs>
          <w:tab w:pos="2786" w:val="left"/>
        </w:tabs>
        <w:autoSpaceDE w:val="0"/>
        <w:widowControl/>
        <w:spacing w:line="210" w:lineRule="exact" w:before="102" w:after="0"/>
        <w:ind w:left="0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Recall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for a single class is TP divided by the total number of instances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actually belonging to this class (</w:t>
      </w:r>
      <w:r>
        <w:rPr>
          <w:rFonts w:ascii="STIXMath" w:hAnsi="STIXMath" w:eastAsia="STIXMath"/>
          <w:b w:val="0"/>
          <w:i/>
          <w:color w:val="000000"/>
          <w:sz w:val="16"/>
        </w:rPr>
        <w:t>𝑅</w:t>
      </w:r>
      <w:r>
        <w:rPr>
          <w:rFonts w:ascii="u" w:hAnsi="u" w:eastAsia="u"/>
          <w:b w:val="0"/>
          <w:i w:val="0"/>
          <w:color w:val="000000"/>
          <w:sz w:val="16"/>
        </w:rPr>
        <w:t xml:space="preserve"> = </w:t>
      </w:r>
      <w:r>
        <w:rPr>
          <w:rFonts w:ascii="STIXMath" w:hAnsi="STIXMath" w:eastAsia="STIXMath"/>
          <w:b w:val="0"/>
          <w:i/>
          <w:color w:val="000000"/>
          <w:sz w:val="12"/>
        </w:rPr>
        <w:t>𝑇 𝑃</w:t>
      </w:r>
      <w:r>
        <w:rPr>
          <w:rFonts w:ascii="u" w:hAnsi="u" w:eastAsia="u"/>
          <w:b w:val="0"/>
          <w:i w:val="0"/>
          <w:color w:val="000000"/>
          <w:sz w:val="12"/>
        </w:rPr>
        <w:t>+</w:t>
      </w:r>
      <w:r>
        <w:rPr>
          <w:rFonts w:ascii="STIXMath" w:hAnsi="STIXMath" w:eastAsia="STIXMath"/>
          <w:b w:val="0"/>
          <w:i/>
          <w:color w:val="000000"/>
          <w:sz w:val="12"/>
        </w:rPr>
        <w:t>𝐹𝑁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). A recall of 1.0 means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that all instances of actual class X are correctly labeled as belonging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class X.</w:t>
      </w:r>
    </w:p>
    <w:p>
      <w:pPr>
        <w:autoSpaceDN w:val="0"/>
        <w:tabs>
          <w:tab w:pos="238" w:val="left"/>
          <w:tab w:pos="1178" w:val="left"/>
        </w:tabs>
        <w:autoSpaceDE w:val="0"/>
        <w:widowControl/>
        <w:spacing w:line="260" w:lineRule="exact" w:before="26" w:after="0"/>
        <w:ind w:left="0" w:right="0" w:firstLine="0"/>
        <w:jc w:val="left"/>
      </w:pPr>
      <w:r>
        <w:tab/>
      </w:r>
      <w:r>
        <w:rPr>
          <w:rFonts w:ascii="CharisSIL" w:hAnsi="CharisSIL" w:eastAsia="CharisSIL"/>
          <w:b/>
          <w:i w:val="0"/>
          <w:color w:val="000000"/>
          <w:sz w:val="16"/>
        </w:rPr>
        <w:t>F1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for a single class is the harmonic mean of the class’ precision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recall (</w:t>
      </w:r>
      <w:r>
        <w:rPr>
          <w:rFonts w:ascii="STIXMath" w:hAnsi="STIXMath" w:eastAsia="STIXMath"/>
          <w:b w:val="0"/>
          <w:i/>
          <w:color w:val="000000"/>
          <w:sz w:val="16"/>
        </w:rPr>
        <w:t>𝐹1</w:t>
      </w:r>
      <w:r>
        <w:rPr>
          <w:rFonts w:ascii="u" w:hAnsi="u" w:eastAsia="u"/>
          <w:b w:val="0"/>
          <w:i w:val="0"/>
          <w:color w:val="000000"/>
          <w:sz w:val="16"/>
        </w:rPr>
        <w:t xml:space="preserve"> = 2 ∗</w:t>
      </w:r>
      <w:r>
        <w:rPr>
          <w:rFonts w:ascii="STIXMath" w:hAnsi="STIXMath" w:eastAsia="STIXMath"/>
          <w:b w:val="0"/>
          <w:i/>
          <w:color w:val="000000"/>
          <w:sz w:val="12"/>
          <w:u w:val="single"/>
        </w:rPr>
        <w:t>𝑃</w:t>
      </w:r>
      <w:r>
        <w:rPr>
          <w:rFonts w:ascii="u" w:hAnsi="u" w:eastAsia="u"/>
          <w:b w:val="0"/>
          <w:i w:val="0"/>
          <w:color w:val="000000"/>
          <w:sz w:val="12"/>
          <w:u w:val="single"/>
        </w:rPr>
        <w:t>∗</w:t>
      </w:r>
      <w:r>
        <w:rPr>
          <w:rFonts w:ascii="STIXMath" w:hAnsi="STIXMath" w:eastAsia="STIXMath"/>
          <w:b w:val="0"/>
          <w:i/>
          <w:color w:val="000000"/>
          <w:sz w:val="12"/>
          <w:u w:val="single"/>
        </w:rPr>
        <w:t xml:space="preserve">𝑅 </w:t>
      </w:r>
      <w:r>
        <w:rPr>
          <w:rFonts w:ascii="STIXMath" w:hAnsi="STIXMath" w:eastAsia="STIXMath"/>
          <w:b w:val="0"/>
          <w:i/>
          <w:color w:val="000000"/>
          <w:sz w:val="12"/>
        </w:rPr>
        <w:t>𝑃</w:t>
      </w:r>
      <w:r>
        <w:rPr>
          <w:rFonts w:ascii="u" w:hAnsi="u" w:eastAsia="u"/>
          <w:b w:val="0"/>
          <w:i w:val="0"/>
          <w:color w:val="000000"/>
          <w:sz w:val="12"/>
          <w:u w:val="single"/>
        </w:rPr>
        <w:t xml:space="preserve"> +</w:t>
      </w:r>
      <w:r>
        <w:rPr>
          <w:rFonts w:ascii="STIXMath" w:hAnsi="STIXMath" w:eastAsia="STIXMath"/>
          <w:b w:val="0"/>
          <w:i/>
          <w:color w:val="000000"/>
          <w:sz w:val="12"/>
        </w:rPr>
        <w:t>𝑅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).</w:t>
      </w:r>
    </w:p>
    <w:p>
      <w:pPr>
        <w:sectPr>
          <w:type w:val="continuous"/>
          <w:pgSz w:w="11906" w:h="15874"/>
          <w:pgMar w:top="330" w:right="720" w:bottom="288" w:left="752" w:header="720" w:footer="720" w:gutter="0"/>
          <w:cols w:space="720" w:num="2" w:equalWidth="0"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101" w:space="0"/>
            <w:col w:w="5338" w:space="0"/>
            <w:col w:w="10440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76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4</w:t>
      </w:r>
    </w:p>
    <w:p>
      <w:pPr>
        <w:sectPr>
          <w:type w:val="nextColumn"/>
          <w:pgSz w:w="11906" w:h="15874"/>
          <w:pgMar w:top="330" w:right="720" w:bottom="288" w:left="752" w:header="720" w:footer="720" w:gutter="0"/>
          <w:cols w:space="720" w:num="2" w:equalWidth="0"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101" w:space="0"/>
            <w:col w:w="5338" w:space="0"/>
            <w:col w:w="10440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2608"/>
        <w:gridCol w:w="2608"/>
        <w:gridCol w:w="2608"/>
        <w:gridCol w:w="2608"/>
      </w:tblGrid>
      <w:tr>
        <w:trPr>
          <w:trHeight w:hRule="exact" w:val="778"/>
        </w:trPr>
        <w:tc>
          <w:tcPr>
            <w:tcW w:type="dxa" w:w="1556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>T. Hirsch and B. Hofer</w:t>
            </w:r>
          </w:p>
        </w:tc>
        <w:tc>
          <w:tcPr>
            <w:tcW w:type="dxa" w:w="7290"/>
            <w:gridSpan w:val="2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430" w:after="0"/>
              <w:ind w:left="4" w:right="720" w:firstLine="0"/>
              <w:jc w:val="left"/>
            </w:pP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Table 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Fault type classification schema with top-level categories in bold font and 2nd-level categories in normal font.</w:t>
            </w:r>
          </w:p>
        </w:tc>
        <w:tc>
          <w:tcPr>
            <w:tcW w:type="dxa" w:w="1562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4" w:after="0"/>
              <w:ind w:left="186" w:right="0" w:firstLine="0"/>
              <w:jc w:val="left"/>
            </w:pPr>
            <w:r>
              <w:rPr>
                <w:w w:val="98.09230657724234"/>
                <w:rFonts w:ascii="CharisSIL" w:hAnsi="CharisSIL" w:eastAsia="CharisSIL"/>
                <w:b w:val="0"/>
                <w:i/>
                <w:color w:val="000000"/>
                <w:sz w:val="13"/>
              </w:rPr>
              <w:t>Array 15 (2022) 100189</w:t>
            </w:r>
          </w:p>
        </w:tc>
      </w:tr>
      <w:tr>
        <w:trPr>
          <w:trHeight w:hRule="exact" w:val="238"/>
        </w:trPr>
        <w:tc>
          <w:tcPr>
            <w:tcW w:type="dxa" w:w="1556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21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9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Fault type</w:t>
            </w:r>
          </w:p>
        </w:tc>
        <w:tc>
          <w:tcPr>
            <w:tcW w:type="dxa" w:w="507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60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Description</w:t>
            </w:r>
          </w:p>
        </w:tc>
        <w:tc>
          <w:tcPr>
            <w:tcW w:type="dxa" w:w="156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122"/>
        </w:trPr>
        <w:tc>
          <w:tcPr>
            <w:tcW w:type="dxa" w:w="1556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21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02" w:lineRule="exact" w:before="0" w:after="0"/>
              <w:ind w:left="94" w:right="1152" w:firstLine="0"/>
              <w:jc w:val="left"/>
            </w:pP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Concurrency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Order violation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Race condition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Atomic violation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Deadlock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Parallelization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Other</w:t>
            </w:r>
          </w:p>
        </w:tc>
        <w:tc>
          <w:tcPr>
            <w:tcW w:type="dxa" w:w="507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600" w:right="144" w:firstLine="0"/>
              <w:jc w:val="left"/>
            </w:pP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Improper or incorrect synchronization and wrong assumptions about </w:t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atomicity.</w:t>
            </w:r>
          </w:p>
          <w:p>
            <w:pPr>
              <w:autoSpaceDN w:val="0"/>
              <w:autoSpaceDE w:val="0"/>
              <w:widowControl/>
              <w:spacing w:line="170" w:lineRule="exact" w:before="60" w:after="0"/>
              <w:ind w:left="600" w:right="144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Incorrect order caused by missing or incorrect synchronization or thread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handling.</w:t>
            </w:r>
          </w:p>
          <w:p>
            <w:pPr>
              <w:autoSpaceDN w:val="0"/>
              <w:autoSpaceDE w:val="0"/>
              <w:widowControl/>
              <w:spacing w:line="172" w:lineRule="exact" w:before="58" w:after="0"/>
              <w:ind w:left="600" w:right="288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Two or more threads simultaneously access the same resource with at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least one being a write access.</w:t>
            </w:r>
          </w:p>
          <w:p>
            <w:pPr>
              <w:autoSpaceDN w:val="0"/>
              <w:autoSpaceDE w:val="0"/>
              <w:widowControl/>
              <w:spacing w:line="172" w:lineRule="exact" w:before="58" w:after="0"/>
              <w:ind w:left="600" w:right="288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Atomicity of a operation was wrongly assumed, or improper use of not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thread safe data types and structures.</w:t>
            </w:r>
          </w:p>
          <w:p>
            <w:pPr>
              <w:autoSpaceDN w:val="0"/>
              <w:autoSpaceDE w:val="0"/>
              <w:widowControl/>
              <w:spacing w:line="170" w:lineRule="exact" w:before="60" w:after="0"/>
              <w:ind w:left="60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Two or more threads stuck in waiting for the other to release a resource.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Missing parallelization resulting in lagging, or removal of parallelization to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meet constraints.</w:t>
            </w:r>
          </w:p>
          <w:p>
            <w:pPr>
              <w:autoSpaceDN w:val="0"/>
              <w:autoSpaceDE w:val="0"/>
              <w:widowControl/>
              <w:spacing w:line="230" w:lineRule="exact" w:before="0" w:after="0"/>
              <w:ind w:left="60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Concurrency-related faults that do not fall in any of the above categories.</w:t>
            </w:r>
          </w:p>
        </w:tc>
        <w:tc>
          <w:tcPr>
            <w:tcW w:type="dxa" w:w="156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1438"/>
        </w:trPr>
        <w:tc>
          <w:tcPr>
            <w:tcW w:type="dxa" w:w="1556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21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6" w:after="0"/>
              <w:ind w:left="94" w:right="432" w:firstLine="0"/>
              <w:jc w:val="left"/>
            </w:pP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Memory and resources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Overflow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Null pointer dereference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Uninitialized memory read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Leak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Dangling pointer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Double free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Other</w:t>
            </w:r>
          </w:p>
        </w:tc>
        <w:tc>
          <w:tcPr>
            <w:tcW w:type="dxa" w:w="507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exact" w:before="0" w:after="0"/>
              <w:ind w:left="60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Improper or incorrect memory and resource handling.</w:t>
            </w:r>
          </w:p>
          <w:p>
            <w:pPr>
              <w:autoSpaceDN w:val="0"/>
              <w:autoSpaceDE w:val="0"/>
              <w:widowControl/>
              <w:spacing w:line="230" w:lineRule="exact" w:before="0" w:after="0"/>
              <w:ind w:left="60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Buffer overflows, excluding overflowing numeric types.</w:t>
            </w:r>
          </w:p>
          <w:p>
            <w:pPr>
              <w:autoSpaceDN w:val="0"/>
              <w:autoSpaceDE w:val="0"/>
              <w:widowControl/>
              <w:spacing w:line="230" w:lineRule="exact" w:before="0" w:after="0"/>
              <w:ind w:left="60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Null pointer dereferences.</w:t>
            </w:r>
          </w:p>
          <w:p>
            <w:pPr>
              <w:autoSpaceDN w:val="0"/>
              <w:autoSpaceDE w:val="0"/>
              <w:widowControl/>
              <w:spacing w:line="230" w:lineRule="exact" w:before="0" w:after="0"/>
              <w:ind w:left="60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Uninitialized memory reads except null pointer dereference.</w:t>
            </w:r>
          </w:p>
          <w:p>
            <w:pPr>
              <w:autoSpaceDN w:val="0"/>
              <w:autoSpaceDE w:val="0"/>
              <w:widowControl/>
              <w:spacing w:line="230" w:lineRule="exact" w:before="0" w:after="0"/>
              <w:ind w:left="60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Memory and resource leaks.</w:t>
            </w:r>
          </w:p>
          <w:p>
            <w:pPr>
              <w:autoSpaceDN w:val="0"/>
              <w:autoSpaceDE w:val="0"/>
              <w:widowControl/>
              <w:spacing w:line="230" w:lineRule="exact" w:before="0" w:after="0"/>
              <w:ind w:left="60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Pointers referring to invalid data.</w:t>
            </w:r>
          </w:p>
          <w:p>
            <w:pPr>
              <w:autoSpaceDN w:val="0"/>
              <w:autoSpaceDE w:val="0"/>
              <w:widowControl/>
              <w:spacing w:line="230" w:lineRule="exact" w:before="0" w:after="0"/>
              <w:ind w:left="60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Freeing the same memory more than once.</w:t>
            </w:r>
          </w:p>
          <w:p>
            <w:pPr>
              <w:autoSpaceDN w:val="0"/>
              <w:autoSpaceDE w:val="0"/>
              <w:widowControl/>
              <w:spacing w:line="230" w:lineRule="exact" w:before="0" w:after="0"/>
              <w:ind w:left="60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Memory-related faults that do not fall in any of the above categories.</w:t>
            </w:r>
          </w:p>
        </w:tc>
        <w:tc>
          <w:tcPr>
            <w:tcW w:type="dxa" w:w="156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922"/>
        </w:trPr>
        <w:tc>
          <w:tcPr>
            <w:tcW w:type="dxa" w:w="1556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21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94" w:right="1152" w:firstLine="0"/>
              <w:jc w:val="left"/>
            </w:pP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Other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Documentation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Build system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UI resources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Configuration</w:t>
            </w:r>
          </w:p>
        </w:tc>
        <w:tc>
          <w:tcPr>
            <w:tcW w:type="dxa" w:w="507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60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Bugs that cannot be resolved by changing Java code.</w:t>
            </w:r>
          </w:p>
          <w:p>
            <w:pPr>
              <w:autoSpaceDN w:val="0"/>
              <w:autoSpaceDE w:val="0"/>
              <w:widowControl/>
              <w:spacing w:line="230" w:lineRule="exact" w:before="0" w:after="0"/>
              <w:ind w:left="60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Incorrect or missing documentation.</w:t>
            </w:r>
          </w:p>
          <w:p>
            <w:pPr>
              <w:autoSpaceDN w:val="0"/>
              <w:autoSpaceDE w:val="0"/>
              <w:widowControl/>
              <w:spacing w:line="172" w:lineRule="exact" w:before="58" w:after="0"/>
              <w:ind w:left="600" w:right="576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Missing or incorrect build configuration and bugs in build scripts.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Missing or incorrect UI resources.</w:t>
            </w:r>
          </w:p>
          <w:p>
            <w:pPr>
              <w:autoSpaceDN w:val="0"/>
              <w:autoSpaceDE w:val="0"/>
              <w:widowControl/>
              <w:spacing w:line="230" w:lineRule="exact" w:before="0" w:after="0"/>
              <w:ind w:left="60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Missing or incorrect config files, excluding build config and UI config.</w:t>
            </w:r>
          </w:p>
        </w:tc>
        <w:tc>
          <w:tcPr>
            <w:tcW w:type="dxa" w:w="156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1930"/>
        </w:trPr>
        <w:tc>
          <w:tcPr>
            <w:tcW w:type="dxa" w:w="1556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2212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8" w:lineRule="exact" w:before="0" w:after="0"/>
              <w:ind w:left="94" w:right="1008" w:firstLine="0"/>
              <w:jc w:val="left"/>
            </w:pP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Semantic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Exception handling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Missing case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Processing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Typo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Dependency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Other</w:t>
            </w:r>
          </w:p>
        </w:tc>
        <w:tc>
          <w:tcPr>
            <w:tcW w:type="dxa" w:w="5078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0" w:lineRule="exact" w:before="60" w:after="0"/>
              <w:ind w:left="600" w:right="144" w:firstLine="0"/>
              <w:jc w:val="left"/>
            </w:pP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Inconsistency of requirements, programmers intentions, and actual </w:t>
            </w: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>implementation that do not fall in the above categories.</w:t>
            </w:r>
          </w:p>
          <w:p>
            <w:pPr>
              <w:autoSpaceDN w:val="0"/>
              <w:autoSpaceDE w:val="0"/>
              <w:widowControl/>
              <w:spacing w:line="230" w:lineRule="exact" w:before="0" w:after="0"/>
              <w:ind w:left="60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Incorrect, missing, or overshooting exception handling.</w:t>
            </w:r>
          </w:p>
          <w:p>
            <w:pPr>
              <w:autoSpaceDN w:val="0"/>
              <w:autoSpaceDE w:val="0"/>
              <w:widowControl/>
              <w:spacing w:line="170" w:lineRule="exact" w:before="60" w:after="0"/>
              <w:ind w:left="600" w:right="432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Code is missing. Missing implementation, missing program flow, or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missing other code parts due to unawareness of a certain case.</w:t>
            </w:r>
          </w:p>
          <w:p>
            <w:pPr>
              <w:autoSpaceDN w:val="0"/>
              <w:autoSpaceDE w:val="0"/>
              <w:widowControl/>
              <w:spacing w:line="172" w:lineRule="exact" w:before="58" w:after="0"/>
              <w:ind w:left="60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Code is incorrect. Incorrect implementations, ranging from miscalculations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to incorrect library usage.</w:t>
            </w:r>
          </w:p>
          <w:p>
            <w:pPr>
              <w:autoSpaceDN w:val="0"/>
              <w:autoSpaceDE w:val="0"/>
              <w:widowControl/>
              <w:spacing w:line="230" w:lineRule="exact" w:before="0" w:after="0"/>
              <w:ind w:left="60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Simple typographic errors.</w:t>
            </w:r>
          </w:p>
          <w:p>
            <w:pPr>
              <w:autoSpaceDN w:val="0"/>
              <w:autoSpaceDE w:val="0"/>
              <w:widowControl/>
              <w:spacing w:line="172" w:lineRule="exact" w:before="58" w:after="0"/>
              <w:ind w:left="600" w:right="432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Bugs introduced by changes in a foreign library or system that lead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software that can be built, but behaves unexpected or incorrect.</w:t>
            </w:r>
          </w:p>
          <w:p>
            <w:pPr>
              <w:autoSpaceDN w:val="0"/>
              <w:autoSpaceDE w:val="0"/>
              <w:widowControl/>
              <w:spacing w:line="230" w:lineRule="exact" w:before="0" w:after="0"/>
              <w:ind w:left="60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Faults that do not fall into any of the above categories.</w:t>
            </w:r>
          </w:p>
        </w:tc>
        <w:tc>
          <w:tcPr>
            <w:tcW w:type="dxa" w:w="1562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14" w:lineRule="exact" w:before="0" w:after="220"/>
        <w:ind w:left="0" w:right="0"/>
      </w:pPr>
    </w:p>
    <w:p>
      <w:pPr>
        <w:sectPr>
          <w:pgSz w:w="11906" w:h="15874"/>
          <w:pgMar w:top="330" w:right="720" w:bottom="288" w:left="752" w:header="720" w:footer="720" w:gutter="0"/>
          <w:cols w:space="720" w:num="1" w:equalWidth="0"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101" w:space="0"/>
            <w:col w:w="5338" w:space="0"/>
            <w:col w:w="10440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tabs>
          <w:tab w:pos="398" w:val="left"/>
        </w:tabs>
        <w:autoSpaceDE w:val="0"/>
        <w:widowControl/>
        <w:spacing w:line="212" w:lineRule="exact" w:before="76" w:after="0"/>
        <w:ind w:left="270" w:right="0" w:firstLine="0"/>
        <w:jc w:val="left"/>
      </w:pPr>
      <w:r>
        <w:rPr>
          <w:rFonts w:ascii="u" w:hAnsi="u" w:eastAsia="u"/>
          <w:b w:val="0"/>
          <w:i w:val="0"/>
          <w:color w:val="000000"/>
          <w:sz w:val="16"/>
        </w:rPr>
        <w:t>•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changed more than 250 LOC or more than 20 files per commit,</w:t>
      </w:r>
      <w:r>
        <w:rPr>
          <w:rFonts w:ascii="u" w:hAnsi="u" w:eastAsia="u"/>
          <w:b w:val="0"/>
          <w:i w:val="0"/>
          <w:color w:val="000000"/>
          <w:sz w:val="16"/>
        </w:rPr>
        <w:t>•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link to at least one commit that has become unavailable,</w:t>
      </w:r>
      <w:r>
        <w:br/>
      </w:r>
      <w:r>
        <w:rPr>
          <w:rFonts w:ascii="u" w:hAnsi="u" w:eastAsia="u"/>
          <w:b w:val="0"/>
          <w:i w:val="0"/>
          <w:color w:val="000000"/>
          <w:sz w:val="16"/>
        </w:rPr>
        <w:t>•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have commits with more than one parent, or</w:t>
      </w:r>
      <w:r>
        <w:br/>
      </w:r>
      <w:r>
        <w:rPr>
          <w:rFonts w:ascii="u" w:hAnsi="u" w:eastAsia="u"/>
          <w:b w:val="0"/>
          <w:i w:val="0"/>
          <w:color w:val="000000"/>
          <w:sz w:val="16"/>
        </w:rPr>
        <w:t>•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have commit messages mentioning more than one issue ticket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id or containing phrases that indicate multiple fixes (e.g., ‘also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>fixes’).</w:t>
      </w:r>
    </w:p>
    <w:p>
      <w:pPr>
        <w:autoSpaceDN w:val="0"/>
        <w:autoSpaceDE w:val="0"/>
        <w:widowControl/>
        <w:spacing w:line="212" w:lineRule="exact" w:before="120" w:after="0"/>
        <w:ind w:left="0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This reduced dataset consists of 11 621 bug reports and forms the basis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 our experiments.</w:t>
      </w:r>
    </w:p>
    <w:p>
      <w:pPr>
        <w:autoSpaceDN w:val="0"/>
        <w:autoSpaceDE w:val="0"/>
        <w:widowControl/>
        <w:spacing w:line="286" w:lineRule="exact" w:before="150" w:after="0"/>
        <w:ind w:left="0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>5.3. Trainingset creation</w:t>
      </w:r>
    </w:p>
    <w:p>
      <w:pPr>
        <w:autoSpaceDN w:val="0"/>
        <w:autoSpaceDE w:val="0"/>
        <w:widowControl/>
        <w:spacing w:line="210" w:lineRule="exact" w:before="222" w:after="0"/>
        <w:ind w:left="0" w:right="74" w:firstLine="238"/>
        <w:jc w:val="both"/>
      </w:pPr>
      <w:r>
        <w:rPr>
          <w:rFonts w:ascii="CharisSIL" w:hAnsi="CharisSIL" w:eastAsia="CharisSIL"/>
          <w:b w:val="0"/>
          <w:i/>
          <w:color w:val="000000"/>
          <w:sz w:val="16"/>
        </w:rPr>
        <w:t>Managing imbalance.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This raw collection of issues tickets is ex-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pected to be highly imbalanced w.r.t. our classification target. Other re-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searchers identified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 Memory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and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 Concurrency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bugs as minority classes,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making up only 2%-16% of all bugs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8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–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Since our selected ML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algorithms are sensitive to such imbalance, we will employ down-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sampling to balance our dataset. However, a certain number of data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points for the minority classes are required, as the size of these minority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classes dictate the resulting training set size. We estimate that our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dataset of 11 621 bug tickets contains only a few hundred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 Memory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 Concurrency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bugs. Since exhaustive examination of all issues is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deemed infeasible, we need to filter and preselect issues for manual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examination.</w:t>
      </w:r>
    </w:p>
    <w:p>
      <w:pPr>
        <w:autoSpaceDN w:val="0"/>
        <w:autoSpaceDE w:val="0"/>
        <w:widowControl/>
        <w:spacing w:line="210" w:lineRule="exact" w:before="78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We therefore performed a keyword search on commit messages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to identify candidates for manual classification. We used a modified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version of the keywords used by Ray et al.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]. Our keyword set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contains 29 keywords and regular expressions, e.g., ‘overflow’, ‘\sleak’,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‘deadlock’, ‘\shangs\s’, ‘\sstarves\s’. The complete list of keywords is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available in the online appendix (see Section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8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). Commit messages are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authored by the developers performing the bug fix. These developers</w:t>
      </w:r>
    </w:p>
    <w:p>
      <w:pPr>
        <w:sectPr>
          <w:type w:val="continuous"/>
          <w:pgSz w:w="11906" w:h="15874"/>
          <w:pgMar w:top="330" w:right="720" w:bottom="288" w:left="752" w:header="720" w:footer="720" w:gutter="0"/>
          <w:cols w:space="720" w:num="2" w:equalWidth="0"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101" w:space="0"/>
            <w:col w:w="5338" w:space="0"/>
            <w:col w:w="10440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76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5</w:t>
      </w:r>
    </w:p>
    <w:p>
      <w:pPr>
        <w:sectPr>
          <w:type w:val="nextColumn"/>
          <w:pgSz w:w="11906" w:h="15874"/>
          <w:pgMar w:top="330" w:right="720" w:bottom="288" w:left="752" w:header="720" w:footer="720" w:gutter="0"/>
          <w:cols w:space="720" w:num="2" w:equalWidth="0"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101" w:space="0"/>
            <w:col w:w="5338" w:space="0"/>
            <w:col w:w="10440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0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30" w:lineRule="exact" w:before="0" w:after="14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T. Hirsch and B. Hofer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15 (2022) 100189</w:t>
      </w:r>
    </w:p>
    <w:p>
      <w:pPr>
        <w:sectPr>
          <w:pgSz w:w="11906" w:h="15874"/>
          <w:pgMar w:top="330" w:right="720" w:bottom="288" w:left="752" w:header="720" w:footer="720" w:gutter="0"/>
          <w:cols w:space="720" w:num="1" w:equalWidth="0"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101" w:space="0"/>
            <w:col w:w="5338" w:space="0"/>
            <w:col w:w="10440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80" w:after="0"/>
        <w:ind w:left="0" w:right="74" w:firstLine="238"/>
        <w:jc w:val="both"/>
      </w:pPr>
      <w:r>
        <w:rPr>
          <w:rFonts w:ascii="CharisSIL" w:hAnsi="CharisSIL" w:eastAsia="CharisSIL"/>
          <w:b w:val="0"/>
          <w:i/>
          <w:color w:val="000000"/>
          <w:sz w:val="16"/>
        </w:rPr>
        <w:t>Dataset quality and verification.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Researcher 1 performed the manual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classification described above. Six months later, Researcher 1 reclassi-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fied 100 randomly sampled and blinded issues from the set for internal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verification. In this internal verification step, Researcher 1 scored 0.95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 Cohens Kappa, that suggests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 almost perfect agreement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35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 and 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weighted average F1 of 0.96.</w:t>
      </w:r>
    </w:p>
    <w:p>
      <w:pPr>
        <w:autoSpaceDN w:val="0"/>
        <w:autoSpaceDE w:val="0"/>
        <w:widowControl/>
        <w:spacing w:line="208" w:lineRule="exact" w:before="80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For external verification, Researcher 2 classified 246 randomly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sampled and blinded issues. This external verification resulted in 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Cohens Kappa score of 0.69, suggesting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 substantial agreement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35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],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 weighted average F1 of 0.80.</w:t>
      </w:r>
    </w:p>
    <w:p>
      <w:pPr>
        <w:autoSpaceDN w:val="0"/>
        <w:tabs>
          <w:tab w:pos="238" w:val="left"/>
        </w:tabs>
        <w:autoSpaceDE w:val="0"/>
        <w:widowControl/>
        <w:spacing w:line="208" w:lineRule="exact" w:before="78" w:after="0"/>
        <w:ind w:left="0" w:right="0" w:firstLine="0"/>
        <w:jc w:val="left"/>
      </w:pPr>
      <w:r>
        <w:tab/>
      </w:r>
      <w:r>
        <w:rPr>
          <w:rFonts w:ascii="CharisSIL" w:hAnsi="CharisSIL" w:eastAsia="CharisSIL"/>
          <w:b w:val="0"/>
          <w:i/>
          <w:color w:val="000000"/>
          <w:sz w:val="16"/>
        </w:rPr>
        <w:t>Final data sets.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In preliminary ML experiments, we identified three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projects that are not suitable for our approach of fault type classifi-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cation. These projects are: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 LeakCanary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, a Java memory leak detection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library,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 Bazel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 a build automation framework, and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 JHipster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, a web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application generator. Their domains make it impossible to correctly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identify certain bug types using an NLP approach based only on bug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reports without knowledge on the projects’ domain and purpose. For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example, bug reports from a memory leak detection library utilize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 vocabulary otherwise directly connected to memory leaks for all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classes of bugs, further reinforced by class names and function names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within these software projects. Analog to this, bug reports from a build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framework have a vocabulary otherwise associated with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 Other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bugs in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any general purpose software project. We therefore removed all items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from these projects from the training/test sets and survey answers. </w:t>
      </w: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We used the initial manual classifications of Researcher 1 as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basis for the experiments and balanced the resulting data set by un-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dersampling the majority classes, resulting in equally sized categories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containing each 124 bug reports. The final data set used in our exper-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iments has a total size of 496 bug reports from 71 different software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projects.</w:t>
      </w:r>
    </w:p>
    <w:p>
      <w:pPr>
        <w:autoSpaceDN w:val="0"/>
        <w:autoSpaceDE w:val="0"/>
        <w:widowControl/>
        <w:spacing w:line="288" w:lineRule="exact" w:before="130" w:after="0"/>
        <w:ind w:left="0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>5.4. ML classifier</w:t>
      </w:r>
    </w:p>
    <w:p>
      <w:pPr>
        <w:autoSpaceDN w:val="0"/>
        <w:autoSpaceDE w:val="0"/>
        <w:widowControl/>
        <w:spacing w:line="208" w:lineRule="exact" w:before="208" w:after="0"/>
        <w:ind w:left="0" w:right="74" w:firstLine="238"/>
        <w:jc w:val="both"/>
      </w:pPr>
      <w:r>
        <w:rPr>
          <w:rFonts w:ascii="CharisSIL" w:hAnsi="CharisSIL" w:eastAsia="CharisSIL"/>
          <w:b w:val="0"/>
          <w:i/>
          <w:color w:val="000000"/>
          <w:sz w:val="16"/>
        </w:rPr>
        <w:t>ML algorithms.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We have selected Logistic Regression (LR), Multino-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mial Naive Bayes (MNB), Random Forrest (RF), and Support Vector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Machines (SVM) based on other researchers’ work in similar endeav-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ors [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6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8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9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17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36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], and their ease of use. Further, we employ a LR-based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stacking classifier ensemble learning approach to combine the best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performing models.</w:t>
      </w:r>
    </w:p>
    <w:p>
      <w:pPr>
        <w:autoSpaceDN w:val="0"/>
        <w:autoSpaceDE w:val="0"/>
        <w:widowControl/>
        <w:spacing w:line="208" w:lineRule="exact" w:before="80" w:after="0"/>
        <w:ind w:left="0" w:right="74" w:firstLine="238"/>
        <w:jc w:val="both"/>
      </w:pPr>
      <w:r>
        <w:rPr>
          <w:rFonts w:ascii="CharisSIL" w:hAnsi="CharisSIL" w:eastAsia="CharisSIL"/>
          <w:b w:val="0"/>
          <w:i/>
          <w:color w:val="000000"/>
          <w:sz w:val="16"/>
        </w:rPr>
        <w:t>Experiment setup.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Our models’ pipelines consist of artifact removal,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decamelcasing, followed by stemming and count vectorization,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through Tf-idf, to finally a classifier algorithm. We perform nested CV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with five folds each for hyperparameter tuning and model selection.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 inner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𝑘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-fold CV is used for hyperparameter tuning of the models.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selected hyperparameter space only concerns preprocessing steps,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and consists of enabling or disabling stop word removal, decamelcas-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ing, stemming, artifact removal, and usage of Tf-idf. Parameters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classifier algorithms are not tuned and kept at their default values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(scikit-learn 0.24.2). The outer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𝑛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-fold is used for model selection. All k-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fold CV splits used in our experiments were done in a stratified manner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 conserve the balanced nature of the input dataset.</w:t>
      </w:r>
    </w:p>
    <w:p>
      <w:pPr>
        <w:autoSpaceDN w:val="0"/>
        <w:tabs>
          <w:tab w:pos="238" w:val="left"/>
          <w:tab w:pos="446" w:val="left"/>
          <w:tab w:pos="684" w:val="left"/>
        </w:tabs>
        <w:autoSpaceDE w:val="0"/>
        <w:widowControl/>
        <w:spacing w:line="208" w:lineRule="exact" w:before="80" w:after="0"/>
        <w:ind w:left="0" w:right="0" w:firstLine="0"/>
        <w:jc w:val="left"/>
      </w:pP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To evaluate the resulting models, we use Bootstrap with stratified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80–20 training-test splits,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𝑛</w:t>
      </w:r>
      <w:r>
        <w:rPr>
          <w:rFonts w:ascii="u" w:hAnsi="u" w:eastAsia="u"/>
          <w:b w:val="0"/>
          <w:i w:val="0"/>
          <w:color w:val="000000"/>
          <w:sz w:val="16"/>
        </w:rPr>
        <w:t xml:space="preserve"> = 100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repetitions and a confidence level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of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𝛼 </w:t>
      </w:r>
      <w:r>
        <w:tab/>
      </w:r>
      <w:r>
        <w:rPr>
          <w:rFonts w:ascii="u" w:hAnsi="u" w:eastAsia="u"/>
          <w:b w:val="0"/>
          <w:i w:val="0"/>
          <w:color w:val="000000"/>
          <w:sz w:val="16"/>
        </w:rPr>
        <w:t xml:space="preserve">= </w:t>
      </w:r>
      <w:r>
        <w:tab/>
      </w:r>
      <w:r>
        <w:rPr>
          <w:rFonts w:ascii="u" w:hAnsi="u" w:eastAsia="u"/>
          <w:b w:val="0"/>
          <w:i w:val="0"/>
          <w:color w:val="000000"/>
          <w:sz w:val="16"/>
        </w:rPr>
        <w:t>0</w:t>
      </w:r>
      <w:r>
        <w:rPr>
          <w:rFonts w:ascii="STIXMath" w:hAnsi="STIXMath" w:eastAsia="STIXMath"/>
          <w:b w:val="0"/>
          <w:i/>
          <w:color w:val="000000"/>
          <w:sz w:val="16"/>
        </w:rPr>
        <w:t>.</w:t>
      </w:r>
      <w:r>
        <w:rPr>
          <w:rFonts w:ascii="u" w:hAnsi="u" w:eastAsia="u"/>
          <w:b w:val="0"/>
          <w:i w:val="0"/>
          <w:color w:val="000000"/>
          <w:sz w:val="16"/>
        </w:rPr>
        <w:t>95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. We calculate the mean performance scores from all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Bootstrap repetitions. For comparing two models, we perform one-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sided T-tests on the scores from both models’ Bootstrap repetitions with </w:t>
      </w:r>
      <w:r>
        <w:rPr>
          <w:rFonts w:ascii="STIXMath" w:hAnsi="STIXMath" w:eastAsia="STIXMath"/>
          <w:b w:val="0"/>
          <w:i/>
          <w:color w:val="000000"/>
          <w:sz w:val="16"/>
        </w:rPr>
        <w:t>𝐻</w:t>
      </w:r>
      <w:r>
        <w:rPr>
          <w:rFonts w:ascii="u" w:hAnsi="u" w:eastAsia="u"/>
          <w:b w:val="0"/>
          <w:i w:val="0"/>
          <w:color w:val="000000"/>
          <w:sz w:val="12"/>
        </w:rPr>
        <w:t>0</w:t>
      </w:r>
      <w:r>
        <w:rPr>
          <w:rFonts w:ascii="u" w:hAnsi="u" w:eastAsia="u"/>
          <w:b w:val="0"/>
          <w:i w:val="0"/>
          <w:color w:val="000000"/>
          <w:sz w:val="16"/>
        </w:rPr>
        <w:t xml:space="preserve"> =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𝑀𝑜𝑑𝑒𝑙 𝐴 𝑖𝑠 𝑛𝑜𝑡 𝑏𝑒𝑡𝑡𝑒𝑟 𝑡ℎ𝑎𝑛 𝑀𝑜𝑑𝑒𝑙 𝐵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. Further, we build confusion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matrices through aggregation of the Bootstrap iterations’ confusion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matrices.</w:t>
      </w:r>
    </w:p>
    <w:p>
      <w:pPr>
        <w:autoSpaceDN w:val="0"/>
        <w:autoSpaceDE w:val="0"/>
        <w:widowControl/>
        <w:spacing w:line="288" w:lineRule="exact" w:before="128" w:after="0"/>
        <w:ind w:left="0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6. Experimental results</w:t>
      </w:r>
    </w:p>
    <w:p>
      <w:pPr>
        <w:autoSpaceDN w:val="0"/>
        <w:autoSpaceDE w:val="0"/>
        <w:widowControl/>
        <w:spacing w:line="288" w:lineRule="exact" w:before="130" w:after="0"/>
        <w:ind w:left="0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>6.1. RQ1: What is the performance of humans classifying bug reports?</w:t>
      </w:r>
    </w:p>
    <w:p>
      <w:pPr>
        <w:autoSpaceDN w:val="0"/>
        <w:tabs>
          <w:tab w:pos="238" w:val="left"/>
        </w:tabs>
        <w:autoSpaceDE w:val="0"/>
        <w:widowControl/>
        <w:spacing w:line="210" w:lineRule="exact" w:before="206" w:after="0"/>
        <w:ind w:left="0" w:right="0" w:firstLine="0"/>
        <w:jc w:val="left"/>
      </w:pPr>
      <w:r>
        <w:tab/>
      </w:r>
      <w:r>
        <w:rPr>
          <w:rFonts w:ascii="CharisSIL" w:hAnsi="CharisSIL" w:eastAsia="CharisSIL"/>
          <w:b/>
          <w:i w:val="0"/>
          <w:color w:val="000000"/>
          <w:sz w:val="16"/>
        </w:rPr>
        <w:t>Motivation: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By answering RQ1, we establish a baseline to compare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ML approaches against.</w:t>
      </w:r>
    </w:p>
    <w:p>
      <w:pPr>
        <w:sectPr>
          <w:type w:val="continuous"/>
          <w:pgSz w:w="11906" w:h="15874"/>
          <w:pgMar w:top="330" w:right="720" w:bottom="288" w:left="752" w:header="720" w:footer="720" w:gutter="0"/>
          <w:cols w:space="720" w:num="2" w:equalWidth="0"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101" w:space="0"/>
            <w:col w:w="5338" w:space="0"/>
            <w:col w:w="10440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76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6</w:t>
      </w:r>
    </w:p>
    <w:p>
      <w:pPr>
        <w:sectPr>
          <w:type w:val="nextColumn"/>
          <w:pgSz w:w="11906" w:h="15874"/>
          <w:pgMar w:top="330" w:right="720" w:bottom="288" w:left="752" w:header="720" w:footer="720" w:gutter="0"/>
          <w:cols w:space="720" w:num="2" w:equalWidth="0"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101" w:space="0"/>
            <w:col w:w="5338" w:space="0"/>
            <w:col w:w="10440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1127760</wp:posOffset>
            </wp:positionH>
            <wp:positionV relativeFrom="page">
              <wp:posOffset>707390</wp:posOffset>
            </wp:positionV>
            <wp:extent cx="2269490" cy="2126122"/>
            <wp:wrapNone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69490" cy="212612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546100</wp:posOffset>
            </wp:positionH>
            <wp:positionV relativeFrom="page">
              <wp:posOffset>698500</wp:posOffset>
            </wp:positionV>
            <wp:extent cx="3060700" cy="2311400"/>
            <wp:wrapNone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2311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9038" w:val="left"/>
        </w:tabs>
        <w:autoSpaceDE w:val="0"/>
        <w:widowControl/>
        <w:spacing w:line="230" w:lineRule="exact" w:before="0" w:after="4014"/>
        <w:ind w:left="6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T. Hirsch and B. Hofer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15 (2022) 100189</w:t>
      </w:r>
    </w:p>
    <w:p>
      <w:pPr>
        <w:sectPr>
          <w:pgSz w:w="11906" w:h="15874"/>
          <w:pgMar w:top="330" w:right="720" w:bottom="288" w:left="746" w:header="720" w:footer="720" w:gutter="0"/>
          <w:cols w:space="720" w:num="1" w:equalWidth="0">
            <w:col w:w="10440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101" w:space="0"/>
            <w:col w:w="5338" w:space="0"/>
            <w:col w:w="10440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30" w:lineRule="exact" w:before="0" w:after="0"/>
        <w:ind w:left="0" w:right="0" w:firstLine="0"/>
        <w:jc w:val="center"/>
      </w:pPr>
      <w:r>
        <w:rPr>
          <w:w w:val="98.09384712806116"/>
          <w:rFonts w:ascii="CharisSIL" w:hAnsi="CharisSIL" w:eastAsia="CharisSIL"/>
          <w:b/>
          <w:i w:val="0"/>
          <w:color w:val="000000"/>
          <w:sz w:val="13"/>
        </w:rPr>
        <w:t>Fig. 2.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 Confusion matrix of all received answers.</w:t>
      </w:r>
    </w:p>
    <w:p>
      <w:pPr>
        <w:autoSpaceDN w:val="0"/>
        <w:autoSpaceDE w:val="0"/>
        <w:widowControl/>
        <w:spacing w:line="206" w:lineRule="exact" w:before="484" w:after="0"/>
        <w:ind w:left="6" w:right="74" w:firstLine="0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report level, we can only speculate over the reasons for this rather low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overall performance. However, issues such as incomplete, ambiguous,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or even misleading bug reports are suspected to play a significant role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 this. Netty issue</w:t>
      </w:r>
      <w:r>
        <w:rPr>
          <w:rFonts w:ascii="u" w:hAnsi="u" w:eastAsia="u"/>
          <w:b w:val="0"/>
          <w:i w:val="0"/>
          <w:color w:val="000000"/>
          <w:sz w:val="16"/>
        </w:rPr>
        <w:t xml:space="preserve"> 1508</w:t>
      </w:r>
      <w:r>
        <w:rPr>
          <w:rFonts w:ascii="CharisSIL" w:hAnsi="CharisSIL" w:eastAsia="CharisSIL"/>
          <w:b w:val="0"/>
          <w:i w:val="0"/>
          <w:color w:val="007FAC"/>
          <w:sz w:val="10"/>
        </w:rPr>
        <w:t>6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for example, was classified as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 memory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bug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by our participants, while the subsequent discussion and fixing commit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on GitHub clearly show it to be a documentation error and therefore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belonging into the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 other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category.</w:t>
      </w:r>
    </w:p>
    <w:p>
      <w:pPr>
        <w:autoSpaceDN w:val="0"/>
        <w:tabs>
          <w:tab w:pos="244" w:val="left"/>
        </w:tabs>
        <w:autoSpaceDE w:val="0"/>
        <w:widowControl/>
        <w:spacing w:line="206" w:lineRule="exact" w:before="82" w:after="0"/>
        <w:ind w:left="6" w:right="0" w:firstLine="0"/>
        <w:jc w:val="left"/>
      </w:pPr>
      <w:r>
        <w:tab/>
      </w:r>
      <w:r>
        <w:rPr>
          <w:rFonts w:ascii="CharisSIL" w:hAnsi="CharisSIL" w:eastAsia="CharisSIL"/>
          <w:b/>
          <w:i w:val="0"/>
          <w:color w:val="000000"/>
          <w:sz w:val="16"/>
        </w:rPr>
        <w:t>Answer: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Based on these findings, we establish a human (non-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expert) performance baseline of 0.62 weighted average F1.</w:t>
      </w:r>
    </w:p>
    <w:p>
      <w:pPr>
        <w:autoSpaceDN w:val="0"/>
        <w:autoSpaceDE w:val="0"/>
        <w:widowControl/>
        <w:spacing w:line="208" w:lineRule="exact" w:before="202" w:after="0"/>
        <w:ind w:left="6" w:right="0" w:firstLine="0"/>
        <w:jc w:val="left"/>
      </w:pPr>
      <w:r>
        <w:rPr>
          <w:rFonts w:ascii="CharisSIL" w:hAnsi="CharisSIL" w:eastAsia="CharisSIL"/>
          <w:b w:val="0"/>
          <w:i/>
          <w:color w:val="000000"/>
          <w:sz w:val="16"/>
        </w:rPr>
        <w:t>6.2. RQ2: What performance is achievable using ML algorithms for classi-</w:t>
      </w:r>
      <w:r>
        <w:rPr>
          <w:rFonts w:ascii="CharisSIL" w:hAnsi="CharisSIL" w:eastAsia="CharisSIL"/>
          <w:b w:val="0"/>
          <w:i/>
          <w:color w:val="000000"/>
          <w:sz w:val="16"/>
        </w:rPr>
        <w:t>fying bug reports?</w:t>
      </w:r>
    </w:p>
    <w:p>
      <w:pPr>
        <w:autoSpaceDN w:val="0"/>
        <w:autoSpaceDE w:val="0"/>
        <w:widowControl/>
        <w:spacing w:line="206" w:lineRule="exact" w:before="206" w:after="0"/>
        <w:ind w:left="6" w:right="74" w:firstLine="238"/>
        <w:jc w:val="both"/>
      </w:pPr>
      <w:r>
        <w:rPr>
          <w:rFonts w:ascii="CharisSIL" w:hAnsi="CharisSIL" w:eastAsia="CharisSIL"/>
          <w:b/>
          <w:i w:val="0"/>
          <w:color w:val="000000"/>
          <w:sz w:val="16"/>
        </w:rPr>
        <w:t>Motivation: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We investigate the performance of classic ML ap-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proaches for fault type classification. Despite this narrow focus, cap-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turing only a small but essential aspect of a bug, the obtained results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can serve as an indicator of the applicability of classic ML approaches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on textual bug reports for technical debugging support.</w:t>
      </w:r>
    </w:p>
    <w:p>
      <w:pPr>
        <w:autoSpaceDN w:val="0"/>
        <w:autoSpaceDE w:val="0"/>
        <w:widowControl/>
        <w:spacing w:line="206" w:lineRule="exact" w:before="80" w:after="0"/>
        <w:ind w:left="6" w:right="74" w:firstLine="238"/>
        <w:jc w:val="both"/>
      </w:pPr>
      <w:r>
        <w:rPr>
          <w:rFonts w:ascii="CharisSIL" w:hAnsi="CharisSIL" w:eastAsia="CharisSIL"/>
          <w:b/>
          <w:i w:val="0"/>
          <w:color w:val="000000"/>
          <w:sz w:val="16"/>
        </w:rPr>
        <w:t>Approach: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We perform three consecutive experiments, measure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performance of classifier models, and identify benefits and drawbacks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preprocessing steps and classifier models. Further, we investigate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misclassifications and their reasons.</w:t>
      </w:r>
    </w:p>
    <w:p>
      <w:pPr>
        <w:autoSpaceDN w:val="0"/>
        <w:autoSpaceDE w:val="0"/>
        <w:widowControl/>
        <w:spacing w:line="206" w:lineRule="exact" w:before="82" w:after="0"/>
        <w:ind w:left="6" w:right="74" w:firstLine="238"/>
        <w:jc w:val="both"/>
      </w:pPr>
      <w:r>
        <w:rPr>
          <w:rFonts w:ascii="CharisSIL" w:hAnsi="CharisSIL" w:eastAsia="CharisSIL"/>
          <w:b/>
          <w:i w:val="0"/>
          <w:color w:val="000000"/>
          <w:sz w:val="16"/>
        </w:rPr>
        <w:t>EXP1: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We performed nested CV with an SVM classifier algorithm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establish a performance baseline. The best scoring model of the outer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CV was then evaluated using Bootstrap. We performed this experiment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twice, with and without utilizing artifact removal.</w:t>
      </w:r>
    </w:p>
    <w:p>
      <w:pPr>
        <w:autoSpaceDN w:val="0"/>
        <w:autoSpaceDE w:val="0"/>
        <w:widowControl/>
        <w:spacing w:line="206" w:lineRule="exact" w:before="82" w:after="0"/>
        <w:ind w:left="6" w:right="74" w:firstLine="238"/>
        <w:jc w:val="both"/>
      </w:pPr>
      <w:r>
        <w:rPr>
          <w:rFonts w:ascii="CharisSIL" w:hAnsi="CharisSIL" w:eastAsia="CharisSIL"/>
          <w:b/>
          <w:i w:val="0"/>
          <w:color w:val="000000"/>
          <w:sz w:val="16"/>
        </w:rPr>
        <w:t>Results: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Fig. 3(a)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shows the macro average F1 Bootstrap confidence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intervals and mean performance of the two models. Artifact removal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increases the classifier’s mean macro average F1 from 0.62 to 0.65.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 one sided T-test of the models’ performance scores confirms that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model with artifact removal is better than the model without this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preprocessing step (</w:t>
      </w:r>
      <w:r>
        <w:rPr>
          <w:rFonts w:ascii="STIXMath" w:hAnsi="STIXMath" w:eastAsia="STIXMath"/>
          <w:b w:val="0"/>
          <w:i/>
          <w:color w:val="000000"/>
          <w:sz w:val="16"/>
        </w:rPr>
        <w:t>𝑝</w:t>
      </w:r>
      <w:r>
        <w:rPr>
          <w:rFonts w:ascii="u" w:hAnsi="u" w:eastAsia="u"/>
          <w:b w:val="0"/>
          <w:i w:val="0"/>
          <w:color w:val="000000"/>
          <w:sz w:val="16"/>
        </w:rPr>
        <w:t xml:space="preserve"> = 4 ∗ 10</w:t>
      </w:r>
      <w:r>
        <w:rPr>
          <w:rFonts w:ascii="u" w:hAnsi="u" w:eastAsia="u"/>
          <w:b w:val="0"/>
          <w:i w:val="0"/>
          <w:color w:val="000000"/>
          <w:sz w:val="12"/>
        </w:rPr>
        <w:t>−10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).</w:t>
      </w:r>
    </w:p>
    <w:p>
      <w:pPr>
        <w:autoSpaceDN w:val="0"/>
        <w:autoSpaceDE w:val="0"/>
        <w:widowControl/>
        <w:spacing w:line="206" w:lineRule="exact" w:before="82" w:after="0"/>
        <w:ind w:left="6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However, this increase in overall performance is not reflected in in-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creased performance for each bug class as can be observed in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Fig. 3(b)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While for example, the model with artifact removal performs signifi-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cantly better than the model without artifact removal for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 Memory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bugs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</w:t>
      </w:r>
      <w:r>
        <w:rPr>
          <w:rFonts w:ascii="STIXMath" w:hAnsi="STIXMath" w:eastAsia="STIXMath"/>
          <w:b w:val="0"/>
          <w:i/>
          <w:color w:val="000000"/>
          <w:sz w:val="16"/>
        </w:rPr>
        <w:t>𝑝</w:t>
      </w:r>
      <w:r>
        <w:rPr>
          <w:rFonts w:ascii="u" w:hAnsi="u" w:eastAsia="u"/>
          <w:b w:val="0"/>
          <w:i w:val="0"/>
          <w:color w:val="000000"/>
          <w:sz w:val="16"/>
        </w:rPr>
        <w:t xml:space="preserve"> = 2 ∗ 10</w:t>
      </w:r>
      <w:r>
        <w:rPr>
          <w:rFonts w:ascii="u" w:hAnsi="u" w:eastAsia="u"/>
          <w:b w:val="0"/>
          <w:i w:val="0"/>
          <w:color w:val="000000"/>
          <w:sz w:val="12"/>
        </w:rPr>
        <w:t>−30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) with mean F1 scores of 0.74 vs. 0.66, it is the other way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round for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 Semantic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bugs (</w:t>
      </w:r>
      <w:r>
        <w:rPr>
          <w:rFonts w:ascii="STIXMath" w:hAnsi="STIXMath" w:eastAsia="STIXMath"/>
          <w:b w:val="0"/>
          <w:i/>
          <w:color w:val="000000"/>
          <w:sz w:val="16"/>
        </w:rPr>
        <w:t>𝑝</w:t>
      </w:r>
      <w:r>
        <w:rPr>
          <w:rFonts w:ascii="u" w:hAnsi="u" w:eastAsia="u"/>
          <w:b w:val="0"/>
          <w:i w:val="0"/>
          <w:color w:val="000000"/>
          <w:sz w:val="16"/>
        </w:rPr>
        <w:t xml:space="preserve"> = 0</w:t>
      </w:r>
      <w:r>
        <w:rPr>
          <w:rFonts w:ascii="STIXMath" w:hAnsi="STIXMath" w:eastAsia="STIXMath"/>
          <w:b w:val="0"/>
          <w:i/>
          <w:color w:val="000000"/>
          <w:sz w:val="16"/>
        </w:rPr>
        <w:t>.</w:t>
      </w:r>
      <w:r>
        <w:rPr>
          <w:rFonts w:ascii="u" w:hAnsi="u" w:eastAsia="u"/>
          <w:b w:val="0"/>
          <w:i w:val="0"/>
          <w:color w:val="000000"/>
          <w:sz w:val="16"/>
        </w:rPr>
        <w:t>001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) with mean F1 scores of 0.48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0.66.</w:t>
      </w:r>
    </w:p>
    <w:p>
      <w:pPr>
        <w:autoSpaceDN w:val="0"/>
        <w:autoSpaceDE w:val="0"/>
        <w:widowControl/>
        <w:spacing w:line="208" w:lineRule="exact" w:before="78" w:after="0"/>
        <w:ind w:left="6" w:right="74" w:firstLine="238"/>
        <w:jc w:val="both"/>
      </w:pPr>
      <w:r>
        <w:rPr>
          <w:rFonts w:ascii="CharisSIL" w:hAnsi="CharisSIL" w:eastAsia="CharisSIL"/>
          <w:b/>
          <w:i w:val="0"/>
          <w:color w:val="000000"/>
          <w:sz w:val="16"/>
        </w:rPr>
        <w:t>EXP2: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We performed nested CV with MNB, SVM, RF, and LR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classifier algorithms. We again selected the best scoring model from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 outer CV and evaluated them using Bootstrap.</w:t>
      </w:r>
    </w:p>
    <w:p>
      <w:pPr>
        <w:autoSpaceDN w:val="0"/>
        <w:autoSpaceDE w:val="0"/>
        <w:widowControl/>
        <w:spacing w:line="308" w:lineRule="exact" w:before="280" w:after="0"/>
        <w:ind w:left="158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0"/>
        </w:rPr>
        <w:t>6</w:t>
      </w:r>
      <w:r>
        <w:rPr>
          <w:w w:val="102.4728570665632"/>
          <w:rFonts w:ascii="CharisSIL" w:hAnsi="CharisSIL" w:eastAsia="CharisSIL"/>
          <w:b w:val="0"/>
          <w:i w:val="0"/>
          <w:color w:val="007FAC"/>
          <w:sz w:val="14"/>
        </w:rPr>
        <w:t xml:space="preserve"> </w:t>
      </w:r>
      <w:r>
        <w:rPr>
          <w:w w:val="102.4728570665632"/>
          <w:rFonts w:ascii="CharisSIL" w:hAnsi="CharisSIL" w:eastAsia="CharisSIL"/>
          <w:b w:val="0"/>
          <w:i w:val="0"/>
          <w:color w:val="007FAC"/>
          <w:sz w:val="14"/>
        </w:rPr>
        <w:hyperlink r:id="rId19" w:history="1">
          <w:r>
            <w:rPr>
              <w:rStyle w:val="Hyperlink"/>
            </w:rPr>
            <w:t>nettyissue1508</w:t>
          </w:r>
        </w:hyperlink>
      </w:r>
      <w:r>
        <w:rPr>
          <w:w w:val="102.4728570665632"/>
          <w:rFonts w:ascii="CharisSIL" w:hAnsi="CharisSIL" w:eastAsia="CharisSIL"/>
          <w:b w:val="0"/>
          <w:i w:val="0"/>
          <w:color w:val="000000"/>
          <w:sz w:val="14"/>
        </w:rPr>
        <w:t>.</w:t>
      </w:r>
    </w:p>
    <w:p>
      <w:pPr>
        <w:sectPr>
          <w:type w:val="continuous"/>
          <w:pgSz w:w="11906" w:h="15874"/>
          <w:pgMar w:top="330" w:right="720" w:bottom="288" w:left="746" w:header="720" w:footer="720" w:gutter="0"/>
          <w:cols w:space="720" w:num="2" w:equalWidth="0">
            <w:col w:w="5101" w:space="0"/>
            <w:col w:w="5338" w:space="0"/>
            <w:col w:w="10440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101" w:space="0"/>
            <w:col w:w="5338" w:space="0"/>
            <w:col w:w="10440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76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7</w:t>
      </w:r>
    </w:p>
    <w:p>
      <w:pPr>
        <w:sectPr>
          <w:type w:val="nextColumn"/>
          <w:pgSz w:w="11906" w:h="15874"/>
          <w:pgMar w:top="330" w:right="720" w:bottom="288" w:left="746" w:header="720" w:footer="720" w:gutter="0"/>
          <w:cols w:space="720" w:num="2" w:equalWidth="0">
            <w:col w:w="5101" w:space="0"/>
            <w:col w:w="5338" w:space="0"/>
            <w:col w:w="10440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101" w:space="0"/>
            <w:col w:w="5338" w:space="0"/>
            <w:col w:w="10440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0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30" w:lineRule="exact" w:before="0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T. Hirsch and B. Hofer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15 (2022) 100189</w:t>
      </w:r>
    </w:p>
    <w:p>
      <w:pPr>
        <w:autoSpaceDN w:val="0"/>
        <w:autoSpaceDE w:val="0"/>
        <w:widowControl/>
        <w:spacing w:line="240" w:lineRule="auto" w:before="410" w:after="0"/>
        <w:ind w:left="96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206500" cy="14351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206500" cy="14351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3188" w:val="left"/>
        </w:tabs>
        <w:autoSpaceDE w:val="0"/>
        <w:widowControl/>
        <w:spacing w:line="240" w:lineRule="auto" w:before="0" w:after="0"/>
        <w:ind w:left="164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749300" cy="635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635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4076700" cy="16256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625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5748" w:val="left"/>
        </w:tabs>
        <w:autoSpaceDE w:val="0"/>
        <w:widowControl/>
        <w:spacing w:line="240" w:lineRule="auto" w:before="140" w:after="0"/>
        <w:ind w:left="112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889000" cy="889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89000" cy="889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774700" cy="889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74700" cy="88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0" w:lineRule="exact" w:before="170" w:after="0"/>
        <w:ind w:left="0" w:right="0" w:firstLine="0"/>
        <w:jc w:val="center"/>
      </w:pPr>
      <w:r>
        <w:rPr>
          <w:w w:val="98.09384712806116"/>
          <w:rFonts w:ascii="CharisSIL" w:hAnsi="CharisSIL" w:eastAsia="CharisSIL"/>
          <w:b/>
          <w:i w:val="0"/>
          <w:color w:val="000000"/>
          <w:sz w:val="13"/>
        </w:rPr>
        <w:t>Fig. 3.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 EXP1: Bootstrap confidence intervals for SVM and SVM with artifact removal.</w:t>
      </w:r>
    </w:p>
    <w:p>
      <w:pPr>
        <w:autoSpaceDN w:val="0"/>
        <w:autoSpaceDE w:val="0"/>
        <w:widowControl/>
        <w:spacing w:line="240" w:lineRule="auto" w:before="480" w:after="0"/>
        <w:ind w:left="78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231900" cy="14478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31900" cy="1447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3108" w:val="left"/>
        </w:tabs>
        <w:autoSpaceDE w:val="0"/>
        <w:widowControl/>
        <w:spacing w:line="240" w:lineRule="auto" w:before="0" w:after="0"/>
        <w:ind w:left="136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825500" cy="635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25500" cy="635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4140200" cy="16637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1663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5688" w:val="left"/>
        </w:tabs>
        <w:autoSpaceDE w:val="0"/>
        <w:widowControl/>
        <w:spacing w:line="240" w:lineRule="auto" w:before="120" w:after="0"/>
        <w:ind w:left="104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914400" cy="889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889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787400" cy="889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87400" cy="88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0" w:lineRule="exact" w:before="178" w:after="0"/>
        <w:ind w:left="0" w:right="0" w:firstLine="0"/>
        <w:jc w:val="center"/>
      </w:pPr>
      <w:r>
        <w:rPr>
          <w:w w:val="98.09384712806116"/>
          <w:rFonts w:ascii="CharisSIL" w:hAnsi="CharisSIL" w:eastAsia="CharisSIL"/>
          <w:b/>
          <w:i w:val="0"/>
          <w:color w:val="000000"/>
          <w:sz w:val="13"/>
        </w:rPr>
        <w:t>Fig. 4.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 EXP2: Bootstrap confidence intervals for best performing model from each classifier algorithm.</w:t>
      </w:r>
    </w:p>
    <w:p>
      <w:pPr>
        <w:autoSpaceDN w:val="0"/>
        <w:tabs>
          <w:tab w:pos="3108" w:val="left"/>
        </w:tabs>
        <w:autoSpaceDE w:val="0"/>
        <w:widowControl/>
        <w:spacing w:line="240" w:lineRule="auto" w:before="292" w:after="0"/>
        <w:ind w:left="78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1231900" cy="15494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231900" cy="15494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4140200" cy="16637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16637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5688" w:val="left"/>
        </w:tabs>
        <w:autoSpaceDE w:val="0"/>
        <w:widowControl/>
        <w:spacing w:line="240" w:lineRule="auto" w:before="120" w:after="0"/>
        <w:ind w:left="104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914400" cy="1016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1016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787400" cy="1016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87400" cy="101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0" w:lineRule="exact" w:before="164" w:after="182"/>
        <w:ind w:left="0" w:right="0" w:firstLine="0"/>
        <w:jc w:val="center"/>
      </w:pPr>
      <w:r>
        <w:rPr>
          <w:w w:val="98.09384712806116"/>
          <w:rFonts w:ascii="CharisSIL" w:hAnsi="CharisSIL" w:eastAsia="CharisSIL"/>
          <w:b/>
          <w:i w:val="0"/>
          <w:color w:val="000000"/>
          <w:sz w:val="13"/>
        </w:rPr>
        <w:t>Fig. 5.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 EXP3: Bootstrap confidence intervals of the ensembles and of best performing classifier models from Experiment 2.</w:t>
      </w:r>
    </w:p>
    <w:p>
      <w:pPr>
        <w:sectPr>
          <w:pgSz w:w="11906" w:h="15874"/>
          <w:pgMar w:top="330" w:right="720" w:bottom="288" w:left="752" w:header="720" w:footer="720" w:gutter="0"/>
          <w:cols w:space="720" w:num="1" w:equalWidth="0">
            <w:col w:w="10433" w:space="0"/>
            <w:col w:w="5101" w:space="0"/>
            <w:col w:w="5338" w:space="0"/>
            <w:col w:w="10440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101" w:space="0"/>
            <w:col w:w="5338" w:space="0"/>
            <w:col w:w="10440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4" w:lineRule="exact" w:before="84" w:after="0"/>
        <w:ind w:left="0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were incorrect predictions, and the remaining 15214 predictions were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correct.</w:t>
      </w:r>
    </w:p>
    <w:p>
      <w:pPr>
        <w:autoSpaceDN w:val="0"/>
        <w:autoSpaceDE w:val="0"/>
        <w:widowControl/>
        <w:spacing w:line="204" w:lineRule="exact" w:before="84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We compared the length in characters and length in lines, for both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original bug reports, and the bug reports after artifact removal, as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well as the lengths in characters and lines of removed artifacts. Further,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we compared the number of occurrences of exception names in the bug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tickets, as well as the number of bug tickets that contain such exception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names. However, none of these metrics show any significant differences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between the misclassifications and correct classifications, which can be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explained by significant overlap of contained bug tickets in both correct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incorrect sets because of the small original dataset size of 496 bug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tickets.</w:t>
      </w:r>
    </w:p>
    <w:p>
      <w:pPr>
        <w:autoSpaceDN w:val="0"/>
        <w:autoSpaceDE w:val="0"/>
        <w:widowControl/>
        <w:spacing w:line="204" w:lineRule="exact" w:before="82" w:after="0"/>
        <w:ind w:left="0" w:right="74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We therefore investigated bug tickets that were always predicted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correctly (141), or always predicted incorrectly (33). While above listed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metrics hint towards shorter tickets with shorter non-human written</w:t>
      </w:r>
    </w:p>
    <w:p>
      <w:pPr>
        <w:sectPr>
          <w:type w:val="continuous"/>
          <w:pgSz w:w="11906" w:h="15874"/>
          <w:pgMar w:top="330" w:right="720" w:bottom="288" w:left="752" w:header="720" w:footer="720" w:gutter="0"/>
          <w:cols w:space="720" w:num="2" w:equalWidth="0">
            <w:col w:w="5096" w:space="0"/>
            <w:col w:w="5338" w:space="0"/>
            <w:col w:w="10433" w:space="0"/>
            <w:col w:w="5101" w:space="0"/>
            <w:col w:w="5338" w:space="0"/>
            <w:col w:w="10440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101" w:space="0"/>
            <w:col w:w="5338" w:space="0"/>
            <w:col w:w="10440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76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8</w:t>
      </w:r>
    </w:p>
    <w:p>
      <w:pPr>
        <w:sectPr>
          <w:type w:val="nextColumn"/>
          <w:pgSz w:w="11906" w:h="15874"/>
          <w:pgMar w:top="330" w:right="720" w:bottom="288" w:left="752" w:header="720" w:footer="720" w:gutter="0"/>
          <w:cols w:space="720" w:num="2" w:equalWidth="0">
            <w:col w:w="5096" w:space="0"/>
            <w:col w:w="5338" w:space="0"/>
            <w:col w:w="10433" w:space="0"/>
            <w:col w:w="5101" w:space="0"/>
            <w:col w:w="5338" w:space="0"/>
            <w:col w:w="10440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101" w:space="0"/>
            <w:col w:w="5338" w:space="0"/>
            <w:col w:w="10440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0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1215390</wp:posOffset>
            </wp:positionH>
            <wp:positionV relativeFrom="page">
              <wp:posOffset>3671570</wp:posOffset>
            </wp:positionV>
            <wp:extent cx="2032000" cy="1897754"/>
            <wp:wrapNone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897754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685800</wp:posOffset>
            </wp:positionH>
            <wp:positionV relativeFrom="page">
              <wp:posOffset>3670300</wp:posOffset>
            </wp:positionV>
            <wp:extent cx="2768600" cy="2044700"/>
            <wp:wrapNone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2044700"/>
                    </a:xfrm>
                    <a:prstGeom prst="rect"/>
                  </pic:spPr>
                </pic:pic>
              </a:graphicData>
            </a:graphic>
          </wp:anchor>
        </w:drawing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949"/>
        <w:gridCol w:w="949"/>
        <w:gridCol w:w="949"/>
        <w:gridCol w:w="949"/>
        <w:gridCol w:w="949"/>
        <w:gridCol w:w="949"/>
        <w:gridCol w:w="949"/>
        <w:gridCol w:w="949"/>
        <w:gridCol w:w="949"/>
        <w:gridCol w:w="949"/>
        <w:gridCol w:w="949"/>
      </w:tblGrid>
      <w:tr>
        <w:trPr>
          <w:trHeight w:hRule="exact" w:val="300"/>
        </w:trPr>
        <w:tc>
          <w:tcPr>
            <w:tcW w:type="dxa" w:w="4388"/>
            <w:gridSpan w:val="5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>T. Hirsch and B. Hofer</w:t>
            </w:r>
          </w:p>
        </w:tc>
        <w:tc>
          <w:tcPr>
            <w:tcW w:type="dxa" w:w="860"/>
            <w:vMerge w:val="restart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780"/>
            <w:vMerge w:val="restart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920"/>
            <w:vMerge w:val="restart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700"/>
            <w:vMerge w:val="restart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820"/>
            <w:vMerge w:val="restart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/>
        </w:tc>
        <w:tc>
          <w:tcPr>
            <w:tcW w:type="dxa" w:w="1940"/>
            <w:vMerge w:val="restart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4" w:after="0"/>
              <w:ind w:left="0" w:right="0" w:firstLine="0"/>
              <w:jc w:val="right"/>
            </w:pPr>
            <w:r>
              <w:rPr>
                <w:w w:val="98.09230657724234"/>
                <w:rFonts w:ascii="CharisSIL" w:hAnsi="CharisSIL" w:eastAsia="CharisSIL"/>
                <w:b w:val="0"/>
                <w:i/>
                <w:color w:val="000000"/>
                <w:sz w:val="13"/>
              </w:rPr>
              <w:t>Array 15 (2022) 100189</w:t>
            </w:r>
          </w:p>
        </w:tc>
      </w:tr>
      <w:tr>
        <w:trPr>
          <w:trHeight w:hRule="exact" w:val="478"/>
        </w:trPr>
        <w:tc>
          <w:tcPr>
            <w:tcW w:type="dxa" w:w="4388"/>
            <w:gridSpan w:val="5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130" w:after="0"/>
              <w:ind w:left="1040" w:right="576" w:firstLine="0"/>
              <w:jc w:val="left"/>
            </w:pP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Table 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Hyperparameters used in ensemble classifiers.</w:t>
            </w:r>
          </w:p>
        </w:tc>
        <w:tc>
          <w:tcPr>
            <w:tcW w:type="dxa" w:w="949"/>
            <w:vMerge/>
            <w:tcBorders>
              <w:bottom w:sz="3.184000015258789" w:val="single" w:color="#000000"/>
            </w:tcBorders>
          </w:tcPr>
          <w:p/>
        </w:tc>
        <w:tc>
          <w:tcPr>
            <w:tcW w:type="dxa" w:w="949"/>
            <w:vMerge/>
            <w:tcBorders>
              <w:bottom w:sz="3.184000015258789" w:val="single" w:color="#000000"/>
            </w:tcBorders>
          </w:tcPr>
          <w:p/>
        </w:tc>
        <w:tc>
          <w:tcPr>
            <w:tcW w:type="dxa" w:w="949"/>
            <w:vMerge/>
            <w:tcBorders>
              <w:bottom w:sz="3.184000015258789" w:val="single" w:color="#000000"/>
            </w:tcBorders>
          </w:tcPr>
          <w:p/>
        </w:tc>
        <w:tc>
          <w:tcPr>
            <w:tcW w:type="dxa" w:w="949"/>
            <w:vMerge/>
            <w:tcBorders>
              <w:bottom w:sz="3.184000015258789" w:val="single" w:color="#000000"/>
            </w:tcBorders>
          </w:tcPr>
          <w:p/>
        </w:tc>
        <w:tc>
          <w:tcPr>
            <w:tcW w:type="dxa" w:w="949"/>
            <w:vMerge/>
            <w:tcBorders>
              <w:bottom w:sz="3.184000015258789" w:val="single" w:color="#000000"/>
            </w:tcBorders>
          </w:tcPr>
          <w:p/>
        </w:tc>
        <w:tc>
          <w:tcPr>
            <w:tcW w:type="dxa" w:w="949"/>
            <w:vMerge/>
            <w:tcBorders>
              <w:bottom w:sz="3.184000015258789" w:val="single" w:color="#000000"/>
            </w:tcBorders>
          </w:tcPr>
          <w:p/>
        </w:tc>
      </w:tr>
      <w:tr>
        <w:trPr>
          <w:trHeight w:hRule="exact" w:val="408"/>
        </w:trPr>
        <w:tc>
          <w:tcPr>
            <w:tcW w:type="dxa" w:w="3288"/>
            <w:gridSpan w:val="4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188" w:firstLine="0"/>
              <w:jc w:val="righ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Classifier</w:t>
            </w:r>
          </w:p>
        </w:tc>
        <w:tc>
          <w:tcPr>
            <w:tcW w:type="dxa" w:w="110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20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Target</w:t>
            </w:r>
          </w:p>
        </w:tc>
        <w:tc>
          <w:tcPr>
            <w:tcW w:type="dxa" w:w="86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144" w:right="144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Artifact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removal</w:t>
            </w:r>
          </w:p>
        </w:tc>
        <w:tc>
          <w:tcPr>
            <w:tcW w:type="dxa" w:w="78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206" w:right="144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Class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weight</w:t>
            </w:r>
          </w:p>
        </w:tc>
        <w:tc>
          <w:tcPr>
            <w:tcW w:type="dxa" w:w="92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204" w:right="144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Decamel-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case</w:t>
            </w:r>
          </w:p>
        </w:tc>
        <w:tc>
          <w:tcPr>
            <w:tcW w:type="dxa" w:w="70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Tf-idf</w:t>
            </w:r>
          </w:p>
        </w:tc>
        <w:tc>
          <w:tcPr>
            <w:tcW w:type="dxa" w:w="82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206" w:right="144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Stemm-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ing</w:t>
            </w:r>
          </w:p>
        </w:tc>
        <w:tc>
          <w:tcPr>
            <w:tcW w:type="dxa" w:w="194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208" w:right="1008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Stop word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removal</w:t>
            </w:r>
          </w:p>
        </w:tc>
      </w:tr>
      <w:tr>
        <w:trPr>
          <w:trHeight w:hRule="exact" w:val="752"/>
        </w:trPr>
        <w:tc>
          <w:tcPr>
            <w:tcW w:type="dxa" w:w="140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48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0" w:lineRule="exact" w:before="136" w:after="0"/>
              <w:ind w:left="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mble 2</w:t>
            </w:r>
          </w:p>
        </w:tc>
        <w:tc>
          <w:tcPr>
            <w:tcW w:type="dxa" w:w="52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0" w:lineRule="exact" w:before="140" w:after="0"/>
              <w:ind w:left="0" w:right="0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Ensem. 1</w:t>
            </w:r>
          </w:p>
        </w:tc>
        <w:tc>
          <w:tcPr>
            <w:tcW w:type="dxa" w:w="88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176" w:right="288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SVM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RF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MNB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RF</w:t>
            </w:r>
          </w:p>
        </w:tc>
        <w:tc>
          <w:tcPr>
            <w:tcW w:type="dxa" w:w="110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204" w:right="144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Concurrency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Memory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Other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Semantic</w:t>
            </w:r>
          </w:p>
        </w:tc>
        <w:tc>
          <w:tcPr>
            <w:tcW w:type="dxa" w:w="86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144" w:right="288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true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true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false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false</w:t>
            </w:r>
          </w:p>
        </w:tc>
        <w:tc>
          <w:tcPr>
            <w:tcW w:type="dxa" w:w="78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206" w:right="288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0_4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1_4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–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3_4</w:t>
            </w:r>
          </w:p>
        </w:tc>
        <w:tc>
          <w:tcPr>
            <w:tcW w:type="dxa" w:w="92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144" w:right="432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false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true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false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true</w:t>
            </w:r>
          </w:p>
        </w:tc>
        <w:tc>
          <w:tcPr>
            <w:tcW w:type="dxa" w:w="70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202" w:right="270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true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true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true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true</w:t>
            </w:r>
          </w:p>
        </w:tc>
        <w:tc>
          <w:tcPr>
            <w:tcW w:type="dxa" w:w="82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144" w:right="288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true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false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false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true</w:t>
            </w:r>
          </w:p>
        </w:tc>
        <w:tc>
          <w:tcPr>
            <w:tcW w:type="dxa" w:w="194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208" w:right="1296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false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English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English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false</w:t>
            </w:r>
          </w:p>
        </w:tc>
      </w:tr>
      <w:tr>
        <w:trPr>
          <w:trHeight w:hRule="exact" w:val="752"/>
        </w:trPr>
        <w:tc>
          <w:tcPr>
            <w:tcW w:type="dxa" w:w="140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0" w:lineRule="exact" w:before="1058" w:after="0"/>
              <w:ind w:left="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 3</w:t>
            </w:r>
          </w:p>
        </w:tc>
        <w:tc>
          <w:tcPr>
            <w:tcW w:type="dxa" w:w="48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0" w:lineRule="exact" w:before="136" w:after="0"/>
              <w:ind w:left="0" w:right="12" w:firstLine="0"/>
              <w:jc w:val="righ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Ense</w:t>
            </w:r>
          </w:p>
        </w:tc>
        <w:tc>
          <w:tcPr>
            <w:tcW w:type="dxa" w:w="52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8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176" w:right="288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RF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MNB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MNB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MNB</w:t>
            </w:r>
          </w:p>
        </w:tc>
        <w:tc>
          <w:tcPr>
            <w:tcW w:type="dxa" w:w="110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204" w:right="144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Concurrency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Memory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Other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Semantic</w:t>
            </w:r>
          </w:p>
        </w:tc>
        <w:tc>
          <w:tcPr>
            <w:tcW w:type="dxa" w:w="86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144" w:right="288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false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true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true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false</w:t>
            </w:r>
          </w:p>
        </w:tc>
        <w:tc>
          <w:tcPr>
            <w:tcW w:type="dxa" w:w="78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206" w:right="288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0_4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–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–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–</w:t>
            </w:r>
          </w:p>
        </w:tc>
        <w:tc>
          <w:tcPr>
            <w:tcW w:type="dxa" w:w="92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144" w:right="432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true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false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false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false</w:t>
            </w:r>
          </w:p>
        </w:tc>
        <w:tc>
          <w:tcPr>
            <w:tcW w:type="dxa" w:w="70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144" w:right="144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true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false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true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false</w:t>
            </w:r>
          </w:p>
        </w:tc>
        <w:tc>
          <w:tcPr>
            <w:tcW w:type="dxa" w:w="82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206" w:right="386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true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true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true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true</w:t>
            </w:r>
          </w:p>
        </w:tc>
        <w:tc>
          <w:tcPr>
            <w:tcW w:type="dxa" w:w="194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208" w:right="1318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English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English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English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false</w:t>
            </w:r>
          </w:p>
        </w:tc>
      </w:tr>
      <w:tr>
        <w:trPr>
          <w:trHeight w:hRule="exact" w:val="2102"/>
        </w:trPr>
        <w:tc>
          <w:tcPr>
            <w:tcW w:type="dxa" w:w="140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  <w:textDirection w:val="btLr"/>
          </w:tcPr>
          <w:p>
            <w:pPr>
              <w:autoSpaceDN w:val="0"/>
              <w:autoSpaceDE w:val="0"/>
              <w:widowControl/>
              <w:spacing w:line="230" w:lineRule="exact" w:before="1058" w:after="0"/>
              <w:ind w:left="0" w:right="0" w:firstLine="0"/>
              <w:jc w:val="righ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Ensemble 3</w:t>
            </w:r>
          </w:p>
        </w:tc>
        <w:tc>
          <w:tcPr>
            <w:tcW w:type="dxa" w:w="48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52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8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176" w:right="288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MNB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MNB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MNB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SVM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RF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RF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MNB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SVM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SVM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SVM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RF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RF</w:t>
            </w:r>
          </w:p>
        </w:tc>
        <w:tc>
          <w:tcPr>
            <w:tcW w:type="dxa" w:w="110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204" w:right="144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Concurrency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Concurrency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Concurrency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Memory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Memory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Memory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Other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Other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Other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Semantic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Semantic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Semantic</w:t>
            </w:r>
          </w:p>
        </w:tc>
        <w:tc>
          <w:tcPr>
            <w:tcW w:type="dxa" w:w="86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144" w:right="288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true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true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true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true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true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true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true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false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false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false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false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false</w:t>
            </w:r>
          </w:p>
        </w:tc>
        <w:tc>
          <w:tcPr>
            <w:tcW w:type="dxa" w:w="78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206" w:right="288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–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–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–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1_4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1_4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1_4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–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2_4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2_4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3_4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3_4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3_4</w:t>
            </w:r>
          </w:p>
        </w:tc>
        <w:tc>
          <w:tcPr>
            <w:tcW w:type="dxa" w:w="92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144" w:right="432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false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false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false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false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true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true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true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true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true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true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true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true</w:t>
            </w:r>
          </w:p>
        </w:tc>
        <w:tc>
          <w:tcPr>
            <w:tcW w:type="dxa" w:w="70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144" w:right="144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false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false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false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true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true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true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true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true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true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true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true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true</w:t>
            </w:r>
          </w:p>
        </w:tc>
        <w:tc>
          <w:tcPr>
            <w:tcW w:type="dxa" w:w="82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144" w:right="288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true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true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true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true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false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true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true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true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true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true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true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true</w:t>
            </w:r>
          </w:p>
        </w:tc>
        <w:tc>
          <w:tcPr>
            <w:tcW w:type="dxa" w:w="194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208" w:right="1296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English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English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English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false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English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English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false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false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false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false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false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English</w:t>
            </w:r>
          </w:p>
        </w:tc>
      </w:tr>
    </w:tbl>
    <w:p>
      <w:pPr>
        <w:autoSpaceDN w:val="0"/>
        <w:autoSpaceDE w:val="0"/>
        <w:widowControl/>
        <w:spacing w:line="14" w:lineRule="exact" w:before="0" w:after="3692"/>
        <w:ind w:left="0" w:right="0"/>
      </w:pPr>
    </w:p>
    <w:p>
      <w:pPr>
        <w:sectPr>
          <w:pgSz w:w="11906" w:h="15874"/>
          <w:pgMar w:top="330" w:right="720" w:bottom="288" w:left="752" w:header="720" w:footer="720" w:gutter="0"/>
          <w:cols w:space="720" w:num="1" w:equalWidth="0">
            <w:col w:w="10433" w:space="0"/>
            <w:col w:w="5096" w:space="0"/>
            <w:col w:w="5338" w:space="0"/>
            <w:col w:w="10433" w:space="0"/>
            <w:col w:w="5101" w:space="0"/>
            <w:col w:w="5338" w:space="0"/>
            <w:col w:w="10440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101" w:space="0"/>
            <w:col w:w="5338" w:space="0"/>
            <w:col w:w="10440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172" w:lineRule="exact" w:before="58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/>
          <w:i w:val="0"/>
          <w:color w:val="000000"/>
          <w:sz w:val="13"/>
        </w:rPr>
        <w:t>Fig. 6.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 EXP3: Cumulative confusion matrix from 100 Bootstrap iterations for Ensemble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1.</w:t>
      </w:r>
    </w:p>
    <w:p>
      <w:pPr>
        <w:autoSpaceDN w:val="0"/>
        <w:autoSpaceDE w:val="0"/>
        <w:widowControl/>
        <w:spacing w:line="240" w:lineRule="auto" w:before="27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2768600" cy="21336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21336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tabs>
          <w:tab w:pos="3488" w:val="left"/>
        </w:tabs>
        <w:autoSpaceDE w:val="0"/>
        <w:widowControl/>
        <w:spacing w:line="240" w:lineRule="auto" w:before="60" w:after="0"/>
        <w:ind w:left="1328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520700" cy="762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0700" cy="76200"/>
                    </a:xfrm>
                    <a:prstGeom prst="rect"/>
                  </pic:spPr>
                </pic:pic>
              </a:graphicData>
            </a:graphic>
          </wp:inline>
        </w:drawing>
      </w:r>
      <w:r>
        <w:tab/>
      </w:r>
      <w:r>
        <w:drawing>
          <wp:inline xmlns:a="http://schemas.openxmlformats.org/drawingml/2006/main" xmlns:pic="http://schemas.openxmlformats.org/drawingml/2006/picture">
            <wp:extent cx="520700" cy="762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0700" cy="76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170" w:lineRule="exact" w:before="238" w:after="0"/>
        <w:ind w:left="0" w:right="0" w:firstLine="0"/>
        <w:jc w:val="left"/>
      </w:pPr>
      <w:r>
        <w:rPr>
          <w:w w:val="98.09384712806116"/>
          <w:rFonts w:ascii="CharisSIL" w:hAnsi="CharisSIL" w:eastAsia="CharisSIL"/>
          <w:b/>
          <w:i w:val="0"/>
          <w:color w:val="000000"/>
          <w:sz w:val="13"/>
        </w:rPr>
        <w:t>Fig. 7.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 EXP3: Words contained in always incorrectly and always correctly predicted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bug reports with Ensemble 1.</w:t>
      </w:r>
    </w:p>
    <w:p>
      <w:pPr>
        <w:autoSpaceDN w:val="0"/>
        <w:autoSpaceDE w:val="0"/>
        <w:widowControl/>
        <w:spacing w:line="242" w:lineRule="exact" w:before="448" w:after="0"/>
        <w:ind w:left="0" w:right="0" w:firstLine="238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Discussion: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Our results show that preprocessing steps as artifact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removal, although increasing overall performance, have a detrimental</w:t>
      </w:r>
    </w:p>
    <w:p>
      <w:pPr>
        <w:sectPr>
          <w:type w:val="continuous"/>
          <w:pgSz w:w="11906" w:h="15874"/>
          <w:pgMar w:top="330" w:right="720" w:bottom="288" w:left="752" w:header="720" w:footer="720" w:gutter="0"/>
          <w:cols w:space="720" w:num="2" w:equalWidth="0"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101" w:space="0"/>
            <w:col w:w="5338" w:space="0"/>
            <w:col w:w="10440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101" w:space="0"/>
            <w:col w:w="5338" w:space="0"/>
            <w:col w:w="10440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76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9</w:t>
      </w:r>
    </w:p>
    <w:p>
      <w:pPr>
        <w:sectPr>
          <w:type w:val="nextColumn"/>
          <w:pgSz w:w="11906" w:h="15874"/>
          <w:pgMar w:top="330" w:right="720" w:bottom="288" w:left="752" w:header="720" w:footer="720" w:gutter="0"/>
          <w:cols w:space="720" w:num="2" w:equalWidth="0"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101" w:space="0"/>
            <w:col w:w="5338" w:space="0"/>
            <w:col w:w="10440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101" w:space="0"/>
            <w:col w:w="5338" w:space="0"/>
            <w:col w:w="10440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0"/>
        <w:ind w:left="0" w:right="0"/>
      </w:pPr>
    </w:p>
    <w:p>
      <w:pPr>
        <w:autoSpaceDN w:val="0"/>
        <w:tabs>
          <w:tab w:pos="9038" w:val="left"/>
        </w:tabs>
        <w:autoSpaceDE w:val="0"/>
        <w:widowControl/>
        <w:spacing w:line="230" w:lineRule="exact" w:before="0" w:after="226"/>
        <w:ind w:left="6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T. Hirsch and B. Hofer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15 (2022) 100189</w:t>
      </w:r>
    </w:p>
    <w:p>
      <w:pPr>
        <w:sectPr>
          <w:pgSz w:w="11906" w:h="15874"/>
          <w:pgMar w:top="330" w:right="720" w:bottom="288" w:left="746" w:header="720" w:footer="720" w:gutter="0"/>
          <w:cols w:space="720" w:num="1" w:equalWidth="0">
            <w:col w:w="10440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101" w:space="0"/>
            <w:col w:w="5338" w:space="0"/>
            <w:col w:w="10440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101" w:space="0"/>
            <w:col w:w="5338" w:space="0"/>
            <w:col w:w="10440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2791460" cy="158877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91460" cy="158877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autoSpaceDN w:val="0"/>
        <w:autoSpaceDE w:val="0"/>
        <w:widowControl/>
        <w:spacing w:line="230" w:lineRule="exact" w:before="176" w:after="0"/>
        <w:ind w:left="0" w:right="0" w:firstLine="0"/>
        <w:jc w:val="center"/>
      </w:pPr>
      <w:r>
        <w:rPr>
          <w:w w:val="98.09384712806116"/>
          <w:rFonts w:ascii="CharisSIL" w:hAnsi="CharisSIL" w:eastAsia="CharisSIL"/>
          <w:b/>
          <w:i w:val="0"/>
          <w:color w:val="000000"/>
          <w:sz w:val="13"/>
        </w:rPr>
        <w:t>Fig. 8.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 95% percentiles of F1 macro average scores for 100 project splits.</w:t>
      </w:r>
    </w:p>
    <w:p>
      <w:pPr>
        <w:autoSpaceDN w:val="0"/>
        <w:tabs>
          <w:tab w:pos="244" w:val="left"/>
        </w:tabs>
        <w:autoSpaceDE w:val="0"/>
        <w:widowControl/>
        <w:spacing w:line="212" w:lineRule="exact" w:before="478" w:after="0"/>
        <w:ind w:left="6" w:right="0" w:firstLine="0"/>
        <w:jc w:val="left"/>
      </w:pP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Analog to our approach in RQ2, we perform nested CV for each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classifier algorithm (SVM, LR, RF, MNB) and for each category while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adding weights to the respective category using only the training set.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We take the best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𝑚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models from each category and combine the selected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models by ensembling them using a stacking classifier ensemble with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 LR base classifier. Finally, we train the resulting ensemble on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training set and evaluate its performance on the validation sets. </w:t>
      </w:r>
      <w:r>
        <w:tab/>
      </w:r>
      <w:r>
        <w:rPr>
          <w:rFonts w:ascii="CharisSIL" w:hAnsi="CharisSIL" w:eastAsia="CharisSIL"/>
          <w:b/>
          <w:i w:val="0"/>
          <w:color w:val="000000"/>
          <w:sz w:val="16"/>
        </w:rPr>
        <w:t>Results: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Due to the great class imbalance found within most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projects, some projects appear more often than others in these project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splits, while some projects do not appear at all.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 Netty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with a total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84 bug tickets does not occur in any validation split due to its high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number of memory bugs that collides with our balancing and size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criteria discussed above, and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 elasticSearch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occurs in 78 project splits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due to its big size (41 bug reports) and being almost balanced itself. </w:t>
      </w:r>
      <w:r>
        <w:tab/>
      </w:r>
      <w:r>
        <w:rPr>
          <w:rFonts w:ascii="CharisSIL" w:hAnsi="CharisSIL" w:eastAsia="CharisSIL"/>
          <w:b w:val="0"/>
          <w:i w:val="0"/>
          <w:color w:val="007FAC"/>
          <w:sz w:val="16"/>
        </w:rPr>
        <w:t>Fig. 8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shows the 95% percentiles and mean of macro average F1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scores as boxplots. Again, the mean macro average F1 performances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ensembles are closely clustered, ranging from 0.71 for Ensemble 1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to 0.72 for Ensemble 3. One sided T-test on the ensembles’ scores shows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that we cannot claim an increase of performance due to ensemble size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(</w:t>
      </w:r>
      <w:r>
        <w:rPr>
          <w:rFonts w:ascii="STIXMath" w:hAnsi="STIXMath" w:eastAsia="STIXMath"/>
          <w:b w:val="0"/>
          <w:i/>
          <w:color w:val="000000"/>
          <w:sz w:val="16"/>
        </w:rPr>
        <w:t>𝑝</w:t>
      </w:r>
      <w:r>
        <w:rPr>
          <w:rFonts w:ascii="u" w:hAnsi="u" w:eastAsia="u"/>
          <w:b w:val="0"/>
          <w:i w:val="0"/>
          <w:color w:val="000000"/>
          <w:sz w:val="16"/>
        </w:rPr>
        <w:t xml:space="preserve"> = 0</w:t>
      </w:r>
      <w:r>
        <w:rPr>
          <w:rFonts w:ascii="STIXMath" w:hAnsi="STIXMath" w:eastAsia="STIXMath"/>
          <w:b w:val="0"/>
          <w:i/>
          <w:color w:val="000000"/>
          <w:sz w:val="16"/>
        </w:rPr>
        <w:t>.</w:t>
      </w:r>
      <w:r>
        <w:rPr>
          <w:rFonts w:ascii="u" w:hAnsi="u" w:eastAsia="u"/>
          <w:b w:val="0"/>
          <w:i w:val="0"/>
          <w:color w:val="000000"/>
          <w:sz w:val="16"/>
        </w:rPr>
        <w:t>06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for Ensemble 2 scores to be not greater than Ensemble 1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scores, and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𝑝</w:t>
      </w:r>
      <w:r>
        <w:rPr>
          <w:rFonts w:ascii="u" w:hAnsi="u" w:eastAsia="u"/>
          <w:b w:val="0"/>
          <w:i w:val="0"/>
          <w:color w:val="000000"/>
          <w:sz w:val="16"/>
        </w:rPr>
        <w:t xml:space="preserve"> = 0</w:t>
      </w:r>
      <w:r>
        <w:rPr>
          <w:rFonts w:ascii="STIXMath" w:hAnsi="STIXMath" w:eastAsia="STIXMath"/>
          <w:b w:val="0"/>
          <w:i/>
          <w:color w:val="000000"/>
          <w:sz w:val="16"/>
        </w:rPr>
        <w:t>.</w:t>
      </w:r>
      <w:r>
        <w:rPr>
          <w:rFonts w:ascii="u" w:hAnsi="u" w:eastAsia="u"/>
          <w:b w:val="0"/>
          <w:i w:val="0"/>
          <w:color w:val="000000"/>
          <w:sz w:val="16"/>
        </w:rPr>
        <w:t>09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for Ensemble 5 scores to be not greater than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Ensemble 2 scores). However, Ensemble 1 with a mean macro F1 score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of 0.71 performs significantly better than the single classifier models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LR (0.68) and SVM (0.65). Results for one sided T-test for Ensemble 1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scores being greater than LR and SVM classifiers are</w:t>
      </w:r>
      <w:r>
        <w:rPr>
          <w:rFonts w:ascii="STIXMath" w:hAnsi="STIXMath" w:eastAsia="STIXMath"/>
          <w:b w:val="0"/>
          <w:i/>
          <w:color w:val="000000"/>
          <w:sz w:val="16"/>
        </w:rPr>
        <w:t xml:space="preserve"> 𝑝</w:t>
      </w:r>
      <w:r>
        <w:rPr>
          <w:rFonts w:ascii="u" w:hAnsi="u" w:eastAsia="u"/>
          <w:b w:val="0"/>
          <w:i w:val="0"/>
          <w:color w:val="000000"/>
          <w:sz w:val="16"/>
        </w:rPr>
        <w:t xml:space="preserve"> = 1 ∗ 10</w:t>
      </w:r>
      <w:r>
        <w:rPr>
          <w:rFonts w:ascii="u" w:hAnsi="u" w:eastAsia="u"/>
          <w:b w:val="0"/>
          <w:i w:val="0"/>
          <w:color w:val="000000"/>
          <w:sz w:val="12"/>
        </w:rPr>
        <w:t>−6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and </w:t>
      </w:r>
      <w:r>
        <w:rPr>
          <w:rFonts w:ascii="STIXMath" w:hAnsi="STIXMath" w:eastAsia="STIXMath"/>
          <w:b w:val="0"/>
          <w:i/>
          <w:color w:val="000000"/>
          <w:sz w:val="16"/>
        </w:rPr>
        <w:t>𝑝</w:t>
      </w:r>
      <w:r>
        <w:rPr>
          <w:rFonts w:ascii="u" w:hAnsi="u" w:eastAsia="u"/>
          <w:b w:val="0"/>
          <w:i w:val="0"/>
          <w:color w:val="000000"/>
          <w:sz w:val="16"/>
        </w:rPr>
        <w:t xml:space="preserve"> = 2 ∗ 10</w:t>
      </w:r>
      <w:r>
        <w:rPr>
          <w:rFonts w:ascii="u" w:hAnsi="u" w:eastAsia="u"/>
          <w:b w:val="0"/>
          <w:i w:val="0"/>
          <w:color w:val="000000"/>
          <w:sz w:val="12"/>
        </w:rPr>
        <w:t>−18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</w:p>
    <w:p>
      <w:pPr>
        <w:autoSpaceDN w:val="0"/>
        <w:autoSpaceDE w:val="0"/>
        <w:widowControl/>
        <w:spacing w:line="212" w:lineRule="exact" w:before="76" w:after="260"/>
        <w:ind w:left="6" w:right="56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We calculate the project specific F1 score from the collective test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sets and their predictions from all iterations where this project oc-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curred. Since the issues from separate projects are imbalanced w.r.t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amount of bugs for each fault type, we use the weighted average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F1 score as metric. Again, we only consider projects with at least ten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issue tickets contained in the training set.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 xml:space="preserve"> Table 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shows the project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specific scores for these projects, the entry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 ALL OTHERS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contains all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remaining projects with less than 10 bug reports. The highest weighted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average F1 score of 0.93 can be found for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 spring-framework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(11 bug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reports); the lowest score of 0.55 occurs for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 n4js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(12 bug reports). We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analyzed bug reports meta data, as document lengths, distribution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contained fault types, occurrence of artifacts of the projects listed in </w:t>
      </w:r>
      <w:r>
        <w:rPr>
          <w:rFonts w:ascii="CharisSIL" w:hAnsi="CharisSIL" w:eastAsia="CharisSIL"/>
          <w:b w:val="0"/>
          <w:i w:val="0"/>
          <w:color w:val="007FAC"/>
          <w:sz w:val="16"/>
        </w:rPr>
        <w:t>Table 3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 however, we did not find any correlations to the projects’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performance scores. Further, the projects’ bug tickets sample sizes are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too small to draw any conclusions. However, we manually investigated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the bug reports of the best (</w:t>
      </w:r>
      <w:r>
        <w:rPr>
          <w:rFonts w:ascii="CharisSIL" w:hAnsi="CharisSIL" w:eastAsia="CharisSIL"/>
          <w:b w:val="0"/>
          <w:i/>
          <w:color w:val="000000"/>
          <w:sz w:val="16"/>
        </w:rPr>
        <w:t>spring-framework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) and the worst (</w:t>
      </w:r>
      <w:r>
        <w:rPr>
          <w:rFonts w:ascii="CharisSIL" w:hAnsi="CharisSIL" w:eastAsia="CharisSIL"/>
          <w:b w:val="0"/>
          <w:i/>
          <w:color w:val="000000"/>
          <w:sz w:val="16"/>
        </w:rPr>
        <w:t>n4js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)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performing projects. We found that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 spring-framework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bug reports are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easier to classify by humans as they contain the information required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 contrast to more ambiguous bug reports in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 n4js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.</w:t>
      </w:r>
      <w:r>
        <w:rPr>
          <w:rFonts w:ascii="CharisSIL" w:hAnsi="CharisSIL" w:eastAsia="CharisSIL"/>
          <w:b w:val="0"/>
          <w:i w:val="0"/>
          <w:color w:val="007FAC"/>
          <w:sz w:val="10"/>
        </w:rPr>
        <w:t>7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-5.999999999999943" w:type="dxa"/>
      </w:tblPr>
      <w:tblGrid>
        <w:gridCol w:w="5220"/>
        <w:gridCol w:w="5220"/>
      </w:tblGrid>
      <w:tr>
        <w:trPr>
          <w:trHeight w:hRule="exact" w:val="540"/>
        </w:trPr>
        <w:tc>
          <w:tcPr>
            <w:tcW w:type="dxa" w:w="4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64" w:val="left"/>
              </w:tabs>
              <w:autoSpaceDE w:val="0"/>
              <w:widowControl/>
              <w:spacing w:line="190" w:lineRule="exact" w:before="180" w:after="0"/>
              <w:ind w:left="12" w:right="0" w:firstLine="0"/>
              <w:jc w:val="left"/>
            </w:pPr>
            <w:r>
              <w:tab/>
            </w:r>
            <w:r>
              <w:rPr>
                <w:rFonts w:ascii="CharisSIL" w:hAnsi="CharisSIL" w:eastAsia="CharisSIL"/>
                <w:b w:val="0"/>
                <w:i w:val="0"/>
                <w:color w:val="000000"/>
                <w:sz w:val="10"/>
              </w:rPr>
              <w:t>7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7FAC"/>
                <w:sz w:val="14"/>
              </w:rPr>
              <w:t xml:space="preserve"> </w:t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7FAC"/>
                <w:sz w:val="14"/>
              </w:rPr>
              <w:hyperlink r:id="rId42" w:history="1">
                <w:r>
                  <w:rPr>
                    <w:rStyle w:val="Hyperlink"/>
                  </w:rPr>
                  <w:t xml:space="preserve">https://github.com/spring-projects/spring-framework/issues/24265 </w:t>
                </w:r>
              </w:hyperlink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7FAC"/>
                <w:sz w:val="14"/>
              </w:rPr>
              <w:hyperlink r:id="rId43" w:history="1">
                <w:r>
                  <w:rPr>
                    <w:rStyle w:val="Hyperlink"/>
                  </w:rPr>
                  <w:t>https</w:t>
                </w:r>
              </w:hyperlink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7FAC"/>
                <w:sz w:val="14"/>
              </w:rPr>
              <w:hyperlink r:id="rId43" w:history="1">
                <w:r>
                  <w:rPr>
                    <w:rStyle w:val="Hyperlink"/>
                  </w:rPr>
                  <w:t>://github.com/eclipse/n4js/issues/444</w:t>
                </w:r>
              </w:hyperlink>
            </w: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hyperlink r:id="rId42" w:history="1">
                <w:r>
                  <w:rPr>
                    <w:rStyle w:val="Hyperlink"/>
                  </w:rPr>
                  <w:t>.</w:t>
                </w:r>
              </w:hyperlink>
            </w:r>
          </w:p>
        </w:tc>
        <w:tc>
          <w:tcPr>
            <w:tcW w:type="dxa" w:w="3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0" w:lineRule="exact" w:before="110" w:after="0"/>
              <w:ind w:left="0" w:right="0" w:firstLine="0"/>
              <w:jc w:val="center"/>
            </w:pPr>
            <w:r>
              <w:rPr>
                <w:w w:val="102.4728570665632"/>
                <w:rFonts w:ascii="CharisSIL" w:hAnsi="CharisSIL" w:eastAsia="CharisSIL"/>
                <w:b w:val="0"/>
                <w:i w:val="0"/>
                <w:color w:val="000000"/>
                <w:sz w:val="14"/>
              </w:rPr>
              <w:t>vs.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type w:val="continuous"/>
          <w:pgSz w:w="11906" w:h="15874"/>
          <w:pgMar w:top="330" w:right="720" w:bottom="288" w:left="746" w:header="720" w:footer="720" w:gutter="0"/>
          <w:cols w:space="720" w:num="2" w:equalWidth="0">
            <w:col w:w="5084" w:space="0"/>
            <w:col w:w="5355" w:space="0"/>
            <w:col w:w="10440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101" w:space="0"/>
            <w:col w:w="5338" w:space="0"/>
            <w:col w:w="10440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101" w:space="0"/>
            <w:col w:w="5338" w:space="0"/>
            <w:col w:w="10440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58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10</w:t>
      </w:r>
    </w:p>
    <w:p>
      <w:pPr>
        <w:sectPr>
          <w:type w:val="nextColumn"/>
          <w:pgSz w:w="11906" w:h="15874"/>
          <w:pgMar w:top="330" w:right="720" w:bottom="288" w:left="746" w:header="720" w:footer="720" w:gutter="0"/>
          <w:cols w:space="720" w:num="2" w:equalWidth="0">
            <w:col w:w="5084" w:space="0"/>
            <w:col w:w="5355" w:space="0"/>
            <w:col w:w="10440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101" w:space="0"/>
            <w:col w:w="5338" w:space="0"/>
            <w:col w:w="10440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101" w:space="0"/>
            <w:col w:w="5338" w:space="0"/>
            <w:col w:w="10440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0.0" w:type="dxa"/>
      </w:tblPr>
      <w:tblGrid>
        <w:gridCol w:w="1159"/>
        <w:gridCol w:w="1159"/>
        <w:gridCol w:w="1159"/>
        <w:gridCol w:w="1159"/>
        <w:gridCol w:w="1159"/>
        <w:gridCol w:w="1159"/>
        <w:gridCol w:w="1159"/>
        <w:gridCol w:w="1159"/>
        <w:gridCol w:w="1159"/>
      </w:tblGrid>
      <w:tr>
        <w:trPr>
          <w:trHeight w:hRule="exact" w:val="778"/>
        </w:trPr>
        <w:tc>
          <w:tcPr>
            <w:tcW w:type="dxa" w:w="1556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/>
                <w:color w:val="000000"/>
                <w:sz w:val="13"/>
              </w:rPr>
              <w:t>T. Hirsch and B. Hofer</w:t>
            </w:r>
          </w:p>
        </w:tc>
        <w:tc>
          <w:tcPr>
            <w:tcW w:type="dxa" w:w="4752"/>
            <w:gridSpan w:val="4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430" w:after="0"/>
              <w:ind w:left="4" w:right="144" w:firstLine="0"/>
              <w:jc w:val="left"/>
            </w:pPr>
            <w:r>
              <w:rPr>
                <w:w w:val="98.09384712806116"/>
                <w:rFonts w:ascii="CharisSIL" w:hAnsi="CharisSIL" w:eastAsia="CharisSIL"/>
                <w:b/>
                <w:i w:val="0"/>
                <w:color w:val="000000"/>
                <w:sz w:val="13"/>
              </w:rPr>
              <w:t xml:space="preserve">Table 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Ensemble 1 performance on specific projects bugs in cross project evaluation.</w:t>
            </w:r>
          </w:p>
        </w:tc>
        <w:tc>
          <w:tcPr>
            <w:tcW w:type="dxa" w:w="100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840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698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562"/>
            <w:tcBorders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08" w:lineRule="exact" w:before="14" w:after="0"/>
              <w:ind w:left="186" w:right="0" w:firstLine="0"/>
              <w:jc w:val="left"/>
            </w:pPr>
            <w:r>
              <w:rPr>
                <w:w w:val="98.09230657724234"/>
                <w:rFonts w:ascii="CharisSIL" w:hAnsi="CharisSIL" w:eastAsia="CharisSIL"/>
                <w:b w:val="0"/>
                <w:i/>
                <w:color w:val="000000"/>
                <w:sz w:val="13"/>
              </w:rPr>
              <w:t>Array 15 (2022) 100189</w:t>
            </w:r>
          </w:p>
        </w:tc>
      </w:tr>
      <w:tr>
        <w:trPr>
          <w:trHeight w:hRule="exact" w:val="408"/>
        </w:trPr>
        <w:tc>
          <w:tcPr>
            <w:tcW w:type="dxa" w:w="1556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33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exact" w:before="0" w:after="0"/>
              <w:ind w:left="94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Project</w:t>
            </w:r>
          </w:p>
        </w:tc>
        <w:tc>
          <w:tcPr>
            <w:tcW w:type="dxa" w:w="90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270" w:right="144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Bug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reports</w:t>
            </w:r>
          </w:p>
        </w:tc>
        <w:tc>
          <w:tcPr>
            <w:tcW w:type="dxa" w:w="118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270" w:right="144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Bug reports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occurred</w:t>
            </w:r>
          </w:p>
        </w:tc>
        <w:tc>
          <w:tcPr>
            <w:tcW w:type="dxa" w:w="134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260" w:right="144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Splits contain-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ing project</w:t>
            </w:r>
          </w:p>
        </w:tc>
        <w:tc>
          <w:tcPr>
            <w:tcW w:type="dxa" w:w="100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244" w:right="144" w:firstLine="2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Precision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(w.a.)</w:t>
            </w:r>
          </w:p>
        </w:tc>
        <w:tc>
          <w:tcPr>
            <w:tcW w:type="dxa" w:w="840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144" w:right="144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Recall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(w.a.)</w:t>
            </w:r>
          </w:p>
        </w:tc>
        <w:tc>
          <w:tcPr>
            <w:tcW w:type="dxa" w:w="698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270" w:right="0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F1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(w.a.)</w:t>
            </w:r>
          </w:p>
        </w:tc>
        <w:tc>
          <w:tcPr>
            <w:tcW w:type="dxa" w:w="1562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</w:tr>
      <w:tr>
        <w:trPr>
          <w:trHeight w:hRule="exact" w:val="2274"/>
        </w:trPr>
        <w:tc>
          <w:tcPr>
            <w:tcW w:type="dxa" w:w="1556"/>
            <w:tcBorders>
              <w:top w:sz="3.184000015258789" w:val="single" w:color="#000000"/>
              <w:bottom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  <w:tc>
          <w:tcPr>
            <w:tcW w:type="dxa" w:w="1332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94" w:right="144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spring-framework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spring-security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redisson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junit5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ExoPlayer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spring-session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hazelcast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async-http-client </w:t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ALL_OTHERS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elasticsearch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checkstyle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spring-boot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n4js</w:t>
            </w:r>
          </w:p>
        </w:tc>
        <w:tc>
          <w:tcPr>
            <w:tcW w:type="dxa" w:w="90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144" w:right="288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185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12</w:t>
            </w:r>
          </w:p>
        </w:tc>
        <w:tc>
          <w:tcPr>
            <w:tcW w:type="dxa" w:w="118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144" w:right="576" w:firstLine="0"/>
              <w:jc w:val="center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165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180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1325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456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324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680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448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448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1349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3198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196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455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264</w:t>
            </w:r>
          </w:p>
        </w:tc>
        <w:tc>
          <w:tcPr>
            <w:tcW w:type="dxa" w:w="134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260" w:right="864" w:firstLine="0"/>
              <w:jc w:val="left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53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40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28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32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100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78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13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22</w:t>
            </w:r>
          </w:p>
        </w:tc>
        <w:tc>
          <w:tcPr>
            <w:tcW w:type="dxa" w:w="100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244" w:right="504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0.94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0.86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0.88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0.93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0.84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0.79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0.76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0.79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0.68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0.67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0.72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0.72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0.60</w:t>
            </w:r>
          </w:p>
        </w:tc>
        <w:tc>
          <w:tcPr>
            <w:tcW w:type="dxa" w:w="840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262" w:right="326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0.93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0.85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0.83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0.82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0.83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0.78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0.71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0.69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0.66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0.65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0.67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0.58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0.59</w:t>
            </w:r>
          </w:p>
        </w:tc>
        <w:tc>
          <w:tcPr>
            <w:tcW w:type="dxa" w:w="698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2" w:lineRule="exact" w:before="58" w:after="0"/>
              <w:ind w:left="270" w:right="176" w:firstLine="0"/>
              <w:jc w:val="both"/>
            </w:pP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0.93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0.85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0.85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0.85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0.84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0.78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0.72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0.71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0.67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0.65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0.63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 xml:space="preserve">0.58 </w:t>
            </w:r>
            <w:r>
              <w:br/>
            </w:r>
            <w:r>
              <w:rPr>
                <w:w w:val="98.09384712806116"/>
                <w:rFonts w:ascii="CharisSIL" w:hAnsi="CharisSIL" w:eastAsia="CharisSIL"/>
                <w:b w:val="0"/>
                <w:i w:val="0"/>
                <w:color w:val="000000"/>
                <w:sz w:val="13"/>
              </w:rPr>
              <w:t>0.55</w:t>
            </w:r>
          </w:p>
        </w:tc>
        <w:tc>
          <w:tcPr>
            <w:tcW w:type="dxa" w:w="1562"/>
            <w:tcBorders>
              <w:top w:sz="3.184000015258789" w:val="single" w:color="#000000"/>
            </w:tcBorders>
            <w:tcMar>
              <w:start w:w="0" w:type="dxa"/>
              <w:end w:w="0" w:type="dxa"/>
            </w:tcMar>
          </w:tcPr>
          <w:p/>
        </w:tc>
      </w:tr>
    </w:tbl>
    <w:p>
      <w:pPr>
        <w:autoSpaceDN w:val="0"/>
        <w:autoSpaceDE w:val="0"/>
        <w:widowControl/>
        <w:spacing w:line="14" w:lineRule="exact" w:before="0" w:after="222"/>
        <w:ind w:left="0" w:right="0"/>
      </w:pPr>
    </w:p>
    <w:p>
      <w:pPr>
        <w:sectPr>
          <w:pgSz w:w="11906" w:h="15874"/>
          <w:pgMar w:top="330" w:right="720" w:bottom="288" w:left="752" w:header="720" w:footer="720" w:gutter="0"/>
          <w:cols w:space="720" w:num="1" w:equalWidth="0">
            <w:col w:w="10433" w:space="0"/>
            <w:col w:w="5084" w:space="0"/>
            <w:col w:w="5355" w:space="0"/>
            <w:col w:w="10440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101" w:space="0"/>
            <w:col w:w="5338" w:space="0"/>
            <w:col w:w="10440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101" w:space="0"/>
            <w:col w:w="5338" w:space="0"/>
            <w:col w:w="10440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12" w:lineRule="exact" w:before="76" w:after="0"/>
        <w:ind w:left="0" w:right="0" w:firstLine="0"/>
        <w:jc w:val="left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to other programming languages, issue trackers, and closed source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software.</w:t>
      </w:r>
    </w:p>
    <w:p>
      <w:pPr>
        <w:autoSpaceDN w:val="0"/>
        <w:autoSpaceDE w:val="0"/>
        <w:widowControl/>
        <w:spacing w:line="212" w:lineRule="exact" w:before="76" w:after="0"/>
        <w:ind w:left="0" w:right="56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We utilized labels on GitHub issue trackers to select candidates for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our dataset. Labeling is performed manually by the software project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maintainers, and is therefore subject to misclassifications. We counter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this threat by excluding bug reports that we deem mislabeled, e.g., fea-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ture requests wrongly labeled as bugs.</w:t>
      </w:r>
    </w:p>
    <w:p>
      <w:pPr>
        <w:autoSpaceDN w:val="0"/>
        <w:autoSpaceDE w:val="0"/>
        <w:widowControl/>
        <w:spacing w:line="212" w:lineRule="exact" w:before="76" w:after="0"/>
        <w:ind w:left="0" w:right="56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manual classification performed by researcher 1 is also subject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to misclassifications and therefore a threat to internal validity.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counter this threat, a second researcher independently classified a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blinded random sample of the dataset, and researcher 1 re-classified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 blinded random sample six months after the initial classification. We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used these additional samples to calculate inter-rater agreement scores,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to quantify the quality of our dataset.</w:t>
      </w:r>
    </w:p>
    <w:p>
      <w:pPr>
        <w:autoSpaceDN w:val="0"/>
        <w:autoSpaceDE w:val="0"/>
        <w:widowControl/>
        <w:spacing w:line="212" w:lineRule="exact" w:before="76" w:after="0"/>
        <w:ind w:left="0" w:right="56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The majority of participants for our survey are master degree stu-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dents in computer science. These participants are to be considered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non-experts, as they are not involved in the development of the soft-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ware projects sourcing our datasets. Further, participants performed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classification without provision of the original project context. The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resulting scores are therefore on the lower end of human classification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performance for the given task.</w:t>
      </w:r>
    </w:p>
    <w:p>
      <w:pPr>
        <w:autoSpaceDN w:val="0"/>
        <w:autoSpaceDE w:val="0"/>
        <w:widowControl/>
        <w:spacing w:line="288" w:lineRule="exact" w:before="164" w:after="0"/>
        <w:ind w:left="0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8. Conclusion</w:t>
      </w:r>
    </w:p>
    <w:p>
      <w:pPr>
        <w:autoSpaceDN w:val="0"/>
        <w:autoSpaceDE w:val="0"/>
        <w:widowControl/>
        <w:spacing w:line="212" w:lineRule="exact" w:before="228" w:after="0"/>
        <w:ind w:left="0" w:right="56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We have investigated the application of NLP and classical ML ap-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proaches on textual bug reports to predict the bug type in terms of four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classes,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 Concurrency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 Memory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 Other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, and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 Semantic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 bugs.</w:t>
      </w:r>
    </w:p>
    <w:p>
      <w:pPr>
        <w:autoSpaceDN w:val="0"/>
        <w:autoSpaceDE w:val="0"/>
        <w:widowControl/>
        <w:spacing w:line="212" w:lineRule="exact" w:before="74" w:after="0"/>
        <w:ind w:left="0" w:right="56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We have investigated human classifier performance on this task,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followed by experiments using classical ML algorithms on this multi-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class classification problem. The mean classification performance of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non-expert human classifiers was rather low, with a mean weighted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average F1 score of 0.62. The best single classifier model (Logistic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Regression) has 0.66 macro average F1.</w:t>
      </w:r>
    </w:p>
    <w:p>
      <w:pPr>
        <w:autoSpaceDN w:val="0"/>
        <w:autoSpaceDE w:val="0"/>
        <w:widowControl/>
        <w:spacing w:line="212" w:lineRule="exact" w:before="76" w:after="0"/>
        <w:ind w:left="0" w:right="56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Our investigation into ML approaches highlighted advantages and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disadvantages of certain NLP preprocessing steps and different ML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algorithms. To exploit the gained insights, we used ensemble methods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that combine multiple classifier models and preprocessing pipelines.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Using such ensemble methods, we achieved mean macro average F1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scores of 0.69.</w:t>
      </w:r>
    </w:p>
    <w:p>
      <w:pPr>
        <w:autoSpaceDN w:val="0"/>
        <w:autoSpaceDE w:val="0"/>
        <w:widowControl/>
        <w:spacing w:line="212" w:lineRule="exact" w:before="76" w:after="0"/>
        <w:ind w:left="0" w:right="56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Not all types of bugs are equally hard to predict, and our models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parallel the strengths and weaknesses of human classifiers: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 Memory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bugs are the class with the highest classification performance for hu-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mans (0.63 mean weighted average F1 score), as well as standalone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classifier models (0.79 mean macro average F1 for Random Forrest clas-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sifiers), and ensemble models (0.77 mean macro average F1).</w:t>
      </w:r>
      <w:r>
        <w:rPr>
          <w:rFonts w:ascii="CharisSIL" w:hAnsi="CharisSIL" w:eastAsia="CharisSIL"/>
          <w:b w:val="0"/>
          <w:i/>
          <w:color w:val="000000"/>
          <w:sz w:val="16"/>
        </w:rPr>
        <w:t xml:space="preserve"> Semantic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bugs constitute the class with the lowest classification performance for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humans (0.47 mean weighted average F1 score), standalone classifier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models (0.55 mean macro average F1 for Multinomial Naive Bayes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classifiers), and our ensemble models (0.55 mean macro average F1).</w:t>
      </w:r>
    </w:p>
    <w:p>
      <w:pPr>
        <w:sectPr>
          <w:type w:val="continuous"/>
          <w:pgSz w:w="11906" w:h="15874"/>
          <w:pgMar w:top="330" w:right="720" w:bottom="288" w:left="752" w:header="720" w:footer="720" w:gutter="0"/>
          <w:cols w:space="720" w:num="2" w:equalWidth="0">
            <w:col w:w="5078" w:space="0"/>
            <w:col w:w="5355" w:space="0"/>
            <w:col w:w="10433" w:space="0"/>
            <w:col w:w="5084" w:space="0"/>
            <w:col w:w="5355" w:space="0"/>
            <w:col w:w="10440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101" w:space="0"/>
            <w:col w:w="5338" w:space="0"/>
            <w:col w:w="10440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101" w:space="0"/>
            <w:col w:w="5338" w:space="0"/>
            <w:col w:w="10440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58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11</w:t>
      </w:r>
    </w:p>
    <w:p>
      <w:pPr>
        <w:sectPr>
          <w:type w:val="nextColumn"/>
          <w:pgSz w:w="11906" w:h="15874"/>
          <w:pgMar w:top="330" w:right="720" w:bottom="288" w:left="752" w:header="720" w:footer="720" w:gutter="0"/>
          <w:cols w:space="720" w:num="2" w:equalWidth="0">
            <w:col w:w="5078" w:space="0"/>
            <w:col w:w="5355" w:space="0"/>
            <w:col w:w="10433" w:space="0"/>
            <w:col w:w="5084" w:space="0"/>
            <w:col w:w="5355" w:space="0"/>
            <w:col w:w="10440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101" w:space="0"/>
            <w:col w:w="5338" w:space="0"/>
            <w:col w:w="10440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101" w:space="0"/>
            <w:col w:w="5338" w:space="0"/>
            <w:col w:w="10440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10"/>
        <w:ind w:left="0" w:right="0"/>
      </w:pPr>
    </w:p>
    <w:p>
      <w:pPr>
        <w:autoSpaceDN w:val="0"/>
        <w:tabs>
          <w:tab w:pos="9032" w:val="left"/>
        </w:tabs>
        <w:autoSpaceDE w:val="0"/>
        <w:widowControl/>
        <w:spacing w:line="230" w:lineRule="exact" w:before="0" w:after="140"/>
        <w:ind w:left="0" w:right="0" w:firstLine="0"/>
        <w:jc w:val="left"/>
      </w:pPr>
      <w:r>
        <w:rPr>
          <w:w w:val="98.09384712806116"/>
          <w:rFonts w:ascii="CharisSIL" w:hAnsi="CharisSIL" w:eastAsia="CharisSIL"/>
          <w:b w:val="0"/>
          <w:i/>
          <w:color w:val="000000"/>
          <w:sz w:val="13"/>
        </w:rPr>
        <w:t xml:space="preserve">T. Hirsch and B. Hofer </w:t>
      </w:r>
      <w:r>
        <w:tab/>
      </w:r>
      <w:r>
        <w:rPr>
          <w:w w:val="98.09230657724234"/>
          <w:rFonts w:ascii="CharisSIL" w:hAnsi="CharisSIL" w:eastAsia="CharisSIL"/>
          <w:b w:val="0"/>
          <w:i/>
          <w:color w:val="000000"/>
          <w:sz w:val="13"/>
        </w:rPr>
        <w:t>Array 15 (2022) 100189</w:t>
      </w:r>
    </w:p>
    <w:p>
      <w:pPr>
        <w:sectPr>
          <w:pgSz w:w="11906" w:h="15874"/>
          <w:pgMar w:top="330" w:right="720" w:bottom="288" w:left="752" w:header="720" w:footer="720" w:gutter="0"/>
          <w:cols w:space="720" w:num="1" w:equalWidth="0">
            <w:col w:w="10433" w:space="0"/>
            <w:col w:w="5078" w:space="0"/>
            <w:col w:w="5355" w:space="0"/>
            <w:col w:w="10433" w:space="0"/>
            <w:col w:w="5084" w:space="0"/>
            <w:col w:w="5355" w:space="0"/>
            <w:col w:w="10440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101" w:space="0"/>
            <w:col w:w="5338" w:space="0"/>
            <w:col w:w="10440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101" w:space="0"/>
            <w:col w:w="5338" w:space="0"/>
            <w:col w:w="10440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88" w:lineRule="exact" w:before="0" w:after="0"/>
        <w:ind w:left="0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Declaration of competing interest</w:t>
      </w:r>
    </w:p>
    <w:p>
      <w:pPr>
        <w:autoSpaceDN w:val="0"/>
        <w:autoSpaceDE w:val="0"/>
        <w:widowControl/>
        <w:spacing w:line="210" w:lineRule="exact" w:before="208" w:after="0"/>
        <w:ind w:left="0" w:right="56" w:firstLine="238"/>
        <w:jc w:val="both"/>
      </w:pPr>
      <w:r>
        <w:rPr>
          <w:rFonts w:ascii="CharisSIL" w:hAnsi="CharisSIL" w:eastAsia="CharisSIL"/>
          <w:b w:val="0"/>
          <w:i w:val="0"/>
          <w:color w:val="000000"/>
          <w:sz w:val="16"/>
        </w:rPr>
        <w:t>The authors declare that they have no known competing finan-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cial interests or personal relationships that could have appeared to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influence the work reported in this paper.</w:t>
      </w:r>
    </w:p>
    <w:p>
      <w:pPr>
        <w:autoSpaceDN w:val="0"/>
        <w:autoSpaceDE w:val="0"/>
        <w:widowControl/>
        <w:spacing w:line="288" w:lineRule="exact" w:before="130" w:after="0"/>
        <w:ind w:left="0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Acknowledgment</w:t>
      </w:r>
    </w:p>
    <w:p>
      <w:pPr>
        <w:autoSpaceDN w:val="0"/>
        <w:tabs>
          <w:tab w:pos="238" w:val="left"/>
        </w:tabs>
        <w:autoSpaceDE w:val="0"/>
        <w:widowControl/>
        <w:spacing w:line="210" w:lineRule="exact" w:before="208" w:after="0"/>
        <w:ind w:left="0" w:right="0" w:firstLine="0"/>
        <w:jc w:val="left"/>
      </w:pPr>
      <w:r>
        <w:tab/>
      </w:r>
      <w:r>
        <w:rPr>
          <w:rFonts w:ascii="CharisSIL" w:hAnsi="CharisSIL" w:eastAsia="CharisSIL"/>
          <w:b w:val="0"/>
          <w:i w:val="0"/>
          <w:color w:val="000000"/>
          <w:sz w:val="16"/>
        </w:rPr>
        <w:t xml:space="preserve">The work described in this paper has been funded by the Austrian </w:t>
      </w:r>
      <w:r>
        <w:rPr>
          <w:rFonts w:ascii="CharisSIL" w:hAnsi="CharisSIL" w:eastAsia="CharisSIL"/>
          <w:b w:val="0"/>
          <w:i w:val="0"/>
          <w:color w:val="000000"/>
          <w:sz w:val="16"/>
        </w:rPr>
        <w:t>Science Fund (FWF): P 32653 (Automated Debugging in Use).</w:t>
      </w:r>
    </w:p>
    <w:p>
      <w:pPr>
        <w:autoSpaceDN w:val="0"/>
        <w:autoSpaceDE w:val="0"/>
        <w:widowControl/>
        <w:spacing w:line="288" w:lineRule="exact" w:before="130" w:after="0"/>
        <w:ind w:left="0" w:right="0" w:firstLine="0"/>
        <w:jc w:val="left"/>
      </w:pPr>
      <w:r>
        <w:rPr>
          <w:rFonts w:ascii="CharisSIL" w:hAnsi="CharisSIL" w:eastAsia="CharisSIL"/>
          <w:b/>
          <w:i w:val="0"/>
          <w:color w:val="000000"/>
          <w:sz w:val="16"/>
        </w:rPr>
        <w:t>References</w:t>
      </w:r>
    </w:p>
    <w:p>
      <w:pPr>
        <w:autoSpaceDN w:val="0"/>
        <w:autoSpaceDE w:val="0"/>
        <w:widowControl/>
        <w:spacing w:line="172" w:lineRule="exact" w:before="192" w:after="0"/>
        <w:ind w:left="378" w:right="56" w:hanging="278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[1] Ang A, Perez A, Van Deursen A, Abreu R. Revisiting the practical use of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automated software fault localization techniques. In: Int. symposium on software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reliability engineering workshops. 2017, p. 175–82.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4" w:history="1">
          <w:r>
            <w:rPr>
              <w:rStyle w:val="Hyperlink"/>
            </w:rPr>
            <w:t xml:space="preserve">http://dx.doi.org/10.1109/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4" w:history="1">
          <w:r>
            <w:rPr>
              <w:rStyle w:val="Hyperlink"/>
            </w:rPr>
            <w:t>ISSREW.2017.68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230" w:lineRule="exact" w:before="0" w:after="0"/>
        <w:ind w:left="0" w:right="0" w:firstLine="0"/>
        <w:jc w:val="center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[2] Hirsch T, Hofer B. What we can learn from how programmers debug their code.</w:t>
      </w:r>
    </w:p>
    <w:p>
      <w:pPr>
        <w:autoSpaceDN w:val="0"/>
        <w:autoSpaceDE w:val="0"/>
        <w:widowControl/>
        <w:spacing w:line="172" w:lineRule="exact" w:before="58" w:after="0"/>
        <w:ind w:left="378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In: 8th Int. workshop on softw.eng. research and ind. practice. 2021, p. 37–40.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5" w:history="1">
          <w:r>
            <w:rPr>
              <w:rStyle w:val="Hyperlink"/>
            </w:rPr>
            <w:t>http://dx.doi.org/10.1109/SER-IP52554.2021.00014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72" w:lineRule="exact" w:before="58" w:after="0"/>
        <w:ind w:left="378" w:right="56" w:hanging="278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[3]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5" w:history="1">
          <w:r>
            <w:rPr>
              <w:rStyle w:val="Hyperlink"/>
            </w:rPr>
            <w:t>Wong WE, Gao R, Li Y, Abreu R, Wotawa F. 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 survey on software fault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localization. IEEE Trans Softw Eng 2016;42(8):707–40.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6" w:history="1">
          <w:r>
            <w:rPr>
              <w:rStyle w:val="Hyperlink"/>
            </w:rPr>
            <w:t xml:space="preserve">http://dx.doi.org/10.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6" w:history="1">
          <w:r>
            <w:rPr>
              <w:rStyle w:val="Hyperlink"/>
            </w:rPr>
            <w:t>1109/TSE.2016.2521368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72" w:lineRule="exact" w:before="58" w:after="0"/>
        <w:ind w:left="0" w:right="0" w:firstLine="0"/>
        <w:jc w:val="center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[4]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6" w:history="1">
          <w:r>
            <w:rPr>
              <w:rStyle w:val="Hyperlink"/>
            </w:rPr>
            <w:t>Gazzola L, Micucci D, Ma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riani L. Automatic software repair: A survey. IEEE Trans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Softw Eng 2019;45(1):34–67.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7" w:history="1">
          <w:r>
            <w:rPr>
              <w:rStyle w:val="Hyperlink"/>
            </w:rPr>
            <w:t>http://dx.doi.org/10.1109/TSE.2017.2755013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230" w:lineRule="exact" w:before="0" w:after="0"/>
        <w:ind w:left="0" w:right="0" w:firstLine="0"/>
        <w:jc w:val="center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[5] Hirsch T, Hofer B. Root cau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7" w:history="1">
          <w:r>
            <w:rPr>
              <w:rStyle w:val="Hyperlink"/>
            </w:rPr>
            <w:t>se prediction based on bug reports. In: 4th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 Int.</w:t>
      </w:r>
    </w:p>
    <w:p>
      <w:pPr>
        <w:autoSpaceDN w:val="0"/>
        <w:autoSpaceDE w:val="0"/>
        <w:widowControl/>
        <w:spacing w:line="172" w:lineRule="exact" w:before="56" w:after="0"/>
        <w:ind w:left="378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workshop on software faults (IWSF), ISSRE workshop proceedings. 2020, p.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171–6.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8" w:history="1">
          <w:r>
            <w:rPr>
              <w:rStyle w:val="Hyperlink"/>
            </w:rPr>
            <w:t>http://dx.doi.org/10.1109/ISSREW51248.2020.00067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72" w:lineRule="exact" w:before="58" w:after="0"/>
        <w:ind w:left="378" w:right="56" w:hanging="278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[6] Lopes F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8" w:history="1">
          <w:r>
            <w:rPr>
              <w:rStyle w:val="Hyperlink"/>
            </w:rPr>
            <w:t>, Agnelo J, Teixeira CA, Laranjeiro N, Bernardino J. A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utomating orthogo-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nal defect classification using machine learning algorithms. Future Gener Comput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Syst 2020;102:932–47.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49" w:history="1">
          <w:r>
            <w:rPr>
              <w:rStyle w:val="Hyperlink"/>
            </w:rPr>
            <w:t>http://dx.doi.org/10.1016/j.future.2019.09.009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72" w:lineRule="exact" w:before="58" w:after="0"/>
        <w:ind w:left="378" w:right="56" w:hanging="278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[7] Thung F, Le X-BD, Lo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49" w:history="1">
          <w:r>
            <w:rPr>
              <w:rStyle w:val="Hyperlink"/>
            </w:rPr>
            <w:t>D. Active semi-supervised defect categorization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. In: 23rd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Int. conference on program comprehension. 2015, p. 60–70.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50" w:history="1">
          <w:r>
            <w:rPr>
              <w:rStyle w:val="Hyperlink"/>
            </w:rPr>
            <w:t xml:space="preserve">http://dx.doi.org/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50" w:history="1">
          <w:r>
            <w:rPr>
              <w:rStyle w:val="Hyperlink"/>
            </w:rPr>
            <w:t>10.1109/ICPC.2015.15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70" w:lineRule="exact" w:before="60" w:after="0"/>
        <w:ind w:left="378" w:right="56" w:hanging="278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[8]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0" w:history="1">
          <w:r>
            <w:rPr>
              <w:rStyle w:val="Hyperlink"/>
            </w:rPr>
            <w:t xml:space="preserve">Tan L, Liu C, Li Z,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Wang X, Zhou Y, Zhai C. Bug characteristics in open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source software. Empir Softw Eng 2014;19(6):1665–705.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51" w:history="1">
          <w:r>
            <w:rPr>
              <w:rStyle w:val="Hyperlink"/>
            </w:rPr>
            <w:t xml:space="preserve">http://dx.doi.org/10.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51" w:history="1">
          <w:r>
            <w:rPr>
              <w:rStyle w:val="Hyperlink"/>
            </w:rPr>
            <w:t>1007/s10664-013-9258-8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72" w:lineRule="exact" w:before="58" w:after="0"/>
        <w:ind w:left="378" w:right="0" w:hanging="278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[9]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1" w:history="1">
          <w:r>
            <w:rPr>
              <w:rStyle w:val="Hyperlink"/>
            </w:rPr>
            <w:t xml:space="preserve">Li Z, Tan L, Wang X,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Lu S, Zhou Y, Zhai C. Have things changed now?: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An empirical study of bug characteristics in modern open source software.</w:t>
      </w:r>
    </w:p>
    <w:p>
      <w:pPr>
        <w:autoSpaceDN w:val="0"/>
        <w:autoSpaceDE w:val="0"/>
        <w:widowControl/>
        <w:spacing w:line="172" w:lineRule="exact" w:before="58" w:after="0"/>
        <w:ind w:left="378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In: 1st Workshop on architectural and system support for improving software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dependability. 2006, p. 25–33.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52" w:history="1">
          <w:r>
            <w:rPr>
              <w:rStyle w:val="Hyperlink"/>
            </w:rPr>
            <w:t>http://dx.doi.org/10.1145/1181309.1181314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72" w:lineRule="exact" w:before="58" w:after="0"/>
        <w:ind w:left="378" w:right="56" w:hanging="350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[10] Ray B, Posnett D, Filkov V, D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2" w:history="1">
          <w:r>
            <w:rPr>
              <w:rStyle w:val="Hyperlink"/>
            </w:rPr>
            <w:t>evanbu P. A large scale study of programm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ing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languages and code quality in GitHub. In: ACM SIGSOFT symposium on the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foundations of software engineering. 2014, p. 155–65.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53" w:history="1">
          <w:r>
            <w:rPr>
              <w:rStyle w:val="Hyperlink"/>
            </w:rPr>
            <w:t xml:space="preserve">http://dx.doi.org/10.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53" w:history="1">
          <w:r>
            <w:rPr>
              <w:rStyle w:val="Hyperlink"/>
            </w:rPr>
            <w:t>1145/2635868.2635922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72" w:lineRule="exact" w:before="58" w:after="0"/>
        <w:ind w:left="378" w:right="56" w:hanging="350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[11]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3" w:history="1">
          <w:r>
            <w:rPr>
              <w:rStyle w:val="Hyperlink"/>
            </w:rPr>
            <w:t>Ni Z, Li B, Sun X, Chen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 T, Tang B, Shi X. Analyzing bug fix for automatic bug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cause classification. J Syst Softw 2020;163:110538.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54" w:history="1">
          <w:r>
            <w:rPr>
              <w:rStyle w:val="Hyperlink"/>
            </w:rPr>
            <w:t xml:space="preserve">http://dx.doi.org/10.1016/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54" w:history="1">
          <w:r>
            <w:rPr>
              <w:rStyle w:val="Hyperlink"/>
            </w:rPr>
            <w:t>j.jss.2020.110538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72" w:lineRule="exact" w:before="58" w:after="0"/>
        <w:ind w:left="378" w:right="56" w:hanging="350"/>
        <w:jc w:val="both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[12]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4" w:history="1">
          <w:r>
            <w:rPr>
              <w:rStyle w:val="Hyperlink"/>
            </w:rPr>
            <w:t>Goseva-Popstojan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ova K, Tyo J. Identification of security related bug reports via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text mining using supervised and unsupervised classification. In: Int. conf. on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software quality, reliability and security. 2018, p. 344–55.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55" w:history="1">
          <w:r>
            <w:rPr>
              <w:rStyle w:val="Hyperlink"/>
            </w:rPr>
            <w:t xml:space="preserve">http://dx.doi.org/10.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55" w:history="1">
          <w:r>
            <w:rPr>
              <w:rStyle w:val="Hyperlink"/>
            </w:rPr>
            <w:t>1109/QRS.2018.00047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.</w:t>
      </w:r>
    </w:p>
    <w:p>
      <w:pPr>
        <w:autoSpaceDN w:val="0"/>
        <w:autoSpaceDE w:val="0"/>
        <w:widowControl/>
        <w:spacing w:line="172" w:lineRule="exact" w:before="58" w:after="0"/>
        <w:ind w:left="378" w:right="0" w:hanging="35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[13]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hyperlink r:id="rId55" w:history="1">
          <w:r>
            <w:rPr>
              <w:rStyle w:val="Hyperlink"/>
            </w:rPr>
            <w:t xml:space="preserve">Wu X, Zheng W, Chen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 xml:space="preserve">X, Zhao Y, Yu T, Mu D. Improving high-impact bug report </w:t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prediction with combination of interactive machine learning and active learning.</w:t>
      </w:r>
    </w:p>
    <w:p>
      <w:pPr>
        <w:autoSpaceDN w:val="0"/>
        <w:autoSpaceDE w:val="0"/>
        <w:widowControl/>
        <w:spacing w:line="172" w:lineRule="exact" w:before="56" w:after="0"/>
        <w:ind w:left="378" w:right="0" w:firstLine="0"/>
        <w:jc w:val="left"/>
      </w:pP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Inf Softw Technol 2021;133:106530.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t xml:space="preserve"> </w:t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56" w:history="1">
          <w:r>
            <w:rPr>
              <w:rStyle w:val="Hyperlink"/>
            </w:rPr>
            <w:t xml:space="preserve">http://dx.doi.org/10.1016/J.INFSOF.2021. 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7FAC"/>
          <w:sz w:val="13"/>
        </w:rPr>
        <w:hyperlink r:id="rId56" w:history="1">
          <w:r>
            <w:rPr>
              <w:rStyle w:val="Hyperlink"/>
            </w:rPr>
            <w:t>106530</w:t>
          </w:r>
        </w:hyperlink>
      </w:r>
      <w:r>
        <w:rPr>
          <w:w w:val="98.09384712806116"/>
          <w:rFonts w:ascii="CharisSIL" w:hAnsi="CharisSIL" w:eastAsia="CharisSIL"/>
          <w:b w:val="0"/>
          <w:i w:val="0"/>
          <w:color w:val="000000"/>
          <w:sz w:val="13"/>
        </w:rPr>
        <w:t>.</w:t>
      </w:r>
    </w:p>
    <w:p>
      <w:pPr>
        <w:sectPr>
          <w:type w:val="continuous"/>
          <w:pgSz w:w="11906" w:h="15874"/>
          <w:pgMar w:top="330" w:right="720" w:bottom="288" w:left="752" w:header="720" w:footer="720" w:gutter="0"/>
          <w:cols w:space="720" w:num="2" w:equalWidth="0">
            <w:col w:w="5078" w:space="0"/>
            <w:col w:w="5355" w:space="0"/>
            <w:col w:w="10433" w:space="0"/>
            <w:col w:w="5078" w:space="0"/>
            <w:col w:w="5355" w:space="0"/>
            <w:col w:w="10433" w:space="0"/>
            <w:col w:w="5084" w:space="0"/>
            <w:col w:w="5355" w:space="0"/>
            <w:col w:w="10440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101" w:space="0"/>
            <w:col w:w="5338" w:space="0"/>
            <w:col w:w="10440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096" w:space="0"/>
            <w:col w:w="5338" w:space="0"/>
            <w:col w:w="10433" w:space="0"/>
            <w:col w:w="5101" w:space="0"/>
            <w:col w:w="5338" w:space="0"/>
            <w:col w:w="10440" w:space="0"/>
            <w:col w:w="10434" w:space="0"/>
            <w:col w:w="5206" w:space="0"/>
            <w:col w:w="5228" w:space="0"/>
            <w:col w:w="10434" w:space="0"/>
          </w:cols>
          <w:docGrid w:linePitch="360"/>
        </w:sectPr>
      </w:pPr>
    </w:p>
    <w:p>
      <w:pPr>
        <w:autoSpaceDN w:val="0"/>
        <w:autoSpaceDE w:val="0"/>
        <w:widowControl/>
        <w:spacing w:line="208" w:lineRule="exact" w:before="0" w:after="0"/>
        <w:ind w:left="58" w:right="0" w:firstLine="0"/>
        <w:jc w:val="left"/>
      </w:pPr>
      <w:r>
        <w:rPr>
          <w:w w:val="98.09230657724234"/>
          <w:rFonts w:ascii="CharisSIL" w:hAnsi="CharisSIL" w:eastAsia="CharisSIL"/>
          <w:b w:val="0"/>
          <w:i w:val="0"/>
          <w:color w:val="000000"/>
          <w:sz w:val="13"/>
        </w:rPr>
        <w:t>12</w:t>
      </w:r>
    </w:p>
    <w:sectPr w:rsidR="00FC693F" w:rsidRPr="0006063C" w:rsidSect="00034616">
      <w:type w:val="nextColumn"/>
      <w:pgSz w:w="11906" w:h="15874"/>
      <w:pgMar w:top="330" w:right="720" w:bottom="288" w:left="752" w:header="720" w:footer="720" w:gutter="0"/>
      <w:cols w:space="720" w:num="2" w:equalWidth="0">
        <w:col w:w="5078" w:space="0"/>
        <w:col w:w="5355" w:space="0"/>
        <w:col w:w="10433" w:space="0"/>
        <w:col w:w="5078" w:space="0"/>
        <w:col w:w="5355" w:space="0"/>
        <w:col w:w="10433" w:space="0"/>
        <w:col w:w="5084" w:space="0"/>
        <w:col w:w="5355" w:space="0"/>
        <w:col w:w="10440" w:space="0"/>
        <w:col w:w="5096" w:space="0"/>
        <w:col w:w="5338" w:space="0"/>
        <w:col w:w="10433" w:space="0"/>
        <w:col w:w="5096" w:space="0"/>
        <w:col w:w="5338" w:space="0"/>
        <w:col w:w="10433" w:space="0"/>
        <w:col w:w="5101" w:space="0"/>
        <w:col w:w="5338" w:space="0"/>
        <w:col w:w="10440" w:space="0"/>
        <w:col w:w="5096" w:space="0"/>
        <w:col w:w="5338" w:space="0"/>
        <w:col w:w="10433" w:space="0"/>
        <w:col w:w="5096" w:space="0"/>
        <w:col w:w="5338" w:space="0"/>
        <w:col w:w="10433" w:space="0"/>
        <w:col w:w="5096" w:space="0"/>
        <w:col w:w="5338" w:space="0"/>
        <w:col w:w="10433" w:space="0"/>
        <w:col w:w="5096" w:space="0"/>
        <w:col w:w="5338" w:space="0"/>
        <w:col w:w="10433" w:space="0"/>
        <w:col w:w="5101" w:space="0"/>
        <w:col w:w="5338" w:space="0"/>
        <w:col w:w="10440" w:space="0"/>
        <w:col w:w="10434" w:space="0"/>
        <w:col w:w="5206" w:space="0"/>
        <w:col w:w="5228" w:space="0"/>
        <w:col w:w="10434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hyperlink" Target="https://doi.org/10.1016/j.array.2022.100189" TargetMode="External"/><Relationship Id="rId10" Type="http://schemas.openxmlformats.org/officeDocument/2006/relationships/image" Target="media/image1.png"/><Relationship Id="rId11" Type="http://schemas.openxmlformats.org/officeDocument/2006/relationships/hyperlink" Target="http://www.elsevier.com/locate/array" TargetMode="External"/><Relationship Id="rId12" Type="http://schemas.openxmlformats.org/officeDocument/2006/relationships/image" Target="media/image2.png"/><Relationship Id="rId13" Type="http://schemas.openxmlformats.org/officeDocument/2006/relationships/hyperlink" Target="mailto:thirsch@ist.tugraz.at" TargetMode="External"/><Relationship Id="rId14" Type="http://schemas.openxmlformats.org/officeDocument/2006/relationships/hyperlink" Target="mailto:bhofer@ist.tugraz.at" TargetMode="External"/><Relationship Id="rId15" Type="http://schemas.openxmlformats.org/officeDocument/2006/relationships/hyperlink" Target="http://creativecommons.org/licenses/by/4.0/" TargetMode="External"/><Relationship Id="rId16" Type="http://schemas.openxmlformats.org/officeDocument/2006/relationships/hyperlink" Target="https://github.com/elastic/elasticsearch/issues/4960" TargetMode="External"/><Relationship Id="rId17" Type="http://schemas.openxmlformats.org/officeDocument/2006/relationships/hyperlink" Target="https://github.com/elastic/elasticsearch/issues/1118" TargetMode="External"/><Relationship Id="rId18" Type="http://schemas.openxmlformats.org/officeDocument/2006/relationships/hyperlink" Target="https://github.com/spring-projects/spring-boot/issues/139" TargetMode="External"/><Relationship Id="rId19" Type="http://schemas.openxmlformats.org/officeDocument/2006/relationships/hyperlink" Target="https://github.com/netty/netty/issues/1508" TargetMode="External"/><Relationship Id="rId20" Type="http://schemas.openxmlformats.org/officeDocument/2006/relationships/image" Target="media/image3.png"/><Relationship Id="rId21" Type="http://schemas.openxmlformats.org/officeDocument/2006/relationships/image" Target="media/image4.png"/><Relationship Id="rId22" Type="http://schemas.openxmlformats.org/officeDocument/2006/relationships/image" Target="media/image5.png"/><Relationship Id="rId23" Type="http://schemas.openxmlformats.org/officeDocument/2006/relationships/image" Target="media/image6.png"/><Relationship Id="rId24" Type="http://schemas.openxmlformats.org/officeDocument/2006/relationships/image" Target="media/image7.png"/><Relationship Id="rId25" Type="http://schemas.openxmlformats.org/officeDocument/2006/relationships/image" Target="media/image8.png"/><Relationship Id="rId26" Type="http://schemas.openxmlformats.org/officeDocument/2006/relationships/image" Target="media/image9.png"/><Relationship Id="rId27" Type="http://schemas.openxmlformats.org/officeDocument/2006/relationships/image" Target="media/image10.png"/><Relationship Id="rId28" Type="http://schemas.openxmlformats.org/officeDocument/2006/relationships/image" Target="media/image11.png"/><Relationship Id="rId29" Type="http://schemas.openxmlformats.org/officeDocument/2006/relationships/image" Target="media/image12.png"/><Relationship Id="rId30" Type="http://schemas.openxmlformats.org/officeDocument/2006/relationships/image" Target="media/image13.png"/><Relationship Id="rId31" Type="http://schemas.openxmlformats.org/officeDocument/2006/relationships/image" Target="media/image14.png"/><Relationship Id="rId32" Type="http://schemas.openxmlformats.org/officeDocument/2006/relationships/image" Target="media/image15.png"/><Relationship Id="rId33" Type="http://schemas.openxmlformats.org/officeDocument/2006/relationships/image" Target="media/image16.png"/><Relationship Id="rId34" Type="http://schemas.openxmlformats.org/officeDocument/2006/relationships/image" Target="media/image17.png"/><Relationship Id="rId35" Type="http://schemas.openxmlformats.org/officeDocument/2006/relationships/image" Target="media/image18.png"/><Relationship Id="rId36" Type="http://schemas.openxmlformats.org/officeDocument/2006/relationships/image" Target="media/image19.png"/><Relationship Id="rId37" Type="http://schemas.openxmlformats.org/officeDocument/2006/relationships/image" Target="media/image20.png"/><Relationship Id="rId38" Type="http://schemas.openxmlformats.org/officeDocument/2006/relationships/image" Target="media/image21.png"/><Relationship Id="rId39" Type="http://schemas.openxmlformats.org/officeDocument/2006/relationships/image" Target="media/image22.png"/><Relationship Id="rId40" Type="http://schemas.openxmlformats.org/officeDocument/2006/relationships/image" Target="media/image23.png"/><Relationship Id="rId41" Type="http://schemas.openxmlformats.org/officeDocument/2006/relationships/image" Target="media/image24.png"/><Relationship Id="rId42" Type="http://schemas.openxmlformats.org/officeDocument/2006/relationships/hyperlink" Target="https://github.com/spring-projects/spring-framework/issues/24265" TargetMode="External"/><Relationship Id="rId43" Type="http://schemas.openxmlformats.org/officeDocument/2006/relationships/hyperlink" Target="https://github.com/eclipse/n4js/issues/444" TargetMode="External"/><Relationship Id="rId44" Type="http://schemas.openxmlformats.org/officeDocument/2006/relationships/hyperlink" Target="http://dx.doi.org/10.1109/ISSREW.2017.68" TargetMode="External"/><Relationship Id="rId45" Type="http://schemas.openxmlformats.org/officeDocument/2006/relationships/hyperlink" Target="http://dx.doi.org/10.1109/SER-IP52554.2021.00014" TargetMode="External"/><Relationship Id="rId46" Type="http://schemas.openxmlformats.org/officeDocument/2006/relationships/hyperlink" Target="http://dx.doi.org/10.1109/TSE.2016.2521368" TargetMode="External"/><Relationship Id="rId47" Type="http://schemas.openxmlformats.org/officeDocument/2006/relationships/hyperlink" Target="http://dx.doi.org/10.1109/TSE.2017.2755013" TargetMode="External"/><Relationship Id="rId48" Type="http://schemas.openxmlformats.org/officeDocument/2006/relationships/hyperlink" Target="http://dx.doi.org/10.1109/ISSREW51248.2020.00067" TargetMode="External"/><Relationship Id="rId49" Type="http://schemas.openxmlformats.org/officeDocument/2006/relationships/hyperlink" Target="http://dx.doi.org/10.1016/j.future.2019.09.009" TargetMode="External"/><Relationship Id="rId50" Type="http://schemas.openxmlformats.org/officeDocument/2006/relationships/hyperlink" Target="http://dx.doi.org/10.1109/ICPC.2015.15" TargetMode="External"/><Relationship Id="rId51" Type="http://schemas.openxmlformats.org/officeDocument/2006/relationships/hyperlink" Target="http://dx.doi.org/10.1007/s10664-013-9258-8" TargetMode="External"/><Relationship Id="rId52" Type="http://schemas.openxmlformats.org/officeDocument/2006/relationships/hyperlink" Target="http://dx.doi.org/10.1145/1181309.1181314" TargetMode="External"/><Relationship Id="rId53" Type="http://schemas.openxmlformats.org/officeDocument/2006/relationships/hyperlink" Target="http://dx.doi.org/10.1145/2635868.2635922" TargetMode="External"/><Relationship Id="rId54" Type="http://schemas.openxmlformats.org/officeDocument/2006/relationships/hyperlink" Target="http://dx.doi.org/10.1016/j.jss.2020.110538" TargetMode="External"/><Relationship Id="rId55" Type="http://schemas.openxmlformats.org/officeDocument/2006/relationships/hyperlink" Target="http://dx.doi.org/10.1109/QRS.2018.00047" TargetMode="External"/><Relationship Id="rId56" Type="http://schemas.openxmlformats.org/officeDocument/2006/relationships/hyperlink" Target="http://dx.doi.org/10.1016/J.INFSOF.2021.10653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