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0"/>
        <w:ind w:left="20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484555</wp:posOffset>
                </wp:positionH>
                <wp:positionV relativeFrom="paragraph">
                  <wp:posOffset>303980</wp:posOffset>
                </wp:positionV>
                <wp:extent cx="568769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3810">
                              <a:moveTo>
                                <a:pt x="568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275" y="3600"/>
                              </a:lnTo>
                              <a:lnTo>
                                <a:pt x="568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3.93549pt;width:447.817pt;height:.28351pt;mso-position-horizontal-relative:page;mso-position-vertical-relative:paragraph;z-index:15729664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6360477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527609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1420558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http://www.keaipublishing.com/en/journa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ls/artificial-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9"/>
                                  <w:w w:val="105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855003pt;margin-top:30.285pt;width:374.5pt;height:65.2pt;mso-position-horizontal-relative:page;mso-position-vertical-relative:paragraph;z-index:15731200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http://www.keaipublishing.com/en/journa</w:t>
                        </w:r>
                        <w:r>
                          <w:rPr>
                            <w:rFonts w:ascii="Arial"/>
                            <w:color w:val="2E3092"/>
                            <w:spacing w:val="-1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ls/artificial-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</w:t>
                        </w:r>
                        <w:r>
                          <w:rPr>
                            <w:rFonts w:ascii="Arial"/>
                            <w:color w:val="2E3092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9"/>
                            <w:w w:val="105"/>
                          </w:rPr>
                          <w:t>in-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Erratum regarding missing Declaration of" w:id="1"/>
      <w:bookmarkEnd w:id="1"/>
      <w:r>
        <w:rPr/>
      </w:r>
      <w:r>
        <w:rPr>
          <w:color w:val="2E3092"/>
          <w:spacing w:val="-2"/>
          <w:w w:val="110"/>
          <w:sz w:val="12"/>
        </w:rPr>
        <w:t>Arti</w:t>
      </w:r>
      <w:r>
        <w:rPr>
          <w:rFonts w:ascii="Times New Roman"/>
          <w:color w:val="2E3092"/>
          <w:spacing w:val="-2"/>
          <w:w w:val="110"/>
          <w:sz w:val="12"/>
        </w:rPr>
        <w:t>fi</w:t>
      </w:r>
      <w:r>
        <w:rPr>
          <w:color w:val="2E3092"/>
          <w:spacing w:val="-2"/>
          <w:w w:val="110"/>
          <w:sz w:val="12"/>
        </w:rPr>
        <w:t>cial</w:t>
      </w:r>
      <w:r>
        <w:rPr>
          <w:color w:val="2E3092"/>
          <w:spacing w:val="-1"/>
          <w:w w:val="110"/>
          <w:sz w:val="12"/>
        </w:rPr>
        <w:t> </w:t>
      </w:r>
      <w:r>
        <w:rPr>
          <w:color w:val="2E3092"/>
          <w:spacing w:val="-2"/>
          <w:w w:val="110"/>
          <w:sz w:val="12"/>
        </w:rPr>
        <w:t>Intelligence in Agriculture</w:t>
      </w:r>
      <w:r>
        <w:rPr>
          <w:color w:val="2E3092"/>
          <w:spacing w:val="-1"/>
          <w:w w:val="110"/>
          <w:sz w:val="12"/>
        </w:rPr>
        <w:t> </w:t>
      </w:r>
      <w:r>
        <w:rPr>
          <w:color w:val="2E3092"/>
          <w:spacing w:val="-2"/>
          <w:w w:val="110"/>
          <w:sz w:val="12"/>
        </w:rPr>
        <w:t>5</w:t>
      </w:r>
      <w:r>
        <w:rPr>
          <w:color w:val="2E3092"/>
          <w:spacing w:val="-1"/>
          <w:w w:val="110"/>
          <w:sz w:val="12"/>
        </w:rPr>
        <w:t> </w:t>
      </w:r>
      <w:r>
        <w:rPr>
          <w:color w:val="2E3092"/>
          <w:spacing w:val="-2"/>
          <w:w w:val="110"/>
          <w:sz w:val="12"/>
        </w:rPr>
        <w:t>(2021)</w:t>
      </w:r>
      <w:r>
        <w:rPr>
          <w:color w:val="2E3092"/>
          <w:spacing w:val="-1"/>
          <w:w w:val="110"/>
          <w:sz w:val="12"/>
        </w:rPr>
        <w:t> </w:t>
      </w:r>
      <w:r>
        <w:rPr>
          <w:color w:val="2E3092"/>
          <w:spacing w:val="-5"/>
          <w:w w:val="110"/>
          <w:sz w:val="12"/>
        </w:rPr>
        <w:t>303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484555</wp:posOffset>
                </wp:positionH>
                <wp:positionV relativeFrom="paragraph">
                  <wp:posOffset>281742</wp:posOffset>
                </wp:positionV>
                <wp:extent cx="65919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19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73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1604" y="381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2.184479pt;width:519.024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line="268" w:lineRule="auto" w:before="0"/>
        <w:ind w:left="123" w:right="1600" w:hanging="15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6363360</wp:posOffset>
            </wp:positionH>
            <wp:positionV relativeFrom="paragraph">
              <wp:posOffset>16261</wp:posOffset>
            </wp:positionV>
            <wp:extent cx="359994" cy="359994"/>
            <wp:effectExtent l="0" t="0" r="0" b="0"/>
            <wp:wrapNone/>
            <wp:docPr id="6" name="Image 6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Erratum</w:t>
      </w:r>
      <w:r>
        <w:rPr>
          <w:color w:val="231F20"/>
          <w:spacing w:val="-7"/>
          <w:sz w:val="27"/>
        </w:rPr>
        <w:t> </w:t>
      </w:r>
      <w:r>
        <w:rPr>
          <w:color w:val="231F20"/>
          <w:sz w:val="27"/>
        </w:rPr>
        <w:t>regarding</w:t>
      </w:r>
      <w:r>
        <w:rPr>
          <w:color w:val="231F20"/>
          <w:spacing w:val="-9"/>
          <w:sz w:val="27"/>
        </w:rPr>
        <w:t> </w:t>
      </w:r>
      <w:r>
        <w:rPr>
          <w:color w:val="231F20"/>
          <w:sz w:val="27"/>
        </w:rPr>
        <w:t>missing</w:t>
      </w:r>
      <w:r>
        <w:rPr>
          <w:color w:val="231F20"/>
          <w:spacing w:val="-9"/>
          <w:sz w:val="27"/>
        </w:rPr>
        <w:t> </w:t>
      </w:r>
      <w:r>
        <w:rPr>
          <w:color w:val="231F20"/>
          <w:sz w:val="27"/>
        </w:rPr>
        <w:t>Declaration</w:t>
      </w:r>
      <w:r>
        <w:rPr>
          <w:color w:val="231F20"/>
          <w:spacing w:val="-10"/>
          <w:sz w:val="27"/>
        </w:rPr>
        <w:t> </w:t>
      </w:r>
      <w:r>
        <w:rPr>
          <w:color w:val="231F20"/>
          <w:sz w:val="27"/>
        </w:rPr>
        <w:t>of</w:t>
      </w:r>
      <w:r>
        <w:rPr>
          <w:color w:val="231F20"/>
          <w:spacing w:val="-9"/>
          <w:sz w:val="27"/>
        </w:rPr>
        <w:t> </w:t>
      </w:r>
      <w:r>
        <w:rPr>
          <w:color w:val="231F20"/>
          <w:sz w:val="27"/>
        </w:rPr>
        <w:t>Competing</w:t>
      </w:r>
      <w:r>
        <w:rPr>
          <w:color w:val="231F20"/>
          <w:spacing w:val="-7"/>
          <w:sz w:val="27"/>
        </w:rPr>
        <w:t> </w:t>
      </w:r>
      <w:r>
        <w:rPr>
          <w:color w:val="231F20"/>
          <w:sz w:val="27"/>
        </w:rPr>
        <w:t>Interest</w:t>
      </w:r>
      <w:r>
        <w:rPr>
          <w:color w:val="231F20"/>
          <w:spacing w:val="-9"/>
          <w:sz w:val="27"/>
        </w:rPr>
        <w:t> </w:t>
      </w:r>
      <w:r>
        <w:rPr>
          <w:color w:val="231F20"/>
          <w:sz w:val="27"/>
        </w:rPr>
        <w:t>statements in previously published articles</w:t>
      </w:r>
    </w:p>
    <w:p>
      <w:pPr>
        <w:pStyle w:val="BodyText"/>
        <w:spacing w:before="17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640" w:right="660"/>
        </w:sectPr>
      </w:pPr>
    </w:p>
    <w:p>
      <w:pPr>
        <w:pStyle w:val="BodyText"/>
        <w:spacing w:line="273" w:lineRule="auto" w:before="110"/>
        <w:ind w:left="123" w:right="38" w:firstLine="238"/>
        <w:jc w:val="both"/>
      </w:pPr>
      <w:r>
        <w:rPr>
          <w:color w:val="231F20"/>
        </w:rPr>
        <w:t>Declaration of Competing Interest statements were not included 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published</w:t>
      </w:r>
      <w:r>
        <w:rPr>
          <w:color w:val="231F20"/>
          <w:spacing w:val="-7"/>
        </w:rPr>
        <w:t> </w:t>
      </w:r>
      <w:r>
        <w:rPr>
          <w:color w:val="231F20"/>
        </w:rPr>
        <w:t>version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following</w:t>
      </w:r>
      <w:r>
        <w:rPr>
          <w:color w:val="231F20"/>
          <w:spacing w:val="-9"/>
        </w:rPr>
        <w:t> </w:t>
      </w:r>
      <w:r>
        <w:rPr>
          <w:color w:val="231F20"/>
        </w:rPr>
        <w:t>articles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appeared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previous</w:t>
      </w:r>
      <w:r>
        <w:rPr>
          <w:color w:val="231F20"/>
          <w:spacing w:val="40"/>
        </w:rPr>
        <w:t> </w:t>
      </w:r>
      <w:r>
        <w:rPr>
          <w:color w:val="231F20"/>
        </w:rPr>
        <w:t>issues of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Intelligence in Agriculture.</w:t>
      </w:r>
    </w:p>
    <w:p>
      <w:pPr>
        <w:pStyle w:val="BodyText"/>
        <w:spacing w:line="276" w:lineRule="auto" w:before="3"/>
        <w:ind w:left="123" w:right="41" w:firstLine="238"/>
        <w:jc w:val="both"/>
      </w:pPr>
      <w:r>
        <w:rPr>
          <w:color w:val="231F20"/>
        </w:rPr>
        <w:t>The appropriate Declaration/Competing Interest statements, pro-</w:t>
      </w:r>
      <w:r>
        <w:rPr>
          <w:color w:val="231F20"/>
          <w:spacing w:val="40"/>
        </w:rPr>
        <w:t> </w:t>
      </w:r>
      <w:r>
        <w:rPr>
          <w:color w:val="231F20"/>
        </w:rPr>
        <w:t>vided by the Authors, are included below.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  <w:tab w:pos="326" w:val="left" w:leader="none"/>
        </w:tabs>
        <w:spacing w:line="264" w:lineRule="auto" w:before="91" w:after="0"/>
        <w:ind w:left="326" w:right="38" w:hanging="203"/>
        <w:jc w:val="left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Comparison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veracity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application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different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CFD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turbulence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models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for refrigerated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transport</w:t>
      </w:r>
      <w:r>
        <w:rPr>
          <w:rFonts w:ascii="Verdana" w:hAnsi="Verdana"/>
          <w:color w:val="231F20"/>
          <w:sz w:val="16"/>
        </w:rPr>
        <w:t>”</w:t>
      </w:r>
      <w:r>
        <w:rPr>
          <w:rFonts w:ascii="Verdana" w:hAnsi="Verdana"/>
          <w:color w:val="231F20"/>
          <w:spacing w:val="-15"/>
          <w:sz w:val="16"/>
        </w:rPr>
        <w:t> </w:t>
      </w:r>
      <w:r>
        <w:rPr>
          <w:color w:val="231F20"/>
          <w:sz w:val="16"/>
        </w:rPr>
        <w:t>[Arti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cial Intelligence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Agricul-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ture,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2019;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3: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11</w:t>
      </w:r>
      <w:r>
        <w:rPr>
          <w:rFonts w:ascii="Verdana" w:hAnsi="Verdana"/>
          <w:color w:val="231F20"/>
          <w:sz w:val="16"/>
        </w:rPr>
        <w:t>–</w:t>
      </w:r>
      <w:r>
        <w:rPr>
          <w:color w:val="231F20"/>
          <w:sz w:val="16"/>
        </w:rPr>
        <w:t>17]</w:t>
      </w:r>
      <w:r>
        <w:rPr>
          <w:color w:val="231F20"/>
          <w:spacing w:val="28"/>
          <w:sz w:val="16"/>
        </w:rPr>
        <w:t> </w:t>
      </w:r>
      <w:r>
        <w:rPr>
          <w:color w:val="2E3092"/>
          <w:sz w:val="16"/>
        </w:rPr>
        <w:t>https://10.1016/j.aiia.2019.10.001</w:t>
      </w:r>
      <w:r>
        <w:rPr>
          <w:color w:val="2E3092"/>
          <w:spacing w:val="40"/>
          <w:sz w:val="16"/>
        </w:rPr>
        <w:t> </w:t>
      </w:r>
      <w:r>
        <w:rPr>
          <w:color w:val="231F20"/>
          <w:sz w:val="16"/>
        </w:rPr>
        <w:t>Declaration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competing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interest: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authors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declare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that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they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have</w:t>
      </w:r>
      <w:r>
        <w:rPr>
          <w:color w:val="231F20"/>
          <w:spacing w:val="35"/>
          <w:sz w:val="16"/>
        </w:rPr>
        <w:t>  </w:t>
      </w:r>
      <w:r>
        <w:rPr>
          <w:color w:val="231F20"/>
          <w:sz w:val="16"/>
        </w:rPr>
        <w:t>no</w:t>
      </w:r>
      <w:r>
        <w:rPr>
          <w:color w:val="231F20"/>
          <w:spacing w:val="36"/>
          <w:sz w:val="16"/>
        </w:rPr>
        <w:t>  </w:t>
      </w:r>
      <w:r>
        <w:rPr>
          <w:color w:val="231F20"/>
          <w:sz w:val="16"/>
        </w:rPr>
        <w:t>known</w:t>
      </w:r>
      <w:r>
        <w:rPr>
          <w:color w:val="231F20"/>
          <w:spacing w:val="35"/>
          <w:sz w:val="16"/>
        </w:rPr>
        <w:t>  </w:t>
      </w:r>
      <w:r>
        <w:rPr>
          <w:color w:val="231F20"/>
          <w:sz w:val="16"/>
        </w:rPr>
        <w:t>competing</w:t>
      </w:r>
      <w:r>
        <w:rPr>
          <w:color w:val="231F20"/>
          <w:spacing w:val="37"/>
          <w:sz w:val="16"/>
        </w:rPr>
        <w:t>  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nancial</w:t>
      </w:r>
      <w:r>
        <w:rPr>
          <w:color w:val="231F20"/>
          <w:spacing w:val="36"/>
          <w:sz w:val="16"/>
        </w:rPr>
        <w:t>  </w:t>
      </w:r>
      <w:r>
        <w:rPr>
          <w:color w:val="231F20"/>
          <w:sz w:val="16"/>
        </w:rPr>
        <w:t>interests</w:t>
      </w:r>
      <w:r>
        <w:rPr>
          <w:color w:val="231F20"/>
          <w:spacing w:val="35"/>
          <w:sz w:val="16"/>
        </w:rPr>
        <w:t>  </w:t>
      </w:r>
      <w:r>
        <w:rPr>
          <w:color w:val="231F20"/>
          <w:sz w:val="16"/>
        </w:rPr>
        <w:t>or</w:t>
      </w:r>
      <w:r>
        <w:rPr>
          <w:color w:val="231F20"/>
          <w:spacing w:val="37"/>
          <w:sz w:val="16"/>
        </w:rPr>
        <w:t>  </w:t>
      </w:r>
      <w:r>
        <w:rPr>
          <w:color w:val="231F20"/>
          <w:spacing w:val="-2"/>
          <w:sz w:val="16"/>
        </w:rPr>
        <w:t>personal</w:t>
      </w:r>
    </w:p>
    <w:p>
      <w:pPr>
        <w:pStyle w:val="BodyText"/>
        <w:spacing w:line="276" w:lineRule="auto" w:before="107"/>
        <w:ind w:left="327" w:right="101"/>
      </w:pPr>
      <w:r>
        <w:rPr/>
        <w:br w:type="column"/>
      </w:r>
      <w:r>
        <w:rPr>
          <w:color w:val="231F20"/>
          <w:w w:val="105"/>
        </w:rPr>
        <w:t>relationships that could have appeared to in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uence the work re- ported in this paper.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182" w:lineRule="exact" w:before="0" w:after="0"/>
        <w:ind w:left="331" w:right="0" w:hanging="208"/>
        <w:jc w:val="left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Carbon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sequestration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emissions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mitigation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paddy</w:t>
      </w:r>
      <w:r>
        <w:rPr>
          <w:color w:val="231F20"/>
          <w:spacing w:val="39"/>
          <w:sz w:val="16"/>
        </w:rPr>
        <w:t> </w:t>
      </w:r>
      <w:r>
        <w:rPr>
          <w:rFonts w:ascii="Times New Roman" w:hAnsi="Times New Roman"/>
          <w:color w:val="231F20"/>
          <w:spacing w:val="-2"/>
          <w:sz w:val="16"/>
        </w:rPr>
        <w:t>fi</w:t>
      </w:r>
      <w:r>
        <w:rPr>
          <w:color w:val="231F20"/>
          <w:spacing w:val="-2"/>
          <w:sz w:val="16"/>
        </w:rPr>
        <w:t>elds</w:t>
      </w:r>
    </w:p>
    <w:p>
      <w:pPr>
        <w:pStyle w:val="BodyText"/>
        <w:spacing w:line="268" w:lineRule="auto" w:before="14"/>
        <w:ind w:left="332" w:right="99"/>
      </w:pP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DNDC</w:t>
      </w:r>
      <w:r>
        <w:rPr>
          <w:color w:val="231F20"/>
          <w:spacing w:val="-3"/>
        </w:rPr>
        <w:t> </w:t>
      </w:r>
      <w:r>
        <w:rPr>
          <w:color w:val="231F20"/>
        </w:rPr>
        <w:t>model: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review</w:t>
      </w:r>
      <w:r>
        <w:rPr>
          <w:rFonts w:ascii="Verdana" w:hAnsi="Verdana"/>
          <w:color w:val="231F20"/>
        </w:rPr>
        <w:t>”</w:t>
      </w:r>
      <w:r>
        <w:rPr>
          <w:rFonts w:ascii="Verdana" w:hAnsi="Verdana"/>
          <w:color w:val="231F20"/>
          <w:spacing w:val="-16"/>
        </w:rPr>
        <w:t> </w:t>
      </w:r>
      <w:r>
        <w:rPr>
          <w:color w:val="231F20"/>
        </w:rPr>
        <w:t>[Arti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cial</w:t>
      </w:r>
      <w:r>
        <w:rPr>
          <w:color w:val="231F20"/>
          <w:spacing w:val="-5"/>
        </w:rPr>
        <w:t> </w:t>
      </w:r>
      <w:r>
        <w:rPr>
          <w:color w:val="231F20"/>
        </w:rPr>
        <w:t>Intelligence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Agri-</w:t>
      </w:r>
      <w:r>
        <w:rPr>
          <w:color w:val="231F20"/>
          <w:spacing w:val="40"/>
        </w:rPr>
        <w:t> </w:t>
      </w:r>
      <w:r>
        <w:rPr>
          <w:color w:val="231F20"/>
        </w:rPr>
        <w:t>culture, 2020; 4: 140</w:t>
      </w:r>
      <w:r>
        <w:rPr>
          <w:rFonts w:ascii="Verdana" w:hAnsi="Verdana"/>
          <w:color w:val="231F20"/>
        </w:rPr>
        <w:t>–</w:t>
      </w:r>
      <w:r>
        <w:rPr>
          <w:color w:val="231F20"/>
        </w:rPr>
        <w:t>149] </w:t>
      </w:r>
      <w:r>
        <w:rPr>
          <w:color w:val="2E3092"/>
        </w:rPr>
        <w:t>https://10.1016/j.aiia.2020.07.002</w:t>
      </w:r>
      <w:r>
        <w:rPr>
          <w:color w:val="2E3092"/>
          <w:spacing w:val="40"/>
        </w:rPr>
        <w:t> </w:t>
      </w:r>
      <w:r>
        <w:rPr>
          <w:color w:val="231F20"/>
        </w:rPr>
        <w:t>Declaration of</w:t>
      </w:r>
      <w:r>
        <w:rPr>
          <w:color w:val="231F20"/>
          <w:spacing w:val="33"/>
        </w:rPr>
        <w:t> </w:t>
      </w:r>
      <w:r>
        <w:rPr>
          <w:color w:val="231F20"/>
        </w:rPr>
        <w:t>competing interest:</w:t>
      </w:r>
      <w:r>
        <w:rPr>
          <w:color w:val="231F20"/>
          <w:spacing w:val="33"/>
        </w:rPr>
        <w:t> </w:t>
      </w:r>
      <w:r>
        <w:rPr>
          <w:color w:val="231F20"/>
        </w:rPr>
        <w:t>The authors</w:t>
      </w:r>
      <w:r>
        <w:rPr>
          <w:color w:val="231F20"/>
          <w:spacing w:val="34"/>
        </w:rPr>
        <w:t> </w:t>
      </w:r>
      <w:r>
        <w:rPr>
          <w:color w:val="231F20"/>
        </w:rPr>
        <w:t>declare</w:t>
      </w:r>
      <w:r>
        <w:rPr>
          <w:color w:val="231F20"/>
          <w:spacing w:val="33"/>
        </w:rPr>
        <w:t> </w:t>
      </w:r>
      <w:r>
        <w:rPr>
          <w:color w:val="231F20"/>
        </w:rPr>
        <w:t>that they</w:t>
      </w:r>
      <w:r>
        <w:rPr>
          <w:color w:val="231F20"/>
          <w:spacing w:val="40"/>
        </w:rPr>
        <w:t> </w:t>
      </w:r>
      <w:r>
        <w:rPr>
          <w:color w:val="231F20"/>
        </w:rPr>
        <w:t>have no known competing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nancial interests or personal relation-</w:t>
      </w:r>
      <w:r>
        <w:rPr>
          <w:color w:val="231F20"/>
          <w:spacing w:val="40"/>
        </w:rPr>
        <w:t> </w:t>
      </w:r>
      <w:r>
        <w:rPr>
          <w:color w:val="231F20"/>
        </w:rPr>
        <w:t>ships that could have appeared to in</w:t>
      </w:r>
      <w:r>
        <w:rPr>
          <w:rFonts w:ascii="Times New Roman" w:hAnsi="Times New Roman"/>
          <w:color w:val="231F20"/>
        </w:rPr>
        <w:t>fl</w:t>
      </w:r>
      <w:r>
        <w:rPr>
          <w:color w:val="231F20"/>
        </w:rPr>
        <w:t>uence the work reported in</w:t>
      </w:r>
      <w:r>
        <w:rPr>
          <w:color w:val="231F20"/>
          <w:spacing w:val="80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paper.</w:t>
      </w:r>
    </w:p>
    <w:p>
      <w:pPr>
        <w:spacing w:after="0" w:line="268" w:lineRule="auto"/>
        <w:sectPr>
          <w:type w:val="continuous"/>
          <w:pgSz w:w="11910" w:h="15880"/>
          <w:pgMar w:top="640" w:bottom="280" w:left="640" w:right="660"/>
          <w:cols w:num="2" w:equalWidth="0">
            <w:col w:w="5185" w:space="173"/>
            <w:col w:w="5252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8"/>
        <w:rPr>
          <w:sz w:val="12"/>
        </w:rPr>
      </w:pPr>
    </w:p>
    <w:p>
      <w:pPr>
        <w:spacing w:before="0"/>
        <w:ind w:left="123" w:right="0" w:firstLine="0"/>
        <w:jc w:val="left"/>
        <w:rPr>
          <w:sz w:val="12"/>
        </w:rPr>
      </w:pPr>
      <w:r>
        <w:rPr>
          <w:color w:val="2E3092"/>
          <w:spacing w:val="-2"/>
          <w:w w:val="105"/>
          <w:sz w:val="12"/>
        </w:rPr>
        <w:t>https://doi.org/10.1016/j.aiia.2021.01.001</w:t>
      </w:r>
    </w:p>
    <w:p>
      <w:pPr>
        <w:spacing w:line="302" w:lineRule="auto" w:before="36"/>
        <w:ind w:left="123" w:right="10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2021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Author.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Publishing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services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Elsevier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B.V.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behalf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KeAi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Communications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Co.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Ltd.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This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is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open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access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article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under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CC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BY-NC-ND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license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(</w:t>
      </w:r>
      <w:r>
        <w:rPr>
          <w:color w:val="2E3092"/>
          <w:w w:val="105"/>
          <w:sz w:val="12"/>
        </w:rPr>
        <w:t>http://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E3092"/>
          <w:spacing w:val="-2"/>
          <w:w w:val="105"/>
          <w:sz w:val="12"/>
        </w:rPr>
        <w:t>creativecommons.org/licenses/by-nc-nd/4.0/</w:t>
      </w:r>
      <w:r>
        <w:rPr>
          <w:color w:val="231F20"/>
          <w:spacing w:val="-2"/>
          <w:w w:val="105"/>
          <w:sz w:val="12"/>
        </w:rPr>
        <w:t>).</w:t>
      </w:r>
    </w:p>
    <w:sectPr>
      <w:type w:val="continuous"/>
      <w:pgSz w:w="11910" w:h="15880"/>
      <w:pgMar w:top="640" w:bottom="280" w:left="6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6" w:hanging="20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6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5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2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8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5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1" w:hanging="2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6" w:hanging="208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" TargetMode="External"/><Relationship Id="rId8" Type="http://schemas.openxmlformats.org/officeDocument/2006/relationships/hyperlink" Target="http://www.keaipublishing.com/en/journals/artificial-intelligence-in-agriculture/" TargetMode="External"/><Relationship Id="rId9" Type="http://schemas.openxmlformats.org/officeDocument/2006/relationships/hyperlink" Target="http://crossmark.crossref.org/dialog/?doi=10.1016/j.aiia.2021.01.001&amp;domain=pdf" TargetMode="External"/><Relationship Id="rId10" Type="http://schemas.openxmlformats.org/officeDocument/2006/relationships/image" Target="media/image3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Artificial Intelligence in Agriculture, 5 (2021) 303. doi:10.1016/j.aiia.2021.01.001</dc:subject>
  <dc:title>Erratum regarding missing Declaration of Competing Interest statements in previously published articles</dc:title>
  <dcterms:created xsi:type="dcterms:W3CDTF">2023-11-25T05:35:09Z</dcterms:created>
  <dcterms:modified xsi:type="dcterms:W3CDTF">2023-11-25T05:35:09Z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10.1016/j.aiia.2021.01.001</vt:lpwstr>
  </property>
  <property fmtid="{D5CDD505-2E9C-101B-9397-08002B2CF9AE}" pid="12" name="robots">
    <vt:lpwstr>noindex</vt:lpwstr>
  </property>
</Properties>
</file>