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242 –</w:t>
      </w:r>
      <w:r>
        <w:rPr>
          <w:color w:val="231F20"/>
          <w:spacing w:val="-1"/>
          <w:sz w:val="16"/>
        </w:rPr>
        <w:t> </w:t>
      </w:r>
      <w:r>
        <w:rPr>
          <w:color w:val="231F20"/>
          <w:spacing w:val="-5"/>
          <w:sz w:val="16"/>
        </w:rPr>
        <w:t>247</w:t>
      </w:r>
    </w:p>
    <w:p>
      <w:pPr>
        <w:pStyle w:val="BodyText"/>
        <w:rPr>
          <w:sz w:val="24"/>
        </w:rPr>
      </w:pPr>
    </w:p>
    <w:p>
      <w:pPr>
        <w:pStyle w:val="BodyText"/>
        <w:rPr>
          <w:sz w:val="24"/>
        </w:rPr>
      </w:pPr>
    </w:p>
    <w:p>
      <w:pPr>
        <w:pStyle w:val="BodyText"/>
        <w:rPr>
          <w:sz w:val="24"/>
        </w:rPr>
      </w:pPr>
    </w:p>
    <w:p>
      <w:pPr>
        <w:pStyle w:val="BodyText"/>
        <w:spacing w:before="118"/>
        <w:rPr>
          <w:sz w:val="24"/>
        </w:rPr>
      </w:pPr>
    </w:p>
    <w:p>
      <w:pPr>
        <w:spacing w:before="0"/>
        <w:ind w:left="232" w:right="616" w:firstLine="0"/>
        <w:jc w:val="center"/>
        <w:rPr>
          <w:sz w:val="24"/>
        </w:rPr>
      </w:pPr>
      <w:r>
        <w:rPr>
          <w:color w:val="231F20"/>
          <w:sz w:val="24"/>
        </w:rPr>
        <w:t>2012</w:t>
      </w:r>
      <w:r>
        <w:rPr>
          <w:color w:val="231F20"/>
          <w:spacing w:val="-3"/>
          <w:sz w:val="24"/>
        </w:rPr>
        <w:t> </w:t>
      </w:r>
      <w:r>
        <w:rPr>
          <w:color w:val="231F20"/>
          <w:sz w:val="24"/>
        </w:rPr>
        <w:t>AASRI</w:t>
      </w:r>
      <w:r>
        <w:rPr>
          <w:color w:val="231F20"/>
          <w:spacing w:val="-6"/>
          <w:sz w:val="24"/>
        </w:rPr>
        <w:t> </w:t>
      </w:r>
      <w:r>
        <w:rPr>
          <w:color w:val="231F20"/>
          <w:sz w:val="24"/>
        </w:rPr>
        <w:t>Conference on Modelling,</w:t>
      </w:r>
      <w:r>
        <w:rPr>
          <w:color w:val="231F20"/>
          <w:spacing w:val="1"/>
          <w:sz w:val="24"/>
        </w:rPr>
        <w:t> </w:t>
      </w:r>
      <w:r>
        <w:rPr>
          <w:color w:val="231F20"/>
          <w:sz w:val="24"/>
        </w:rPr>
        <w:t>Identification</w:t>
      </w:r>
      <w:r>
        <w:rPr>
          <w:color w:val="231F20"/>
          <w:spacing w:val="-1"/>
          <w:sz w:val="24"/>
        </w:rPr>
        <w:t> </w:t>
      </w:r>
      <w:r>
        <w:rPr>
          <w:color w:val="231F20"/>
          <w:sz w:val="24"/>
        </w:rPr>
        <w:t>and </w:t>
      </w:r>
      <w:r>
        <w:rPr>
          <w:color w:val="231F20"/>
          <w:spacing w:val="-2"/>
          <w:sz w:val="24"/>
        </w:rPr>
        <w:t>Control</w:t>
      </w:r>
    </w:p>
    <w:p>
      <w:pPr>
        <w:pStyle w:val="Title"/>
        <w:spacing w:line="247" w:lineRule="auto"/>
      </w:pPr>
      <w:r>
        <w:rPr>
          <w:color w:val="231F20"/>
        </w:rPr>
        <w:t>Factorial</w:t>
      </w:r>
      <w:r>
        <w:rPr>
          <w:color w:val="231F20"/>
          <w:spacing w:val="-2"/>
        </w:rPr>
        <w:t> </w:t>
      </w:r>
      <w:r>
        <w:rPr>
          <w:color w:val="231F20"/>
        </w:rPr>
        <w:t>Study</w:t>
      </w:r>
      <w:r>
        <w:rPr>
          <w:color w:val="231F20"/>
          <w:spacing w:val="-3"/>
        </w:rPr>
        <w:t> </w:t>
      </w:r>
      <w:r>
        <w:rPr>
          <w:color w:val="231F20"/>
        </w:rPr>
        <w:t>on</w:t>
      </w:r>
      <w:r>
        <w:rPr>
          <w:color w:val="231F20"/>
          <w:spacing w:val="-2"/>
        </w:rPr>
        <w:t> </w:t>
      </w:r>
      <w:r>
        <w:rPr>
          <w:color w:val="231F20"/>
        </w:rPr>
        <w:t>the</w:t>
      </w:r>
      <w:r>
        <w:rPr>
          <w:color w:val="231F20"/>
          <w:spacing w:val="-5"/>
        </w:rPr>
        <w:t> </w:t>
      </w:r>
      <w:r>
        <w:rPr>
          <w:color w:val="231F20"/>
        </w:rPr>
        <w:t>Tensile</w:t>
      </w:r>
      <w:r>
        <w:rPr>
          <w:color w:val="231F20"/>
          <w:spacing w:val="-6"/>
        </w:rPr>
        <w:t> </w:t>
      </w:r>
      <w:r>
        <w:rPr>
          <w:color w:val="231F20"/>
        </w:rPr>
        <w:t>Strength</w:t>
      </w:r>
      <w:r>
        <w:rPr>
          <w:color w:val="231F20"/>
          <w:spacing w:val="-3"/>
        </w:rPr>
        <w:t> </w:t>
      </w:r>
      <w:r>
        <w:rPr>
          <w:color w:val="231F20"/>
        </w:rPr>
        <w:t>of</w:t>
      </w:r>
      <w:r>
        <w:rPr>
          <w:color w:val="231F20"/>
          <w:spacing w:val="-3"/>
        </w:rPr>
        <w:t> </w:t>
      </w:r>
      <w:r>
        <w:rPr>
          <w:color w:val="231F20"/>
        </w:rPr>
        <w:t>a</w:t>
      </w:r>
      <w:r>
        <w:rPr>
          <w:color w:val="231F20"/>
          <w:spacing w:val="-5"/>
        </w:rPr>
        <w:t> </w:t>
      </w:r>
      <w:r>
        <w:rPr>
          <w:color w:val="231F20"/>
        </w:rPr>
        <w:t>Coir</w:t>
      </w:r>
      <w:r>
        <w:rPr>
          <w:color w:val="231F20"/>
          <w:spacing w:val="-3"/>
        </w:rPr>
        <w:t> </w:t>
      </w:r>
      <w:r>
        <w:rPr>
          <w:color w:val="231F20"/>
        </w:rPr>
        <w:t>Fiber- Reinforced Epoxy Composite</w:t>
      </w:r>
    </w:p>
    <w:p>
      <w:pPr>
        <w:spacing w:line="298" w:lineRule="exact" w:before="110"/>
        <w:ind w:left="232" w:right="617" w:firstLine="0"/>
        <w:jc w:val="center"/>
        <w:rPr>
          <w:sz w:val="26"/>
        </w:rPr>
      </w:pPr>
      <w:r>
        <w:rPr>
          <w:color w:val="231F20"/>
          <w:sz w:val="26"/>
        </w:rPr>
        <w:t>Fairuz</w:t>
      </w:r>
      <w:r>
        <w:rPr>
          <w:color w:val="231F20"/>
          <w:spacing w:val="-7"/>
          <w:sz w:val="26"/>
        </w:rPr>
        <w:t> </w:t>
      </w:r>
      <w:r>
        <w:rPr>
          <w:color w:val="231F20"/>
          <w:sz w:val="26"/>
        </w:rPr>
        <w:t>I.</w:t>
      </w:r>
      <w:r>
        <w:rPr>
          <w:color w:val="231F20"/>
          <w:spacing w:val="-7"/>
          <w:sz w:val="26"/>
        </w:rPr>
        <w:t> </w:t>
      </w:r>
      <w:r>
        <w:rPr>
          <w:color w:val="231F20"/>
          <w:sz w:val="26"/>
        </w:rPr>
        <w:t>Romli</w:t>
      </w:r>
      <w:r>
        <w:rPr>
          <w:color w:val="231F20"/>
          <w:sz w:val="26"/>
          <w:vertAlign w:val="superscript"/>
        </w:rPr>
        <w:t>a,</w:t>
      </w:r>
      <w:r>
        <w:rPr>
          <w:color w:val="231F20"/>
          <w:sz w:val="26"/>
          <w:vertAlign w:val="baseline"/>
        </w:rPr>
        <w:t>*,</w:t>
      </w:r>
      <w:r>
        <w:rPr>
          <w:color w:val="231F20"/>
          <w:spacing w:val="-7"/>
          <w:sz w:val="26"/>
          <w:vertAlign w:val="baseline"/>
        </w:rPr>
        <w:t> </w:t>
      </w:r>
      <w:r>
        <w:rPr>
          <w:color w:val="231F20"/>
          <w:sz w:val="26"/>
          <w:vertAlign w:val="baseline"/>
        </w:rPr>
        <w:t>Ahmad</w:t>
      </w:r>
      <w:r>
        <w:rPr>
          <w:color w:val="231F20"/>
          <w:spacing w:val="-6"/>
          <w:sz w:val="26"/>
          <w:vertAlign w:val="baseline"/>
        </w:rPr>
        <w:t> </w:t>
      </w:r>
      <w:r>
        <w:rPr>
          <w:color w:val="231F20"/>
          <w:sz w:val="26"/>
          <w:vertAlign w:val="baseline"/>
        </w:rPr>
        <w:t>Nizam</w:t>
      </w:r>
      <w:r>
        <w:rPr>
          <w:color w:val="231F20"/>
          <w:spacing w:val="-9"/>
          <w:sz w:val="26"/>
          <w:vertAlign w:val="baseline"/>
        </w:rPr>
        <w:t> </w:t>
      </w:r>
      <w:r>
        <w:rPr>
          <w:color w:val="231F20"/>
          <w:sz w:val="26"/>
          <w:vertAlign w:val="baseline"/>
        </w:rPr>
        <w:t>Alias</w:t>
      </w:r>
      <w:r>
        <w:rPr>
          <w:color w:val="231F20"/>
          <w:sz w:val="26"/>
          <w:vertAlign w:val="superscript"/>
        </w:rPr>
        <w:t>b</w:t>
      </w:r>
      <w:r>
        <w:rPr>
          <w:color w:val="231F20"/>
          <w:sz w:val="26"/>
          <w:vertAlign w:val="baseline"/>
        </w:rPr>
        <w:t>,</w:t>
      </w:r>
      <w:r>
        <w:rPr>
          <w:color w:val="231F20"/>
          <w:spacing w:val="-7"/>
          <w:sz w:val="26"/>
          <w:vertAlign w:val="baseline"/>
        </w:rPr>
        <w:t> </w:t>
      </w:r>
      <w:r>
        <w:rPr>
          <w:color w:val="231F20"/>
          <w:sz w:val="26"/>
          <w:vertAlign w:val="baseline"/>
        </w:rPr>
        <w:t>Azmin</w:t>
      </w:r>
      <w:r>
        <w:rPr>
          <w:color w:val="231F20"/>
          <w:spacing w:val="-6"/>
          <w:sz w:val="26"/>
          <w:vertAlign w:val="baseline"/>
        </w:rPr>
        <w:t> </w:t>
      </w:r>
      <w:r>
        <w:rPr>
          <w:color w:val="231F20"/>
          <w:sz w:val="26"/>
          <w:vertAlign w:val="baseline"/>
        </w:rPr>
        <w:t>Shakrine</w:t>
      </w:r>
      <w:r>
        <w:rPr>
          <w:color w:val="231F20"/>
          <w:spacing w:val="-4"/>
          <w:sz w:val="26"/>
          <w:vertAlign w:val="baseline"/>
        </w:rPr>
        <w:t> </w:t>
      </w:r>
      <w:r>
        <w:rPr>
          <w:color w:val="231F20"/>
          <w:sz w:val="26"/>
          <w:vertAlign w:val="baseline"/>
        </w:rPr>
        <w:t>Mohd</w:t>
      </w:r>
      <w:r>
        <w:rPr>
          <w:color w:val="231F20"/>
          <w:spacing w:val="-5"/>
          <w:sz w:val="26"/>
          <w:vertAlign w:val="baseline"/>
        </w:rPr>
        <w:t> </w:t>
      </w:r>
      <w:r>
        <w:rPr>
          <w:color w:val="231F20"/>
          <w:spacing w:val="-2"/>
          <w:sz w:val="26"/>
          <w:vertAlign w:val="baseline"/>
        </w:rPr>
        <w:t>Rafie</w:t>
      </w:r>
      <w:r>
        <w:rPr>
          <w:color w:val="231F20"/>
          <w:spacing w:val="-2"/>
          <w:sz w:val="26"/>
          <w:vertAlign w:val="superscript"/>
        </w:rPr>
        <w:t>c</w:t>
      </w:r>
      <w:r>
        <w:rPr>
          <w:color w:val="231F20"/>
          <w:spacing w:val="-2"/>
          <w:sz w:val="26"/>
          <w:vertAlign w:val="baseline"/>
        </w:rPr>
        <w:t>,</w:t>
      </w:r>
    </w:p>
    <w:p>
      <w:pPr>
        <w:spacing w:line="298" w:lineRule="exact" w:before="0"/>
        <w:ind w:left="232" w:right="618" w:firstLine="0"/>
        <w:jc w:val="center"/>
        <w:rPr>
          <w:sz w:val="26"/>
        </w:rPr>
      </w:pPr>
      <w:r>
        <w:rPr>
          <w:color w:val="231F20"/>
          <w:sz w:val="26"/>
        </w:rPr>
        <w:t>Dayang</w:t>
      </w:r>
      <w:r>
        <w:rPr>
          <w:color w:val="231F20"/>
          <w:spacing w:val="-7"/>
          <w:sz w:val="26"/>
        </w:rPr>
        <w:t> </w:t>
      </w:r>
      <w:r>
        <w:rPr>
          <w:color w:val="231F20"/>
          <w:sz w:val="26"/>
        </w:rPr>
        <w:t>Laila</w:t>
      </w:r>
      <w:r>
        <w:rPr>
          <w:color w:val="231F20"/>
          <w:spacing w:val="-6"/>
          <w:sz w:val="26"/>
        </w:rPr>
        <w:t> </w:t>
      </w:r>
      <w:r>
        <w:rPr>
          <w:color w:val="231F20"/>
          <w:sz w:val="26"/>
        </w:rPr>
        <w:t>Abang</w:t>
      </w:r>
      <w:r>
        <w:rPr>
          <w:color w:val="231F20"/>
          <w:spacing w:val="-4"/>
          <w:sz w:val="26"/>
        </w:rPr>
        <w:t> </w:t>
      </w:r>
      <w:r>
        <w:rPr>
          <w:color w:val="231F20"/>
          <w:sz w:val="26"/>
        </w:rPr>
        <w:t>Abdul</w:t>
      </w:r>
      <w:r>
        <w:rPr>
          <w:color w:val="231F20"/>
          <w:spacing w:val="-6"/>
          <w:sz w:val="26"/>
        </w:rPr>
        <w:t> </w:t>
      </w:r>
      <w:r>
        <w:rPr>
          <w:color w:val="231F20"/>
          <w:spacing w:val="-2"/>
          <w:sz w:val="26"/>
        </w:rPr>
        <w:t>Majid</w:t>
      </w:r>
      <w:r>
        <w:rPr>
          <w:color w:val="231F20"/>
          <w:spacing w:val="-2"/>
          <w:sz w:val="26"/>
          <w:vertAlign w:val="superscript"/>
        </w:rPr>
        <w:t>d</w:t>
      </w:r>
    </w:p>
    <w:p>
      <w:pPr>
        <w:spacing w:line="259" w:lineRule="auto" w:before="178"/>
        <w:ind w:left="1524" w:right="1912" w:firstLine="0"/>
        <w:jc w:val="center"/>
        <w:rPr>
          <w:i/>
          <w:sz w:val="16"/>
        </w:rPr>
      </w:pPr>
      <w:r>
        <w:rPr>
          <w:i/>
          <w:color w:val="231F20"/>
          <w:sz w:val="16"/>
          <w:vertAlign w:val="superscript"/>
        </w:rPr>
        <w:t>a,c,d</w:t>
      </w:r>
      <w:r>
        <w:rPr>
          <w:i/>
          <w:color w:val="231F20"/>
          <w:spacing w:val="-3"/>
          <w:sz w:val="16"/>
          <w:vertAlign w:val="baseline"/>
        </w:rPr>
        <w:t> </w:t>
      </w:r>
      <w:r>
        <w:rPr>
          <w:i/>
          <w:color w:val="231F20"/>
          <w:sz w:val="16"/>
          <w:vertAlign w:val="baseline"/>
        </w:rPr>
        <w:t>Department</w:t>
      </w:r>
      <w:r>
        <w:rPr>
          <w:i/>
          <w:color w:val="231F20"/>
          <w:spacing w:val="-4"/>
          <w:sz w:val="16"/>
          <w:vertAlign w:val="baseline"/>
        </w:rPr>
        <w:t> </w:t>
      </w:r>
      <w:r>
        <w:rPr>
          <w:i/>
          <w:color w:val="231F20"/>
          <w:sz w:val="16"/>
          <w:vertAlign w:val="baseline"/>
        </w:rPr>
        <w:t>of</w:t>
      </w:r>
      <w:r>
        <w:rPr>
          <w:i/>
          <w:color w:val="231F20"/>
          <w:spacing w:val="-4"/>
          <w:sz w:val="16"/>
          <w:vertAlign w:val="baseline"/>
        </w:rPr>
        <w:t> </w:t>
      </w:r>
      <w:r>
        <w:rPr>
          <w:i/>
          <w:color w:val="231F20"/>
          <w:sz w:val="16"/>
          <w:vertAlign w:val="baseline"/>
        </w:rPr>
        <w:t>Aerospace</w:t>
      </w:r>
      <w:r>
        <w:rPr>
          <w:i/>
          <w:color w:val="231F20"/>
          <w:spacing w:val="-4"/>
          <w:sz w:val="16"/>
          <w:vertAlign w:val="baseline"/>
        </w:rPr>
        <w:t> </w:t>
      </w:r>
      <w:r>
        <w:rPr>
          <w:i/>
          <w:color w:val="231F20"/>
          <w:sz w:val="16"/>
          <w:vertAlign w:val="baseline"/>
        </w:rPr>
        <w:t>Engineering,</w:t>
      </w:r>
      <w:r>
        <w:rPr>
          <w:i/>
          <w:color w:val="231F20"/>
          <w:spacing w:val="-5"/>
          <w:sz w:val="16"/>
          <w:vertAlign w:val="baseline"/>
        </w:rPr>
        <w:t> </w:t>
      </w:r>
      <w:r>
        <w:rPr>
          <w:i/>
          <w:color w:val="231F20"/>
          <w:sz w:val="16"/>
          <w:vertAlign w:val="baseline"/>
        </w:rPr>
        <w:t>Faculty</w:t>
      </w:r>
      <w:r>
        <w:rPr>
          <w:i/>
          <w:color w:val="231F20"/>
          <w:spacing w:val="-4"/>
          <w:sz w:val="16"/>
          <w:vertAlign w:val="baseline"/>
        </w:rPr>
        <w:t> </w:t>
      </w:r>
      <w:r>
        <w:rPr>
          <w:i/>
          <w:color w:val="231F20"/>
          <w:sz w:val="16"/>
          <w:vertAlign w:val="baseline"/>
        </w:rPr>
        <w:t>of</w:t>
      </w:r>
      <w:r>
        <w:rPr>
          <w:i/>
          <w:color w:val="231F20"/>
          <w:spacing w:val="-4"/>
          <w:sz w:val="16"/>
          <w:vertAlign w:val="baseline"/>
        </w:rPr>
        <w:t> </w:t>
      </w:r>
      <w:r>
        <w:rPr>
          <w:i/>
          <w:color w:val="231F20"/>
          <w:sz w:val="16"/>
          <w:vertAlign w:val="baseline"/>
        </w:rPr>
        <w:t>Engineering,</w:t>
      </w:r>
      <w:r>
        <w:rPr>
          <w:i/>
          <w:color w:val="231F20"/>
          <w:spacing w:val="-5"/>
          <w:sz w:val="16"/>
          <w:vertAlign w:val="baseline"/>
        </w:rPr>
        <w:t> </w:t>
      </w:r>
      <w:r>
        <w:rPr>
          <w:i/>
          <w:color w:val="231F20"/>
          <w:sz w:val="16"/>
          <w:vertAlign w:val="baseline"/>
        </w:rPr>
        <w:t>Universiti</w:t>
      </w:r>
      <w:r>
        <w:rPr>
          <w:i/>
          <w:color w:val="231F20"/>
          <w:spacing w:val="-4"/>
          <w:sz w:val="16"/>
          <w:vertAlign w:val="baseline"/>
        </w:rPr>
        <w:t> </w:t>
      </w:r>
      <w:r>
        <w:rPr>
          <w:i/>
          <w:color w:val="231F20"/>
          <w:sz w:val="16"/>
          <w:vertAlign w:val="baseline"/>
        </w:rPr>
        <w:t>Putra</w:t>
      </w:r>
      <w:r>
        <w:rPr>
          <w:i/>
          <w:color w:val="231F20"/>
          <w:spacing w:val="-4"/>
          <w:sz w:val="16"/>
          <w:vertAlign w:val="baseline"/>
        </w:rPr>
        <w:t> </w:t>
      </w:r>
      <w:r>
        <w:rPr>
          <w:i/>
          <w:color w:val="231F20"/>
          <w:sz w:val="16"/>
          <w:vertAlign w:val="baseline"/>
        </w:rPr>
        <w:t>Malaysia,</w:t>
      </w:r>
      <w:r>
        <w:rPr>
          <w:i/>
          <w:color w:val="231F20"/>
          <w:spacing w:val="40"/>
          <w:sz w:val="16"/>
          <w:vertAlign w:val="baseline"/>
        </w:rPr>
        <w:t> </w:t>
      </w:r>
      <w:r>
        <w:rPr>
          <w:i/>
          <w:color w:val="231F20"/>
          <w:sz w:val="16"/>
          <w:vertAlign w:val="baseline"/>
        </w:rPr>
        <w:t>43400 Serdang, Selangor, Malaysia</w:t>
      </w:r>
    </w:p>
    <w:p>
      <w:pPr>
        <w:spacing w:line="259" w:lineRule="auto" w:before="4"/>
        <w:ind w:left="1527" w:right="1912" w:firstLine="0"/>
        <w:jc w:val="center"/>
        <w:rPr>
          <w:i/>
          <w:sz w:val="16"/>
        </w:rPr>
      </w:pPr>
      <w:r>
        <w:rPr>
          <w:i/>
          <w:color w:val="231F20"/>
          <w:sz w:val="16"/>
          <w:vertAlign w:val="superscript"/>
        </w:rPr>
        <w:t>b</w:t>
      </w:r>
      <w:r>
        <w:rPr>
          <w:i/>
          <w:color w:val="231F20"/>
          <w:spacing w:val="-14"/>
          <w:sz w:val="16"/>
          <w:vertAlign w:val="baseline"/>
        </w:rPr>
        <w:t> </w:t>
      </w:r>
      <w:r>
        <w:rPr>
          <w:i/>
          <w:color w:val="231F20"/>
          <w:sz w:val="16"/>
          <w:vertAlign w:val="baseline"/>
        </w:rPr>
        <w:t>Mechanical</w:t>
      </w:r>
      <w:r>
        <w:rPr>
          <w:i/>
          <w:color w:val="231F20"/>
          <w:spacing w:val="-7"/>
          <w:sz w:val="16"/>
          <w:vertAlign w:val="baseline"/>
        </w:rPr>
        <w:t> </w:t>
      </w:r>
      <w:r>
        <w:rPr>
          <w:i/>
          <w:color w:val="231F20"/>
          <w:sz w:val="16"/>
          <w:vertAlign w:val="baseline"/>
        </w:rPr>
        <w:t>and</w:t>
      </w:r>
      <w:r>
        <w:rPr>
          <w:i/>
          <w:color w:val="231F20"/>
          <w:spacing w:val="-5"/>
          <w:sz w:val="16"/>
          <w:vertAlign w:val="baseline"/>
        </w:rPr>
        <w:t> </w:t>
      </w:r>
      <w:r>
        <w:rPr>
          <w:i/>
          <w:color w:val="231F20"/>
          <w:sz w:val="16"/>
          <w:vertAlign w:val="baseline"/>
        </w:rPr>
        <w:t>Manufacturing</w:t>
      </w:r>
      <w:r>
        <w:rPr>
          <w:i/>
          <w:color w:val="231F20"/>
          <w:spacing w:val="-5"/>
          <w:sz w:val="16"/>
          <w:vertAlign w:val="baseline"/>
        </w:rPr>
        <w:t> </w:t>
      </w:r>
      <w:r>
        <w:rPr>
          <w:i/>
          <w:color w:val="231F20"/>
          <w:sz w:val="16"/>
          <w:vertAlign w:val="baseline"/>
        </w:rPr>
        <w:t>Section,</w:t>
      </w:r>
      <w:r>
        <w:rPr>
          <w:i/>
          <w:color w:val="231F20"/>
          <w:spacing w:val="-3"/>
          <w:sz w:val="16"/>
          <w:vertAlign w:val="baseline"/>
        </w:rPr>
        <w:t> </w:t>
      </w:r>
      <w:r>
        <w:rPr>
          <w:i/>
          <w:color w:val="231F20"/>
          <w:sz w:val="16"/>
          <w:vertAlign w:val="baseline"/>
        </w:rPr>
        <w:t>University</w:t>
      </w:r>
      <w:r>
        <w:rPr>
          <w:i/>
          <w:color w:val="231F20"/>
          <w:spacing w:val="-5"/>
          <w:sz w:val="16"/>
          <w:vertAlign w:val="baseline"/>
        </w:rPr>
        <w:t> </w:t>
      </w:r>
      <w:r>
        <w:rPr>
          <w:i/>
          <w:color w:val="231F20"/>
          <w:sz w:val="16"/>
          <w:vertAlign w:val="baseline"/>
        </w:rPr>
        <w:t>Kuala</w:t>
      </w:r>
      <w:r>
        <w:rPr>
          <w:i/>
          <w:color w:val="231F20"/>
          <w:spacing w:val="-3"/>
          <w:sz w:val="16"/>
          <w:vertAlign w:val="baseline"/>
        </w:rPr>
        <w:t> </w:t>
      </w:r>
      <w:r>
        <w:rPr>
          <w:i/>
          <w:color w:val="231F20"/>
          <w:sz w:val="16"/>
          <w:vertAlign w:val="baseline"/>
        </w:rPr>
        <w:t>Lumpur-Malaysia</w:t>
      </w:r>
      <w:r>
        <w:rPr>
          <w:i/>
          <w:color w:val="231F20"/>
          <w:spacing w:val="-5"/>
          <w:sz w:val="16"/>
          <w:vertAlign w:val="baseline"/>
        </w:rPr>
        <w:t> </w:t>
      </w:r>
      <w:r>
        <w:rPr>
          <w:i/>
          <w:color w:val="231F20"/>
          <w:sz w:val="16"/>
          <w:vertAlign w:val="baseline"/>
        </w:rPr>
        <w:t>France</w:t>
      </w:r>
      <w:r>
        <w:rPr>
          <w:i/>
          <w:color w:val="231F20"/>
          <w:spacing w:val="-3"/>
          <w:sz w:val="16"/>
          <w:vertAlign w:val="baseline"/>
        </w:rPr>
        <w:t> </w:t>
      </w:r>
      <w:r>
        <w:rPr>
          <w:i/>
          <w:color w:val="231F20"/>
          <w:sz w:val="16"/>
          <w:vertAlign w:val="baseline"/>
        </w:rPr>
        <w:t>Institute,</w:t>
      </w:r>
      <w:r>
        <w:rPr>
          <w:i/>
          <w:color w:val="231F20"/>
          <w:spacing w:val="40"/>
          <w:sz w:val="16"/>
          <w:vertAlign w:val="baseline"/>
        </w:rPr>
        <w:t> </w:t>
      </w:r>
      <w:r>
        <w:rPr>
          <w:i/>
          <w:color w:val="231F20"/>
          <w:sz w:val="16"/>
          <w:vertAlign w:val="baseline"/>
        </w:rPr>
        <w:t>43650 Bandar Baru Bangi, Selangor, Malaysia</w:t>
      </w:r>
    </w:p>
    <w:p>
      <w:pPr>
        <w:pStyle w:val="BodyText"/>
        <w:spacing w:before="10"/>
        <w:rPr>
          <w:i/>
          <w:sz w:val="17"/>
        </w:rPr>
      </w:pPr>
      <w:r>
        <w:rPr/>
        <mc:AlternateContent>
          <mc:Choice Requires="wps">
            <w:drawing>
              <wp:anchor distT="0" distB="0" distL="0" distR="0" allowOverlap="1" layoutInCell="1" locked="0" behindDoc="1" simplePos="0" relativeHeight="487588352">
                <wp:simplePos x="0" y="0"/>
                <wp:positionH relativeFrom="page">
                  <wp:posOffset>462330</wp:posOffset>
                </wp:positionH>
                <wp:positionV relativeFrom="paragraph">
                  <wp:posOffset>145800</wp:posOffset>
                </wp:positionV>
                <wp:extent cx="565404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999pt;margin-top:11.480381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296" w:right="0" w:firstLine="0"/>
        <w:jc w:val="left"/>
        <w:rPr>
          <w:b/>
          <w:sz w:val="18"/>
        </w:rPr>
      </w:pPr>
      <w:r>
        <w:rPr>
          <w:b/>
          <w:color w:val="231F20"/>
          <w:spacing w:val="-2"/>
          <w:sz w:val="18"/>
        </w:rPr>
        <w:t>Abstract</w:t>
      </w:r>
    </w:p>
    <w:p>
      <w:pPr>
        <w:pStyle w:val="BodyText"/>
        <w:spacing w:before="28"/>
        <w:rPr>
          <w:b/>
          <w:sz w:val="18"/>
        </w:rPr>
      </w:pPr>
    </w:p>
    <w:p>
      <w:pPr>
        <w:spacing w:line="254" w:lineRule="auto" w:before="0"/>
        <w:ind w:left="296" w:right="679" w:firstLine="0"/>
        <w:jc w:val="both"/>
        <w:rPr>
          <w:sz w:val="18"/>
        </w:rPr>
      </w:pPr>
      <w:r>
        <w:rPr>
          <w:color w:val="231F20"/>
          <w:sz w:val="18"/>
        </w:rPr>
        <w:t>This paper presents a factorial analysis on the tensile strength of a coir-based composite. Three interested parameters in this study are fiber volume fraction, curing time and compression load applied during fabrication of the composite. The experimental setting is based on the full-factorial design of experiments, which amounts to a total of 18 tensile test cases. Overall, the results from analysis of variance on the test data show that coir fiber volume fraction and interaction effect between curing time and coir fiber volume fraction are the prominent factors to the tensile strength of the composite. On the opposite end, the contribution from compression loading during fabrication of the material seems to be negligible.</w:t>
      </w:r>
    </w:p>
    <w:p>
      <w:pPr>
        <w:pStyle w:val="BodyText"/>
        <w:spacing w:before="46"/>
        <w:rPr>
          <w:sz w:val="18"/>
        </w:rPr>
      </w:pPr>
    </w:p>
    <w:p>
      <w:pPr>
        <w:spacing w:line="201" w:lineRule="exact" w:before="1"/>
        <w:ind w:left="294" w:right="0" w:firstLine="0"/>
        <w:jc w:val="left"/>
        <w:rPr>
          <w:sz w:val="16"/>
        </w:rPr>
      </w:pPr>
      <w:r>
        <w:rPr/>
        <mc:AlternateContent>
          <mc:Choice Requires="wps">
            <w:drawing>
              <wp:anchor distT="0" distB="0" distL="0" distR="0" allowOverlap="1" layoutInCell="1" locked="0" behindDoc="1" simplePos="0" relativeHeight="487296512">
                <wp:simplePos x="0" y="0"/>
                <wp:positionH relativeFrom="page">
                  <wp:posOffset>480623</wp:posOffset>
                </wp:positionH>
                <wp:positionV relativeFrom="paragraph">
                  <wp:posOffset>-14716</wp:posOffset>
                </wp:positionV>
                <wp:extent cx="5433695"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3695"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 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844398pt;margin-top:-1.158761pt;width:427.85pt;height:22.6pt;mso-position-horizontal-relative:page;mso-position-vertical-relative:paragraph;z-index:-16019968"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 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0">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298048">
                <wp:simplePos x="0" y="0"/>
                <wp:positionH relativeFrom="page">
                  <wp:posOffset>478802</wp:posOffset>
                </wp:positionH>
                <wp:positionV relativeFrom="paragraph">
                  <wp:posOffset>-73812</wp:posOffset>
                </wp:positionV>
                <wp:extent cx="598360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83605" cy="393700"/>
                        </a:xfrm>
                        <a:custGeom>
                          <a:avLst/>
                          <a:gdLst/>
                          <a:ahLst/>
                          <a:cxnLst/>
                          <a:rect l="l" t="t" r="r" b="b"/>
                          <a:pathLst>
                            <a:path w="5983605" h="393700">
                              <a:moveTo>
                                <a:pt x="5983198" y="0"/>
                              </a:moveTo>
                              <a:lnTo>
                                <a:pt x="0" y="0"/>
                              </a:lnTo>
                              <a:lnTo>
                                <a:pt x="0" y="393433"/>
                              </a:lnTo>
                              <a:lnTo>
                                <a:pt x="5983198" y="393433"/>
                              </a:lnTo>
                              <a:lnTo>
                                <a:pt x="5983198"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7.701pt;margin-top:-5.811992pt;width:471.118pt;height:30.979pt;mso-position-horizontal-relative:page;mso-position-vertical-relative:paragraph;z-index:-1601843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4"/>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1" w:lineRule="exact" w:before="0"/>
        <w:ind w:left="294"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92"/>
        <w:rPr>
          <w:sz w:val="16"/>
        </w:rPr>
      </w:pPr>
    </w:p>
    <w:p>
      <w:pPr>
        <w:spacing w:before="0"/>
        <w:ind w:left="296" w:right="0" w:firstLine="0"/>
        <w:jc w:val="left"/>
        <w:rPr>
          <w:sz w:val="16"/>
        </w:rPr>
      </w:pPr>
      <w:r>
        <w:rPr>
          <w:i/>
          <w:color w:val="231F20"/>
          <w:sz w:val="16"/>
        </w:rPr>
        <w:t>Keywords:</w:t>
      </w:r>
      <w:r>
        <w:rPr>
          <w:i/>
          <w:color w:val="231F20"/>
          <w:spacing w:val="-8"/>
          <w:sz w:val="16"/>
        </w:rPr>
        <w:t> </w:t>
      </w:r>
      <w:r>
        <w:rPr>
          <w:color w:val="231F20"/>
          <w:sz w:val="16"/>
        </w:rPr>
        <w:t>coir</w:t>
      </w:r>
      <w:r>
        <w:rPr>
          <w:color w:val="231F20"/>
          <w:spacing w:val="-7"/>
          <w:sz w:val="16"/>
        </w:rPr>
        <w:t> </w:t>
      </w:r>
      <w:r>
        <w:rPr>
          <w:color w:val="231F20"/>
          <w:sz w:val="16"/>
        </w:rPr>
        <w:t>fiber;</w:t>
      </w:r>
      <w:r>
        <w:rPr>
          <w:color w:val="231F20"/>
          <w:spacing w:val="-5"/>
          <w:sz w:val="16"/>
        </w:rPr>
        <w:t> </w:t>
      </w:r>
      <w:r>
        <w:rPr>
          <w:color w:val="231F20"/>
          <w:sz w:val="16"/>
        </w:rPr>
        <w:t>composite;</w:t>
      </w:r>
      <w:r>
        <w:rPr>
          <w:color w:val="231F20"/>
          <w:spacing w:val="-4"/>
          <w:sz w:val="16"/>
        </w:rPr>
        <w:t> </w:t>
      </w:r>
      <w:r>
        <w:rPr>
          <w:color w:val="231F20"/>
          <w:sz w:val="16"/>
        </w:rPr>
        <w:t>tensile</w:t>
      </w:r>
      <w:r>
        <w:rPr>
          <w:color w:val="231F20"/>
          <w:spacing w:val="-8"/>
          <w:sz w:val="16"/>
        </w:rPr>
        <w:t> </w:t>
      </w:r>
      <w:r>
        <w:rPr>
          <w:color w:val="231F20"/>
          <w:sz w:val="16"/>
        </w:rPr>
        <w:t>strength;</w:t>
      </w:r>
      <w:r>
        <w:rPr>
          <w:color w:val="231F20"/>
          <w:spacing w:val="-4"/>
          <w:sz w:val="16"/>
        </w:rPr>
        <w:t> </w:t>
      </w:r>
      <w:r>
        <w:rPr>
          <w:color w:val="231F20"/>
          <w:sz w:val="16"/>
        </w:rPr>
        <w:t>factorial</w:t>
      </w:r>
      <w:r>
        <w:rPr>
          <w:color w:val="231F20"/>
          <w:spacing w:val="-6"/>
          <w:sz w:val="16"/>
        </w:rPr>
        <w:t> </w:t>
      </w:r>
      <w:r>
        <w:rPr>
          <w:color w:val="231F20"/>
          <w:spacing w:val="-2"/>
          <w:sz w:val="16"/>
        </w:rPr>
        <w:t>analysis</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462330</wp:posOffset>
                </wp:positionH>
                <wp:positionV relativeFrom="paragraph">
                  <wp:posOffset>129075</wp:posOffset>
                </wp:positionV>
                <wp:extent cx="565404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999pt;margin-top:10.163435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3"/>
      </w:pPr>
    </w:p>
    <w:p>
      <w:pPr>
        <w:pStyle w:val="Heading1"/>
        <w:numPr>
          <w:ilvl w:val="0"/>
          <w:numId w:val="1"/>
        </w:numPr>
        <w:tabs>
          <w:tab w:pos="501" w:val="left" w:leader="none"/>
        </w:tabs>
        <w:spacing w:line="240" w:lineRule="auto" w:before="0" w:after="0"/>
        <w:ind w:left="501" w:right="0" w:hanging="205"/>
        <w:jc w:val="left"/>
      </w:pPr>
      <w:r>
        <w:rPr>
          <w:color w:val="231F20"/>
          <w:spacing w:val="-2"/>
        </w:rPr>
        <w:t>Introduction</w:t>
      </w:r>
    </w:p>
    <w:p>
      <w:pPr>
        <w:pStyle w:val="BodyText"/>
        <w:spacing w:before="20"/>
        <w:rPr>
          <w:b/>
        </w:rPr>
      </w:pPr>
    </w:p>
    <w:p>
      <w:pPr>
        <w:pStyle w:val="BodyText"/>
        <w:spacing w:line="249" w:lineRule="auto"/>
        <w:ind w:left="296" w:right="657" w:firstLine="237"/>
        <w:jc w:val="both"/>
      </w:pPr>
      <w:r>
        <w:rPr>
          <w:color w:val="231F20"/>
        </w:rPr>
        <w:t>There is an emerging potential for natural fiber composites to become future replacement of many conventional materials such as metal or plastic in product application. Among the general advantages of these natural</w:t>
      </w:r>
      <w:r>
        <w:rPr>
          <w:color w:val="231F20"/>
          <w:spacing w:val="71"/>
        </w:rPr>
        <w:t> </w:t>
      </w:r>
      <w:r>
        <w:rPr>
          <w:color w:val="231F20"/>
        </w:rPr>
        <w:t>fiber</w:t>
      </w:r>
      <w:r>
        <w:rPr>
          <w:color w:val="231F20"/>
          <w:spacing w:val="69"/>
        </w:rPr>
        <w:t> </w:t>
      </w:r>
      <w:r>
        <w:rPr>
          <w:color w:val="231F20"/>
        </w:rPr>
        <w:t>composites</w:t>
      </w:r>
      <w:r>
        <w:rPr>
          <w:color w:val="231F20"/>
          <w:spacing w:val="69"/>
        </w:rPr>
        <w:t> </w:t>
      </w:r>
      <w:r>
        <w:rPr>
          <w:color w:val="231F20"/>
        </w:rPr>
        <w:t>include</w:t>
      </w:r>
      <w:r>
        <w:rPr>
          <w:color w:val="231F20"/>
          <w:spacing w:val="69"/>
        </w:rPr>
        <w:t> </w:t>
      </w:r>
      <w:r>
        <w:rPr>
          <w:color w:val="231F20"/>
        </w:rPr>
        <w:t>low</w:t>
      </w:r>
      <w:r>
        <w:rPr>
          <w:color w:val="231F20"/>
          <w:spacing w:val="66"/>
        </w:rPr>
        <w:t> </w:t>
      </w:r>
      <w:r>
        <w:rPr>
          <w:color w:val="231F20"/>
        </w:rPr>
        <w:t>density,</w:t>
      </w:r>
      <w:r>
        <w:rPr>
          <w:color w:val="231F20"/>
          <w:spacing w:val="71"/>
        </w:rPr>
        <w:t> </w:t>
      </w:r>
      <w:r>
        <w:rPr>
          <w:color w:val="231F20"/>
        </w:rPr>
        <w:t>low</w:t>
      </w:r>
      <w:r>
        <w:rPr>
          <w:color w:val="231F20"/>
          <w:spacing w:val="66"/>
        </w:rPr>
        <w:t> </w:t>
      </w:r>
      <w:r>
        <w:rPr>
          <w:color w:val="231F20"/>
        </w:rPr>
        <w:t>cost,</w:t>
      </w:r>
      <w:r>
        <w:rPr>
          <w:color w:val="231F20"/>
          <w:spacing w:val="71"/>
        </w:rPr>
        <w:t> </w:t>
      </w:r>
      <w:r>
        <w:rPr>
          <w:color w:val="231F20"/>
        </w:rPr>
        <w:t>high</w:t>
      </w:r>
      <w:r>
        <w:rPr>
          <w:color w:val="231F20"/>
          <w:spacing w:val="70"/>
        </w:rPr>
        <w:t> </w:t>
      </w:r>
      <w:r>
        <w:rPr>
          <w:color w:val="231F20"/>
        </w:rPr>
        <w:t>toughness,</w:t>
      </w:r>
      <w:r>
        <w:rPr>
          <w:color w:val="231F20"/>
          <w:spacing w:val="69"/>
        </w:rPr>
        <w:t> </w:t>
      </w:r>
      <w:r>
        <w:rPr>
          <w:color w:val="231F20"/>
        </w:rPr>
        <w:t>reasonable</w:t>
      </w:r>
      <w:r>
        <w:rPr>
          <w:color w:val="231F20"/>
          <w:spacing w:val="69"/>
        </w:rPr>
        <w:t> </w:t>
      </w:r>
      <w:r>
        <w:rPr>
          <w:color w:val="231F20"/>
        </w:rPr>
        <w:t>specific</w:t>
      </w:r>
      <w:r>
        <w:rPr>
          <w:color w:val="231F20"/>
          <w:spacing w:val="71"/>
        </w:rPr>
        <w:t> </w:t>
      </w:r>
      <w:r>
        <w:rPr>
          <w:color w:val="231F20"/>
        </w:rPr>
        <w:t>strength,</w:t>
      </w:r>
    </w:p>
    <w:p>
      <w:pPr>
        <w:pStyle w:val="BodyText"/>
        <w:spacing w:before="28"/>
      </w:pPr>
      <w:r>
        <w:rPr/>
        <mc:AlternateContent>
          <mc:Choice Requires="wps">
            <w:drawing>
              <wp:anchor distT="0" distB="0" distL="0" distR="0" allowOverlap="1" layoutInCell="1" locked="0" behindDoc="1" simplePos="0" relativeHeight="487589376">
                <wp:simplePos x="0" y="0"/>
                <wp:positionH relativeFrom="page">
                  <wp:posOffset>488869</wp:posOffset>
                </wp:positionH>
                <wp:positionV relativeFrom="paragraph">
                  <wp:posOffset>179679</wp:posOffset>
                </wp:positionV>
                <wp:extent cx="54165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8.493698pt;margin-top:14.147977pt;width:42.65pt;height:.1pt;mso-position-horizontal-relative:page;mso-position-vertical-relative:paragraph;z-index:-15727104;mso-wrap-distance-left:0;mso-wrap-distance-right:0" id="docshape5" coordorigin="770,283" coordsize="853,0" path="m770,283l1623,283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536" w:right="0" w:firstLine="0"/>
        <w:jc w:val="left"/>
        <w:rPr>
          <w:sz w:val="16"/>
        </w:rPr>
      </w:pPr>
      <w:r>
        <w:rPr>
          <w:color w:val="231F20"/>
          <w:sz w:val="16"/>
        </w:rPr>
        <w:t>*</w:t>
      </w:r>
      <w:r>
        <w:rPr>
          <w:color w:val="231F20"/>
          <w:spacing w:val="-10"/>
          <w:sz w:val="16"/>
        </w:rPr>
        <w:t> </w:t>
      </w:r>
      <w:r>
        <w:rPr>
          <w:color w:val="231F20"/>
          <w:sz w:val="16"/>
        </w:rPr>
        <w:t>Corresponding</w:t>
      </w:r>
      <w:r>
        <w:rPr>
          <w:color w:val="231F20"/>
          <w:spacing w:val="-9"/>
          <w:sz w:val="16"/>
        </w:rPr>
        <w:t> </w:t>
      </w:r>
      <w:r>
        <w:rPr>
          <w:color w:val="231F20"/>
          <w:sz w:val="16"/>
        </w:rPr>
        <w:t>author.</w:t>
      </w:r>
      <w:r>
        <w:rPr>
          <w:color w:val="231F20"/>
          <w:spacing w:val="-8"/>
          <w:sz w:val="16"/>
        </w:rPr>
        <w:t> </w:t>
      </w:r>
      <w:r>
        <w:rPr>
          <w:color w:val="231F20"/>
          <w:sz w:val="16"/>
        </w:rPr>
        <w:t>Tel.:</w:t>
      </w:r>
      <w:r>
        <w:rPr>
          <w:color w:val="231F20"/>
          <w:spacing w:val="-8"/>
          <w:sz w:val="16"/>
        </w:rPr>
        <w:t> </w:t>
      </w:r>
      <w:r>
        <w:rPr>
          <w:color w:val="231F20"/>
          <w:sz w:val="16"/>
        </w:rPr>
        <w:t>+603-89466399;</w:t>
      </w:r>
      <w:r>
        <w:rPr>
          <w:color w:val="231F20"/>
          <w:spacing w:val="-8"/>
          <w:sz w:val="16"/>
        </w:rPr>
        <w:t> </w:t>
      </w:r>
      <w:r>
        <w:rPr>
          <w:color w:val="231F20"/>
          <w:sz w:val="16"/>
        </w:rPr>
        <w:t>fax:</w:t>
      </w:r>
      <w:r>
        <w:rPr>
          <w:color w:val="231F20"/>
          <w:spacing w:val="-9"/>
          <w:sz w:val="16"/>
        </w:rPr>
        <w:t> </w:t>
      </w:r>
      <w:r>
        <w:rPr>
          <w:color w:val="231F20"/>
          <w:sz w:val="16"/>
        </w:rPr>
        <w:t>+603-</w:t>
      </w:r>
      <w:r>
        <w:rPr>
          <w:color w:val="231F20"/>
          <w:spacing w:val="-2"/>
          <w:sz w:val="16"/>
        </w:rPr>
        <w:t>86567125.</w:t>
      </w:r>
    </w:p>
    <w:p>
      <w:pPr>
        <w:spacing w:before="15"/>
        <w:ind w:left="536"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firomli@eng.upm.edu.my</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1"/>
        <w:rPr>
          <w:sz w:val="16"/>
        </w:rPr>
      </w:pPr>
    </w:p>
    <w:p>
      <w:pPr>
        <w:spacing w:line="256" w:lineRule="auto" w:before="0"/>
        <w:ind w:left="111" w:right="248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0"/>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doi:10.1016/j.aasri.2012.11.040</w:t>
      </w:r>
    </w:p>
    <w:p>
      <w:pPr>
        <w:spacing w:after="0" w:line="256" w:lineRule="auto"/>
        <w:jc w:val="left"/>
        <w:rPr>
          <w:sz w:val="16"/>
        </w:rPr>
        <w:sectPr>
          <w:footerReference w:type="even" r:id="rId5"/>
          <w:type w:val="continuous"/>
          <w:pgSz w:w="10890" w:h="14860"/>
          <w:pgMar w:header="0" w:footer="0" w:top="780" w:bottom="280" w:left="460" w:right="600"/>
          <w:pgNumType w:start="242"/>
        </w:sectPr>
      </w:pPr>
    </w:p>
    <w:p>
      <w:pPr>
        <w:pStyle w:val="BodyText"/>
        <w:spacing w:before="159"/>
      </w:pPr>
    </w:p>
    <w:p>
      <w:pPr>
        <w:pStyle w:val="BodyText"/>
        <w:spacing w:line="249" w:lineRule="auto"/>
        <w:ind w:left="410" w:right="539"/>
        <w:jc w:val="both"/>
      </w:pPr>
      <w:r>
        <w:rPr>
          <w:color w:val="231F20"/>
        </w:rPr>
        <w:t>recyclability and biodegradability [1]. In tropical countries such as Malaysia, the rich supply of coconuts makes it a sustainable source for natural fibers to be used for composites. Many</w:t>
      </w:r>
      <w:r>
        <w:rPr>
          <w:color w:val="231F20"/>
          <w:spacing w:val="-1"/>
        </w:rPr>
        <w:t> </w:t>
      </w:r>
      <w:r>
        <w:rPr>
          <w:color w:val="231F20"/>
        </w:rPr>
        <w:t>parts of</w:t>
      </w:r>
      <w:r>
        <w:rPr>
          <w:color w:val="231F20"/>
          <w:spacing w:val="-1"/>
        </w:rPr>
        <w:t> </w:t>
      </w:r>
      <w:r>
        <w:rPr>
          <w:color w:val="231F20"/>
        </w:rPr>
        <w:t>the coconut fruit have found their application in composites. For instance, the high strength and modulus properties of the coconut shell filler have enabled its utilization in new composites for a broad range of applications like building materials and household appliances [2]. In addition, composite using natural fiber from coconut husk (known as coir fiber) has been studied for potential aerospace applications [3].</w:t>
      </w:r>
    </w:p>
    <w:p>
      <w:pPr>
        <w:pStyle w:val="BodyText"/>
        <w:spacing w:line="249" w:lineRule="auto" w:before="6"/>
        <w:ind w:left="410" w:right="538" w:firstLine="237"/>
        <w:jc w:val="both"/>
      </w:pPr>
      <w:r>
        <w:rPr>
          <w:color w:val="231F20"/>
        </w:rPr>
        <w:t>Similar to other materials, selection and use of coir fiber-reinforced epoxy composites depend on their mechanical properties. Previous studies highlighted that these properties for natural fiber composites are influenced by</w:t>
      </w:r>
      <w:r>
        <w:rPr>
          <w:color w:val="231F20"/>
          <w:spacing w:val="-3"/>
        </w:rPr>
        <w:t> </w:t>
      </w:r>
      <w:r>
        <w:rPr>
          <w:color w:val="231F20"/>
        </w:rPr>
        <w:t>several factors such as</w:t>
      </w:r>
      <w:r>
        <w:rPr>
          <w:color w:val="231F20"/>
          <w:spacing w:val="-1"/>
        </w:rPr>
        <w:t> </w:t>
      </w:r>
      <w:r>
        <w:rPr>
          <w:color w:val="231F20"/>
        </w:rPr>
        <w:t>stress-strain</w:t>
      </w:r>
      <w:r>
        <w:rPr>
          <w:color w:val="231F20"/>
          <w:spacing w:val="-1"/>
        </w:rPr>
        <w:t> </w:t>
      </w:r>
      <w:r>
        <w:rPr>
          <w:color w:val="231F20"/>
        </w:rPr>
        <w:t>behavior of</w:t>
      </w:r>
      <w:r>
        <w:rPr>
          <w:color w:val="231F20"/>
          <w:spacing w:val="-2"/>
        </w:rPr>
        <w:t> </w:t>
      </w:r>
      <w:r>
        <w:rPr>
          <w:color w:val="231F20"/>
        </w:rPr>
        <w:t>the fiber and matrix</w:t>
      </w:r>
      <w:r>
        <w:rPr>
          <w:color w:val="231F20"/>
          <w:spacing w:val="-1"/>
        </w:rPr>
        <w:t> </w:t>
      </w:r>
      <w:r>
        <w:rPr>
          <w:color w:val="231F20"/>
        </w:rPr>
        <w:t>phases, volume fraction</w:t>
      </w:r>
      <w:r>
        <w:rPr>
          <w:color w:val="231F20"/>
          <w:spacing w:val="-1"/>
        </w:rPr>
        <w:t> </w:t>
      </w:r>
      <w:r>
        <w:rPr>
          <w:color w:val="231F20"/>
        </w:rPr>
        <w:t>and fiber distribution and orientation within the composite [2, 4]. In addition, the fabrication process parameters through which the composite is being produced could also affect these properties. The settings for these</w:t>
      </w:r>
      <w:r>
        <w:rPr>
          <w:color w:val="231F20"/>
          <w:spacing w:val="40"/>
        </w:rPr>
        <w:t> </w:t>
      </w:r>
      <w:r>
        <w:rPr>
          <w:color w:val="231F20"/>
        </w:rPr>
        <w:t>factors are generally decided in the early stages of the production process. Thus it is essential to recognize the level of effects that they contribute to the composite beforehand.</w:t>
      </w:r>
    </w:p>
    <w:p>
      <w:pPr>
        <w:pStyle w:val="BodyText"/>
        <w:spacing w:line="249" w:lineRule="auto" w:before="6"/>
        <w:ind w:left="410" w:right="537" w:firstLine="237"/>
        <w:jc w:val="both"/>
      </w:pPr>
      <w:r>
        <w:rPr>
          <w:color w:val="231F20"/>
        </w:rPr>
        <w:t>This research study intends to analyze the level of influences that some of these factors have on the tensile properties of a coir fiber composite. In this case, the composite is made from the combination of coir fibers</w:t>
      </w:r>
      <w:r>
        <w:rPr>
          <w:color w:val="231F20"/>
          <w:spacing w:val="40"/>
        </w:rPr>
        <w:t> </w:t>
      </w:r>
      <w:r>
        <w:rPr>
          <w:color w:val="231F20"/>
        </w:rPr>
        <w:t>and epoxy resin, and it is fabricated using the compression molding method. Parameters that are of great interest in this study include fiber volume fraction in the material, curing time and amount of compression</w:t>
      </w:r>
      <w:r>
        <w:rPr>
          <w:color w:val="231F20"/>
          <w:spacing w:val="40"/>
        </w:rPr>
        <w:t> </w:t>
      </w:r>
      <w:r>
        <w:rPr>
          <w:color w:val="231F20"/>
        </w:rPr>
        <w:t>load applied during the fabrication process.</w:t>
      </w:r>
    </w:p>
    <w:p>
      <w:pPr>
        <w:pStyle w:val="BodyText"/>
        <w:spacing w:before="14"/>
      </w:pPr>
    </w:p>
    <w:p>
      <w:pPr>
        <w:pStyle w:val="Heading1"/>
        <w:numPr>
          <w:ilvl w:val="0"/>
          <w:numId w:val="1"/>
        </w:numPr>
        <w:tabs>
          <w:tab w:pos="615" w:val="left" w:leader="none"/>
        </w:tabs>
        <w:spacing w:line="240" w:lineRule="auto" w:before="1" w:after="0"/>
        <w:ind w:left="615" w:right="0" w:hanging="205"/>
        <w:jc w:val="left"/>
      </w:pPr>
      <w:r>
        <w:rPr>
          <w:color w:val="231F20"/>
          <w:spacing w:val="-2"/>
        </w:rPr>
        <w:t>Introduction</w:t>
      </w:r>
    </w:p>
    <w:p>
      <w:pPr>
        <w:pStyle w:val="BodyText"/>
        <w:spacing w:before="19"/>
        <w:rPr>
          <w:b/>
        </w:rPr>
      </w:pPr>
    </w:p>
    <w:p>
      <w:pPr>
        <w:pStyle w:val="BodyText"/>
        <w:spacing w:line="249" w:lineRule="auto" w:before="1"/>
        <w:ind w:left="410" w:right="507" w:firstLine="237"/>
      </w:pPr>
      <w:r>
        <w:rPr>
          <w:color w:val="231F20"/>
        </w:rPr>
        <w:t>The preparation of the test specimens starts with the mold fabrication. For tensile testing purposes, the dog- bone shape that is tailored to the ASTM D638 Type I standard (shown in Fig. 1) is chosen. A mild steel plate</w:t>
      </w:r>
      <w:r>
        <w:rPr>
          <w:color w:val="231F20"/>
          <w:spacing w:val="40"/>
        </w:rPr>
        <w:t> </w:t>
      </w:r>
      <w:r>
        <w:rPr>
          <w:color w:val="231F20"/>
        </w:rPr>
        <w:t>of</w:t>
      </w:r>
      <w:r>
        <w:rPr>
          <w:color w:val="231F20"/>
          <w:spacing w:val="-4"/>
        </w:rPr>
        <w:t> </w:t>
      </w:r>
      <w:r>
        <w:rPr>
          <w:color w:val="231F20"/>
        </w:rPr>
        <w:t>thickness</w:t>
      </w:r>
      <w:r>
        <w:rPr>
          <w:color w:val="231F20"/>
          <w:spacing w:val="-2"/>
        </w:rPr>
        <w:t> </w:t>
      </w:r>
      <w:r>
        <w:rPr>
          <w:color w:val="231F20"/>
        </w:rPr>
        <w:t>6mm</w:t>
      </w:r>
      <w:r>
        <w:rPr>
          <w:color w:val="231F20"/>
          <w:spacing w:val="-4"/>
        </w:rPr>
        <w:t> </w:t>
      </w:r>
      <w:r>
        <w:rPr>
          <w:color w:val="231F20"/>
        </w:rPr>
        <w:t>and width</w:t>
      </w:r>
      <w:r>
        <w:rPr>
          <w:color w:val="231F20"/>
          <w:spacing w:val="-4"/>
        </w:rPr>
        <w:t> </w:t>
      </w:r>
      <w:r>
        <w:rPr>
          <w:color w:val="231F20"/>
        </w:rPr>
        <w:t>80mm</w:t>
      </w:r>
      <w:r>
        <w:rPr>
          <w:color w:val="231F20"/>
          <w:spacing w:val="-4"/>
        </w:rPr>
        <w:t> </w:t>
      </w:r>
      <w:r>
        <w:rPr>
          <w:color w:val="231F20"/>
        </w:rPr>
        <w:t>is used</w:t>
      </w:r>
      <w:r>
        <w:rPr>
          <w:color w:val="231F20"/>
          <w:spacing w:val="-1"/>
        </w:rPr>
        <w:t> </w:t>
      </w:r>
      <w:r>
        <w:rPr>
          <w:color w:val="231F20"/>
        </w:rPr>
        <w:t>for</w:t>
      </w:r>
      <w:r>
        <w:rPr>
          <w:color w:val="231F20"/>
          <w:spacing w:val="-2"/>
        </w:rPr>
        <w:t> </w:t>
      </w:r>
      <w:r>
        <w:rPr>
          <w:color w:val="231F20"/>
        </w:rPr>
        <w:t>the mold</w:t>
      </w:r>
      <w:r>
        <w:rPr>
          <w:color w:val="231F20"/>
          <w:spacing w:val="-2"/>
        </w:rPr>
        <w:t> </w:t>
      </w:r>
      <w:r>
        <w:rPr>
          <w:color w:val="231F20"/>
        </w:rPr>
        <w:t>and</w:t>
      </w:r>
      <w:r>
        <w:rPr>
          <w:color w:val="231F20"/>
          <w:spacing w:val="-2"/>
        </w:rPr>
        <w:t> </w:t>
      </w:r>
      <w:r>
        <w:rPr>
          <w:color w:val="231F20"/>
        </w:rPr>
        <w:t>fabricated</w:t>
      </w:r>
      <w:r>
        <w:rPr>
          <w:color w:val="231F20"/>
          <w:spacing w:val="-2"/>
        </w:rPr>
        <w:t> </w:t>
      </w:r>
      <w:r>
        <w:rPr>
          <w:color w:val="231F20"/>
        </w:rPr>
        <w:t>using</w:t>
      </w:r>
      <w:r>
        <w:rPr>
          <w:color w:val="231F20"/>
          <w:spacing w:val="-3"/>
        </w:rPr>
        <w:t> </w:t>
      </w:r>
      <w:r>
        <w:rPr>
          <w:color w:val="231F20"/>
        </w:rPr>
        <w:t>HAAS</w:t>
      </w:r>
      <w:r>
        <w:rPr>
          <w:color w:val="231F20"/>
          <w:spacing w:val="-2"/>
        </w:rPr>
        <w:t> </w:t>
      </w:r>
      <w:r>
        <w:rPr>
          <w:color w:val="231F20"/>
        </w:rPr>
        <w:t>VF4</w:t>
      </w:r>
      <w:r>
        <w:rPr>
          <w:color w:val="231F20"/>
          <w:spacing w:val="-2"/>
        </w:rPr>
        <w:t> </w:t>
      </w:r>
      <w:r>
        <w:rPr>
          <w:color w:val="231F20"/>
        </w:rPr>
        <w:t>3-axis CNC machine. To ease and speed up the specimens preparation, the mold is designed with three slots that are spaced at about 8mm</w:t>
      </w:r>
      <w:r>
        <w:rPr>
          <w:color w:val="231F20"/>
          <w:spacing w:val="40"/>
        </w:rPr>
        <w:t> </w:t>
      </w:r>
      <w:r>
        <w:rPr>
          <w:color w:val="231F20"/>
        </w:rPr>
        <w:t>gap</w:t>
      </w:r>
      <w:r>
        <w:rPr>
          <w:color w:val="231F20"/>
          <w:spacing w:val="40"/>
        </w:rPr>
        <w:t> </w:t>
      </w:r>
      <w:r>
        <w:rPr>
          <w:color w:val="231F20"/>
        </w:rPr>
        <w:t>to</w:t>
      </w:r>
      <w:r>
        <w:rPr>
          <w:color w:val="231F20"/>
          <w:spacing w:val="40"/>
        </w:rPr>
        <w:t> </w:t>
      </w:r>
      <w:r>
        <w:rPr>
          <w:color w:val="231F20"/>
        </w:rPr>
        <w:t>each</w:t>
      </w:r>
      <w:r>
        <w:rPr>
          <w:color w:val="231F20"/>
          <w:spacing w:val="40"/>
        </w:rPr>
        <w:t> </w:t>
      </w:r>
      <w:r>
        <w:rPr>
          <w:color w:val="231F20"/>
        </w:rPr>
        <w:t>other</w:t>
      </w:r>
      <w:r>
        <w:rPr>
          <w:color w:val="231F20"/>
          <w:spacing w:val="40"/>
        </w:rPr>
        <w:t> </w:t>
      </w:r>
      <w:r>
        <w:rPr>
          <w:color w:val="231F20"/>
        </w:rPr>
        <w:t>in</w:t>
      </w:r>
      <w:r>
        <w:rPr>
          <w:color w:val="231F20"/>
          <w:spacing w:val="40"/>
        </w:rPr>
        <w:t> </w:t>
      </w:r>
      <w:r>
        <w:rPr>
          <w:color w:val="231F20"/>
        </w:rPr>
        <w:t>order</w:t>
      </w:r>
      <w:r>
        <w:rPr>
          <w:color w:val="231F20"/>
          <w:spacing w:val="40"/>
        </w:rPr>
        <w:t> </w:t>
      </w:r>
      <w:r>
        <w:rPr>
          <w:color w:val="231F20"/>
        </w:rPr>
        <w:t>for</w:t>
      </w:r>
      <w:r>
        <w:rPr>
          <w:color w:val="231F20"/>
          <w:spacing w:val="40"/>
        </w:rPr>
        <w:t> </w:t>
      </w:r>
      <w:r>
        <w:rPr>
          <w:color w:val="231F20"/>
        </w:rPr>
        <w:t>a</w:t>
      </w:r>
      <w:r>
        <w:rPr>
          <w:color w:val="231F20"/>
          <w:spacing w:val="40"/>
        </w:rPr>
        <w:t> </w:t>
      </w:r>
      <w:r>
        <w:rPr>
          <w:color w:val="231F20"/>
        </w:rPr>
        <w:t>liquid</w:t>
      </w:r>
      <w:r>
        <w:rPr>
          <w:color w:val="231F20"/>
          <w:spacing w:val="40"/>
        </w:rPr>
        <w:t> </w:t>
      </w:r>
      <w:r>
        <w:rPr>
          <w:color w:val="231F20"/>
        </w:rPr>
        <w:t>gasket</w:t>
      </w:r>
      <w:r>
        <w:rPr>
          <w:color w:val="231F20"/>
          <w:spacing w:val="40"/>
        </w:rPr>
        <w:t> </w:t>
      </w:r>
      <w:r>
        <w:rPr>
          <w:color w:val="231F20"/>
        </w:rPr>
        <w:t>to</w:t>
      </w:r>
      <w:r>
        <w:rPr>
          <w:color w:val="231F20"/>
          <w:spacing w:val="40"/>
        </w:rPr>
        <w:t> </w:t>
      </w:r>
      <w:r>
        <w:rPr>
          <w:color w:val="231F20"/>
        </w:rPr>
        <w:t>be</w:t>
      </w:r>
      <w:r>
        <w:rPr>
          <w:color w:val="231F20"/>
          <w:spacing w:val="40"/>
        </w:rPr>
        <w:t> </w:t>
      </w:r>
      <w:r>
        <w:rPr>
          <w:color w:val="231F20"/>
        </w:rPr>
        <w:t>applied</w:t>
      </w:r>
      <w:r>
        <w:rPr>
          <w:color w:val="231F20"/>
          <w:spacing w:val="40"/>
        </w:rPr>
        <w:t> </w:t>
      </w:r>
      <w:r>
        <w:rPr>
          <w:color w:val="231F20"/>
        </w:rPr>
        <w:t>to</w:t>
      </w:r>
      <w:r>
        <w:rPr>
          <w:color w:val="231F20"/>
          <w:spacing w:val="40"/>
        </w:rPr>
        <w:t> </w:t>
      </w:r>
      <w:r>
        <w:rPr>
          <w:color w:val="231F20"/>
        </w:rPr>
        <w:t>avoid</w:t>
      </w:r>
      <w:r>
        <w:rPr>
          <w:color w:val="231F20"/>
          <w:spacing w:val="40"/>
        </w:rPr>
        <w:t> </w:t>
      </w:r>
      <w:r>
        <w:rPr>
          <w:color w:val="231F20"/>
        </w:rPr>
        <w:t>leakage</w:t>
      </w:r>
      <w:r>
        <w:rPr>
          <w:color w:val="231F20"/>
          <w:spacing w:val="40"/>
        </w:rPr>
        <w:t> </w:t>
      </w:r>
      <w:r>
        <w:rPr>
          <w:color w:val="231F20"/>
        </w:rPr>
        <w:t>during</w:t>
      </w:r>
      <w:r>
        <w:rPr>
          <w:color w:val="231F20"/>
          <w:spacing w:val="40"/>
        </w:rPr>
        <w:t> </w:t>
      </w:r>
      <w:r>
        <w:rPr>
          <w:color w:val="231F20"/>
        </w:rPr>
        <w:t>pouring</w:t>
      </w:r>
      <w:r>
        <w:rPr>
          <w:color w:val="231F20"/>
          <w:spacing w:val="40"/>
        </w:rPr>
        <w:t> </w:t>
      </w:r>
      <w:r>
        <w:rPr>
          <w:color w:val="231F20"/>
        </w:rPr>
        <w:t>and compressing of the composite mixture.</w:t>
      </w:r>
    </w:p>
    <w:p>
      <w:pPr>
        <w:pStyle w:val="BodyText"/>
        <w:spacing w:before="141"/>
      </w:pPr>
      <w:r>
        <w:rPr/>
        <w:drawing>
          <wp:anchor distT="0" distB="0" distL="0" distR="0" allowOverlap="1" layoutInCell="1" locked="0" behindDoc="1" simplePos="0" relativeHeight="487591936">
            <wp:simplePos x="0" y="0"/>
            <wp:positionH relativeFrom="page">
              <wp:posOffset>1530936</wp:posOffset>
            </wp:positionH>
            <wp:positionV relativeFrom="paragraph">
              <wp:posOffset>251434</wp:posOffset>
            </wp:positionV>
            <wp:extent cx="3655039" cy="1282446"/>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3655039" cy="1282446"/>
                    </a:xfrm>
                    <a:prstGeom prst="rect">
                      <a:avLst/>
                    </a:prstGeom>
                  </pic:spPr>
                </pic:pic>
              </a:graphicData>
            </a:graphic>
          </wp:anchor>
        </w:drawing>
      </w:r>
    </w:p>
    <w:p>
      <w:pPr>
        <w:spacing w:before="194"/>
        <w:ind w:left="410" w:right="0" w:firstLine="0"/>
        <w:jc w:val="both"/>
        <w:rPr>
          <w:sz w:val="16"/>
        </w:rPr>
      </w:pPr>
      <w:r>
        <w:rPr>
          <w:color w:val="231F20"/>
          <w:sz w:val="16"/>
        </w:rPr>
        <w:t>Fig.</w:t>
      </w:r>
      <w:r>
        <w:rPr>
          <w:color w:val="231F20"/>
          <w:spacing w:val="-5"/>
          <w:sz w:val="16"/>
        </w:rPr>
        <w:t> </w:t>
      </w:r>
      <w:r>
        <w:rPr>
          <w:color w:val="231F20"/>
          <w:sz w:val="16"/>
        </w:rPr>
        <w:t>1.</w:t>
      </w:r>
      <w:r>
        <w:rPr>
          <w:color w:val="231F20"/>
          <w:spacing w:val="-4"/>
          <w:sz w:val="16"/>
        </w:rPr>
        <w:t> </w:t>
      </w:r>
      <w:r>
        <w:rPr>
          <w:color w:val="231F20"/>
          <w:sz w:val="16"/>
        </w:rPr>
        <w:t>Test</w:t>
      </w:r>
      <w:r>
        <w:rPr>
          <w:color w:val="231F20"/>
          <w:spacing w:val="-4"/>
          <w:sz w:val="16"/>
        </w:rPr>
        <w:t> </w:t>
      </w:r>
      <w:r>
        <w:rPr>
          <w:color w:val="231F20"/>
          <w:sz w:val="16"/>
        </w:rPr>
        <w:t>sample</w:t>
      </w:r>
      <w:r>
        <w:rPr>
          <w:color w:val="231F20"/>
          <w:spacing w:val="-7"/>
          <w:sz w:val="16"/>
        </w:rPr>
        <w:t> </w:t>
      </w:r>
      <w:r>
        <w:rPr>
          <w:color w:val="231F20"/>
          <w:sz w:val="16"/>
        </w:rPr>
        <w:t>dimensions</w:t>
      </w:r>
      <w:r>
        <w:rPr>
          <w:color w:val="231F20"/>
          <w:spacing w:val="-8"/>
          <w:sz w:val="16"/>
        </w:rPr>
        <w:t> </w:t>
      </w:r>
      <w:r>
        <w:rPr>
          <w:color w:val="231F20"/>
          <w:sz w:val="16"/>
        </w:rPr>
        <w:t>according</w:t>
      </w:r>
      <w:r>
        <w:rPr>
          <w:color w:val="231F20"/>
          <w:spacing w:val="-6"/>
          <w:sz w:val="16"/>
        </w:rPr>
        <w:t> </w:t>
      </w:r>
      <w:r>
        <w:rPr>
          <w:color w:val="231F20"/>
          <w:sz w:val="16"/>
        </w:rPr>
        <w:t>to</w:t>
      </w:r>
      <w:r>
        <w:rPr>
          <w:color w:val="231F20"/>
          <w:spacing w:val="-6"/>
          <w:sz w:val="16"/>
        </w:rPr>
        <w:t> </w:t>
      </w:r>
      <w:r>
        <w:rPr>
          <w:color w:val="231F20"/>
          <w:sz w:val="16"/>
        </w:rPr>
        <w:t>standard</w:t>
      </w:r>
      <w:r>
        <w:rPr>
          <w:color w:val="231F20"/>
          <w:spacing w:val="-6"/>
          <w:sz w:val="16"/>
        </w:rPr>
        <w:t> </w:t>
      </w:r>
      <w:r>
        <w:rPr>
          <w:color w:val="231F20"/>
          <w:sz w:val="16"/>
        </w:rPr>
        <w:t>ASTM</w:t>
      </w:r>
      <w:r>
        <w:rPr>
          <w:color w:val="231F20"/>
          <w:spacing w:val="-4"/>
          <w:sz w:val="16"/>
        </w:rPr>
        <w:t> </w:t>
      </w:r>
      <w:r>
        <w:rPr>
          <w:color w:val="231F20"/>
          <w:sz w:val="16"/>
        </w:rPr>
        <w:t>D638</w:t>
      </w:r>
      <w:r>
        <w:rPr>
          <w:color w:val="231F20"/>
          <w:spacing w:val="-4"/>
          <w:sz w:val="16"/>
        </w:rPr>
        <w:t> </w:t>
      </w:r>
      <w:r>
        <w:rPr>
          <w:color w:val="231F20"/>
          <w:sz w:val="16"/>
        </w:rPr>
        <w:t>Type</w:t>
      </w:r>
      <w:r>
        <w:rPr>
          <w:color w:val="231F20"/>
          <w:spacing w:val="-4"/>
          <w:sz w:val="16"/>
        </w:rPr>
        <w:t> </w:t>
      </w:r>
      <w:r>
        <w:rPr>
          <w:color w:val="231F20"/>
          <w:spacing w:val="-10"/>
          <w:sz w:val="16"/>
        </w:rPr>
        <w:t>I</w:t>
      </w:r>
    </w:p>
    <w:p>
      <w:pPr>
        <w:pStyle w:val="BodyText"/>
        <w:spacing w:before="68"/>
        <w:rPr>
          <w:sz w:val="16"/>
        </w:rPr>
      </w:pPr>
    </w:p>
    <w:p>
      <w:pPr>
        <w:pStyle w:val="BodyText"/>
        <w:spacing w:line="249" w:lineRule="auto"/>
        <w:ind w:left="410" w:right="535" w:firstLine="237"/>
        <w:jc w:val="both"/>
      </w:pPr>
      <w:r>
        <w:rPr>
          <w:color w:val="231F20"/>
        </w:rPr>
        <w:t>However, before the test specimens can be fabricated, the experiment needs to be properly planned first. It is necessary to know the right amount and type of the material samples that are required for the testing. A proper planning of experiments is essential to ensure that the results are useful and adequate for the factorial analysis later on. In this study, three parameters are to be varied for the experiments: the curing time, the coir fiber</w:t>
      </w:r>
      <w:r>
        <w:rPr>
          <w:color w:val="231F20"/>
          <w:spacing w:val="-2"/>
        </w:rPr>
        <w:t> </w:t>
      </w:r>
      <w:r>
        <w:rPr>
          <w:color w:val="231F20"/>
        </w:rPr>
        <w:t>volume fraction</w:t>
      </w:r>
      <w:r>
        <w:rPr>
          <w:color w:val="231F20"/>
          <w:spacing w:val="-4"/>
        </w:rPr>
        <w:t> </w:t>
      </w:r>
      <w:r>
        <w:rPr>
          <w:color w:val="231F20"/>
        </w:rPr>
        <w:t>and</w:t>
      </w:r>
      <w:r>
        <w:rPr>
          <w:color w:val="231F20"/>
          <w:spacing w:val="-2"/>
        </w:rPr>
        <w:t> </w:t>
      </w:r>
      <w:r>
        <w:rPr>
          <w:color w:val="231F20"/>
        </w:rPr>
        <w:t>the applied</w:t>
      </w:r>
      <w:r>
        <w:rPr>
          <w:color w:val="231F20"/>
          <w:spacing w:val="-2"/>
        </w:rPr>
        <w:t> </w:t>
      </w:r>
      <w:r>
        <w:rPr>
          <w:color w:val="231F20"/>
        </w:rPr>
        <w:t>compression</w:t>
      </w:r>
      <w:r>
        <w:rPr>
          <w:color w:val="231F20"/>
          <w:spacing w:val="-1"/>
        </w:rPr>
        <w:t> </w:t>
      </w:r>
      <w:r>
        <w:rPr>
          <w:color w:val="231F20"/>
        </w:rPr>
        <w:t>loading</w:t>
      </w:r>
      <w:r>
        <w:rPr>
          <w:color w:val="231F20"/>
          <w:spacing w:val="-3"/>
        </w:rPr>
        <w:t> </w:t>
      </w:r>
      <w:r>
        <w:rPr>
          <w:color w:val="231F20"/>
        </w:rPr>
        <w:t>during</w:t>
      </w:r>
      <w:r>
        <w:rPr>
          <w:color w:val="231F20"/>
          <w:spacing w:val="-3"/>
        </w:rPr>
        <w:t> </w:t>
      </w:r>
      <w:r>
        <w:rPr>
          <w:color w:val="231F20"/>
        </w:rPr>
        <w:t>the</w:t>
      </w:r>
      <w:r>
        <w:rPr>
          <w:color w:val="231F20"/>
          <w:spacing w:val="-2"/>
        </w:rPr>
        <w:t> </w:t>
      </w:r>
      <w:r>
        <w:rPr>
          <w:color w:val="231F20"/>
        </w:rPr>
        <w:t>curing</w:t>
      </w:r>
      <w:r>
        <w:rPr>
          <w:color w:val="231F20"/>
          <w:spacing w:val="-3"/>
        </w:rPr>
        <w:t> </w:t>
      </w:r>
      <w:r>
        <w:rPr>
          <w:color w:val="231F20"/>
        </w:rPr>
        <w:t>process.</w:t>
      </w:r>
      <w:r>
        <w:rPr>
          <w:color w:val="231F20"/>
          <w:spacing w:val="-2"/>
        </w:rPr>
        <w:t> </w:t>
      </w:r>
      <w:r>
        <w:rPr>
          <w:color w:val="231F20"/>
        </w:rPr>
        <w:t>The curing</w:t>
      </w:r>
      <w:r>
        <w:rPr>
          <w:color w:val="231F20"/>
          <w:spacing w:val="-4"/>
        </w:rPr>
        <w:t> </w:t>
      </w:r>
      <w:r>
        <w:rPr>
          <w:color w:val="231F20"/>
        </w:rPr>
        <w:t>time</w:t>
      </w:r>
      <w:r>
        <w:rPr>
          <w:color w:val="231F20"/>
          <w:spacing w:val="-2"/>
        </w:rPr>
        <w:t> </w:t>
      </w:r>
      <w:r>
        <w:rPr>
          <w:color w:val="231F20"/>
        </w:rPr>
        <w:t>is varied at</w:t>
      </w:r>
      <w:r>
        <w:rPr>
          <w:color w:val="231F20"/>
          <w:spacing w:val="-1"/>
        </w:rPr>
        <w:t> </w:t>
      </w:r>
      <w:r>
        <w:rPr>
          <w:color w:val="231F20"/>
        </w:rPr>
        <w:t>two</w:t>
      </w:r>
      <w:r>
        <w:rPr>
          <w:color w:val="231F20"/>
          <w:spacing w:val="-1"/>
        </w:rPr>
        <w:t> </w:t>
      </w:r>
      <w:r>
        <w:rPr>
          <w:color w:val="231F20"/>
        </w:rPr>
        <w:t>different levels:</w:t>
      </w:r>
      <w:r>
        <w:rPr>
          <w:color w:val="231F20"/>
          <w:spacing w:val="-1"/>
        </w:rPr>
        <w:t> </w:t>
      </w:r>
      <w:r>
        <w:rPr>
          <w:color w:val="231F20"/>
        </w:rPr>
        <w:t>24</w:t>
      </w:r>
      <w:r>
        <w:rPr>
          <w:color w:val="231F20"/>
          <w:spacing w:val="-1"/>
        </w:rPr>
        <w:t> </w:t>
      </w:r>
      <w:r>
        <w:rPr>
          <w:color w:val="231F20"/>
        </w:rPr>
        <w:t>hours</w:t>
      </w:r>
      <w:r>
        <w:rPr>
          <w:color w:val="231F20"/>
          <w:spacing w:val="-1"/>
        </w:rPr>
        <w:t> </w:t>
      </w:r>
      <w:r>
        <w:rPr>
          <w:color w:val="231F20"/>
        </w:rPr>
        <w:t>and</w:t>
      </w:r>
      <w:r>
        <w:rPr>
          <w:color w:val="231F20"/>
          <w:spacing w:val="-1"/>
        </w:rPr>
        <w:t> </w:t>
      </w:r>
      <w:r>
        <w:rPr>
          <w:color w:val="231F20"/>
        </w:rPr>
        <w:t>48</w:t>
      </w:r>
      <w:r>
        <w:rPr>
          <w:color w:val="231F20"/>
          <w:spacing w:val="-2"/>
        </w:rPr>
        <w:t> </w:t>
      </w:r>
      <w:r>
        <w:rPr>
          <w:color w:val="231F20"/>
        </w:rPr>
        <w:t>hours. On</w:t>
      </w:r>
      <w:r>
        <w:rPr>
          <w:color w:val="231F20"/>
          <w:spacing w:val="-1"/>
        </w:rPr>
        <w:t> </w:t>
      </w:r>
      <w:r>
        <w:rPr>
          <w:color w:val="231F20"/>
        </w:rPr>
        <w:t>the</w:t>
      </w:r>
      <w:r>
        <w:rPr>
          <w:color w:val="231F20"/>
          <w:spacing w:val="-1"/>
        </w:rPr>
        <w:t> </w:t>
      </w:r>
      <w:r>
        <w:rPr>
          <w:color w:val="231F20"/>
        </w:rPr>
        <w:t>other hand,</w:t>
      </w:r>
      <w:r>
        <w:rPr>
          <w:color w:val="231F20"/>
          <w:spacing w:val="-1"/>
        </w:rPr>
        <w:t> </w:t>
      </w:r>
      <w:r>
        <w:rPr>
          <w:color w:val="231F20"/>
        </w:rPr>
        <w:t>both</w:t>
      </w:r>
      <w:r>
        <w:rPr>
          <w:color w:val="231F20"/>
          <w:spacing w:val="-3"/>
        </w:rPr>
        <w:t> </w:t>
      </w:r>
      <w:r>
        <w:rPr>
          <w:color w:val="231F20"/>
        </w:rPr>
        <w:t>compression</w:t>
      </w:r>
      <w:r>
        <w:rPr>
          <w:color w:val="231F20"/>
          <w:spacing w:val="-3"/>
        </w:rPr>
        <w:t> </w:t>
      </w:r>
      <w:r>
        <w:rPr>
          <w:color w:val="231F20"/>
        </w:rPr>
        <w:t>load</w:t>
      </w:r>
      <w:r>
        <w:rPr>
          <w:color w:val="231F20"/>
          <w:spacing w:val="-1"/>
        </w:rPr>
        <w:t> </w:t>
      </w:r>
      <w:r>
        <w:rPr>
          <w:color w:val="231F20"/>
        </w:rPr>
        <w:t>and</w:t>
      </w:r>
      <w:r>
        <w:rPr>
          <w:color w:val="231F20"/>
          <w:spacing w:val="-1"/>
        </w:rPr>
        <w:t> </w:t>
      </w:r>
      <w:r>
        <w:rPr>
          <w:color w:val="231F20"/>
        </w:rPr>
        <w:t>coir</w:t>
      </w:r>
      <w:r>
        <w:rPr>
          <w:color w:val="231F20"/>
          <w:spacing w:val="-1"/>
        </w:rPr>
        <w:t> </w:t>
      </w:r>
      <w:r>
        <w:rPr>
          <w:color w:val="231F20"/>
        </w:rPr>
        <w:t>fiber</w:t>
      </w:r>
      <w:r>
        <w:rPr>
          <w:color w:val="231F20"/>
          <w:spacing w:val="-2"/>
        </w:rPr>
        <w:t> </w:t>
      </w:r>
      <w:r>
        <w:rPr>
          <w:color w:val="231F20"/>
        </w:rPr>
        <w:t>volume fraction</w:t>
      </w:r>
      <w:r>
        <w:rPr>
          <w:color w:val="231F20"/>
          <w:spacing w:val="20"/>
        </w:rPr>
        <w:t> </w:t>
      </w:r>
      <w:r>
        <w:rPr>
          <w:color w:val="231F20"/>
        </w:rPr>
        <w:t>will</w:t>
      </w:r>
      <w:r>
        <w:rPr>
          <w:color w:val="231F20"/>
          <w:spacing w:val="19"/>
        </w:rPr>
        <w:t> </w:t>
      </w:r>
      <w:r>
        <w:rPr>
          <w:color w:val="231F20"/>
        </w:rPr>
        <w:t>have</w:t>
      </w:r>
      <w:r>
        <w:rPr>
          <w:color w:val="231F20"/>
          <w:spacing w:val="17"/>
        </w:rPr>
        <w:t> </w:t>
      </w:r>
      <w:r>
        <w:rPr>
          <w:color w:val="231F20"/>
        </w:rPr>
        <w:t>three</w:t>
      </w:r>
      <w:r>
        <w:rPr>
          <w:color w:val="231F20"/>
          <w:spacing w:val="17"/>
        </w:rPr>
        <w:t> </w:t>
      </w:r>
      <w:r>
        <w:rPr>
          <w:color w:val="231F20"/>
        </w:rPr>
        <w:t>variation</w:t>
      </w:r>
      <w:r>
        <w:rPr>
          <w:color w:val="231F20"/>
          <w:spacing w:val="16"/>
        </w:rPr>
        <w:t> </w:t>
      </w:r>
      <w:r>
        <w:rPr>
          <w:color w:val="231F20"/>
        </w:rPr>
        <w:t>levels.</w:t>
      </w:r>
      <w:r>
        <w:rPr>
          <w:color w:val="231F20"/>
          <w:spacing w:val="17"/>
        </w:rPr>
        <w:t> </w:t>
      </w:r>
      <w:r>
        <w:rPr>
          <w:color w:val="231F20"/>
        </w:rPr>
        <w:t>The</w:t>
      </w:r>
      <w:r>
        <w:rPr>
          <w:color w:val="231F20"/>
          <w:spacing w:val="20"/>
        </w:rPr>
        <w:t> </w:t>
      </w:r>
      <w:r>
        <w:rPr>
          <w:color w:val="231F20"/>
        </w:rPr>
        <w:t>former</w:t>
      </w:r>
      <w:r>
        <w:rPr>
          <w:color w:val="231F20"/>
          <w:spacing w:val="17"/>
        </w:rPr>
        <w:t> </w:t>
      </w:r>
      <w:r>
        <w:rPr>
          <w:color w:val="231F20"/>
        </w:rPr>
        <w:t>is</w:t>
      </w:r>
      <w:r>
        <w:rPr>
          <w:color w:val="231F20"/>
          <w:spacing w:val="16"/>
        </w:rPr>
        <w:t> </w:t>
      </w:r>
      <w:r>
        <w:rPr>
          <w:color w:val="231F20"/>
        </w:rPr>
        <w:t>varied</w:t>
      </w:r>
      <w:r>
        <w:rPr>
          <w:color w:val="231F20"/>
          <w:spacing w:val="18"/>
        </w:rPr>
        <w:t> </w:t>
      </w:r>
      <w:r>
        <w:rPr>
          <w:color w:val="231F20"/>
        </w:rPr>
        <w:t>at</w:t>
      </w:r>
      <w:r>
        <w:rPr>
          <w:color w:val="231F20"/>
          <w:spacing w:val="17"/>
        </w:rPr>
        <w:t> </w:t>
      </w:r>
      <w:r>
        <w:rPr>
          <w:color w:val="231F20"/>
        </w:rPr>
        <w:t>0.5</w:t>
      </w:r>
      <w:r>
        <w:rPr>
          <w:color w:val="231F20"/>
          <w:spacing w:val="17"/>
        </w:rPr>
        <w:t> </w:t>
      </w:r>
      <w:r>
        <w:rPr>
          <w:color w:val="231F20"/>
        </w:rPr>
        <w:t>kg,</w:t>
      </w:r>
      <w:r>
        <w:rPr>
          <w:color w:val="231F20"/>
          <w:spacing w:val="17"/>
        </w:rPr>
        <w:t> </w:t>
      </w:r>
      <w:r>
        <w:rPr>
          <w:color w:val="231F20"/>
        </w:rPr>
        <w:t>1</w:t>
      </w:r>
      <w:r>
        <w:rPr>
          <w:color w:val="231F20"/>
          <w:spacing w:val="20"/>
        </w:rPr>
        <w:t> </w:t>
      </w:r>
      <w:r>
        <w:rPr>
          <w:color w:val="231F20"/>
        </w:rPr>
        <w:t>kg</w:t>
      </w:r>
      <w:r>
        <w:rPr>
          <w:color w:val="231F20"/>
          <w:spacing w:val="18"/>
        </w:rPr>
        <w:t> </w:t>
      </w:r>
      <w:r>
        <w:rPr>
          <w:color w:val="231F20"/>
        </w:rPr>
        <w:t>and</w:t>
      </w:r>
      <w:r>
        <w:rPr>
          <w:color w:val="231F20"/>
          <w:spacing w:val="17"/>
        </w:rPr>
        <w:t> </w:t>
      </w:r>
      <w:r>
        <w:rPr>
          <w:color w:val="231F20"/>
        </w:rPr>
        <w:t>4</w:t>
      </w:r>
      <w:r>
        <w:rPr>
          <w:color w:val="231F20"/>
          <w:spacing w:val="20"/>
        </w:rPr>
        <w:t> </w:t>
      </w:r>
      <w:r>
        <w:rPr>
          <w:color w:val="231F20"/>
        </w:rPr>
        <w:t>kg</w:t>
      </w:r>
      <w:r>
        <w:rPr>
          <w:color w:val="231F20"/>
          <w:spacing w:val="18"/>
        </w:rPr>
        <w:t> </w:t>
      </w:r>
      <w:r>
        <w:rPr>
          <w:color w:val="231F20"/>
        </w:rPr>
        <w:t>settings</w:t>
      </w:r>
      <w:r>
        <w:rPr>
          <w:color w:val="231F20"/>
          <w:spacing w:val="21"/>
        </w:rPr>
        <w:t> </w:t>
      </w:r>
      <w:r>
        <w:rPr>
          <w:color w:val="231F20"/>
        </w:rPr>
        <w:t>whereas</w:t>
      </w:r>
      <w:r>
        <w:rPr>
          <w:color w:val="231F20"/>
          <w:spacing w:val="18"/>
        </w:rPr>
        <w:t> </w:t>
      </w:r>
      <w:r>
        <w:rPr>
          <w:color w:val="231F20"/>
        </w:rPr>
        <w:t>the</w:t>
      </w:r>
    </w:p>
    <w:p>
      <w:pPr>
        <w:spacing w:after="0" w:line="249" w:lineRule="auto"/>
        <w:jc w:val="both"/>
        <w:sectPr>
          <w:headerReference w:type="default" r:id="rId12"/>
          <w:headerReference w:type="even" r:id="rId13"/>
          <w:pgSz w:w="10890" w:h="14860"/>
          <w:pgMar w:header="713" w:footer="0" w:top="900" w:bottom="280" w:left="460" w:right="600"/>
          <w:pgNumType w:start="243"/>
        </w:sectPr>
      </w:pPr>
    </w:p>
    <w:p>
      <w:pPr>
        <w:pStyle w:val="BodyText"/>
        <w:spacing w:before="159"/>
      </w:pPr>
    </w:p>
    <w:p>
      <w:pPr>
        <w:pStyle w:val="BodyText"/>
        <w:spacing w:line="249" w:lineRule="auto"/>
        <w:ind w:left="353" w:right="599"/>
        <w:jc w:val="both"/>
      </w:pPr>
      <w:r>
        <w:rPr>
          <w:color w:val="231F20"/>
        </w:rPr>
        <w:t>latter</w:t>
      </w:r>
      <w:r>
        <w:rPr>
          <w:color w:val="231F20"/>
          <w:spacing w:val="-2"/>
        </w:rPr>
        <w:t> </w:t>
      </w:r>
      <w:r>
        <w:rPr>
          <w:color w:val="231F20"/>
        </w:rPr>
        <w:t>is</w:t>
      </w:r>
      <w:r>
        <w:rPr>
          <w:color w:val="231F20"/>
          <w:spacing w:val="-2"/>
        </w:rPr>
        <w:t> </w:t>
      </w:r>
      <w:r>
        <w:rPr>
          <w:color w:val="231F20"/>
        </w:rPr>
        <w:t>set</w:t>
      </w:r>
      <w:r>
        <w:rPr>
          <w:color w:val="231F20"/>
          <w:spacing w:val="-2"/>
        </w:rPr>
        <w:t> </w:t>
      </w:r>
      <w:r>
        <w:rPr>
          <w:color w:val="231F20"/>
        </w:rPr>
        <w:t>at</w:t>
      </w:r>
      <w:r>
        <w:rPr>
          <w:color w:val="231F20"/>
          <w:spacing w:val="-2"/>
        </w:rPr>
        <w:t> </w:t>
      </w:r>
      <w:r>
        <w:rPr>
          <w:color w:val="231F20"/>
        </w:rPr>
        <w:t>3%,</w:t>
      </w:r>
      <w:r>
        <w:rPr>
          <w:color w:val="231F20"/>
          <w:spacing w:val="-2"/>
        </w:rPr>
        <w:t> </w:t>
      </w:r>
      <w:r>
        <w:rPr>
          <w:color w:val="231F20"/>
        </w:rPr>
        <w:t>9%</w:t>
      </w:r>
      <w:r>
        <w:rPr>
          <w:color w:val="231F20"/>
          <w:spacing w:val="-2"/>
        </w:rPr>
        <w:t> </w:t>
      </w:r>
      <w:r>
        <w:rPr>
          <w:color w:val="231F20"/>
        </w:rPr>
        <w:t>and</w:t>
      </w:r>
      <w:r>
        <w:rPr>
          <w:color w:val="231F20"/>
          <w:spacing w:val="-2"/>
        </w:rPr>
        <w:t> </w:t>
      </w:r>
      <w:r>
        <w:rPr>
          <w:color w:val="231F20"/>
        </w:rPr>
        <w:t>15%</w:t>
      </w:r>
      <w:r>
        <w:rPr>
          <w:color w:val="231F20"/>
          <w:spacing w:val="-2"/>
        </w:rPr>
        <w:t> </w:t>
      </w:r>
      <w:r>
        <w:rPr>
          <w:color w:val="231F20"/>
        </w:rPr>
        <w:t>settings.</w:t>
      </w:r>
      <w:r>
        <w:rPr>
          <w:color w:val="231F20"/>
          <w:spacing w:val="-4"/>
        </w:rPr>
        <w:t> </w:t>
      </w:r>
      <w:r>
        <w:rPr>
          <w:color w:val="231F20"/>
        </w:rPr>
        <w:t>With</w:t>
      </w:r>
      <w:r>
        <w:rPr>
          <w:color w:val="231F20"/>
          <w:spacing w:val="-4"/>
        </w:rPr>
        <w:t> </w:t>
      </w:r>
      <w:r>
        <w:rPr>
          <w:color w:val="231F20"/>
        </w:rPr>
        <w:t>this</w:t>
      </w:r>
      <w:r>
        <w:rPr>
          <w:color w:val="231F20"/>
          <w:spacing w:val="-2"/>
        </w:rPr>
        <w:t> </w:t>
      </w:r>
      <w:r>
        <w:rPr>
          <w:color w:val="231F20"/>
        </w:rPr>
        <w:t>in</w:t>
      </w:r>
      <w:r>
        <w:rPr>
          <w:color w:val="231F20"/>
          <w:spacing w:val="-1"/>
        </w:rPr>
        <w:t> </w:t>
      </w:r>
      <w:r>
        <w:rPr>
          <w:color w:val="231F20"/>
        </w:rPr>
        <w:t>mind, the</w:t>
      </w:r>
      <w:r>
        <w:rPr>
          <w:color w:val="231F20"/>
          <w:spacing w:val="-2"/>
        </w:rPr>
        <w:t> </w:t>
      </w:r>
      <w:r>
        <w:rPr>
          <w:color w:val="231F20"/>
        </w:rPr>
        <w:t>test</w:t>
      </w:r>
      <w:r>
        <w:rPr>
          <w:color w:val="231F20"/>
          <w:spacing w:val="-2"/>
        </w:rPr>
        <w:t> </w:t>
      </w:r>
      <w:r>
        <w:rPr>
          <w:color w:val="231F20"/>
        </w:rPr>
        <w:t>is</w:t>
      </w:r>
      <w:r>
        <w:rPr>
          <w:color w:val="231F20"/>
          <w:spacing w:val="-2"/>
        </w:rPr>
        <w:t> </w:t>
      </w:r>
      <w:r>
        <w:rPr>
          <w:color w:val="231F20"/>
        </w:rPr>
        <w:t>designed</w:t>
      </w:r>
      <w:r>
        <w:rPr>
          <w:color w:val="231F20"/>
          <w:spacing w:val="-1"/>
        </w:rPr>
        <w:t> </w:t>
      </w:r>
      <w:r>
        <w:rPr>
          <w:color w:val="231F20"/>
        </w:rPr>
        <w:t>following</w:t>
      </w:r>
      <w:r>
        <w:rPr>
          <w:color w:val="231F20"/>
          <w:spacing w:val="-1"/>
        </w:rPr>
        <w:t> </w:t>
      </w:r>
      <w:r>
        <w:rPr>
          <w:color w:val="231F20"/>
        </w:rPr>
        <w:t>a</w:t>
      </w:r>
      <w:r>
        <w:rPr>
          <w:color w:val="231F20"/>
          <w:spacing w:val="-2"/>
        </w:rPr>
        <w:t> </w:t>
      </w:r>
      <w:r>
        <w:rPr>
          <w:color w:val="231F20"/>
        </w:rPr>
        <w:t>full</w:t>
      </w:r>
      <w:r>
        <w:rPr>
          <w:color w:val="231F20"/>
          <w:spacing w:val="-2"/>
        </w:rPr>
        <w:t> </w:t>
      </w:r>
      <w:r>
        <w:rPr>
          <w:color w:val="231F20"/>
        </w:rPr>
        <w:t>factorial</w:t>
      </w:r>
      <w:r>
        <w:rPr>
          <w:color w:val="231F20"/>
          <w:spacing w:val="-2"/>
        </w:rPr>
        <w:t> </w:t>
      </w:r>
      <w:r>
        <w:rPr>
          <w:color w:val="231F20"/>
        </w:rPr>
        <w:t>design of experiments (DOE) with one 2-level and two 3-level parameters. In total, the number of experimental runs to be done based on this set-up is 18. Fabrication of test specimens for each run follows the respective parameter setting as specified in Table 1.</w:t>
      </w:r>
    </w:p>
    <w:p>
      <w:pPr>
        <w:pStyle w:val="BodyText"/>
        <w:spacing w:line="249" w:lineRule="auto" w:before="4"/>
        <w:ind w:left="353" w:right="592" w:firstLine="237"/>
        <w:jc w:val="both"/>
      </w:pPr>
      <w:r>
        <w:rPr>
          <w:color w:val="231F20"/>
        </w:rPr>
        <w:t>The fabrication of the test specimen is done using hand lay-up technique. First, epoxy and hardener are thoroughly mixed at 4:1 ratio to form the matrix. A release agent is used to clean and dry the mold before the matrix mix is uniformly poured to about 1/3 of the mold volume. The coir fiber at specified volume fraction setting</w:t>
      </w:r>
      <w:r>
        <w:rPr>
          <w:color w:val="231F20"/>
          <w:spacing w:val="-1"/>
        </w:rPr>
        <w:t> </w:t>
      </w:r>
      <w:r>
        <w:rPr>
          <w:color w:val="231F20"/>
        </w:rPr>
        <w:t>is</w:t>
      </w:r>
      <w:r>
        <w:rPr>
          <w:color w:val="231F20"/>
          <w:spacing w:val="-1"/>
        </w:rPr>
        <w:t> </w:t>
      </w:r>
      <w:r>
        <w:rPr>
          <w:color w:val="231F20"/>
        </w:rPr>
        <w:t>then</w:t>
      </w:r>
      <w:r>
        <w:rPr>
          <w:color w:val="231F20"/>
          <w:spacing w:val="-1"/>
        </w:rPr>
        <w:t> </w:t>
      </w:r>
      <w:r>
        <w:rPr>
          <w:color w:val="231F20"/>
        </w:rPr>
        <w:t>spread in</w:t>
      </w:r>
      <w:r>
        <w:rPr>
          <w:color w:val="231F20"/>
          <w:spacing w:val="-1"/>
        </w:rPr>
        <w:t> </w:t>
      </w:r>
      <w:r>
        <w:rPr>
          <w:color w:val="231F20"/>
        </w:rPr>
        <w:t>the mold on</w:t>
      </w:r>
      <w:r>
        <w:rPr>
          <w:color w:val="231F20"/>
          <w:spacing w:val="-1"/>
        </w:rPr>
        <w:t> </w:t>
      </w:r>
      <w:r>
        <w:rPr>
          <w:color w:val="231F20"/>
        </w:rPr>
        <w:t>top of</w:t>
      </w:r>
      <w:r>
        <w:rPr>
          <w:color w:val="231F20"/>
          <w:spacing w:val="-1"/>
        </w:rPr>
        <w:t> </w:t>
      </w:r>
      <w:r>
        <w:rPr>
          <w:color w:val="231F20"/>
        </w:rPr>
        <w:t>the matrix mix</w:t>
      </w:r>
      <w:r>
        <w:rPr>
          <w:color w:val="231F20"/>
          <w:spacing w:val="-1"/>
        </w:rPr>
        <w:t> </w:t>
      </w:r>
      <w:r>
        <w:rPr>
          <w:color w:val="231F20"/>
        </w:rPr>
        <w:t>before it is covered with</w:t>
      </w:r>
      <w:r>
        <w:rPr>
          <w:color w:val="231F20"/>
          <w:spacing w:val="-1"/>
        </w:rPr>
        <w:t> </w:t>
      </w:r>
      <w:r>
        <w:rPr>
          <w:color w:val="231F20"/>
        </w:rPr>
        <w:t>another layer of</w:t>
      </w:r>
      <w:r>
        <w:rPr>
          <w:color w:val="231F20"/>
          <w:spacing w:val="-1"/>
        </w:rPr>
        <w:t> </w:t>
      </w:r>
      <w:r>
        <w:rPr>
          <w:color w:val="231F20"/>
        </w:rPr>
        <w:t>the matrix on its top. A spatula is used to make sure that the coir fibers are intact and firm inside the mold. After the mixture has settled down, the next step is to compress it by applying a compressive load. This is achieved by placing a specified amount of loading on top of the top plate of the mold. This compression set-up is maintained throughout whole duration of the specified curing time. The fabrication is entirely done in room temperature condition, which is about 25°C.</w:t>
      </w:r>
    </w:p>
    <w:p>
      <w:pPr>
        <w:spacing w:before="213"/>
        <w:ind w:left="353" w:right="0" w:firstLine="0"/>
        <w:jc w:val="both"/>
        <w:rPr>
          <w:sz w:val="16"/>
        </w:rPr>
      </w:pPr>
      <w:r>
        <w:rPr>
          <w:color w:val="231F20"/>
          <w:sz w:val="16"/>
        </w:rPr>
        <w:t>Table</w:t>
      </w:r>
      <w:r>
        <w:rPr>
          <w:color w:val="231F20"/>
          <w:spacing w:val="-7"/>
          <w:sz w:val="16"/>
        </w:rPr>
        <w:t> </w:t>
      </w:r>
      <w:r>
        <w:rPr>
          <w:color w:val="231F20"/>
          <w:sz w:val="16"/>
        </w:rPr>
        <w:t>1.</w:t>
      </w:r>
      <w:r>
        <w:rPr>
          <w:color w:val="231F20"/>
          <w:spacing w:val="-3"/>
          <w:sz w:val="16"/>
        </w:rPr>
        <w:t> </w:t>
      </w:r>
      <w:r>
        <w:rPr>
          <w:color w:val="231F20"/>
          <w:sz w:val="16"/>
        </w:rPr>
        <w:t>Full</w:t>
      </w:r>
      <w:r>
        <w:rPr>
          <w:color w:val="231F20"/>
          <w:spacing w:val="-5"/>
          <w:sz w:val="16"/>
        </w:rPr>
        <w:t> </w:t>
      </w:r>
      <w:r>
        <w:rPr>
          <w:color w:val="231F20"/>
          <w:sz w:val="16"/>
        </w:rPr>
        <w:t>factorial</w:t>
      </w:r>
      <w:r>
        <w:rPr>
          <w:color w:val="231F20"/>
          <w:spacing w:val="-5"/>
          <w:sz w:val="16"/>
        </w:rPr>
        <w:t> </w:t>
      </w:r>
      <w:r>
        <w:rPr>
          <w:color w:val="231F20"/>
          <w:sz w:val="16"/>
        </w:rPr>
        <w:t>DOE</w:t>
      </w:r>
      <w:r>
        <w:rPr>
          <w:color w:val="231F20"/>
          <w:spacing w:val="-6"/>
          <w:sz w:val="16"/>
        </w:rPr>
        <w:t> </w:t>
      </w:r>
      <w:r>
        <w:rPr>
          <w:color w:val="231F20"/>
          <w:sz w:val="16"/>
        </w:rPr>
        <w:t>tensile</w:t>
      </w:r>
      <w:r>
        <w:rPr>
          <w:color w:val="231F20"/>
          <w:spacing w:val="-6"/>
          <w:sz w:val="16"/>
        </w:rPr>
        <w:t> </w:t>
      </w:r>
      <w:r>
        <w:rPr>
          <w:color w:val="231F20"/>
          <w:sz w:val="16"/>
        </w:rPr>
        <w:t>test</w:t>
      </w:r>
      <w:r>
        <w:rPr>
          <w:color w:val="231F20"/>
          <w:spacing w:val="-3"/>
          <w:sz w:val="16"/>
        </w:rPr>
        <w:t> </w:t>
      </w:r>
      <w:r>
        <w:rPr>
          <w:color w:val="231F20"/>
          <w:spacing w:val="-2"/>
          <w:sz w:val="16"/>
        </w:rPr>
        <w:t>settings</w:t>
      </w:r>
    </w:p>
    <w:p>
      <w:pPr>
        <w:pStyle w:val="BodyText"/>
        <w:spacing w:before="21"/>
      </w:pPr>
    </w:p>
    <w:tbl>
      <w:tblPr>
        <w:tblW w:w="0" w:type="auto"/>
        <w:jc w:val="left"/>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2"/>
        <w:gridCol w:w="1672"/>
        <w:gridCol w:w="2667"/>
        <w:gridCol w:w="2045"/>
      </w:tblGrid>
      <w:tr>
        <w:trPr>
          <w:trHeight w:val="282" w:hRule="atLeast"/>
        </w:trPr>
        <w:tc>
          <w:tcPr>
            <w:tcW w:w="982" w:type="dxa"/>
            <w:tcBorders>
              <w:top w:val="single" w:sz="4" w:space="0" w:color="000000"/>
              <w:bottom w:val="single" w:sz="4" w:space="0" w:color="000000"/>
            </w:tcBorders>
          </w:tcPr>
          <w:p>
            <w:pPr>
              <w:pStyle w:val="TableParagraph"/>
              <w:spacing w:before="45"/>
              <w:ind w:left="88" w:right="3"/>
              <w:rPr>
                <w:sz w:val="18"/>
              </w:rPr>
            </w:pPr>
            <w:r>
              <w:rPr>
                <w:color w:val="231F20"/>
                <w:spacing w:val="-4"/>
                <w:sz w:val="18"/>
              </w:rPr>
              <w:t>Runs</w:t>
            </w:r>
          </w:p>
        </w:tc>
        <w:tc>
          <w:tcPr>
            <w:tcW w:w="1672" w:type="dxa"/>
            <w:tcBorders>
              <w:top w:val="single" w:sz="4" w:space="0" w:color="000000"/>
              <w:bottom w:val="single" w:sz="4" w:space="0" w:color="000000"/>
            </w:tcBorders>
          </w:tcPr>
          <w:p>
            <w:pPr>
              <w:pStyle w:val="TableParagraph"/>
              <w:spacing w:before="45"/>
              <w:ind w:left="94" w:right="7"/>
              <w:rPr>
                <w:sz w:val="18"/>
              </w:rPr>
            </w:pPr>
            <w:r>
              <w:rPr>
                <w:color w:val="231F20"/>
                <w:sz w:val="18"/>
              </w:rPr>
              <w:t>Curing</w:t>
            </w:r>
            <w:r>
              <w:rPr>
                <w:color w:val="231F20"/>
                <w:spacing w:val="-5"/>
                <w:sz w:val="18"/>
              </w:rPr>
              <w:t> </w:t>
            </w:r>
            <w:r>
              <w:rPr>
                <w:color w:val="231F20"/>
                <w:sz w:val="18"/>
              </w:rPr>
              <w:t>Time</w:t>
            </w:r>
            <w:r>
              <w:rPr>
                <w:color w:val="231F20"/>
                <w:spacing w:val="-3"/>
                <w:sz w:val="18"/>
              </w:rPr>
              <w:t> </w:t>
            </w:r>
            <w:r>
              <w:rPr>
                <w:color w:val="231F20"/>
                <w:spacing w:val="-4"/>
                <w:sz w:val="18"/>
              </w:rPr>
              <w:t>(hr)</w:t>
            </w:r>
          </w:p>
        </w:tc>
        <w:tc>
          <w:tcPr>
            <w:tcW w:w="2667" w:type="dxa"/>
            <w:tcBorders>
              <w:top w:val="single" w:sz="4" w:space="0" w:color="000000"/>
              <w:bottom w:val="single" w:sz="4" w:space="0" w:color="000000"/>
            </w:tcBorders>
          </w:tcPr>
          <w:p>
            <w:pPr>
              <w:pStyle w:val="TableParagraph"/>
              <w:spacing w:before="45"/>
              <w:ind w:right="5"/>
              <w:rPr>
                <w:sz w:val="18"/>
              </w:rPr>
            </w:pPr>
            <w:r>
              <w:rPr>
                <w:color w:val="231F20"/>
                <w:sz w:val="18"/>
              </w:rPr>
              <w:t>Coir</w:t>
            </w:r>
            <w:r>
              <w:rPr>
                <w:color w:val="231F20"/>
                <w:spacing w:val="-4"/>
                <w:sz w:val="18"/>
              </w:rPr>
              <w:t> </w:t>
            </w:r>
            <w:r>
              <w:rPr>
                <w:color w:val="231F20"/>
                <w:sz w:val="18"/>
              </w:rPr>
              <w:t>Fiber</w:t>
            </w:r>
            <w:r>
              <w:rPr>
                <w:color w:val="231F20"/>
                <w:spacing w:val="-2"/>
                <w:sz w:val="18"/>
              </w:rPr>
              <w:t> </w:t>
            </w:r>
            <w:r>
              <w:rPr>
                <w:color w:val="231F20"/>
                <w:sz w:val="18"/>
              </w:rPr>
              <w:t>Volume</w:t>
            </w:r>
            <w:r>
              <w:rPr>
                <w:color w:val="231F20"/>
                <w:spacing w:val="-2"/>
                <w:sz w:val="18"/>
              </w:rPr>
              <w:t> </w:t>
            </w:r>
            <w:r>
              <w:rPr>
                <w:color w:val="231F20"/>
                <w:sz w:val="18"/>
              </w:rPr>
              <w:t>Fraction </w:t>
            </w:r>
            <w:r>
              <w:rPr>
                <w:color w:val="231F20"/>
                <w:spacing w:val="-5"/>
                <w:sz w:val="18"/>
              </w:rPr>
              <w:t>(%)</w:t>
            </w:r>
          </w:p>
        </w:tc>
        <w:tc>
          <w:tcPr>
            <w:tcW w:w="2045" w:type="dxa"/>
            <w:tcBorders>
              <w:top w:val="single" w:sz="4" w:space="0" w:color="000000"/>
              <w:bottom w:val="single" w:sz="4" w:space="0" w:color="000000"/>
            </w:tcBorders>
          </w:tcPr>
          <w:p>
            <w:pPr>
              <w:pStyle w:val="TableParagraph"/>
              <w:spacing w:before="45"/>
              <w:ind w:left="0" w:right="8"/>
              <w:rPr>
                <w:sz w:val="18"/>
              </w:rPr>
            </w:pPr>
            <w:r>
              <w:rPr>
                <w:color w:val="231F20"/>
                <w:sz w:val="18"/>
              </w:rPr>
              <w:t>Compression</w:t>
            </w:r>
            <w:r>
              <w:rPr>
                <w:color w:val="231F20"/>
                <w:spacing w:val="-7"/>
                <w:sz w:val="18"/>
              </w:rPr>
              <w:t> </w:t>
            </w:r>
            <w:r>
              <w:rPr>
                <w:color w:val="231F20"/>
                <w:sz w:val="18"/>
              </w:rPr>
              <w:t>Load</w:t>
            </w:r>
            <w:r>
              <w:rPr>
                <w:color w:val="231F20"/>
                <w:spacing w:val="-4"/>
                <w:sz w:val="18"/>
              </w:rPr>
              <w:t> (kg)</w:t>
            </w:r>
          </w:p>
        </w:tc>
      </w:tr>
      <w:tr>
        <w:trPr>
          <w:trHeight w:val="251" w:hRule="atLeast"/>
        </w:trPr>
        <w:tc>
          <w:tcPr>
            <w:tcW w:w="982" w:type="dxa"/>
            <w:tcBorders>
              <w:top w:val="single" w:sz="4" w:space="0" w:color="000000"/>
            </w:tcBorders>
          </w:tcPr>
          <w:p>
            <w:pPr>
              <w:pStyle w:val="TableParagraph"/>
              <w:spacing w:before="23"/>
              <w:ind w:left="88" w:right="6"/>
              <w:rPr>
                <w:sz w:val="18"/>
              </w:rPr>
            </w:pPr>
            <w:r>
              <w:rPr>
                <w:color w:val="231F20"/>
                <w:spacing w:val="-10"/>
                <w:sz w:val="18"/>
              </w:rPr>
              <w:t>1</w:t>
            </w:r>
          </w:p>
        </w:tc>
        <w:tc>
          <w:tcPr>
            <w:tcW w:w="1672" w:type="dxa"/>
            <w:tcBorders>
              <w:top w:val="single" w:sz="4" w:space="0" w:color="000000"/>
            </w:tcBorders>
          </w:tcPr>
          <w:p>
            <w:pPr>
              <w:pStyle w:val="TableParagraph"/>
              <w:spacing w:before="23"/>
              <w:ind w:left="94" w:right="5"/>
              <w:rPr>
                <w:sz w:val="18"/>
              </w:rPr>
            </w:pPr>
            <w:r>
              <w:rPr>
                <w:color w:val="231F20"/>
                <w:spacing w:val="-5"/>
                <w:sz w:val="18"/>
              </w:rPr>
              <w:t>24</w:t>
            </w:r>
          </w:p>
        </w:tc>
        <w:tc>
          <w:tcPr>
            <w:tcW w:w="2667" w:type="dxa"/>
            <w:tcBorders>
              <w:top w:val="single" w:sz="4" w:space="0" w:color="000000"/>
            </w:tcBorders>
          </w:tcPr>
          <w:p>
            <w:pPr>
              <w:pStyle w:val="TableParagraph"/>
              <w:spacing w:before="23"/>
              <w:ind w:right="1"/>
              <w:rPr>
                <w:sz w:val="18"/>
              </w:rPr>
            </w:pPr>
            <w:r>
              <w:rPr>
                <w:color w:val="231F20"/>
                <w:spacing w:val="-10"/>
                <w:sz w:val="18"/>
              </w:rPr>
              <w:t>3</w:t>
            </w:r>
          </w:p>
        </w:tc>
        <w:tc>
          <w:tcPr>
            <w:tcW w:w="2045" w:type="dxa"/>
            <w:tcBorders>
              <w:top w:val="single" w:sz="4" w:space="0" w:color="000000"/>
            </w:tcBorders>
          </w:tcPr>
          <w:p>
            <w:pPr>
              <w:pStyle w:val="TableParagraph"/>
              <w:spacing w:before="23"/>
              <w:ind w:left="5" w:right="8"/>
              <w:rPr>
                <w:sz w:val="18"/>
              </w:rPr>
            </w:pPr>
            <w:r>
              <w:rPr>
                <w:color w:val="231F20"/>
                <w:spacing w:val="-5"/>
                <w:sz w:val="18"/>
              </w:rPr>
              <w:t>0.5</w:t>
            </w:r>
          </w:p>
        </w:tc>
      </w:tr>
      <w:tr>
        <w:trPr>
          <w:trHeight w:val="239" w:hRule="atLeast"/>
        </w:trPr>
        <w:tc>
          <w:tcPr>
            <w:tcW w:w="982" w:type="dxa"/>
          </w:tcPr>
          <w:p>
            <w:pPr>
              <w:pStyle w:val="TableParagraph"/>
              <w:ind w:left="88" w:right="6"/>
              <w:rPr>
                <w:sz w:val="18"/>
              </w:rPr>
            </w:pPr>
            <w:r>
              <w:rPr>
                <w:color w:val="231F20"/>
                <w:spacing w:val="-10"/>
                <w:sz w:val="18"/>
              </w:rPr>
              <w:t>2</w:t>
            </w:r>
          </w:p>
        </w:tc>
        <w:tc>
          <w:tcPr>
            <w:tcW w:w="1672" w:type="dxa"/>
          </w:tcPr>
          <w:p>
            <w:pPr>
              <w:pStyle w:val="TableParagraph"/>
              <w:ind w:left="94"/>
              <w:rPr>
                <w:sz w:val="18"/>
              </w:rPr>
            </w:pPr>
            <w:r>
              <w:rPr>
                <w:color w:val="231F20"/>
                <w:spacing w:val="-5"/>
                <w:sz w:val="18"/>
              </w:rPr>
              <w:t>24</w:t>
            </w:r>
          </w:p>
        </w:tc>
        <w:tc>
          <w:tcPr>
            <w:tcW w:w="2667" w:type="dxa"/>
          </w:tcPr>
          <w:p>
            <w:pPr>
              <w:pStyle w:val="TableParagraph"/>
              <w:ind w:right="1"/>
              <w:rPr>
                <w:sz w:val="18"/>
              </w:rPr>
            </w:pPr>
            <w:r>
              <w:rPr>
                <w:color w:val="231F20"/>
                <w:spacing w:val="-10"/>
                <w:sz w:val="18"/>
              </w:rPr>
              <w:t>3</w:t>
            </w:r>
          </w:p>
        </w:tc>
        <w:tc>
          <w:tcPr>
            <w:tcW w:w="2045" w:type="dxa"/>
          </w:tcPr>
          <w:p>
            <w:pPr>
              <w:pStyle w:val="TableParagraph"/>
              <w:ind w:left="5" w:right="8"/>
              <w:rPr>
                <w:sz w:val="18"/>
              </w:rPr>
            </w:pPr>
            <w:r>
              <w:rPr>
                <w:color w:val="231F20"/>
                <w:spacing w:val="-5"/>
                <w:sz w:val="18"/>
              </w:rPr>
              <w:t>1.0</w:t>
            </w:r>
          </w:p>
        </w:tc>
      </w:tr>
      <w:tr>
        <w:trPr>
          <w:trHeight w:val="239" w:hRule="atLeast"/>
        </w:trPr>
        <w:tc>
          <w:tcPr>
            <w:tcW w:w="982" w:type="dxa"/>
          </w:tcPr>
          <w:p>
            <w:pPr>
              <w:pStyle w:val="TableParagraph"/>
              <w:ind w:left="88" w:right="6"/>
              <w:rPr>
                <w:sz w:val="18"/>
              </w:rPr>
            </w:pPr>
            <w:r>
              <w:rPr>
                <w:color w:val="231F20"/>
                <w:spacing w:val="-10"/>
                <w:sz w:val="18"/>
              </w:rPr>
              <w:t>3</w:t>
            </w:r>
          </w:p>
        </w:tc>
        <w:tc>
          <w:tcPr>
            <w:tcW w:w="1672" w:type="dxa"/>
          </w:tcPr>
          <w:p>
            <w:pPr>
              <w:pStyle w:val="TableParagraph"/>
              <w:ind w:left="94" w:right="5"/>
              <w:rPr>
                <w:sz w:val="18"/>
              </w:rPr>
            </w:pPr>
            <w:r>
              <w:rPr>
                <w:color w:val="231F20"/>
                <w:spacing w:val="-5"/>
                <w:sz w:val="18"/>
              </w:rPr>
              <w:t>24</w:t>
            </w:r>
          </w:p>
        </w:tc>
        <w:tc>
          <w:tcPr>
            <w:tcW w:w="2667" w:type="dxa"/>
          </w:tcPr>
          <w:p>
            <w:pPr>
              <w:pStyle w:val="TableParagraph"/>
              <w:ind w:right="1"/>
              <w:rPr>
                <w:sz w:val="18"/>
              </w:rPr>
            </w:pPr>
            <w:r>
              <w:rPr>
                <w:color w:val="231F20"/>
                <w:spacing w:val="-10"/>
                <w:sz w:val="18"/>
              </w:rPr>
              <w:t>3</w:t>
            </w:r>
          </w:p>
        </w:tc>
        <w:tc>
          <w:tcPr>
            <w:tcW w:w="2045" w:type="dxa"/>
          </w:tcPr>
          <w:p>
            <w:pPr>
              <w:pStyle w:val="TableParagraph"/>
              <w:ind w:left="5" w:right="8"/>
              <w:rPr>
                <w:sz w:val="18"/>
              </w:rPr>
            </w:pPr>
            <w:r>
              <w:rPr>
                <w:color w:val="231F20"/>
                <w:spacing w:val="-5"/>
                <w:sz w:val="18"/>
              </w:rPr>
              <w:t>4.0</w:t>
            </w:r>
          </w:p>
        </w:tc>
      </w:tr>
      <w:tr>
        <w:trPr>
          <w:trHeight w:val="239" w:hRule="atLeast"/>
        </w:trPr>
        <w:tc>
          <w:tcPr>
            <w:tcW w:w="982" w:type="dxa"/>
          </w:tcPr>
          <w:p>
            <w:pPr>
              <w:pStyle w:val="TableParagraph"/>
              <w:ind w:left="88" w:right="6"/>
              <w:rPr>
                <w:sz w:val="18"/>
              </w:rPr>
            </w:pPr>
            <w:r>
              <w:rPr>
                <w:color w:val="231F20"/>
                <w:spacing w:val="-10"/>
                <w:sz w:val="18"/>
              </w:rPr>
              <w:t>4</w:t>
            </w:r>
          </w:p>
        </w:tc>
        <w:tc>
          <w:tcPr>
            <w:tcW w:w="1672" w:type="dxa"/>
          </w:tcPr>
          <w:p>
            <w:pPr>
              <w:pStyle w:val="TableParagraph"/>
              <w:ind w:left="94"/>
              <w:rPr>
                <w:sz w:val="18"/>
              </w:rPr>
            </w:pPr>
            <w:r>
              <w:rPr>
                <w:color w:val="231F20"/>
                <w:spacing w:val="-5"/>
                <w:sz w:val="18"/>
              </w:rPr>
              <w:t>24</w:t>
            </w:r>
          </w:p>
        </w:tc>
        <w:tc>
          <w:tcPr>
            <w:tcW w:w="2667" w:type="dxa"/>
          </w:tcPr>
          <w:p>
            <w:pPr>
              <w:pStyle w:val="TableParagraph"/>
              <w:ind w:right="1"/>
              <w:rPr>
                <w:sz w:val="18"/>
              </w:rPr>
            </w:pPr>
            <w:r>
              <w:rPr>
                <w:color w:val="231F20"/>
                <w:spacing w:val="-10"/>
                <w:sz w:val="18"/>
              </w:rPr>
              <w:t>9</w:t>
            </w:r>
          </w:p>
        </w:tc>
        <w:tc>
          <w:tcPr>
            <w:tcW w:w="2045" w:type="dxa"/>
          </w:tcPr>
          <w:p>
            <w:pPr>
              <w:pStyle w:val="TableParagraph"/>
              <w:ind w:left="5" w:right="8"/>
              <w:rPr>
                <w:sz w:val="18"/>
              </w:rPr>
            </w:pPr>
            <w:r>
              <w:rPr>
                <w:color w:val="231F20"/>
                <w:spacing w:val="-5"/>
                <w:sz w:val="18"/>
              </w:rPr>
              <w:t>0.5</w:t>
            </w:r>
          </w:p>
        </w:tc>
      </w:tr>
      <w:tr>
        <w:trPr>
          <w:trHeight w:val="239" w:hRule="atLeast"/>
        </w:trPr>
        <w:tc>
          <w:tcPr>
            <w:tcW w:w="982" w:type="dxa"/>
          </w:tcPr>
          <w:p>
            <w:pPr>
              <w:pStyle w:val="TableParagraph"/>
              <w:ind w:left="88" w:right="6"/>
              <w:rPr>
                <w:sz w:val="18"/>
              </w:rPr>
            </w:pPr>
            <w:r>
              <w:rPr>
                <w:color w:val="231F20"/>
                <w:spacing w:val="-10"/>
                <w:sz w:val="18"/>
              </w:rPr>
              <w:t>5</w:t>
            </w:r>
          </w:p>
        </w:tc>
        <w:tc>
          <w:tcPr>
            <w:tcW w:w="1672" w:type="dxa"/>
          </w:tcPr>
          <w:p>
            <w:pPr>
              <w:pStyle w:val="TableParagraph"/>
              <w:ind w:left="94"/>
              <w:rPr>
                <w:sz w:val="18"/>
              </w:rPr>
            </w:pPr>
            <w:r>
              <w:rPr>
                <w:color w:val="231F20"/>
                <w:spacing w:val="-5"/>
                <w:sz w:val="18"/>
              </w:rPr>
              <w:t>24</w:t>
            </w:r>
          </w:p>
        </w:tc>
        <w:tc>
          <w:tcPr>
            <w:tcW w:w="2667" w:type="dxa"/>
          </w:tcPr>
          <w:p>
            <w:pPr>
              <w:pStyle w:val="TableParagraph"/>
              <w:ind w:right="1"/>
              <w:rPr>
                <w:sz w:val="18"/>
              </w:rPr>
            </w:pPr>
            <w:r>
              <w:rPr>
                <w:color w:val="231F20"/>
                <w:spacing w:val="-10"/>
                <w:sz w:val="18"/>
              </w:rPr>
              <w:t>9</w:t>
            </w:r>
          </w:p>
        </w:tc>
        <w:tc>
          <w:tcPr>
            <w:tcW w:w="2045" w:type="dxa"/>
          </w:tcPr>
          <w:p>
            <w:pPr>
              <w:pStyle w:val="TableParagraph"/>
              <w:ind w:left="5" w:right="8"/>
              <w:rPr>
                <w:sz w:val="18"/>
              </w:rPr>
            </w:pPr>
            <w:r>
              <w:rPr>
                <w:color w:val="231F20"/>
                <w:spacing w:val="-5"/>
                <w:sz w:val="18"/>
              </w:rPr>
              <w:t>1.0</w:t>
            </w:r>
          </w:p>
        </w:tc>
      </w:tr>
      <w:tr>
        <w:trPr>
          <w:trHeight w:val="239" w:hRule="atLeast"/>
        </w:trPr>
        <w:tc>
          <w:tcPr>
            <w:tcW w:w="982" w:type="dxa"/>
          </w:tcPr>
          <w:p>
            <w:pPr>
              <w:pStyle w:val="TableParagraph"/>
              <w:ind w:left="88" w:right="6"/>
              <w:rPr>
                <w:sz w:val="18"/>
              </w:rPr>
            </w:pPr>
            <w:r>
              <w:rPr>
                <w:color w:val="231F20"/>
                <w:spacing w:val="-10"/>
                <w:sz w:val="18"/>
              </w:rPr>
              <w:t>6</w:t>
            </w:r>
          </w:p>
        </w:tc>
        <w:tc>
          <w:tcPr>
            <w:tcW w:w="1672" w:type="dxa"/>
          </w:tcPr>
          <w:p>
            <w:pPr>
              <w:pStyle w:val="TableParagraph"/>
              <w:ind w:left="94"/>
              <w:rPr>
                <w:sz w:val="18"/>
              </w:rPr>
            </w:pPr>
            <w:r>
              <w:rPr>
                <w:color w:val="231F20"/>
                <w:spacing w:val="-5"/>
                <w:sz w:val="18"/>
              </w:rPr>
              <w:t>24</w:t>
            </w:r>
          </w:p>
        </w:tc>
        <w:tc>
          <w:tcPr>
            <w:tcW w:w="2667" w:type="dxa"/>
          </w:tcPr>
          <w:p>
            <w:pPr>
              <w:pStyle w:val="TableParagraph"/>
              <w:ind w:right="1"/>
              <w:rPr>
                <w:sz w:val="18"/>
              </w:rPr>
            </w:pPr>
            <w:r>
              <w:rPr>
                <w:color w:val="231F20"/>
                <w:spacing w:val="-10"/>
                <w:sz w:val="18"/>
              </w:rPr>
              <w:t>9</w:t>
            </w:r>
          </w:p>
        </w:tc>
        <w:tc>
          <w:tcPr>
            <w:tcW w:w="2045" w:type="dxa"/>
          </w:tcPr>
          <w:p>
            <w:pPr>
              <w:pStyle w:val="TableParagraph"/>
              <w:ind w:left="5" w:right="8"/>
              <w:rPr>
                <w:sz w:val="18"/>
              </w:rPr>
            </w:pPr>
            <w:r>
              <w:rPr>
                <w:color w:val="231F20"/>
                <w:spacing w:val="-5"/>
                <w:sz w:val="18"/>
              </w:rPr>
              <w:t>4.0</w:t>
            </w:r>
          </w:p>
        </w:tc>
      </w:tr>
      <w:tr>
        <w:trPr>
          <w:trHeight w:val="239" w:hRule="atLeast"/>
        </w:trPr>
        <w:tc>
          <w:tcPr>
            <w:tcW w:w="982" w:type="dxa"/>
          </w:tcPr>
          <w:p>
            <w:pPr>
              <w:pStyle w:val="TableParagraph"/>
              <w:ind w:left="88" w:right="6"/>
              <w:rPr>
                <w:sz w:val="18"/>
              </w:rPr>
            </w:pPr>
            <w:r>
              <w:rPr>
                <w:color w:val="231F20"/>
                <w:spacing w:val="-10"/>
                <w:sz w:val="18"/>
              </w:rPr>
              <w:t>7</w:t>
            </w:r>
          </w:p>
        </w:tc>
        <w:tc>
          <w:tcPr>
            <w:tcW w:w="1672" w:type="dxa"/>
          </w:tcPr>
          <w:p>
            <w:pPr>
              <w:pStyle w:val="TableParagraph"/>
              <w:ind w:left="94" w:right="5"/>
              <w:rPr>
                <w:sz w:val="18"/>
              </w:rPr>
            </w:pPr>
            <w:r>
              <w:rPr>
                <w:color w:val="231F20"/>
                <w:spacing w:val="-5"/>
                <w:sz w:val="18"/>
              </w:rPr>
              <w:t>24</w:t>
            </w:r>
          </w:p>
        </w:tc>
        <w:tc>
          <w:tcPr>
            <w:tcW w:w="2667" w:type="dxa"/>
          </w:tcPr>
          <w:p>
            <w:pPr>
              <w:pStyle w:val="TableParagraph"/>
              <w:rPr>
                <w:sz w:val="18"/>
              </w:rPr>
            </w:pPr>
            <w:r>
              <w:rPr>
                <w:color w:val="231F20"/>
                <w:spacing w:val="-5"/>
                <w:sz w:val="18"/>
              </w:rPr>
              <w:t>15</w:t>
            </w:r>
          </w:p>
        </w:tc>
        <w:tc>
          <w:tcPr>
            <w:tcW w:w="2045" w:type="dxa"/>
          </w:tcPr>
          <w:p>
            <w:pPr>
              <w:pStyle w:val="TableParagraph"/>
              <w:ind w:left="1" w:right="8"/>
              <w:rPr>
                <w:sz w:val="18"/>
              </w:rPr>
            </w:pPr>
            <w:r>
              <w:rPr>
                <w:color w:val="231F20"/>
                <w:spacing w:val="-5"/>
                <w:sz w:val="18"/>
              </w:rPr>
              <w:t>0.5</w:t>
            </w:r>
          </w:p>
        </w:tc>
      </w:tr>
      <w:tr>
        <w:trPr>
          <w:trHeight w:val="240" w:hRule="atLeast"/>
        </w:trPr>
        <w:tc>
          <w:tcPr>
            <w:tcW w:w="982" w:type="dxa"/>
          </w:tcPr>
          <w:p>
            <w:pPr>
              <w:pStyle w:val="TableParagraph"/>
              <w:ind w:left="88" w:right="6"/>
              <w:rPr>
                <w:sz w:val="18"/>
              </w:rPr>
            </w:pPr>
            <w:r>
              <w:rPr>
                <w:color w:val="231F20"/>
                <w:spacing w:val="-10"/>
                <w:sz w:val="18"/>
              </w:rPr>
              <w:t>8</w:t>
            </w:r>
          </w:p>
        </w:tc>
        <w:tc>
          <w:tcPr>
            <w:tcW w:w="1672" w:type="dxa"/>
          </w:tcPr>
          <w:p>
            <w:pPr>
              <w:pStyle w:val="TableParagraph"/>
              <w:ind w:left="94" w:right="5"/>
              <w:rPr>
                <w:sz w:val="18"/>
              </w:rPr>
            </w:pPr>
            <w:r>
              <w:rPr>
                <w:color w:val="231F20"/>
                <w:spacing w:val="-5"/>
                <w:sz w:val="18"/>
              </w:rPr>
              <w:t>24</w:t>
            </w:r>
          </w:p>
        </w:tc>
        <w:tc>
          <w:tcPr>
            <w:tcW w:w="2667" w:type="dxa"/>
          </w:tcPr>
          <w:p>
            <w:pPr>
              <w:pStyle w:val="TableParagraph"/>
              <w:rPr>
                <w:sz w:val="18"/>
              </w:rPr>
            </w:pPr>
            <w:r>
              <w:rPr>
                <w:color w:val="231F20"/>
                <w:spacing w:val="-5"/>
                <w:sz w:val="18"/>
              </w:rPr>
              <w:t>15</w:t>
            </w:r>
          </w:p>
        </w:tc>
        <w:tc>
          <w:tcPr>
            <w:tcW w:w="2045" w:type="dxa"/>
          </w:tcPr>
          <w:p>
            <w:pPr>
              <w:pStyle w:val="TableParagraph"/>
              <w:ind w:left="1" w:right="8"/>
              <w:rPr>
                <w:sz w:val="18"/>
              </w:rPr>
            </w:pPr>
            <w:r>
              <w:rPr>
                <w:color w:val="231F20"/>
                <w:spacing w:val="-5"/>
                <w:sz w:val="18"/>
              </w:rPr>
              <w:t>1.0</w:t>
            </w:r>
          </w:p>
        </w:tc>
      </w:tr>
      <w:tr>
        <w:trPr>
          <w:trHeight w:val="240" w:hRule="atLeast"/>
        </w:trPr>
        <w:tc>
          <w:tcPr>
            <w:tcW w:w="982" w:type="dxa"/>
          </w:tcPr>
          <w:p>
            <w:pPr>
              <w:pStyle w:val="TableParagraph"/>
              <w:spacing w:before="13"/>
              <w:ind w:left="88" w:right="6"/>
              <w:rPr>
                <w:sz w:val="18"/>
              </w:rPr>
            </w:pPr>
            <w:r>
              <w:rPr>
                <w:color w:val="231F20"/>
                <w:spacing w:val="-10"/>
                <w:sz w:val="18"/>
              </w:rPr>
              <w:t>9</w:t>
            </w:r>
          </w:p>
        </w:tc>
        <w:tc>
          <w:tcPr>
            <w:tcW w:w="1672" w:type="dxa"/>
          </w:tcPr>
          <w:p>
            <w:pPr>
              <w:pStyle w:val="TableParagraph"/>
              <w:spacing w:before="13"/>
              <w:ind w:left="94" w:right="5"/>
              <w:rPr>
                <w:sz w:val="18"/>
              </w:rPr>
            </w:pPr>
            <w:r>
              <w:rPr>
                <w:color w:val="231F20"/>
                <w:spacing w:val="-5"/>
                <w:sz w:val="18"/>
              </w:rPr>
              <w:t>24</w:t>
            </w:r>
          </w:p>
        </w:tc>
        <w:tc>
          <w:tcPr>
            <w:tcW w:w="2667" w:type="dxa"/>
          </w:tcPr>
          <w:p>
            <w:pPr>
              <w:pStyle w:val="TableParagraph"/>
              <w:spacing w:before="13"/>
              <w:rPr>
                <w:sz w:val="18"/>
              </w:rPr>
            </w:pPr>
            <w:r>
              <w:rPr>
                <w:color w:val="231F20"/>
                <w:spacing w:val="-5"/>
                <w:sz w:val="18"/>
              </w:rPr>
              <w:t>15</w:t>
            </w:r>
          </w:p>
        </w:tc>
        <w:tc>
          <w:tcPr>
            <w:tcW w:w="2045" w:type="dxa"/>
          </w:tcPr>
          <w:p>
            <w:pPr>
              <w:pStyle w:val="TableParagraph"/>
              <w:spacing w:before="13"/>
              <w:ind w:left="1" w:right="8"/>
              <w:rPr>
                <w:sz w:val="18"/>
              </w:rPr>
            </w:pPr>
            <w:r>
              <w:rPr>
                <w:color w:val="231F20"/>
                <w:spacing w:val="-5"/>
                <w:sz w:val="18"/>
              </w:rPr>
              <w:t>4.0</w:t>
            </w:r>
          </w:p>
        </w:tc>
      </w:tr>
      <w:tr>
        <w:trPr>
          <w:trHeight w:val="239" w:hRule="atLeast"/>
        </w:trPr>
        <w:tc>
          <w:tcPr>
            <w:tcW w:w="982" w:type="dxa"/>
          </w:tcPr>
          <w:p>
            <w:pPr>
              <w:pStyle w:val="TableParagraph"/>
              <w:ind w:left="88"/>
              <w:rPr>
                <w:sz w:val="18"/>
              </w:rPr>
            </w:pPr>
            <w:r>
              <w:rPr>
                <w:color w:val="231F20"/>
                <w:spacing w:val="-5"/>
                <w:sz w:val="18"/>
              </w:rPr>
              <w:t>10</w:t>
            </w:r>
          </w:p>
        </w:tc>
        <w:tc>
          <w:tcPr>
            <w:tcW w:w="1672" w:type="dxa"/>
          </w:tcPr>
          <w:p>
            <w:pPr>
              <w:pStyle w:val="TableParagraph"/>
              <w:ind w:left="94" w:right="5"/>
              <w:rPr>
                <w:sz w:val="18"/>
              </w:rPr>
            </w:pPr>
            <w:r>
              <w:rPr>
                <w:color w:val="231F20"/>
                <w:spacing w:val="-5"/>
                <w:sz w:val="18"/>
              </w:rPr>
              <w:t>48</w:t>
            </w:r>
          </w:p>
        </w:tc>
        <w:tc>
          <w:tcPr>
            <w:tcW w:w="2667" w:type="dxa"/>
          </w:tcPr>
          <w:p>
            <w:pPr>
              <w:pStyle w:val="TableParagraph"/>
              <w:ind w:right="1"/>
              <w:rPr>
                <w:sz w:val="18"/>
              </w:rPr>
            </w:pPr>
            <w:r>
              <w:rPr>
                <w:color w:val="231F20"/>
                <w:spacing w:val="-10"/>
                <w:sz w:val="18"/>
              </w:rPr>
              <w:t>3</w:t>
            </w:r>
          </w:p>
        </w:tc>
        <w:tc>
          <w:tcPr>
            <w:tcW w:w="2045" w:type="dxa"/>
          </w:tcPr>
          <w:p>
            <w:pPr>
              <w:pStyle w:val="TableParagraph"/>
              <w:ind w:left="1" w:right="8"/>
              <w:rPr>
                <w:sz w:val="18"/>
              </w:rPr>
            </w:pPr>
            <w:r>
              <w:rPr>
                <w:color w:val="231F20"/>
                <w:spacing w:val="-5"/>
                <w:sz w:val="18"/>
              </w:rPr>
              <w:t>0.5</w:t>
            </w:r>
          </w:p>
        </w:tc>
      </w:tr>
      <w:tr>
        <w:trPr>
          <w:trHeight w:val="239" w:hRule="atLeast"/>
        </w:trPr>
        <w:tc>
          <w:tcPr>
            <w:tcW w:w="982" w:type="dxa"/>
          </w:tcPr>
          <w:p>
            <w:pPr>
              <w:pStyle w:val="TableParagraph"/>
              <w:ind w:left="88"/>
              <w:rPr>
                <w:sz w:val="18"/>
              </w:rPr>
            </w:pPr>
            <w:r>
              <w:rPr>
                <w:color w:val="231F20"/>
                <w:spacing w:val="-5"/>
                <w:sz w:val="18"/>
              </w:rPr>
              <w:t>11</w:t>
            </w:r>
          </w:p>
        </w:tc>
        <w:tc>
          <w:tcPr>
            <w:tcW w:w="1672" w:type="dxa"/>
          </w:tcPr>
          <w:p>
            <w:pPr>
              <w:pStyle w:val="TableParagraph"/>
              <w:ind w:left="94" w:right="5"/>
              <w:rPr>
                <w:sz w:val="18"/>
              </w:rPr>
            </w:pPr>
            <w:r>
              <w:rPr>
                <w:color w:val="231F20"/>
                <w:spacing w:val="-5"/>
                <w:sz w:val="18"/>
              </w:rPr>
              <w:t>48</w:t>
            </w:r>
          </w:p>
        </w:tc>
        <w:tc>
          <w:tcPr>
            <w:tcW w:w="2667" w:type="dxa"/>
          </w:tcPr>
          <w:p>
            <w:pPr>
              <w:pStyle w:val="TableParagraph"/>
              <w:ind w:right="1"/>
              <w:rPr>
                <w:sz w:val="18"/>
              </w:rPr>
            </w:pPr>
            <w:r>
              <w:rPr>
                <w:color w:val="231F20"/>
                <w:spacing w:val="-10"/>
                <w:sz w:val="18"/>
              </w:rPr>
              <w:t>3</w:t>
            </w:r>
          </w:p>
        </w:tc>
        <w:tc>
          <w:tcPr>
            <w:tcW w:w="2045" w:type="dxa"/>
          </w:tcPr>
          <w:p>
            <w:pPr>
              <w:pStyle w:val="TableParagraph"/>
              <w:ind w:left="1" w:right="8"/>
              <w:rPr>
                <w:sz w:val="18"/>
              </w:rPr>
            </w:pPr>
            <w:r>
              <w:rPr>
                <w:color w:val="231F20"/>
                <w:spacing w:val="-5"/>
                <w:sz w:val="18"/>
              </w:rPr>
              <w:t>1.0</w:t>
            </w:r>
          </w:p>
        </w:tc>
      </w:tr>
      <w:tr>
        <w:trPr>
          <w:trHeight w:val="239" w:hRule="atLeast"/>
        </w:trPr>
        <w:tc>
          <w:tcPr>
            <w:tcW w:w="982" w:type="dxa"/>
          </w:tcPr>
          <w:p>
            <w:pPr>
              <w:pStyle w:val="TableParagraph"/>
              <w:ind w:left="88"/>
              <w:rPr>
                <w:sz w:val="18"/>
              </w:rPr>
            </w:pPr>
            <w:r>
              <w:rPr>
                <w:color w:val="231F20"/>
                <w:spacing w:val="-5"/>
                <w:sz w:val="18"/>
              </w:rPr>
              <w:t>12</w:t>
            </w:r>
          </w:p>
        </w:tc>
        <w:tc>
          <w:tcPr>
            <w:tcW w:w="1672" w:type="dxa"/>
          </w:tcPr>
          <w:p>
            <w:pPr>
              <w:pStyle w:val="TableParagraph"/>
              <w:ind w:left="94" w:right="5"/>
              <w:rPr>
                <w:sz w:val="18"/>
              </w:rPr>
            </w:pPr>
            <w:r>
              <w:rPr>
                <w:color w:val="231F20"/>
                <w:spacing w:val="-5"/>
                <w:sz w:val="18"/>
              </w:rPr>
              <w:t>48</w:t>
            </w:r>
          </w:p>
        </w:tc>
        <w:tc>
          <w:tcPr>
            <w:tcW w:w="2667" w:type="dxa"/>
          </w:tcPr>
          <w:p>
            <w:pPr>
              <w:pStyle w:val="TableParagraph"/>
              <w:ind w:right="1"/>
              <w:rPr>
                <w:sz w:val="18"/>
              </w:rPr>
            </w:pPr>
            <w:r>
              <w:rPr>
                <w:color w:val="231F20"/>
                <w:spacing w:val="-10"/>
                <w:sz w:val="18"/>
              </w:rPr>
              <w:t>3</w:t>
            </w:r>
          </w:p>
        </w:tc>
        <w:tc>
          <w:tcPr>
            <w:tcW w:w="2045" w:type="dxa"/>
          </w:tcPr>
          <w:p>
            <w:pPr>
              <w:pStyle w:val="TableParagraph"/>
              <w:ind w:left="1" w:right="8"/>
              <w:rPr>
                <w:sz w:val="18"/>
              </w:rPr>
            </w:pPr>
            <w:r>
              <w:rPr>
                <w:color w:val="231F20"/>
                <w:spacing w:val="-5"/>
                <w:sz w:val="18"/>
              </w:rPr>
              <w:t>4.0</w:t>
            </w:r>
          </w:p>
        </w:tc>
      </w:tr>
      <w:tr>
        <w:trPr>
          <w:trHeight w:val="239" w:hRule="atLeast"/>
        </w:trPr>
        <w:tc>
          <w:tcPr>
            <w:tcW w:w="982" w:type="dxa"/>
          </w:tcPr>
          <w:p>
            <w:pPr>
              <w:pStyle w:val="TableParagraph"/>
              <w:ind w:left="88"/>
              <w:rPr>
                <w:sz w:val="18"/>
              </w:rPr>
            </w:pPr>
            <w:r>
              <w:rPr>
                <w:color w:val="231F20"/>
                <w:spacing w:val="-5"/>
                <w:sz w:val="18"/>
              </w:rPr>
              <w:t>13</w:t>
            </w:r>
          </w:p>
        </w:tc>
        <w:tc>
          <w:tcPr>
            <w:tcW w:w="1672" w:type="dxa"/>
          </w:tcPr>
          <w:p>
            <w:pPr>
              <w:pStyle w:val="TableParagraph"/>
              <w:ind w:left="94" w:right="5"/>
              <w:rPr>
                <w:sz w:val="18"/>
              </w:rPr>
            </w:pPr>
            <w:r>
              <w:rPr>
                <w:color w:val="231F20"/>
                <w:spacing w:val="-5"/>
                <w:sz w:val="18"/>
              </w:rPr>
              <w:t>48</w:t>
            </w:r>
          </w:p>
        </w:tc>
        <w:tc>
          <w:tcPr>
            <w:tcW w:w="2667" w:type="dxa"/>
          </w:tcPr>
          <w:p>
            <w:pPr>
              <w:pStyle w:val="TableParagraph"/>
              <w:ind w:right="1"/>
              <w:rPr>
                <w:sz w:val="18"/>
              </w:rPr>
            </w:pPr>
            <w:r>
              <w:rPr>
                <w:color w:val="231F20"/>
                <w:spacing w:val="-10"/>
                <w:sz w:val="18"/>
              </w:rPr>
              <w:t>9</w:t>
            </w:r>
          </w:p>
        </w:tc>
        <w:tc>
          <w:tcPr>
            <w:tcW w:w="2045" w:type="dxa"/>
          </w:tcPr>
          <w:p>
            <w:pPr>
              <w:pStyle w:val="TableParagraph"/>
              <w:ind w:left="1" w:right="8"/>
              <w:rPr>
                <w:sz w:val="18"/>
              </w:rPr>
            </w:pPr>
            <w:r>
              <w:rPr>
                <w:color w:val="231F20"/>
                <w:spacing w:val="-5"/>
                <w:sz w:val="18"/>
              </w:rPr>
              <w:t>0.5</w:t>
            </w:r>
          </w:p>
        </w:tc>
      </w:tr>
      <w:tr>
        <w:trPr>
          <w:trHeight w:val="239" w:hRule="atLeast"/>
        </w:trPr>
        <w:tc>
          <w:tcPr>
            <w:tcW w:w="982" w:type="dxa"/>
          </w:tcPr>
          <w:p>
            <w:pPr>
              <w:pStyle w:val="TableParagraph"/>
              <w:ind w:left="88"/>
              <w:rPr>
                <w:sz w:val="18"/>
              </w:rPr>
            </w:pPr>
            <w:r>
              <w:rPr>
                <w:color w:val="231F20"/>
                <w:spacing w:val="-5"/>
                <w:sz w:val="18"/>
              </w:rPr>
              <w:t>14</w:t>
            </w:r>
          </w:p>
        </w:tc>
        <w:tc>
          <w:tcPr>
            <w:tcW w:w="1672" w:type="dxa"/>
          </w:tcPr>
          <w:p>
            <w:pPr>
              <w:pStyle w:val="TableParagraph"/>
              <w:ind w:left="94" w:right="5"/>
              <w:rPr>
                <w:sz w:val="18"/>
              </w:rPr>
            </w:pPr>
            <w:r>
              <w:rPr>
                <w:color w:val="231F20"/>
                <w:spacing w:val="-5"/>
                <w:sz w:val="18"/>
              </w:rPr>
              <w:t>48</w:t>
            </w:r>
          </w:p>
        </w:tc>
        <w:tc>
          <w:tcPr>
            <w:tcW w:w="2667" w:type="dxa"/>
          </w:tcPr>
          <w:p>
            <w:pPr>
              <w:pStyle w:val="TableParagraph"/>
              <w:ind w:right="1"/>
              <w:rPr>
                <w:sz w:val="18"/>
              </w:rPr>
            </w:pPr>
            <w:r>
              <w:rPr>
                <w:color w:val="231F20"/>
                <w:spacing w:val="-10"/>
                <w:sz w:val="18"/>
              </w:rPr>
              <w:t>9</w:t>
            </w:r>
          </w:p>
        </w:tc>
        <w:tc>
          <w:tcPr>
            <w:tcW w:w="2045" w:type="dxa"/>
          </w:tcPr>
          <w:p>
            <w:pPr>
              <w:pStyle w:val="TableParagraph"/>
              <w:ind w:left="1" w:right="8"/>
              <w:rPr>
                <w:sz w:val="18"/>
              </w:rPr>
            </w:pPr>
            <w:r>
              <w:rPr>
                <w:color w:val="231F20"/>
                <w:spacing w:val="-5"/>
                <w:sz w:val="18"/>
              </w:rPr>
              <w:t>1.0</w:t>
            </w:r>
          </w:p>
        </w:tc>
      </w:tr>
      <w:tr>
        <w:trPr>
          <w:trHeight w:val="239" w:hRule="atLeast"/>
        </w:trPr>
        <w:tc>
          <w:tcPr>
            <w:tcW w:w="982" w:type="dxa"/>
          </w:tcPr>
          <w:p>
            <w:pPr>
              <w:pStyle w:val="TableParagraph"/>
              <w:ind w:left="88"/>
              <w:rPr>
                <w:sz w:val="18"/>
              </w:rPr>
            </w:pPr>
            <w:r>
              <w:rPr>
                <w:color w:val="231F20"/>
                <w:spacing w:val="-5"/>
                <w:sz w:val="18"/>
              </w:rPr>
              <w:t>15</w:t>
            </w:r>
          </w:p>
        </w:tc>
        <w:tc>
          <w:tcPr>
            <w:tcW w:w="1672" w:type="dxa"/>
          </w:tcPr>
          <w:p>
            <w:pPr>
              <w:pStyle w:val="TableParagraph"/>
              <w:ind w:left="94" w:right="5"/>
              <w:rPr>
                <w:sz w:val="18"/>
              </w:rPr>
            </w:pPr>
            <w:r>
              <w:rPr>
                <w:color w:val="231F20"/>
                <w:spacing w:val="-5"/>
                <w:sz w:val="18"/>
              </w:rPr>
              <w:t>48</w:t>
            </w:r>
          </w:p>
        </w:tc>
        <w:tc>
          <w:tcPr>
            <w:tcW w:w="2667" w:type="dxa"/>
          </w:tcPr>
          <w:p>
            <w:pPr>
              <w:pStyle w:val="TableParagraph"/>
              <w:ind w:right="1"/>
              <w:rPr>
                <w:sz w:val="18"/>
              </w:rPr>
            </w:pPr>
            <w:r>
              <w:rPr>
                <w:color w:val="231F20"/>
                <w:spacing w:val="-10"/>
                <w:sz w:val="18"/>
              </w:rPr>
              <w:t>9</w:t>
            </w:r>
          </w:p>
        </w:tc>
        <w:tc>
          <w:tcPr>
            <w:tcW w:w="2045" w:type="dxa"/>
          </w:tcPr>
          <w:p>
            <w:pPr>
              <w:pStyle w:val="TableParagraph"/>
              <w:ind w:left="1" w:right="8"/>
              <w:rPr>
                <w:sz w:val="18"/>
              </w:rPr>
            </w:pPr>
            <w:r>
              <w:rPr>
                <w:color w:val="231F20"/>
                <w:spacing w:val="-5"/>
                <w:sz w:val="18"/>
              </w:rPr>
              <w:t>4.0</w:t>
            </w:r>
          </w:p>
        </w:tc>
      </w:tr>
      <w:tr>
        <w:trPr>
          <w:trHeight w:val="239" w:hRule="atLeast"/>
        </w:trPr>
        <w:tc>
          <w:tcPr>
            <w:tcW w:w="982" w:type="dxa"/>
          </w:tcPr>
          <w:p>
            <w:pPr>
              <w:pStyle w:val="TableParagraph"/>
              <w:ind w:left="88"/>
              <w:rPr>
                <w:sz w:val="18"/>
              </w:rPr>
            </w:pPr>
            <w:r>
              <w:rPr>
                <w:color w:val="231F20"/>
                <w:spacing w:val="-5"/>
                <w:sz w:val="18"/>
              </w:rPr>
              <w:t>16</w:t>
            </w:r>
          </w:p>
        </w:tc>
        <w:tc>
          <w:tcPr>
            <w:tcW w:w="1672" w:type="dxa"/>
          </w:tcPr>
          <w:p>
            <w:pPr>
              <w:pStyle w:val="TableParagraph"/>
              <w:ind w:left="94" w:right="5"/>
              <w:rPr>
                <w:sz w:val="18"/>
              </w:rPr>
            </w:pPr>
            <w:r>
              <w:rPr>
                <w:color w:val="231F20"/>
                <w:spacing w:val="-5"/>
                <w:sz w:val="18"/>
              </w:rPr>
              <w:t>48</w:t>
            </w:r>
          </w:p>
        </w:tc>
        <w:tc>
          <w:tcPr>
            <w:tcW w:w="2667" w:type="dxa"/>
          </w:tcPr>
          <w:p>
            <w:pPr>
              <w:pStyle w:val="TableParagraph"/>
              <w:rPr>
                <w:sz w:val="18"/>
              </w:rPr>
            </w:pPr>
            <w:r>
              <w:rPr>
                <w:color w:val="231F20"/>
                <w:spacing w:val="-5"/>
                <w:sz w:val="18"/>
              </w:rPr>
              <w:t>15</w:t>
            </w:r>
          </w:p>
        </w:tc>
        <w:tc>
          <w:tcPr>
            <w:tcW w:w="2045" w:type="dxa"/>
          </w:tcPr>
          <w:p>
            <w:pPr>
              <w:pStyle w:val="TableParagraph"/>
              <w:ind w:left="1" w:right="8"/>
              <w:rPr>
                <w:sz w:val="18"/>
              </w:rPr>
            </w:pPr>
            <w:r>
              <w:rPr>
                <w:color w:val="231F20"/>
                <w:spacing w:val="-5"/>
                <w:sz w:val="18"/>
              </w:rPr>
              <w:t>0.5</w:t>
            </w:r>
          </w:p>
        </w:tc>
      </w:tr>
      <w:tr>
        <w:trPr>
          <w:trHeight w:val="239" w:hRule="atLeast"/>
        </w:trPr>
        <w:tc>
          <w:tcPr>
            <w:tcW w:w="982" w:type="dxa"/>
          </w:tcPr>
          <w:p>
            <w:pPr>
              <w:pStyle w:val="TableParagraph"/>
              <w:ind w:left="88"/>
              <w:rPr>
                <w:sz w:val="18"/>
              </w:rPr>
            </w:pPr>
            <w:r>
              <w:rPr>
                <w:color w:val="231F20"/>
                <w:spacing w:val="-5"/>
                <w:sz w:val="18"/>
              </w:rPr>
              <w:t>17</w:t>
            </w:r>
          </w:p>
        </w:tc>
        <w:tc>
          <w:tcPr>
            <w:tcW w:w="1672" w:type="dxa"/>
          </w:tcPr>
          <w:p>
            <w:pPr>
              <w:pStyle w:val="TableParagraph"/>
              <w:ind w:left="94" w:right="5"/>
              <w:rPr>
                <w:sz w:val="18"/>
              </w:rPr>
            </w:pPr>
            <w:r>
              <w:rPr>
                <w:color w:val="231F20"/>
                <w:spacing w:val="-5"/>
                <w:sz w:val="18"/>
              </w:rPr>
              <w:t>48</w:t>
            </w:r>
          </w:p>
        </w:tc>
        <w:tc>
          <w:tcPr>
            <w:tcW w:w="2667" w:type="dxa"/>
          </w:tcPr>
          <w:p>
            <w:pPr>
              <w:pStyle w:val="TableParagraph"/>
              <w:rPr>
                <w:sz w:val="18"/>
              </w:rPr>
            </w:pPr>
            <w:r>
              <w:rPr>
                <w:color w:val="231F20"/>
                <w:spacing w:val="-5"/>
                <w:sz w:val="18"/>
              </w:rPr>
              <w:t>15</w:t>
            </w:r>
          </w:p>
        </w:tc>
        <w:tc>
          <w:tcPr>
            <w:tcW w:w="2045" w:type="dxa"/>
          </w:tcPr>
          <w:p>
            <w:pPr>
              <w:pStyle w:val="TableParagraph"/>
              <w:ind w:left="1" w:right="8"/>
              <w:rPr>
                <w:sz w:val="18"/>
              </w:rPr>
            </w:pPr>
            <w:r>
              <w:rPr>
                <w:color w:val="231F20"/>
                <w:spacing w:val="-5"/>
                <w:sz w:val="18"/>
              </w:rPr>
              <w:t>1.0</w:t>
            </w:r>
          </w:p>
        </w:tc>
      </w:tr>
      <w:tr>
        <w:trPr>
          <w:trHeight w:val="231" w:hRule="atLeast"/>
        </w:trPr>
        <w:tc>
          <w:tcPr>
            <w:tcW w:w="982" w:type="dxa"/>
            <w:tcBorders>
              <w:bottom w:val="single" w:sz="4" w:space="0" w:color="000000"/>
            </w:tcBorders>
          </w:tcPr>
          <w:p>
            <w:pPr>
              <w:pStyle w:val="TableParagraph"/>
              <w:spacing w:line="199" w:lineRule="exact"/>
              <w:ind w:left="88"/>
              <w:rPr>
                <w:sz w:val="18"/>
              </w:rPr>
            </w:pPr>
            <w:r>
              <w:rPr>
                <w:color w:val="231F20"/>
                <w:spacing w:val="-5"/>
                <w:sz w:val="18"/>
              </w:rPr>
              <w:t>18</w:t>
            </w:r>
          </w:p>
        </w:tc>
        <w:tc>
          <w:tcPr>
            <w:tcW w:w="1672" w:type="dxa"/>
            <w:tcBorders>
              <w:bottom w:val="single" w:sz="4" w:space="0" w:color="000000"/>
            </w:tcBorders>
          </w:tcPr>
          <w:p>
            <w:pPr>
              <w:pStyle w:val="TableParagraph"/>
              <w:spacing w:line="199" w:lineRule="exact"/>
              <w:ind w:left="94" w:right="5"/>
              <w:rPr>
                <w:sz w:val="18"/>
              </w:rPr>
            </w:pPr>
            <w:r>
              <w:rPr>
                <w:color w:val="231F20"/>
                <w:spacing w:val="-5"/>
                <w:sz w:val="18"/>
              </w:rPr>
              <w:t>48</w:t>
            </w:r>
          </w:p>
        </w:tc>
        <w:tc>
          <w:tcPr>
            <w:tcW w:w="2667" w:type="dxa"/>
            <w:tcBorders>
              <w:bottom w:val="single" w:sz="4" w:space="0" w:color="000000"/>
            </w:tcBorders>
          </w:tcPr>
          <w:p>
            <w:pPr>
              <w:pStyle w:val="TableParagraph"/>
              <w:spacing w:line="199" w:lineRule="exact"/>
              <w:rPr>
                <w:sz w:val="18"/>
              </w:rPr>
            </w:pPr>
            <w:r>
              <w:rPr>
                <w:color w:val="231F20"/>
                <w:spacing w:val="-5"/>
                <w:sz w:val="18"/>
              </w:rPr>
              <w:t>15</w:t>
            </w:r>
          </w:p>
        </w:tc>
        <w:tc>
          <w:tcPr>
            <w:tcW w:w="2045" w:type="dxa"/>
            <w:tcBorders>
              <w:bottom w:val="single" w:sz="4" w:space="0" w:color="000000"/>
            </w:tcBorders>
          </w:tcPr>
          <w:p>
            <w:pPr>
              <w:pStyle w:val="TableParagraph"/>
              <w:spacing w:line="199" w:lineRule="exact"/>
              <w:ind w:left="1" w:right="8"/>
              <w:rPr>
                <w:sz w:val="18"/>
              </w:rPr>
            </w:pPr>
            <w:r>
              <w:rPr>
                <w:color w:val="231F20"/>
                <w:spacing w:val="-5"/>
                <w:sz w:val="18"/>
              </w:rPr>
              <w:t>4.0</w:t>
            </w:r>
          </w:p>
        </w:tc>
      </w:tr>
    </w:tbl>
    <w:p>
      <w:pPr>
        <w:pStyle w:val="BodyText"/>
        <w:spacing w:before="71"/>
        <w:rPr>
          <w:sz w:val="16"/>
        </w:rPr>
      </w:pPr>
    </w:p>
    <w:p>
      <w:pPr>
        <w:pStyle w:val="BodyText"/>
        <w:spacing w:line="252" w:lineRule="auto"/>
        <w:ind w:left="353" w:right="596" w:firstLine="237"/>
        <w:jc w:val="both"/>
      </w:pPr>
      <w:r>
        <w:rPr>
          <w:color w:val="231F20"/>
        </w:rPr>
        <w:t>Once all test samples have been prepared, the standard tensile test is performed using tensile test machine INSTRON 3366. In brief description of the test, a constant strain of 2mm/min speed is applied to the test specimen</w:t>
      </w:r>
      <w:r>
        <w:rPr>
          <w:color w:val="231F20"/>
          <w:spacing w:val="-4"/>
        </w:rPr>
        <w:t> </w:t>
      </w:r>
      <w:r>
        <w:rPr>
          <w:color w:val="231F20"/>
        </w:rPr>
        <w:t>and</w:t>
      </w:r>
      <w:r>
        <w:rPr>
          <w:color w:val="231F20"/>
          <w:spacing w:val="-4"/>
        </w:rPr>
        <w:t> </w:t>
      </w:r>
      <w:r>
        <w:rPr>
          <w:color w:val="231F20"/>
        </w:rPr>
        <w:t>the</w:t>
      </w:r>
      <w:r>
        <w:rPr>
          <w:color w:val="231F20"/>
          <w:spacing w:val="-3"/>
        </w:rPr>
        <w:t> </w:t>
      </w:r>
      <w:r>
        <w:rPr>
          <w:color w:val="231F20"/>
        </w:rPr>
        <w:t>tensile</w:t>
      </w:r>
      <w:r>
        <w:rPr>
          <w:color w:val="231F20"/>
          <w:spacing w:val="-3"/>
        </w:rPr>
        <w:t> </w:t>
      </w:r>
      <w:r>
        <w:rPr>
          <w:color w:val="231F20"/>
        </w:rPr>
        <w:t>load</w:t>
      </w:r>
      <w:r>
        <w:rPr>
          <w:color w:val="231F20"/>
          <w:spacing w:val="-4"/>
        </w:rPr>
        <w:t> </w:t>
      </w:r>
      <w:r>
        <w:rPr>
          <w:color w:val="231F20"/>
        </w:rPr>
        <w:t>is</w:t>
      </w:r>
      <w:r>
        <w:rPr>
          <w:color w:val="231F20"/>
          <w:spacing w:val="-1"/>
        </w:rPr>
        <w:t> </w:t>
      </w:r>
      <w:r>
        <w:rPr>
          <w:color w:val="231F20"/>
        </w:rPr>
        <w:t>measured</w:t>
      </w:r>
      <w:r>
        <w:rPr>
          <w:color w:val="231F20"/>
          <w:spacing w:val="-1"/>
        </w:rPr>
        <w:t> </w:t>
      </w:r>
      <w:r>
        <w:rPr>
          <w:color w:val="231F20"/>
        </w:rPr>
        <w:t>and</w:t>
      </w:r>
      <w:r>
        <w:rPr>
          <w:color w:val="231F20"/>
          <w:spacing w:val="-3"/>
        </w:rPr>
        <w:t> </w:t>
      </w:r>
      <w:r>
        <w:rPr>
          <w:color w:val="231F20"/>
        </w:rPr>
        <w:t>recorded</w:t>
      </w:r>
      <w:r>
        <w:rPr>
          <w:color w:val="231F20"/>
          <w:spacing w:val="-2"/>
        </w:rPr>
        <w:t> </w:t>
      </w:r>
      <w:r>
        <w:rPr>
          <w:color w:val="231F20"/>
        </w:rPr>
        <w:t>up</w:t>
      </w:r>
      <w:r>
        <w:rPr>
          <w:color w:val="231F20"/>
          <w:spacing w:val="-3"/>
        </w:rPr>
        <w:t> </w:t>
      </w:r>
      <w:r>
        <w:rPr>
          <w:color w:val="231F20"/>
        </w:rPr>
        <w:t>until</w:t>
      </w:r>
      <w:r>
        <w:rPr>
          <w:color w:val="231F20"/>
          <w:spacing w:val="-3"/>
        </w:rPr>
        <w:t> </w:t>
      </w:r>
      <w:r>
        <w:rPr>
          <w:color w:val="231F20"/>
        </w:rPr>
        <w:t>the</w:t>
      </w:r>
      <w:r>
        <w:rPr>
          <w:color w:val="231F20"/>
          <w:spacing w:val="-3"/>
        </w:rPr>
        <w:t> </w:t>
      </w:r>
      <w:r>
        <w:rPr>
          <w:color w:val="231F20"/>
        </w:rPr>
        <w:t>test</w:t>
      </w:r>
      <w:r>
        <w:rPr>
          <w:color w:val="231F20"/>
          <w:spacing w:val="-3"/>
        </w:rPr>
        <w:t> </w:t>
      </w:r>
      <w:r>
        <w:rPr>
          <w:color w:val="231F20"/>
        </w:rPr>
        <w:t>specimen</w:t>
      </w:r>
      <w:r>
        <w:rPr>
          <w:color w:val="231F20"/>
          <w:spacing w:val="-4"/>
        </w:rPr>
        <w:t> </w:t>
      </w:r>
      <w:r>
        <w:rPr>
          <w:color w:val="231F20"/>
        </w:rPr>
        <w:t>broke</w:t>
      </w:r>
      <w:r>
        <w:rPr>
          <w:color w:val="231F20"/>
          <w:spacing w:val="-3"/>
        </w:rPr>
        <w:t> </w:t>
      </w:r>
      <w:r>
        <w:rPr>
          <w:color w:val="231F20"/>
        </w:rPr>
        <w:t>off</w:t>
      </w:r>
      <w:r>
        <w:rPr>
          <w:color w:val="231F20"/>
          <w:spacing w:val="5"/>
        </w:rPr>
        <w:t> </w:t>
      </w:r>
      <w:r>
        <w:rPr>
          <w:color w:val="231F20"/>
        </w:rPr>
        <w:t>as</w:t>
      </w:r>
      <w:r>
        <w:rPr>
          <w:color w:val="231F20"/>
          <w:spacing w:val="-3"/>
        </w:rPr>
        <w:t> </w:t>
      </w:r>
      <w:r>
        <w:rPr>
          <w:color w:val="231F20"/>
        </w:rPr>
        <w:t>depicted</w:t>
      </w:r>
      <w:r>
        <w:rPr>
          <w:color w:val="231F20"/>
          <w:spacing w:val="-1"/>
        </w:rPr>
        <w:t> </w:t>
      </w:r>
      <w:r>
        <w:rPr>
          <w:color w:val="231F20"/>
        </w:rPr>
        <w:t>in</w:t>
      </w:r>
      <w:r>
        <w:rPr>
          <w:color w:val="231F20"/>
          <w:spacing w:val="-4"/>
        </w:rPr>
        <w:t> Fig.</w:t>
      </w:r>
    </w:p>
    <w:p>
      <w:pPr>
        <w:pStyle w:val="BodyText"/>
        <w:spacing w:line="249" w:lineRule="auto"/>
        <w:ind w:left="353" w:right="606"/>
        <w:jc w:val="both"/>
      </w:pPr>
      <w:r>
        <w:rPr>
          <w:color w:val="231F20"/>
        </w:rPr>
        <w:t>2. All tests are performed in room condition, which is roughly around 25°C in temperature. Three specimens are prepared and tested for each experimental case setting and the highest recorded value of tensile strength among them is taken as resultant test value.</w:t>
      </w:r>
    </w:p>
    <w:p>
      <w:pPr>
        <w:spacing w:after="0" w:line="249" w:lineRule="auto"/>
        <w:jc w:val="both"/>
        <w:sectPr>
          <w:pgSz w:w="10890" w:h="14860"/>
          <w:pgMar w:header="713" w:footer="0" w:top="900" w:bottom="280" w:left="460" w:right="600"/>
        </w:sectPr>
      </w:pPr>
    </w:p>
    <w:p>
      <w:pPr>
        <w:pStyle w:val="BodyText"/>
        <w:spacing w:before="145"/>
      </w:pPr>
    </w:p>
    <w:p>
      <w:pPr>
        <w:pStyle w:val="BodyText"/>
        <w:ind w:left="3202"/>
      </w:pPr>
      <w:r>
        <w:rPr/>
        <w:drawing>
          <wp:inline distT="0" distB="0" distL="0" distR="0">
            <wp:extent cx="2319498" cy="1681162"/>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2319498" cy="1681162"/>
                    </a:xfrm>
                    <a:prstGeom prst="rect">
                      <a:avLst/>
                    </a:prstGeom>
                  </pic:spPr>
                </pic:pic>
              </a:graphicData>
            </a:graphic>
          </wp:inline>
        </w:drawing>
      </w:r>
      <w:r>
        <w:rPr/>
      </w:r>
    </w:p>
    <w:p>
      <w:pPr>
        <w:pStyle w:val="BodyText"/>
        <w:spacing w:before="95"/>
        <w:rPr>
          <w:sz w:val="16"/>
        </w:rPr>
      </w:pPr>
    </w:p>
    <w:p>
      <w:pPr>
        <w:spacing w:before="0"/>
        <w:ind w:left="466" w:right="0" w:firstLine="0"/>
        <w:jc w:val="left"/>
        <w:rPr>
          <w:sz w:val="16"/>
        </w:rPr>
      </w:pPr>
      <w:r>
        <w:rPr>
          <w:color w:val="231F20"/>
          <w:sz w:val="16"/>
        </w:rPr>
        <w:t>Fig.</w:t>
      </w:r>
      <w:r>
        <w:rPr>
          <w:color w:val="231F20"/>
          <w:spacing w:val="-5"/>
          <w:sz w:val="16"/>
        </w:rPr>
        <w:t> </w:t>
      </w:r>
      <w:r>
        <w:rPr>
          <w:color w:val="231F20"/>
          <w:sz w:val="16"/>
        </w:rPr>
        <w:t>2.</w:t>
      </w:r>
      <w:r>
        <w:rPr>
          <w:color w:val="231F20"/>
          <w:spacing w:val="-2"/>
          <w:sz w:val="16"/>
        </w:rPr>
        <w:t> </w:t>
      </w:r>
      <w:r>
        <w:rPr>
          <w:color w:val="231F20"/>
          <w:sz w:val="16"/>
        </w:rPr>
        <w:t>Example</w:t>
      </w:r>
      <w:r>
        <w:rPr>
          <w:color w:val="231F20"/>
          <w:spacing w:val="-5"/>
          <w:sz w:val="16"/>
        </w:rPr>
        <w:t> </w:t>
      </w:r>
      <w:r>
        <w:rPr>
          <w:color w:val="231F20"/>
          <w:sz w:val="16"/>
        </w:rPr>
        <w:t>test</w:t>
      </w:r>
      <w:r>
        <w:rPr>
          <w:color w:val="231F20"/>
          <w:spacing w:val="-2"/>
          <w:sz w:val="16"/>
        </w:rPr>
        <w:t> </w:t>
      </w:r>
      <w:r>
        <w:rPr>
          <w:color w:val="231F20"/>
          <w:sz w:val="16"/>
        </w:rPr>
        <w:t>specimens</w:t>
      </w:r>
      <w:r>
        <w:rPr>
          <w:color w:val="231F20"/>
          <w:spacing w:val="-5"/>
          <w:sz w:val="16"/>
        </w:rPr>
        <w:t> </w:t>
      </w:r>
      <w:r>
        <w:rPr>
          <w:color w:val="231F20"/>
          <w:sz w:val="16"/>
        </w:rPr>
        <w:t>that</w:t>
      </w:r>
      <w:r>
        <w:rPr>
          <w:color w:val="231F20"/>
          <w:spacing w:val="-5"/>
          <w:sz w:val="16"/>
        </w:rPr>
        <w:t> </w:t>
      </w:r>
      <w:r>
        <w:rPr>
          <w:color w:val="231F20"/>
          <w:sz w:val="16"/>
        </w:rPr>
        <w:t>broke</w:t>
      </w:r>
      <w:r>
        <w:rPr>
          <w:color w:val="231F20"/>
          <w:spacing w:val="-4"/>
          <w:sz w:val="16"/>
        </w:rPr>
        <w:t> </w:t>
      </w:r>
      <w:r>
        <w:rPr>
          <w:color w:val="231F20"/>
          <w:sz w:val="16"/>
        </w:rPr>
        <w:t>into</w:t>
      </w:r>
      <w:r>
        <w:rPr>
          <w:color w:val="231F20"/>
          <w:spacing w:val="-4"/>
          <w:sz w:val="16"/>
        </w:rPr>
        <w:t> </w:t>
      </w:r>
      <w:r>
        <w:rPr>
          <w:color w:val="231F20"/>
          <w:sz w:val="16"/>
        </w:rPr>
        <w:t>two</w:t>
      </w:r>
      <w:r>
        <w:rPr>
          <w:color w:val="231F20"/>
          <w:spacing w:val="-4"/>
          <w:sz w:val="16"/>
        </w:rPr>
        <w:t> </w:t>
      </w:r>
      <w:r>
        <w:rPr>
          <w:color w:val="231F20"/>
          <w:sz w:val="16"/>
        </w:rPr>
        <w:t>pieces</w:t>
      </w:r>
      <w:r>
        <w:rPr>
          <w:color w:val="231F20"/>
          <w:spacing w:val="-4"/>
          <w:sz w:val="16"/>
        </w:rPr>
        <w:t> </w:t>
      </w:r>
      <w:r>
        <w:rPr>
          <w:color w:val="231F20"/>
          <w:sz w:val="16"/>
        </w:rPr>
        <w:t>during</w:t>
      </w:r>
      <w:r>
        <w:rPr>
          <w:color w:val="231F20"/>
          <w:spacing w:val="-4"/>
          <w:sz w:val="16"/>
        </w:rPr>
        <w:t> </w:t>
      </w:r>
      <w:r>
        <w:rPr>
          <w:color w:val="231F20"/>
          <w:sz w:val="16"/>
        </w:rPr>
        <w:t>the</w:t>
      </w:r>
      <w:r>
        <w:rPr>
          <w:color w:val="231F20"/>
          <w:spacing w:val="-4"/>
          <w:sz w:val="16"/>
        </w:rPr>
        <w:t> </w:t>
      </w:r>
      <w:r>
        <w:rPr>
          <w:color w:val="231F20"/>
          <w:sz w:val="16"/>
        </w:rPr>
        <w:t>tensile</w:t>
      </w:r>
      <w:r>
        <w:rPr>
          <w:color w:val="231F20"/>
          <w:spacing w:val="-4"/>
          <w:sz w:val="16"/>
        </w:rPr>
        <w:t> test</w:t>
      </w:r>
    </w:p>
    <w:p>
      <w:pPr>
        <w:pStyle w:val="BodyText"/>
        <w:spacing w:before="67"/>
        <w:rPr>
          <w:sz w:val="16"/>
        </w:rPr>
      </w:pPr>
    </w:p>
    <w:p>
      <w:pPr>
        <w:pStyle w:val="BodyText"/>
        <w:spacing w:line="249" w:lineRule="auto"/>
        <w:ind w:left="466" w:right="485" w:firstLine="237"/>
        <w:jc w:val="both"/>
      </w:pPr>
      <w:r>
        <w:rPr>
          <w:color w:val="231F20"/>
        </w:rPr>
        <w:t>The coir fibers used to form the composite material are purchased from commercial market and they come in the form of custom-made sheets with random fiber orientation. No treatment is applied on them during the fabrication of the test specimens. For information, the coir fibers used have been prepared for producing mattresses.</w:t>
      </w:r>
      <w:r>
        <w:rPr>
          <w:color w:val="231F20"/>
          <w:spacing w:val="-2"/>
        </w:rPr>
        <w:t> </w:t>
      </w:r>
      <w:r>
        <w:rPr>
          <w:color w:val="231F20"/>
        </w:rPr>
        <w:t>In</w:t>
      </w:r>
      <w:r>
        <w:rPr>
          <w:color w:val="231F20"/>
          <w:spacing w:val="-3"/>
        </w:rPr>
        <w:t> </w:t>
      </w:r>
      <w:r>
        <w:rPr>
          <w:color w:val="231F20"/>
        </w:rPr>
        <w:t>general</w:t>
      </w:r>
      <w:r>
        <w:rPr>
          <w:color w:val="231F20"/>
          <w:spacing w:val="-2"/>
        </w:rPr>
        <w:t> </w:t>
      </w:r>
      <w:r>
        <w:rPr>
          <w:color w:val="231F20"/>
        </w:rPr>
        <w:t>industrial</w:t>
      </w:r>
      <w:r>
        <w:rPr>
          <w:color w:val="231F20"/>
          <w:spacing w:val="-2"/>
        </w:rPr>
        <w:t> </w:t>
      </w:r>
      <w:r>
        <w:rPr>
          <w:color w:val="231F20"/>
        </w:rPr>
        <w:t>process,</w:t>
      </w:r>
      <w:r>
        <w:rPr>
          <w:color w:val="231F20"/>
          <w:spacing w:val="-2"/>
        </w:rPr>
        <w:t> </w:t>
      </w:r>
      <w:r>
        <w:rPr>
          <w:color w:val="231F20"/>
        </w:rPr>
        <w:t>these</w:t>
      </w:r>
      <w:r>
        <w:rPr>
          <w:color w:val="231F20"/>
          <w:spacing w:val="-2"/>
        </w:rPr>
        <w:t> </w:t>
      </w:r>
      <w:r>
        <w:rPr>
          <w:color w:val="231F20"/>
        </w:rPr>
        <w:t>fibers</w:t>
      </w:r>
      <w:r>
        <w:rPr>
          <w:color w:val="231F20"/>
          <w:spacing w:val="-1"/>
        </w:rPr>
        <w:t> </w:t>
      </w:r>
      <w:r>
        <w:rPr>
          <w:color w:val="231F20"/>
        </w:rPr>
        <w:t>may</w:t>
      </w:r>
      <w:r>
        <w:rPr>
          <w:color w:val="231F20"/>
          <w:spacing w:val="-3"/>
        </w:rPr>
        <w:t> </w:t>
      </w:r>
      <w:r>
        <w:rPr>
          <w:color w:val="231F20"/>
        </w:rPr>
        <w:t>have</w:t>
      </w:r>
      <w:r>
        <w:rPr>
          <w:color w:val="231F20"/>
          <w:spacing w:val="-1"/>
        </w:rPr>
        <w:t> </w:t>
      </w:r>
      <w:r>
        <w:rPr>
          <w:color w:val="231F20"/>
        </w:rPr>
        <w:t>undergone the</w:t>
      </w:r>
      <w:r>
        <w:rPr>
          <w:color w:val="231F20"/>
          <w:spacing w:val="-1"/>
        </w:rPr>
        <w:t> </w:t>
      </w:r>
      <w:r>
        <w:rPr>
          <w:color w:val="231F20"/>
        </w:rPr>
        <w:t>partial</w:t>
      </w:r>
      <w:r>
        <w:rPr>
          <w:color w:val="231F20"/>
          <w:spacing w:val="-2"/>
        </w:rPr>
        <w:t> </w:t>
      </w:r>
      <w:r>
        <w:rPr>
          <w:color w:val="231F20"/>
        </w:rPr>
        <w:t>retting</w:t>
      </w:r>
      <w:r>
        <w:rPr>
          <w:color w:val="231F20"/>
          <w:spacing w:val="-3"/>
        </w:rPr>
        <w:t> </w:t>
      </w:r>
      <w:r>
        <w:rPr>
          <w:color w:val="231F20"/>
        </w:rPr>
        <w:t>process</w:t>
      </w:r>
      <w:r>
        <w:rPr>
          <w:color w:val="231F20"/>
          <w:spacing w:val="-2"/>
        </w:rPr>
        <w:t> </w:t>
      </w:r>
      <w:r>
        <w:rPr>
          <w:color w:val="231F20"/>
        </w:rPr>
        <w:t>that</w:t>
      </w:r>
      <w:r>
        <w:rPr>
          <w:color w:val="231F20"/>
          <w:spacing w:val="-1"/>
        </w:rPr>
        <w:t> </w:t>
      </w:r>
      <w:r>
        <w:rPr>
          <w:color w:val="231F20"/>
        </w:rPr>
        <w:t>could change their physical properties [5]. This notion could be used to explain any deviation of properties from those established for natural coir fibers.</w:t>
      </w:r>
    </w:p>
    <w:p>
      <w:pPr>
        <w:pStyle w:val="BodyText"/>
        <w:spacing w:line="249" w:lineRule="auto" w:before="6"/>
        <w:ind w:left="466" w:right="495" w:firstLine="237"/>
        <w:jc w:val="both"/>
      </w:pPr>
      <w:r>
        <w:rPr>
          <w:color w:val="231F20"/>
        </w:rPr>
        <w:t>Using</w:t>
      </w:r>
      <w:r>
        <w:rPr>
          <w:color w:val="231F20"/>
          <w:spacing w:val="-2"/>
        </w:rPr>
        <w:t> </w:t>
      </w:r>
      <w:r>
        <w:rPr>
          <w:color w:val="231F20"/>
        </w:rPr>
        <w:t>the</w:t>
      </w:r>
      <w:r>
        <w:rPr>
          <w:color w:val="231F20"/>
          <w:spacing w:val="-1"/>
        </w:rPr>
        <w:t> </w:t>
      </w:r>
      <w:r>
        <w:rPr>
          <w:color w:val="231F20"/>
        </w:rPr>
        <w:t>test</w:t>
      </w:r>
      <w:r>
        <w:rPr>
          <w:color w:val="231F20"/>
          <w:spacing w:val="-1"/>
        </w:rPr>
        <w:t> </w:t>
      </w:r>
      <w:r>
        <w:rPr>
          <w:color w:val="231F20"/>
        </w:rPr>
        <w:t>results,</w:t>
      </w:r>
      <w:r>
        <w:rPr>
          <w:color w:val="231F20"/>
          <w:spacing w:val="-1"/>
        </w:rPr>
        <w:t> </w:t>
      </w:r>
      <w:r>
        <w:rPr>
          <w:color w:val="231F20"/>
        </w:rPr>
        <w:t>a factorial</w:t>
      </w:r>
      <w:r>
        <w:rPr>
          <w:color w:val="231F20"/>
          <w:spacing w:val="-1"/>
        </w:rPr>
        <w:t> </w:t>
      </w:r>
      <w:r>
        <w:rPr>
          <w:color w:val="231F20"/>
        </w:rPr>
        <w:t>analysis</w:t>
      </w:r>
      <w:r>
        <w:rPr>
          <w:color w:val="231F20"/>
          <w:spacing w:val="-1"/>
        </w:rPr>
        <w:t> </w:t>
      </w:r>
      <w:r>
        <w:rPr>
          <w:color w:val="231F20"/>
        </w:rPr>
        <w:t>is</w:t>
      </w:r>
      <w:r>
        <w:rPr>
          <w:color w:val="231F20"/>
          <w:spacing w:val="-1"/>
        </w:rPr>
        <w:t> </w:t>
      </w:r>
      <w:r>
        <w:rPr>
          <w:color w:val="231F20"/>
        </w:rPr>
        <w:t>done</w:t>
      </w:r>
      <w:r>
        <w:rPr>
          <w:color w:val="231F20"/>
          <w:spacing w:val="-1"/>
        </w:rPr>
        <w:t> </w:t>
      </w:r>
      <w:r>
        <w:rPr>
          <w:color w:val="231F20"/>
        </w:rPr>
        <w:t>to</w:t>
      </w:r>
      <w:r>
        <w:rPr>
          <w:color w:val="231F20"/>
          <w:spacing w:val="-1"/>
        </w:rPr>
        <w:t> </w:t>
      </w:r>
      <w:r>
        <w:rPr>
          <w:color w:val="231F20"/>
        </w:rPr>
        <w:t>estimate t</w:t>
      </w:r>
      <w:r>
        <w:rPr>
          <w:color w:val="231F20"/>
          <w:spacing w:val="7"/>
          <w:position w:val="-3"/>
        </w:rPr>
        <w:drawing>
          <wp:inline distT="0" distB="0" distL="0" distR="0">
            <wp:extent cx="2328443" cy="114871"/>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2328443" cy="114871"/>
                    </a:xfrm>
                    <a:prstGeom prst="rect">
                      <a:avLst/>
                    </a:prstGeom>
                  </pic:spPr>
                </pic:pic>
              </a:graphicData>
            </a:graphic>
          </wp:inline>
        </w:drawing>
      </w:r>
      <w:r>
        <w:rPr>
          <w:color w:val="231F20"/>
          <w:spacing w:val="7"/>
          <w:position w:val="-3"/>
        </w:rPr>
      </w:r>
      <w:r>
        <w:rPr>
          <w:color w:val="231F20"/>
          <w:spacing w:val="7"/>
          <w:position w:val="-3"/>
        </w:rPr>
        <w:t> </w:t>
      </w:r>
      <w:r>
        <w:rPr>
          <w:color w:val="231F20"/>
        </w:rPr>
        <w:t>MINITAB statistical software is used to facilitate the execution of analysis of variance (ANOVA) procedure.</w:t>
      </w:r>
    </w:p>
    <w:p>
      <w:pPr>
        <w:pStyle w:val="BodyText"/>
        <w:spacing w:before="11"/>
      </w:pPr>
    </w:p>
    <w:p>
      <w:pPr>
        <w:pStyle w:val="Heading1"/>
        <w:numPr>
          <w:ilvl w:val="0"/>
          <w:numId w:val="1"/>
        </w:numPr>
        <w:tabs>
          <w:tab w:pos="671" w:val="left" w:leader="none"/>
        </w:tabs>
        <w:spacing w:line="240" w:lineRule="auto" w:before="0" w:after="0"/>
        <w:ind w:left="671" w:right="0" w:hanging="205"/>
        <w:jc w:val="left"/>
      </w:pPr>
      <w:r>
        <w:rPr>
          <w:color w:val="231F20"/>
        </w:rPr>
        <w:t>Results</w:t>
      </w:r>
      <w:r>
        <w:rPr>
          <w:color w:val="231F20"/>
          <w:spacing w:val="-8"/>
        </w:rPr>
        <w:t> </w:t>
      </w:r>
      <w:r>
        <w:rPr>
          <w:color w:val="231F20"/>
        </w:rPr>
        <w:t>and</w:t>
      </w:r>
      <w:r>
        <w:rPr>
          <w:color w:val="231F20"/>
          <w:spacing w:val="-8"/>
        </w:rPr>
        <w:t> </w:t>
      </w:r>
      <w:r>
        <w:rPr>
          <w:color w:val="231F20"/>
          <w:spacing w:val="-2"/>
        </w:rPr>
        <w:t>Discussion</w:t>
      </w:r>
    </w:p>
    <w:p>
      <w:pPr>
        <w:pStyle w:val="BodyText"/>
        <w:spacing w:before="20"/>
        <w:rPr>
          <w:b/>
        </w:rPr>
      </w:pPr>
    </w:p>
    <w:p>
      <w:pPr>
        <w:pStyle w:val="BodyText"/>
        <w:spacing w:line="249" w:lineRule="auto" w:before="1"/>
        <w:ind w:left="466" w:right="483" w:firstLine="237"/>
        <w:jc w:val="both"/>
      </w:pPr>
      <w:r>
        <w:rPr>
          <w:color w:val="231F20"/>
        </w:rPr>
        <w:t>The obtained tensile test results for all 18 experimental runs are plotted and summarized in Fig. 3. For the 24-hour curing time setting, the composite tensile strength initially increases with increment in the coir fiber volume and the compression loading. However, the tensile strength goes down after that when the coir fiber and the compression load are increased further. On the other hand, some samples of the 48-hour curing time setting show an increase in maximum tensile strength with the increase in coir fiber and compression load. As reported in [6], tensile strength of coir fiber composite has an optimum point with respect to the fiber volume fraction where the strength will first increase towards the maximum point before it starts decreasing. Hence it can be hypothesized that the observed situation occurs due to the shifting of such optimum point based on changes made in the production settings. Another possible explanation on the observations is the less-known contributing effects of curing time and compression load, and their interaction effects with coir fiber volume fraction setting. Nevertheless, it is hard to establish any obvious conclusion just by looking at the plot. These effects can probably be better explained with the support of ANOVA results.</w:t>
      </w:r>
    </w:p>
    <w:p>
      <w:pPr>
        <w:pStyle w:val="BodyText"/>
        <w:spacing w:line="249" w:lineRule="auto" w:before="10"/>
        <w:ind w:left="466" w:right="482" w:firstLine="237"/>
        <w:jc w:val="both"/>
      </w:pPr>
      <w:r>
        <w:rPr>
          <w:color w:val="231F20"/>
        </w:rPr>
        <w:t>The tensile strength data is entered into MINITAB software for analysis and the resultant ANOVA table is shown in Table 2. Factorial ANOVA not only helps to study the effect of two or more factors but also</w:t>
      </w:r>
      <w:r>
        <w:rPr>
          <w:color w:val="231F20"/>
          <w:spacing w:val="40"/>
        </w:rPr>
        <w:t> </w:t>
      </w:r>
      <w:r>
        <w:rPr>
          <w:color w:val="231F20"/>
        </w:rPr>
        <w:t>provides an insight into their dependence or independence. Based upon their corresponding F- and p-values, the level of influence of the three interested parameters on tensile strength of the coir fiber composite can be estimated. The F-value corresponds to the null hypothesis test on whether that main parameter effect is not significant using F-statistics. Meanwhile, the corresponding p-value refers to the probability of obtaining results as the ones observed, provided that the null hypothesis is correct. In this case, a high F-value means</w:t>
      </w:r>
      <w:r>
        <w:rPr>
          <w:color w:val="231F20"/>
          <w:spacing w:val="40"/>
        </w:rPr>
        <w:t> </w:t>
      </w:r>
      <w:r>
        <w:rPr>
          <w:color w:val="231F20"/>
        </w:rPr>
        <w:t>that the null hypothesis is not correct and that the parameter effect is significant. Coming back to Table 2, the results highlight that the coir fiber volume fraction is the most dominant parameter that will affect the tensile</w:t>
      </w:r>
    </w:p>
    <w:p>
      <w:pPr>
        <w:spacing w:after="0" w:line="249" w:lineRule="auto"/>
        <w:jc w:val="both"/>
        <w:sectPr>
          <w:pgSz w:w="10890" w:h="14860"/>
          <w:pgMar w:header="713" w:footer="0" w:top="900" w:bottom="280" w:left="460" w:right="600"/>
        </w:sectPr>
      </w:pPr>
    </w:p>
    <w:p>
      <w:pPr>
        <w:pStyle w:val="BodyText"/>
        <w:spacing w:before="159"/>
      </w:pPr>
    </w:p>
    <w:p>
      <w:pPr>
        <w:pStyle w:val="BodyText"/>
        <w:spacing w:line="249" w:lineRule="auto"/>
        <w:ind w:left="353" w:right="600"/>
        <w:jc w:val="both"/>
      </w:pPr>
      <w:r>
        <w:rPr>
          <w:color w:val="231F20"/>
        </w:rPr>
        <w:t>strength.</w:t>
      </w:r>
      <w:r>
        <w:rPr>
          <w:color w:val="231F20"/>
          <w:spacing w:val="-1"/>
        </w:rPr>
        <w:t> </w:t>
      </w:r>
      <w:r>
        <w:rPr>
          <w:color w:val="231F20"/>
        </w:rPr>
        <w:t>On</w:t>
      </w:r>
      <w:r>
        <w:rPr>
          <w:color w:val="231F20"/>
          <w:spacing w:val="-2"/>
        </w:rPr>
        <w:t> </w:t>
      </w:r>
      <w:r>
        <w:rPr>
          <w:color w:val="231F20"/>
        </w:rPr>
        <w:t>the</w:t>
      </w:r>
      <w:r>
        <w:rPr>
          <w:color w:val="231F20"/>
          <w:spacing w:val="-1"/>
        </w:rPr>
        <w:t> </w:t>
      </w:r>
      <w:r>
        <w:rPr>
          <w:color w:val="231F20"/>
        </w:rPr>
        <w:t>contrary,</w:t>
      </w:r>
      <w:r>
        <w:rPr>
          <w:color w:val="231F20"/>
          <w:spacing w:val="-3"/>
        </w:rPr>
        <w:t> </w:t>
      </w:r>
      <w:r>
        <w:rPr>
          <w:color w:val="231F20"/>
        </w:rPr>
        <w:t>it</w:t>
      </w:r>
      <w:r>
        <w:rPr>
          <w:color w:val="231F20"/>
          <w:spacing w:val="-3"/>
        </w:rPr>
        <w:t> </w:t>
      </w:r>
      <w:r>
        <w:rPr>
          <w:color w:val="231F20"/>
        </w:rPr>
        <w:t>is noted</w:t>
      </w:r>
      <w:r>
        <w:rPr>
          <w:color w:val="231F20"/>
          <w:spacing w:val="-2"/>
        </w:rPr>
        <w:t> </w:t>
      </w:r>
      <w:r>
        <w:rPr>
          <w:color w:val="231F20"/>
        </w:rPr>
        <w:t>that</w:t>
      </w:r>
      <w:r>
        <w:rPr>
          <w:color w:val="231F20"/>
          <w:spacing w:val="-1"/>
        </w:rPr>
        <w:t> </w:t>
      </w:r>
      <w:r>
        <w:rPr>
          <w:color w:val="231F20"/>
        </w:rPr>
        <w:t>the</w:t>
      </w:r>
      <w:r>
        <w:rPr>
          <w:color w:val="231F20"/>
          <w:spacing w:val="-1"/>
        </w:rPr>
        <w:t> </w:t>
      </w:r>
      <w:r>
        <w:rPr>
          <w:color w:val="231F20"/>
        </w:rPr>
        <w:t>effects</w:t>
      </w:r>
      <w:r>
        <w:rPr>
          <w:color w:val="231F20"/>
          <w:spacing w:val="-2"/>
        </w:rPr>
        <w:t> </w:t>
      </w:r>
      <w:r>
        <w:rPr>
          <w:color w:val="231F20"/>
        </w:rPr>
        <w:t>of</w:t>
      </w:r>
      <w:r>
        <w:rPr>
          <w:color w:val="231F20"/>
          <w:spacing w:val="-5"/>
        </w:rPr>
        <w:t> </w:t>
      </w:r>
      <w:r>
        <w:rPr>
          <w:color w:val="231F20"/>
        </w:rPr>
        <w:t>compression</w:t>
      </w:r>
      <w:r>
        <w:rPr>
          <w:color w:val="231F20"/>
          <w:spacing w:val="-3"/>
        </w:rPr>
        <w:t> </w:t>
      </w:r>
      <w:r>
        <w:rPr>
          <w:color w:val="231F20"/>
        </w:rPr>
        <w:t>loading</w:t>
      </w:r>
      <w:r>
        <w:rPr>
          <w:color w:val="231F20"/>
          <w:spacing w:val="-4"/>
        </w:rPr>
        <w:t> </w:t>
      </w:r>
      <w:r>
        <w:rPr>
          <w:color w:val="231F20"/>
        </w:rPr>
        <w:t>is</w:t>
      </w:r>
      <w:r>
        <w:rPr>
          <w:color w:val="231F20"/>
          <w:spacing w:val="-2"/>
        </w:rPr>
        <w:t> </w:t>
      </w:r>
      <w:r>
        <w:rPr>
          <w:color w:val="231F20"/>
        </w:rPr>
        <w:t>comparatively</w:t>
      </w:r>
      <w:r>
        <w:rPr>
          <w:color w:val="231F20"/>
          <w:spacing w:val="-2"/>
        </w:rPr>
        <w:t> </w:t>
      </w:r>
      <w:r>
        <w:rPr>
          <w:color w:val="231F20"/>
        </w:rPr>
        <w:t>negligible.</w:t>
      </w:r>
      <w:r>
        <w:rPr>
          <w:color w:val="231F20"/>
          <w:spacing w:val="-3"/>
        </w:rPr>
        <w:t> </w:t>
      </w:r>
      <w:r>
        <w:rPr>
          <w:color w:val="231F20"/>
        </w:rPr>
        <w:t>Given a very low F-value (and correspondingly very high p-value), it could be said that varying the applied compression load during the fabrication process between the range of 0.5 to 4 kilograms has very</w:t>
      </w:r>
      <w:r>
        <w:rPr>
          <w:color w:val="231F20"/>
          <w:spacing w:val="-1"/>
        </w:rPr>
        <w:t> </w:t>
      </w:r>
      <w:r>
        <w:rPr>
          <w:color w:val="231F20"/>
        </w:rPr>
        <w:t>little effects on the tensile properties</w:t>
      </w:r>
      <w:r>
        <w:rPr>
          <w:color w:val="231F20"/>
          <w:spacing w:val="-1"/>
        </w:rPr>
        <w:t> </w:t>
      </w:r>
      <w:r>
        <w:rPr>
          <w:color w:val="231F20"/>
        </w:rPr>
        <w:t>of the resultant composite. Note that error element in the ANOVA</w:t>
      </w:r>
      <w:r>
        <w:rPr>
          <w:color w:val="231F20"/>
          <w:spacing w:val="-1"/>
        </w:rPr>
        <w:t> </w:t>
      </w:r>
      <w:r>
        <w:rPr>
          <w:color w:val="231F20"/>
        </w:rPr>
        <w:t>results table is due to exclusion of the three-way interaction effects between the parameters from full factorial experimental data.</w:t>
      </w:r>
    </w:p>
    <w:p>
      <w:pPr>
        <w:pStyle w:val="BodyText"/>
        <w:spacing w:before="3"/>
        <w:rPr>
          <w:sz w:val="5"/>
        </w:rPr>
      </w:pPr>
      <w:r>
        <w:rPr/>
        <w:drawing>
          <wp:anchor distT="0" distB="0" distL="0" distR="0" allowOverlap="1" layoutInCell="1" locked="0" behindDoc="1" simplePos="0" relativeHeight="487592448">
            <wp:simplePos x="0" y="0"/>
            <wp:positionH relativeFrom="page">
              <wp:posOffset>1637525</wp:posOffset>
            </wp:positionH>
            <wp:positionV relativeFrom="paragraph">
              <wp:posOffset>54229</wp:posOffset>
            </wp:positionV>
            <wp:extent cx="3221990" cy="2040254"/>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3221990" cy="2040254"/>
                    </a:xfrm>
                    <a:prstGeom prst="rect">
                      <a:avLst/>
                    </a:prstGeom>
                  </pic:spPr>
                </pic:pic>
              </a:graphicData>
            </a:graphic>
          </wp:anchor>
        </w:drawing>
      </w:r>
    </w:p>
    <w:p>
      <w:pPr>
        <w:spacing w:line="576" w:lineRule="auto" w:before="92"/>
        <w:ind w:left="353" w:right="3191" w:firstLine="0"/>
        <w:jc w:val="left"/>
        <w:rPr>
          <w:sz w:val="16"/>
        </w:rPr>
      </w:pPr>
      <w:r>
        <w:rPr>
          <w:color w:val="231F20"/>
          <w:sz w:val="16"/>
        </w:rPr>
        <w:t>Fig.</w:t>
      </w:r>
      <w:r>
        <w:rPr>
          <w:color w:val="231F20"/>
          <w:spacing w:val="-1"/>
          <w:sz w:val="16"/>
        </w:rPr>
        <w:t> </w:t>
      </w:r>
      <w:r>
        <w:rPr>
          <w:color w:val="231F20"/>
          <w:sz w:val="16"/>
        </w:rPr>
        <w:t>3.</w:t>
      </w:r>
      <w:r>
        <w:rPr>
          <w:color w:val="231F20"/>
          <w:spacing w:val="-1"/>
          <w:sz w:val="16"/>
        </w:rPr>
        <w:t> </w:t>
      </w:r>
      <w:r>
        <w:rPr>
          <w:color w:val="231F20"/>
          <w:sz w:val="16"/>
        </w:rPr>
        <w:t>Experimental</w:t>
      </w:r>
      <w:r>
        <w:rPr>
          <w:color w:val="231F20"/>
          <w:spacing w:val="-3"/>
          <w:sz w:val="16"/>
        </w:rPr>
        <w:t> </w:t>
      </w:r>
      <w:r>
        <w:rPr>
          <w:color w:val="231F20"/>
          <w:sz w:val="16"/>
        </w:rPr>
        <w:t>results</w:t>
      </w:r>
      <w:r>
        <w:rPr>
          <w:color w:val="231F20"/>
          <w:spacing w:val="-4"/>
          <w:sz w:val="16"/>
        </w:rPr>
        <w:t> </w:t>
      </w:r>
      <w:r>
        <w:rPr>
          <w:color w:val="231F20"/>
          <w:sz w:val="16"/>
        </w:rPr>
        <w:t>on</w:t>
      </w:r>
      <w:r>
        <w:rPr>
          <w:color w:val="231F20"/>
          <w:spacing w:val="-1"/>
          <w:sz w:val="16"/>
        </w:rPr>
        <w:t> </w:t>
      </w:r>
      <w:r>
        <w:rPr>
          <w:color w:val="231F20"/>
          <w:sz w:val="16"/>
        </w:rPr>
        <w:t>maximum</w:t>
      </w:r>
      <w:r>
        <w:rPr>
          <w:color w:val="231F20"/>
          <w:spacing w:val="-4"/>
          <w:sz w:val="16"/>
        </w:rPr>
        <w:t> </w:t>
      </w:r>
      <w:r>
        <w:rPr>
          <w:color w:val="231F20"/>
          <w:sz w:val="16"/>
        </w:rPr>
        <w:t>tensile</w:t>
      </w:r>
      <w:r>
        <w:rPr>
          <w:color w:val="231F20"/>
          <w:spacing w:val="-3"/>
          <w:sz w:val="16"/>
        </w:rPr>
        <w:t> </w:t>
      </w:r>
      <w:r>
        <w:rPr>
          <w:color w:val="231F20"/>
          <w:sz w:val="16"/>
        </w:rPr>
        <w:t>strength</w:t>
      </w:r>
      <w:r>
        <w:rPr>
          <w:color w:val="231F20"/>
          <w:spacing w:val="-1"/>
          <w:sz w:val="16"/>
        </w:rPr>
        <w:t> </w:t>
      </w:r>
      <w:r>
        <w:rPr>
          <w:color w:val="231F20"/>
          <w:sz w:val="16"/>
        </w:rPr>
        <w:t>of</w:t>
      </w:r>
      <w:r>
        <w:rPr>
          <w:color w:val="231F20"/>
          <w:spacing w:val="-3"/>
          <w:sz w:val="16"/>
        </w:rPr>
        <w:t> </w:t>
      </w:r>
      <w:r>
        <w:rPr>
          <w:color w:val="231F20"/>
          <w:sz w:val="16"/>
        </w:rPr>
        <w:t>the</w:t>
      </w:r>
      <w:r>
        <w:rPr>
          <w:color w:val="231F20"/>
          <w:spacing w:val="-3"/>
          <w:sz w:val="16"/>
        </w:rPr>
        <w:t> </w:t>
      </w:r>
      <w:r>
        <w:rPr>
          <w:color w:val="231F20"/>
          <w:sz w:val="16"/>
        </w:rPr>
        <w:t>coir</w:t>
      </w:r>
      <w:r>
        <w:rPr>
          <w:color w:val="231F20"/>
          <w:spacing w:val="-3"/>
          <w:sz w:val="16"/>
        </w:rPr>
        <w:t> </w:t>
      </w:r>
      <w:r>
        <w:rPr>
          <w:color w:val="231F20"/>
          <w:sz w:val="16"/>
        </w:rPr>
        <w:t>fiber</w:t>
      </w:r>
      <w:r>
        <w:rPr>
          <w:color w:val="231F20"/>
          <w:spacing w:val="-5"/>
          <w:sz w:val="16"/>
        </w:rPr>
        <w:t> </w:t>
      </w:r>
      <w:r>
        <w:rPr>
          <w:color w:val="231F20"/>
          <w:sz w:val="16"/>
        </w:rPr>
        <w:t>composite</w:t>
      </w:r>
      <w:r>
        <w:rPr>
          <w:color w:val="231F20"/>
          <w:spacing w:val="-3"/>
          <w:sz w:val="16"/>
        </w:rPr>
        <w:t> </w:t>
      </w:r>
      <w:r>
        <w:rPr>
          <w:color w:val="231F20"/>
          <w:sz w:val="16"/>
        </w:rPr>
        <w:t>material</w:t>
      </w:r>
      <w:r>
        <w:rPr>
          <w:color w:val="231F20"/>
          <w:spacing w:val="40"/>
          <w:sz w:val="16"/>
        </w:rPr>
        <w:t> </w:t>
      </w:r>
      <w:r>
        <w:rPr>
          <w:color w:val="231F20"/>
          <w:sz w:val="16"/>
        </w:rPr>
        <w:t>Table 2. Analysis of variance table for maximum tensile strength</w:t>
      </w:r>
    </w:p>
    <w:tbl>
      <w:tblPr>
        <w:tblW w:w="0" w:type="auto"/>
        <w:jc w:val="left"/>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0"/>
        <w:gridCol w:w="799"/>
        <w:gridCol w:w="876"/>
        <w:gridCol w:w="854"/>
        <w:gridCol w:w="741"/>
        <w:gridCol w:w="853"/>
      </w:tblGrid>
      <w:tr>
        <w:trPr>
          <w:trHeight w:val="285" w:hRule="atLeast"/>
        </w:trPr>
        <w:tc>
          <w:tcPr>
            <w:tcW w:w="2830" w:type="dxa"/>
            <w:tcBorders>
              <w:top w:val="single" w:sz="4" w:space="0" w:color="000000"/>
              <w:bottom w:val="single" w:sz="4" w:space="0" w:color="000000"/>
            </w:tcBorders>
          </w:tcPr>
          <w:p>
            <w:pPr>
              <w:pStyle w:val="TableParagraph"/>
              <w:spacing w:before="36"/>
              <w:ind w:left="38"/>
              <w:rPr>
                <w:sz w:val="18"/>
              </w:rPr>
            </w:pPr>
            <w:r>
              <w:rPr>
                <w:color w:val="231F20"/>
                <w:spacing w:val="-2"/>
                <w:sz w:val="18"/>
              </w:rPr>
              <w:t>Source</w:t>
            </w:r>
          </w:p>
        </w:tc>
        <w:tc>
          <w:tcPr>
            <w:tcW w:w="799" w:type="dxa"/>
            <w:tcBorders>
              <w:top w:val="single" w:sz="4" w:space="0" w:color="000000"/>
              <w:bottom w:val="single" w:sz="4" w:space="0" w:color="000000"/>
            </w:tcBorders>
          </w:tcPr>
          <w:p>
            <w:pPr>
              <w:pStyle w:val="TableParagraph"/>
              <w:spacing w:before="36"/>
              <w:ind w:left="121"/>
              <w:rPr>
                <w:sz w:val="18"/>
              </w:rPr>
            </w:pPr>
            <w:r>
              <w:rPr>
                <w:color w:val="231F20"/>
                <w:spacing w:val="-5"/>
                <w:sz w:val="18"/>
              </w:rPr>
              <w:t>DF</w:t>
            </w:r>
          </w:p>
        </w:tc>
        <w:tc>
          <w:tcPr>
            <w:tcW w:w="876" w:type="dxa"/>
            <w:tcBorders>
              <w:top w:val="single" w:sz="4" w:space="0" w:color="000000"/>
              <w:bottom w:val="single" w:sz="4" w:space="0" w:color="000000"/>
            </w:tcBorders>
          </w:tcPr>
          <w:p>
            <w:pPr>
              <w:pStyle w:val="TableParagraph"/>
              <w:spacing w:before="36"/>
              <w:ind w:left="75"/>
              <w:rPr>
                <w:sz w:val="18"/>
              </w:rPr>
            </w:pPr>
            <w:r>
              <w:rPr>
                <w:color w:val="231F20"/>
                <w:spacing w:val="-5"/>
                <w:sz w:val="18"/>
              </w:rPr>
              <w:t>SS</w:t>
            </w:r>
          </w:p>
        </w:tc>
        <w:tc>
          <w:tcPr>
            <w:tcW w:w="854" w:type="dxa"/>
            <w:tcBorders>
              <w:top w:val="single" w:sz="4" w:space="0" w:color="000000"/>
              <w:bottom w:val="single" w:sz="4" w:space="0" w:color="000000"/>
            </w:tcBorders>
          </w:tcPr>
          <w:p>
            <w:pPr>
              <w:pStyle w:val="TableParagraph"/>
              <w:spacing w:before="36"/>
              <w:ind w:left="2" w:right="38"/>
              <w:rPr>
                <w:sz w:val="18"/>
              </w:rPr>
            </w:pPr>
            <w:r>
              <w:rPr>
                <w:color w:val="231F20"/>
                <w:spacing w:val="-5"/>
                <w:sz w:val="18"/>
              </w:rPr>
              <w:t>MS</w:t>
            </w:r>
          </w:p>
        </w:tc>
        <w:tc>
          <w:tcPr>
            <w:tcW w:w="741" w:type="dxa"/>
            <w:tcBorders>
              <w:top w:val="single" w:sz="4" w:space="0" w:color="000000"/>
              <w:bottom w:val="single" w:sz="4" w:space="0" w:color="000000"/>
            </w:tcBorders>
          </w:tcPr>
          <w:p>
            <w:pPr>
              <w:pStyle w:val="TableParagraph"/>
              <w:spacing w:before="36"/>
              <w:ind w:left="0" w:right="12"/>
              <w:rPr>
                <w:sz w:val="18"/>
              </w:rPr>
            </w:pPr>
            <w:r>
              <w:rPr>
                <w:color w:val="231F20"/>
                <w:spacing w:val="-10"/>
                <w:sz w:val="18"/>
              </w:rPr>
              <w:t>F</w:t>
            </w:r>
          </w:p>
        </w:tc>
        <w:tc>
          <w:tcPr>
            <w:tcW w:w="853" w:type="dxa"/>
            <w:tcBorders>
              <w:top w:val="single" w:sz="4" w:space="0" w:color="000000"/>
              <w:bottom w:val="single" w:sz="4" w:space="0" w:color="000000"/>
            </w:tcBorders>
          </w:tcPr>
          <w:p>
            <w:pPr>
              <w:pStyle w:val="TableParagraph"/>
              <w:spacing w:before="15"/>
              <w:ind w:left="13" w:right="4"/>
              <w:rPr>
                <w:sz w:val="18"/>
              </w:rPr>
            </w:pPr>
            <w:r>
              <w:rPr>
                <w:color w:val="231F20"/>
                <w:spacing w:val="-10"/>
                <w:sz w:val="18"/>
              </w:rPr>
              <w:t>p</w:t>
            </w:r>
          </w:p>
        </w:tc>
      </w:tr>
      <w:tr>
        <w:trPr>
          <w:trHeight w:val="251" w:hRule="atLeast"/>
        </w:trPr>
        <w:tc>
          <w:tcPr>
            <w:tcW w:w="2830" w:type="dxa"/>
            <w:tcBorders>
              <w:top w:val="single" w:sz="4" w:space="0" w:color="000000"/>
            </w:tcBorders>
          </w:tcPr>
          <w:p>
            <w:pPr>
              <w:pStyle w:val="TableParagraph"/>
              <w:spacing w:before="15"/>
              <w:ind w:left="108"/>
              <w:jc w:val="left"/>
              <w:rPr>
                <w:sz w:val="18"/>
              </w:rPr>
            </w:pPr>
            <w:r>
              <w:rPr>
                <w:color w:val="231F20"/>
                <w:sz w:val="18"/>
              </w:rPr>
              <w:t>Curing</w:t>
            </w:r>
            <w:r>
              <w:rPr>
                <w:color w:val="231F20"/>
                <w:spacing w:val="-2"/>
                <w:sz w:val="18"/>
              </w:rPr>
              <w:t> </w:t>
            </w:r>
            <w:r>
              <w:rPr>
                <w:color w:val="231F20"/>
                <w:spacing w:val="-4"/>
                <w:sz w:val="18"/>
              </w:rPr>
              <w:t>Time</w:t>
            </w:r>
          </w:p>
        </w:tc>
        <w:tc>
          <w:tcPr>
            <w:tcW w:w="799" w:type="dxa"/>
            <w:tcBorders>
              <w:top w:val="single" w:sz="4" w:space="0" w:color="000000"/>
            </w:tcBorders>
          </w:tcPr>
          <w:p>
            <w:pPr>
              <w:pStyle w:val="TableParagraph"/>
              <w:spacing w:before="15"/>
              <w:ind w:left="121"/>
              <w:rPr>
                <w:sz w:val="18"/>
              </w:rPr>
            </w:pPr>
            <w:r>
              <w:rPr>
                <w:color w:val="231F20"/>
                <w:spacing w:val="-10"/>
                <w:sz w:val="18"/>
              </w:rPr>
              <w:t>1</w:t>
            </w:r>
          </w:p>
        </w:tc>
        <w:tc>
          <w:tcPr>
            <w:tcW w:w="876" w:type="dxa"/>
            <w:tcBorders>
              <w:top w:val="single" w:sz="4" w:space="0" w:color="000000"/>
            </w:tcBorders>
          </w:tcPr>
          <w:p>
            <w:pPr>
              <w:pStyle w:val="TableParagraph"/>
              <w:spacing w:before="15"/>
              <w:ind w:left="75" w:right="1"/>
              <w:rPr>
                <w:sz w:val="18"/>
              </w:rPr>
            </w:pPr>
            <w:r>
              <w:rPr>
                <w:color w:val="231F20"/>
                <w:spacing w:val="-2"/>
                <w:sz w:val="18"/>
              </w:rPr>
              <w:t>2.464</w:t>
            </w:r>
          </w:p>
        </w:tc>
        <w:tc>
          <w:tcPr>
            <w:tcW w:w="854" w:type="dxa"/>
            <w:tcBorders>
              <w:top w:val="single" w:sz="4" w:space="0" w:color="000000"/>
            </w:tcBorders>
          </w:tcPr>
          <w:p>
            <w:pPr>
              <w:pStyle w:val="TableParagraph"/>
              <w:spacing w:before="15"/>
              <w:ind w:left="2" w:right="38"/>
              <w:rPr>
                <w:sz w:val="18"/>
              </w:rPr>
            </w:pPr>
            <w:r>
              <w:rPr>
                <w:color w:val="231F20"/>
                <w:spacing w:val="-2"/>
                <w:sz w:val="18"/>
              </w:rPr>
              <w:t>2.464</w:t>
            </w:r>
          </w:p>
        </w:tc>
        <w:tc>
          <w:tcPr>
            <w:tcW w:w="741" w:type="dxa"/>
            <w:tcBorders>
              <w:top w:val="single" w:sz="4" w:space="0" w:color="000000"/>
            </w:tcBorders>
          </w:tcPr>
          <w:p>
            <w:pPr>
              <w:pStyle w:val="TableParagraph"/>
              <w:spacing w:before="15"/>
              <w:ind w:left="4" w:right="12"/>
              <w:rPr>
                <w:sz w:val="18"/>
              </w:rPr>
            </w:pPr>
            <w:r>
              <w:rPr>
                <w:color w:val="231F20"/>
                <w:spacing w:val="-4"/>
                <w:sz w:val="18"/>
              </w:rPr>
              <w:t>1.46</w:t>
            </w:r>
          </w:p>
        </w:tc>
        <w:tc>
          <w:tcPr>
            <w:tcW w:w="853" w:type="dxa"/>
            <w:tcBorders>
              <w:top w:val="single" w:sz="4" w:space="0" w:color="000000"/>
            </w:tcBorders>
          </w:tcPr>
          <w:p>
            <w:pPr>
              <w:pStyle w:val="TableParagraph"/>
              <w:spacing w:before="15"/>
              <w:ind w:left="13"/>
              <w:rPr>
                <w:sz w:val="18"/>
              </w:rPr>
            </w:pPr>
            <w:r>
              <w:rPr>
                <w:color w:val="231F20"/>
                <w:spacing w:val="-2"/>
                <w:sz w:val="18"/>
              </w:rPr>
              <w:t>0.293</w:t>
            </w:r>
          </w:p>
        </w:tc>
      </w:tr>
      <w:tr>
        <w:trPr>
          <w:trHeight w:val="240" w:hRule="atLeast"/>
        </w:trPr>
        <w:tc>
          <w:tcPr>
            <w:tcW w:w="2830" w:type="dxa"/>
          </w:tcPr>
          <w:p>
            <w:pPr>
              <w:pStyle w:val="TableParagraph"/>
              <w:spacing w:before="4"/>
              <w:ind w:left="108"/>
              <w:jc w:val="left"/>
              <w:rPr>
                <w:sz w:val="18"/>
              </w:rPr>
            </w:pPr>
            <w:r>
              <w:rPr>
                <w:color w:val="231F20"/>
                <w:sz w:val="18"/>
              </w:rPr>
              <w:t>Volume</w:t>
            </w:r>
            <w:r>
              <w:rPr>
                <w:color w:val="231F20"/>
                <w:spacing w:val="-4"/>
                <w:sz w:val="18"/>
              </w:rPr>
              <w:t> </w:t>
            </w:r>
            <w:r>
              <w:rPr>
                <w:color w:val="231F20"/>
                <w:spacing w:val="-2"/>
                <w:sz w:val="18"/>
              </w:rPr>
              <w:t>Fraction</w:t>
            </w:r>
          </w:p>
        </w:tc>
        <w:tc>
          <w:tcPr>
            <w:tcW w:w="799" w:type="dxa"/>
          </w:tcPr>
          <w:p>
            <w:pPr>
              <w:pStyle w:val="TableParagraph"/>
              <w:spacing w:before="4"/>
              <w:ind w:left="121"/>
              <w:rPr>
                <w:sz w:val="18"/>
              </w:rPr>
            </w:pPr>
            <w:r>
              <w:rPr>
                <w:color w:val="231F20"/>
                <w:spacing w:val="-10"/>
                <w:sz w:val="18"/>
              </w:rPr>
              <w:t>2</w:t>
            </w:r>
          </w:p>
        </w:tc>
        <w:tc>
          <w:tcPr>
            <w:tcW w:w="876" w:type="dxa"/>
          </w:tcPr>
          <w:p>
            <w:pPr>
              <w:pStyle w:val="TableParagraph"/>
              <w:spacing w:before="4"/>
              <w:ind w:left="75" w:right="4"/>
              <w:rPr>
                <w:sz w:val="18"/>
              </w:rPr>
            </w:pPr>
            <w:r>
              <w:rPr>
                <w:color w:val="231F20"/>
                <w:spacing w:val="-2"/>
                <w:sz w:val="18"/>
              </w:rPr>
              <w:t>24.637</w:t>
            </w:r>
          </w:p>
        </w:tc>
        <w:tc>
          <w:tcPr>
            <w:tcW w:w="854" w:type="dxa"/>
          </w:tcPr>
          <w:p>
            <w:pPr>
              <w:pStyle w:val="TableParagraph"/>
              <w:spacing w:before="4"/>
              <w:ind w:left="0" w:right="38"/>
              <w:rPr>
                <w:sz w:val="18"/>
              </w:rPr>
            </w:pPr>
            <w:r>
              <w:rPr>
                <w:color w:val="231F20"/>
                <w:spacing w:val="-2"/>
                <w:sz w:val="18"/>
              </w:rPr>
              <w:t>12.318</w:t>
            </w:r>
          </w:p>
        </w:tc>
        <w:tc>
          <w:tcPr>
            <w:tcW w:w="741" w:type="dxa"/>
          </w:tcPr>
          <w:p>
            <w:pPr>
              <w:pStyle w:val="TableParagraph"/>
              <w:spacing w:before="4"/>
              <w:ind w:left="4" w:right="12"/>
              <w:rPr>
                <w:sz w:val="18"/>
              </w:rPr>
            </w:pPr>
            <w:r>
              <w:rPr>
                <w:color w:val="231F20"/>
                <w:spacing w:val="-4"/>
                <w:sz w:val="18"/>
              </w:rPr>
              <w:t>7.32</w:t>
            </w:r>
          </w:p>
        </w:tc>
        <w:tc>
          <w:tcPr>
            <w:tcW w:w="853" w:type="dxa"/>
          </w:tcPr>
          <w:p>
            <w:pPr>
              <w:pStyle w:val="TableParagraph"/>
              <w:spacing w:before="4"/>
              <w:ind w:left="13"/>
              <w:rPr>
                <w:sz w:val="18"/>
              </w:rPr>
            </w:pPr>
            <w:r>
              <w:rPr>
                <w:color w:val="231F20"/>
                <w:spacing w:val="-2"/>
                <w:sz w:val="18"/>
              </w:rPr>
              <w:t>0.046</w:t>
            </w:r>
          </w:p>
        </w:tc>
      </w:tr>
      <w:tr>
        <w:trPr>
          <w:trHeight w:val="239" w:hRule="atLeast"/>
        </w:trPr>
        <w:tc>
          <w:tcPr>
            <w:tcW w:w="2830" w:type="dxa"/>
          </w:tcPr>
          <w:p>
            <w:pPr>
              <w:pStyle w:val="TableParagraph"/>
              <w:spacing w:before="4"/>
              <w:ind w:left="108"/>
              <w:jc w:val="left"/>
              <w:rPr>
                <w:sz w:val="18"/>
              </w:rPr>
            </w:pPr>
            <w:r>
              <w:rPr>
                <w:color w:val="231F20"/>
                <w:sz w:val="18"/>
              </w:rPr>
              <w:t>Compression</w:t>
            </w:r>
            <w:r>
              <w:rPr>
                <w:color w:val="231F20"/>
                <w:spacing w:val="-11"/>
                <w:sz w:val="18"/>
              </w:rPr>
              <w:t> </w:t>
            </w:r>
            <w:r>
              <w:rPr>
                <w:color w:val="231F20"/>
                <w:spacing w:val="-4"/>
                <w:sz w:val="18"/>
              </w:rPr>
              <w:t>Load</w:t>
            </w:r>
          </w:p>
        </w:tc>
        <w:tc>
          <w:tcPr>
            <w:tcW w:w="799" w:type="dxa"/>
          </w:tcPr>
          <w:p>
            <w:pPr>
              <w:pStyle w:val="TableParagraph"/>
              <w:spacing w:before="4"/>
              <w:ind w:left="121"/>
              <w:rPr>
                <w:sz w:val="18"/>
              </w:rPr>
            </w:pPr>
            <w:r>
              <w:rPr>
                <w:color w:val="231F20"/>
                <w:spacing w:val="-10"/>
                <w:sz w:val="18"/>
              </w:rPr>
              <w:t>2</w:t>
            </w:r>
          </w:p>
        </w:tc>
        <w:tc>
          <w:tcPr>
            <w:tcW w:w="876" w:type="dxa"/>
          </w:tcPr>
          <w:p>
            <w:pPr>
              <w:pStyle w:val="TableParagraph"/>
              <w:spacing w:before="4"/>
              <w:ind w:left="75" w:right="1"/>
              <w:rPr>
                <w:sz w:val="18"/>
              </w:rPr>
            </w:pPr>
            <w:r>
              <w:rPr>
                <w:color w:val="231F20"/>
                <w:spacing w:val="-2"/>
                <w:sz w:val="18"/>
              </w:rPr>
              <w:t>0.677</w:t>
            </w:r>
          </w:p>
        </w:tc>
        <w:tc>
          <w:tcPr>
            <w:tcW w:w="854" w:type="dxa"/>
          </w:tcPr>
          <w:p>
            <w:pPr>
              <w:pStyle w:val="TableParagraph"/>
              <w:spacing w:before="4"/>
              <w:ind w:left="2" w:right="38"/>
              <w:rPr>
                <w:sz w:val="18"/>
              </w:rPr>
            </w:pPr>
            <w:r>
              <w:rPr>
                <w:color w:val="231F20"/>
                <w:spacing w:val="-2"/>
                <w:sz w:val="18"/>
              </w:rPr>
              <w:t>0.339</w:t>
            </w:r>
          </w:p>
        </w:tc>
        <w:tc>
          <w:tcPr>
            <w:tcW w:w="741" w:type="dxa"/>
          </w:tcPr>
          <w:p>
            <w:pPr>
              <w:pStyle w:val="TableParagraph"/>
              <w:spacing w:before="4"/>
              <w:ind w:left="4" w:right="12"/>
              <w:rPr>
                <w:sz w:val="18"/>
              </w:rPr>
            </w:pPr>
            <w:r>
              <w:rPr>
                <w:color w:val="231F20"/>
                <w:spacing w:val="-4"/>
                <w:sz w:val="18"/>
              </w:rPr>
              <w:t>0.20</w:t>
            </w:r>
          </w:p>
        </w:tc>
        <w:tc>
          <w:tcPr>
            <w:tcW w:w="853" w:type="dxa"/>
          </w:tcPr>
          <w:p>
            <w:pPr>
              <w:pStyle w:val="TableParagraph"/>
              <w:spacing w:before="4"/>
              <w:ind w:left="13"/>
              <w:rPr>
                <w:sz w:val="18"/>
              </w:rPr>
            </w:pPr>
            <w:r>
              <w:rPr>
                <w:color w:val="231F20"/>
                <w:spacing w:val="-2"/>
                <w:sz w:val="18"/>
              </w:rPr>
              <w:t>0.826</w:t>
            </w:r>
          </w:p>
        </w:tc>
      </w:tr>
      <w:tr>
        <w:trPr>
          <w:trHeight w:val="239" w:hRule="atLeast"/>
        </w:trPr>
        <w:tc>
          <w:tcPr>
            <w:tcW w:w="2830" w:type="dxa"/>
          </w:tcPr>
          <w:p>
            <w:pPr>
              <w:pStyle w:val="TableParagraph"/>
              <w:spacing w:before="4"/>
              <w:ind w:left="108"/>
              <w:jc w:val="left"/>
              <w:rPr>
                <w:sz w:val="18"/>
              </w:rPr>
            </w:pPr>
            <w:r>
              <w:rPr>
                <w:color w:val="231F20"/>
                <w:sz w:val="18"/>
              </w:rPr>
              <w:t>Curing</w:t>
            </w:r>
            <w:r>
              <w:rPr>
                <w:color w:val="231F20"/>
                <w:spacing w:val="-5"/>
                <w:sz w:val="18"/>
              </w:rPr>
              <w:t> </w:t>
            </w:r>
            <w:r>
              <w:rPr>
                <w:color w:val="231F20"/>
                <w:sz w:val="18"/>
              </w:rPr>
              <w:t>Time*Volume</w:t>
            </w:r>
            <w:r>
              <w:rPr>
                <w:color w:val="231F20"/>
                <w:spacing w:val="-3"/>
                <w:sz w:val="18"/>
              </w:rPr>
              <w:t> </w:t>
            </w:r>
            <w:r>
              <w:rPr>
                <w:color w:val="231F20"/>
                <w:spacing w:val="-2"/>
                <w:sz w:val="18"/>
              </w:rPr>
              <w:t>Fraction</w:t>
            </w:r>
          </w:p>
        </w:tc>
        <w:tc>
          <w:tcPr>
            <w:tcW w:w="799" w:type="dxa"/>
          </w:tcPr>
          <w:p>
            <w:pPr>
              <w:pStyle w:val="TableParagraph"/>
              <w:spacing w:before="4"/>
              <w:ind w:left="121"/>
              <w:rPr>
                <w:sz w:val="18"/>
              </w:rPr>
            </w:pPr>
            <w:r>
              <w:rPr>
                <w:color w:val="231F20"/>
                <w:spacing w:val="-10"/>
                <w:sz w:val="18"/>
              </w:rPr>
              <w:t>2</w:t>
            </w:r>
          </w:p>
        </w:tc>
        <w:tc>
          <w:tcPr>
            <w:tcW w:w="876" w:type="dxa"/>
          </w:tcPr>
          <w:p>
            <w:pPr>
              <w:pStyle w:val="TableParagraph"/>
              <w:spacing w:before="4"/>
              <w:ind w:left="75" w:right="1"/>
              <w:rPr>
                <w:sz w:val="18"/>
              </w:rPr>
            </w:pPr>
            <w:r>
              <w:rPr>
                <w:color w:val="231F20"/>
                <w:spacing w:val="-2"/>
                <w:sz w:val="18"/>
              </w:rPr>
              <w:t>9.949</w:t>
            </w:r>
          </w:p>
        </w:tc>
        <w:tc>
          <w:tcPr>
            <w:tcW w:w="854" w:type="dxa"/>
          </w:tcPr>
          <w:p>
            <w:pPr>
              <w:pStyle w:val="TableParagraph"/>
              <w:spacing w:before="4"/>
              <w:ind w:left="2" w:right="38"/>
              <w:rPr>
                <w:sz w:val="18"/>
              </w:rPr>
            </w:pPr>
            <w:r>
              <w:rPr>
                <w:color w:val="231F20"/>
                <w:spacing w:val="-2"/>
                <w:sz w:val="18"/>
              </w:rPr>
              <w:t>4.974</w:t>
            </w:r>
          </w:p>
        </w:tc>
        <w:tc>
          <w:tcPr>
            <w:tcW w:w="741" w:type="dxa"/>
          </w:tcPr>
          <w:p>
            <w:pPr>
              <w:pStyle w:val="TableParagraph"/>
              <w:spacing w:before="4"/>
              <w:ind w:left="4" w:right="12"/>
              <w:rPr>
                <w:sz w:val="18"/>
              </w:rPr>
            </w:pPr>
            <w:r>
              <w:rPr>
                <w:color w:val="231F20"/>
                <w:spacing w:val="-4"/>
                <w:sz w:val="18"/>
              </w:rPr>
              <w:t>2.95</w:t>
            </w:r>
          </w:p>
        </w:tc>
        <w:tc>
          <w:tcPr>
            <w:tcW w:w="853" w:type="dxa"/>
          </w:tcPr>
          <w:p>
            <w:pPr>
              <w:pStyle w:val="TableParagraph"/>
              <w:spacing w:before="4"/>
              <w:ind w:left="13"/>
              <w:rPr>
                <w:sz w:val="18"/>
              </w:rPr>
            </w:pPr>
            <w:r>
              <w:rPr>
                <w:color w:val="231F20"/>
                <w:spacing w:val="-2"/>
                <w:sz w:val="18"/>
              </w:rPr>
              <w:t>0.163</w:t>
            </w:r>
          </w:p>
        </w:tc>
      </w:tr>
      <w:tr>
        <w:trPr>
          <w:trHeight w:val="239" w:hRule="atLeast"/>
        </w:trPr>
        <w:tc>
          <w:tcPr>
            <w:tcW w:w="2830" w:type="dxa"/>
          </w:tcPr>
          <w:p>
            <w:pPr>
              <w:pStyle w:val="TableParagraph"/>
              <w:spacing w:before="4"/>
              <w:ind w:left="108"/>
              <w:jc w:val="left"/>
              <w:rPr>
                <w:sz w:val="18"/>
              </w:rPr>
            </w:pPr>
            <w:r>
              <w:rPr>
                <w:color w:val="231F20"/>
                <w:sz w:val="18"/>
              </w:rPr>
              <w:t>Curing</w:t>
            </w:r>
            <w:r>
              <w:rPr>
                <w:color w:val="231F20"/>
                <w:spacing w:val="-10"/>
                <w:sz w:val="18"/>
              </w:rPr>
              <w:t> </w:t>
            </w:r>
            <w:r>
              <w:rPr>
                <w:color w:val="231F20"/>
                <w:sz w:val="18"/>
              </w:rPr>
              <w:t>Time*Compression</w:t>
            </w:r>
            <w:r>
              <w:rPr>
                <w:color w:val="231F20"/>
                <w:spacing w:val="-6"/>
                <w:sz w:val="18"/>
              </w:rPr>
              <w:t> </w:t>
            </w:r>
            <w:r>
              <w:rPr>
                <w:color w:val="231F20"/>
                <w:spacing w:val="-4"/>
                <w:sz w:val="18"/>
              </w:rPr>
              <w:t>Load</w:t>
            </w:r>
          </w:p>
        </w:tc>
        <w:tc>
          <w:tcPr>
            <w:tcW w:w="799" w:type="dxa"/>
          </w:tcPr>
          <w:p>
            <w:pPr>
              <w:pStyle w:val="TableParagraph"/>
              <w:spacing w:before="4"/>
              <w:ind w:left="121"/>
              <w:rPr>
                <w:sz w:val="18"/>
              </w:rPr>
            </w:pPr>
            <w:r>
              <w:rPr>
                <w:color w:val="231F20"/>
                <w:spacing w:val="-10"/>
                <w:sz w:val="18"/>
              </w:rPr>
              <w:t>2</w:t>
            </w:r>
          </w:p>
        </w:tc>
        <w:tc>
          <w:tcPr>
            <w:tcW w:w="876" w:type="dxa"/>
          </w:tcPr>
          <w:p>
            <w:pPr>
              <w:pStyle w:val="TableParagraph"/>
              <w:spacing w:before="4"/>
              <w:ind w:left="75" w:right="1"/>
              <w:rPr>
                <w:sz w:val="18"/>
              </w:rPr>
            </w:pPr>
            <w:r>
              <w:rPr>
                <w:color w:val="231F20"/>
                <w:spacing w:val="-2"/>
                <w:sz w:val="18"/>
              </w:rPr>
              <w:t>1.178</w:t>
            </w:r>
          </w:p>
        </w:tc>
        <w:tc>
          <w:tcPr>
            <w:tcW w:w="854" w:type="dxa"/>
          </w:tcPr>
          <w:p>
            <w:pPr>
              <w:pStyle w:val="TableParagraph"/>
              <w:spacing w:before="4"/>
              <w:ind w:left="2" w:right="38"/>
              <w:rPr>
                <w:sz w:val="18"/>
              </w:rPr>
            </w:pPr>
            <w:r>
              <w:rPr>
                <w:color w:val="231F20"/>
                <w:spacing w:val="-2"/>
                <w:sz w:val="18"/>
              </w:rPr>
              <w:t>0.589</w:t>
            </w:r>
          </w:p>
        </w:tc>
        <w:tc>
          <w:tcPr>
            <w:tcW w:w="741" w:type="dxa"/>
          </w:tcPr>
          <w:p>
            <w:pPr>
              <w:pStyle w:val="TableParagraph"/>
              <w:spacing w:before="4"/>
              <w:ind w:left="4" w:right="12"/>
              <w:rPr>
                <w:sz w:val="18"/>
              </w:rPr>
            </w:pPr>
            <w:r>
              <w:rPr>
                <w:color w:val="231F20"/>
                <w:spacing w:val="-4"/>
                <w:sz w:val="18"/>
              </w:rPr>
              <w:t>0.35</w:t>
            </w:r>
          </w:p>
        </w:tc>
        <w:tc>
          <w:tcPr>
            <w:tcW w:w="853" w:type="dxa"/>
          </w:tcPr>
          <w:p>
            <w:pPr>
              <w:pStyle w:val="TableParagraph"/>
              <w:spacing w:before="4"/>
              <w:ind w:left="13"/>
              <w:rPr>
                <w:sz w:val="18"/>
              </w:rPr>
            </w:pPr>
            <w:r>
              <w:rPr>
                <w:color w:val="231F20"/>
                <w:spacing w:val="-2"/>
                <w:sz w:val="18"/>
              </w:rPr>
              <w:t>0.725</w:t>
            </w:r>
          </w:p>
        </w:tc>
      </w:tr>
      <w:tr>
        <w:trPr>
          <w:trHeight w:val="239" w:hRule="atLeast"/>
        </w:trPr>
        <w:tc>
          <w:tcPr>
            <w:tcW w:w="2830" w:type="dxa"/>
          </w:tcPr>
          <w:p>
            <w:pPr>
              <w:pStyle w:val="TableParagraph"/>
              <w:spacing w:before="4"/>
              <w:ind w:left="108"/>
              <w:jc w:val="left"/>
              <w:rPr>
                <w:sz w:val="18"/>
              </w:rPr>
            </w:pPr>
            <w:r>
              <w:rPr>
                <w:color w:val="231F20"/>
                <w:sz w:val="18"/>
              </w:rPr>
              <w:t>Volume</w:t>
            </w:r>
            <w:r>
              <w:rPr>
                <w:color w:val="231F20"/>
                <w:spacing w:val="-4"/>
                <w:sz w:val="18"/>
              </w:rPr>
              <w:t> </w:t>
            </w:r>
            <w:r>
              <w:rPr>
                <w:color w:val="231F20"/>
                <w:spacing w:val="-2"/>
                <w:sz w:val="18"/>
              </w:rPr>
              <w:t>Fraction*Compression</w:t>
            </w:r>
          </w:p>
        </w:tc>
        <w:tc>
          <w:tcPr>
            <w:tcW w:w="799" w:type="dxa"/>
          </w:tcPr>
          <w:p>
            <w:pPr>
              <w:pStyle w:val="TableParagraph"/>
              <w:spacing w:before="4"/>
              <w:ind w:left="121"/>
              <w:rPr>
                <w:sz w:val="18"/>
              </w:rPr>
            </w:pPr>
            <w:r>
              <w:rPr>
                <w:color w:val="231F20"/>
                <w:spacing w:val="-10"/>
                <w:sz w:val="18"/>
              </w:rPr>
              <w:t>4</w:t>
            </w:r>
          </w:p>
        </w:tc>
        <w:tc>
          <w:tcPr>
            <w:tcW w:w="876" w:type="dxa"/>
          </w:tcPr>
          <w:p>
            <w:pPr>
              <w:pStyle w:val="TableParagraph"/>
              <w:spacing w:before="4"/>
              <w:ind w:left="75" w:right="1"/>
              <w:rPr>
                <w:sz w:val="18"/>
              </w:rPr>
            </w:pPr>
            <w:r>
              <w:rPr>
                <w:color w:val="231F20"/>
                <w:spacing w:val="-2"/>
                <w:sz w:val="18"/>
              </w:rPr>
              <w:t>2.862</w:t>
            </w:r>
          </w:p>
        </w:tc>
        <w:tc>
          <w:tcPr>
            <w:tcW w:w="854" w:type="dxa"/>
          </w:tcPr>
          <w:p>
            <w:pPr>
              <w:pStyle w:val="TableParagraph"/>
              <w:spacing w:before="4"/>
              <w:ind w:left="2" w:right="38"/>
              <w:rPr>
                <w:sz w:val="18"/>
              </w:rPr>
            </w:pPr>
            <w:r>
              <w:rPr>
                <w:color w:val="231F20"/>
                <w:spacing w:val="-2"/>
                <w:sz w:val="18"/>
              </w:rPr>
              <w:t>0.716</w:t>
            </w:r>
          </w:p>
        </w:tc>
        <w:tc>
          <w:tcPr>
            <w:tcW w:w="741" w:type="dxa"/>
          </w:tcPr>
          <w:p>
            <w:pPr>
              <w:pStyle w:val="TableParagraph"/>
              <w:spacing w:before="4"/>
              <w:ind w:left="4" w:right="12"/>
              <w:rPr>
                <w:sz w:val="18"/>
              </w:rPr>
            </w:pPr>
            <w:r>
              <w:rPr>
                <w:color w:val="231F20"/>
                <w:spacing w:val="-4"/>
                <w:sz w:val="18"/>
              </w:rPr>
              <w:t>0.42</w:t>
            </w:r>
          </w:p>
        </w:tc>
        <w:tc>
          <w:tcPr>
            <w:tcW w:w="853" w:type="dxa"/>
          </w:tcPr>
          <w:p>
            <w:pPr>
              <w:pStyle w:val="TableParagraph"/>
              <w:spacing w:before="4"/>
              <w:ind w:left="13"/>
              <w:rPr>
                <w:sz w:val="18"/>
              </w:rPr>
            </w:pPr>
            <w:r>
              <w:rPr>
                <w:color w:val="231F20"/>
                <w:spacing w:val="-2"/>
                <w:sz w:val="18"/>
              </w:rPr>
              <w:t>0.786</w:t>
            </w:r>
          </w:p>
        </w:tc>
      </w:tr>
      <w:tr>
        <w:trPr>
          <w:trHeight w:val="219" w:hRule="atLeast"/>
        </w:trPr>
        <w:tc>
          <w:tcPr>
            <w:tcW w:w="2830" w:type="dxa"/>
          </w:tcPr>
          <w:p>
            <w:pPr>
              <w:pStyle w:val="TableParagraph"/>
              <w:spacing w:line="196" w:lineRule="exact" w:before="4"/>
              <w:ind w:left="108"/>
              <w:jc w:val="left"/>
              <w:rPr>
                <w:sz w:val="18"/>
              </w:rPr>
            </w:pPr>
            <w:r>
              <w:rPr>
                <w:color w:val="231F20"/>
                <w:spacing w:val="-4"/>
                <w:sz w:val="18"/>
              </w:rPr>
              <w:t>Load</w:t>
            </w:r>
          </w:p>
        </w:tc>
        <w:tc>
          <w:tcPr>
            <w:tcW w:w="799" w:type="dxa"/>
          </w:tcPr>
          <w:p>
            <w:pPr>
              <w:pStyle w:val="TableParagraph"/>
              <w:spacing w:line="196" w:lineRule="exact" w:before="4"/>
              <w:ind w:left="121"/>
              <w:rPr>
                <w:sz w:val="18"/>
              </w:rPr>
            </w:pPr>
            <w:r>
              <w:rPr>
                <w:color w:val="231F20"/>
                <w:spacing w:val="-10"/>
                <w:sz w:val="18"/>
              </w:rPr>
              <w:t>4</w:t>
            </w:r>
          </w:p>
        </w:tc>
        <w:tc>
          <w:tcPr>
            <w:tcW w:w="876" w:type="dxa"/>
          </w:tcPr>
          <w:p>
            <w:pPr>
              <w:pStyle w:val="TableParagraph"/>
              <w:spacing w:line="196" w:lineRule="exact" w:before="4"/>
              <w:ind w:left="75" w:right="1"/>
              <w:rPr>
                <w:sz w:val="18"/>
              </w:rPr>
            </w:pPr>
            <w:r>
              <w:rPr>
                <w:color w:val="231F20"/>
                <w:spacing w:val="-2"/>
                <w:sz w:val="18"/>
              </w:rPr>
              <w:t>6.735</w:t>
            </w:r>
          </w:p>
        </w:tc>
        <w:tc>
          <w:tcPr>
            <w:tcW w:w="854" w:type="dxa"/>
          </w:tcPr>
          <w:p>
            <w:pPr>
              <w:pStyle w:val="TableParagraph"/>
              <w:spacing w:line="196" w:lineRule="exact" w:before="4"/>
              <w:ind w:left="2" w:right="38"/>
              <w:rPr>
                <w:sz w:val="18"/>
              </w:rPr>
            </w:pPr>
            <w:r>
              <w:rPr>
                <w:color w:val="231F20"/>
                <w:spacing w:val="-2"/>
                <w:sz w:val="18"/>
              </w:rPr>
              <w:t>1.684</w:t>
            </w:r>
          </w:p>
        </w:tc>
        <w:tc>
          <w:tcPr>
            <w:tcW w:w="741" w:type="dxa"/>
          </w:tcPr>
          <w:p>
            <w:pPr>
              <w:pStyle w:val="TableParagraph"/>
              <w:spacing w:before="0"/>
              <w:ind w:left="0"/>
              <w:jc w:val="left"/>
              <w:rPr>
                <w:sz w:val="14"/>
              </w:rPr>
            </w:pPr>
          </w:p>
        </w:tc>
        <w:tc>
          <w:tcPr>
            <w:tcW w:w="853" w:type="dxa"/>
          </w:tcPr>
          <w:p>
            <w:pPr>
              <w:pStyle w:val="TableParagraph"/>
              <w:spacing w:before="0"/>
              <w:ind w:left="0"/>
              <w:jc w:val="left"/>
              <w:rPr>
                <w:sz w:val="14"/>
              </w:rPr>
            </w:pPr>
          </w:p>
        </w:tc>
      </w:tr>
    </w:tbl>
    <w:p>
      <w:pPr>
        <w:tabs>
          <w:tab w:pos="6975" w:val="left" w:leader="none"/>
        </w:tabs>
        <w:spacing w:before="24"/>
        <w:ind w:left="0" w:right="281" w:firstLine="0"/>
        <w:jc w:val="center"/>
        <w:rPr>
          <w:sz w:val="18"/>
        </w:rPr>
      </w:pPr>
      <w:r>
        <w:rPr>
          <w:color w:val="231F20"/>
          <w:spacing w:val="77"/>
          <w:sz w:val="18"/>
          <w:u w:val="single" w:color="000000"/>
        </w:rPr>
        <w:t> </w:t>
      </w:r>
      <w:r>
        <w:rPr>
          <w:color w:val="231F20"/>
          <w:spacing w:val="-2"/>
          <w:sz w:val="18"/>
          <w:u w:val="single" w:color="000000"/>
        </w:rPr>
        <w:t>Error</w:t>
      </w:r>
      <w:r>
        <w:rPr>
          <w:color w:val="231F20"/>
          <w:sz w:val="18"/>
          <w:u w:val="single" w:color="000000"/>
        </w:rPr>
        <w:tab/>
      </w:r>
    </w:p>
    <w:p>
      <w:pPr>
        <w:pStyle w:val="BodyText"/>
        <w:spacing w:before="34"/>
      </w:pPr>
    </w:p>
    <w:p>
      <w:pPr>
        <w:pStyle w:val="BodyText"/>
        <w:ind w:left="353" w:firstLine="237"/>
      </w:pPr>
      <w:r>
        <w:rPr/>
        <w:drawing>
          <wp:anchor distT="0" distB="0" distL="0" distR="0" allowOverlap="1" layoutInCell="1" locked="0" behindDoc="1" simplePos="0" relativeHeight="487592960">
            <wp:simplePos x="0" y="0"/>
            <wp:positionH relativeFrom="page">
              <wp:posOffset>521500</wp:posOffset>
            </wp:positionH>
            <wp:positionV relativeFrom="paragraph">
              <wp:posOffset>183509</wp:posOffset>
            </wp:positionV>
            <wp:extent cx="5580099" cy="11430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5580099" cy="114300"/>
                    </a:xfrm>
                    <a:prstGeom prst="rect">
                      <a:avLst/>
                    </a:prstGeom>
                  </pic:spPr>
                </pic:pic>
              </a:graphicData>
            </a:graphic>
          </wp:anchor>
        </w:drawing>
      </w:r>
      <w:r>
        <w:rPr>
          <w:color w:val="231F20"/>
        </w:rPr>
        <w:t>Moreover,</w:t>
      </w:r>
      <w:r>
        <w:rPr>
          <w:color w:val="231F20"/>
          <w:spacing w:val="36"/>
        </w:rPr>
        <w:t> </w:t>
      </w:r>
      <w:r>
        <w:rPr>
          <w:color w:val="231F20"/>
        </w:rPr>
        <w:t>it</w:t>
      </w:r>
      <w:r>
        <w:rPr>
          <w:color w:val="231F20"/>
          <w:spacing w:val="36"/>
        </w:rPr>
        <w:t> </w:t>
      </w:r>
      <w:r>
        <w:rPr>
          <w:color w:val="231F20"/>
        </w:rPr>
        <w:t>should</w:t>
      </w:r>
      <w:r>
        <w:rPr>
          <w:color w:val="231F20"/>
          <w:spacing w:val="36"/>
        </w:rPr>
        <w:t> </w:t>
      </w:r>
      <w:r>
        <w:rPr>
          <w:color w:val="231F20"/>
        </w:rPr>
        <w:t>also</w:t>
      </w:r>
      <w:r>
        <w:rPr>
          <w:color w:val="231F20"/>
          <w:spacing w:val="36"/>
        </w:rPr>
        <w:t> </w:t>
      </w:r>
      <w:r>
        <w:rPr>
          <w:color w:val="231F20"/>
        </w:rPr>
        <w:t>be</w:t>
      </w:r>
      <w:r>
        <w:rPr>
          <w:color w:val="231F20"/>
          <w:spacing w:val="35"/>
        </w:rPr>
        <w:t> </w:t>
      </w:r>
      <w:r>
        <w:rPr>
          <w:color w:val="231F20"/>
        </w:rPr>
        <w:t>noted</w:t>
      </w:r>
      <w:r>
        <w:rPr>
          <w:color w:val="231F20"/>
          <w:spacing w:val="37"/>
        </w:rPr>
        <w:t> </w:t>
      </w:r>
      <w:r>
        <w:rPr>
          <w:color w:val="231F20"/>
        </w:rPr>
        <w:t>from</w:t>
      </w:r>
      <w:r>
        <w:rPr>
          <w:color w:val="231F20"/>
          <w:spacing w:val="32"/>
        </w:rPr>
        <w:t> </w:t>
      </w:r>
      <w:r>
        <w:rPr>
          <w:color w:val="231F20"/>
        </w:rPr>
        <w:t>Table</w:t>
      </w:r>
      <w:r>
        <w:rPr>
          <w:color w:val="231F20"/>
          <w:spacing w:val="34"/>
        </w:rPr>
        <w:t> </w:t>
      </w:r>
      <w:r>
        <w:rPr>
          <w:color w:val="231F20"/>
        </w:rPr>
        <w:t>2</w:t>
      </w:r>
      <w:r>
        <w:rPr>
          <w:color w:val="231F20"/>
          <w:spacing w:val="37"/>
        </w:rPr>
        <w:t> </w:t>
      </w:r>
      <w:r>
        <w:rPr>
          <w:color w:val="231F20"/>
        </w:rPr>
        <w:t>that</w:t>
      </w:r>
      <w:r>
        <w:rPr>
          <w:color w:val="231F20"/>
          <w:spacing w:val="36"/>
        </w:rPr>
        <w:t> </w:t>
      </w:r>
      <w:r>
        <w:rPr>
          <w:color w:val="231F20"/>
        </w:rPr>
        <w:t>the</w:t>
      </w:r>
      <w:r>
        <w:rPr>
          <w:color w:val="231F20"/>
          <w:spacing w:val="36"/>
        </w:rPr>
        <w:t> </w:t>
      </w:r>
      <w:r>
        <w:rPr>
          <w:color w:val="231F20"/>
        </w:rPr>
        <w:t>interaction</w:t>
      </w:r>
      <w:r>
        <w:rPr>
          <w:color w:val="231F20"/>
          <w:spacing w:val="34"/>
        </w:rPr>
        <w:t> </w:t>
      </w:r>
      <w:r>
        <w:rPr>
          <w:color w:val="231F20"/>
        </w:rPr>
        <w:t>effect</w:t>
      </w:r>
      <w:r>
        <w:rPr>
          <w:color w:val="231F20"/>
          <w:spacing w:val="36"/>
        </w:rPr>
        <w:t> </w:t>
      </w:r>
      <w:r>
        <w:rPr>
          <w:color w:val="231F20"/>
        </w:rPr>
        <w:t>between</w:t>
      </w:r>
      <w:r>
        <w:rPr>
          <w:color w:val="231F20"/>
          <w:spacing w:val="43"/>
        </w:rPr>
        <w:t> </w:t>
      </w:r>
      <w:r>
        <w:rPr>
          <w:color w:val="231F20"/>
        </w:rPr>
        <w:t>coir</w:t>
      </w:r>
      <w:r>
        <w:rPr>
          <w:color w:val="231F20"/>
          <w:spacing w:val="36"/>
        </w:rPr>
        <w:t> </w:t>
      </w:r>
      <w:r>
        <w:rPr>
          <w:color w:val="231F20"/>
        </w:rPr>
        <w:t>fiber</w:t>
      </w:r>
      <w:r>
        <w:rPr>
          <w:color w:val="231F20"/>
          <w:spacing w:val="37"/>
        </w:rPr>
        <w:t> </w:t>
      </w:r>
      <w:r>
        <w:rPr>
          <w:color w:val="231F20"/>
          <w:spacing w:val="-2"/>
        </w:rPr>
        <w:t>volume</w:t>
      </w:r>
    </w:p>
    <w:p>
      <w:pPr>
        <w:pStyle w:val="BodyText"/>
        <w:spacing w:line="249" w:lineRule="auto" w:before="11"/>
        <w:ind w:left="353" w:right="596"/>
        <w:jc w:val="both"/>
      </w:pPr>
      <w:r>
        <w:rPr>
          <w:color w:val="231F20"/>
        </w:rPr>
        <w:t>the setting of the coir fiber volume in the material composition ought to also take into account the amount of curing time allowed due to their significant combined effects. The interaction plot for these two parameters in Fig. 4 seems to suggest that there exists an optimum combination setting that will correspond to the highest possible tensile strength. In this case, the optimum point for 24-hour curing time seems to fall in between the test range of the coir fiber volume fraction (in between 3% and 15%) while it can be stipulated that the optimum point is yet to be reached for 48-hour curing time set-up.</w:t>
      </w:r>
    </w:p>
    <w:p>
      <w:pPr>
        <w:pStyle w:val="BodyText"/>
        <w:spacing w:before="16"/>
      </w:pPr>
    </w:p>
    <w:p>
      <w:pPr>
        <w:pStyle w:val="Heading1"/>
        <w:numPr>
          <w:ilvl w:val="0"/>
          <w:numId w:val="1"/>
        </w:numPr>
        <w:tabs>
          <w:tab w:pos="558" w:val="left" w:leader="none"/>
        </w:tabs>
        <w:spacing w:line="240" w:lineRule="auto" w:before="0" w:after="0"/>
        <w:ind w:left="558" w:right="0" w:hanging="205"/>
        <w:jc w:val="left"/>
      </w:pPr>
      <w:r>
        <w:rPr>
          <w:color w:val="231F20"/>
          <w:spacing w:val="-2"/>
        </w:rPr>
        <w:t>Conclusion</w:t>
      </w:r>
    </w:p>
    <w:p>
      <w:pPr>
        <w:pStyle w:val="BodyText"/>
        <w:spacing w:before="20"/>
        <w:rPr>
          <w:b/>
        </w:rPr>
      </w:pPr>
    </w:p>
    <w:p>
      <w:pPr>
        <w:pStyle w:val="BodyText"/>
        <w:spacing w:line="249" w:lineRule="auto"/>
        <w:ind w:left="353" w:right="482" w:firstLine="237"/>
      </w:pPr>
      <w:r>
        <w:rPr>
          <w:color w:val="231F20"/>
        </w:rPr>
        <w:t>It</w:t>
      </w:r>
      <w:r>
        <w:rPr>
          <w:color w:val="231F20"/>
          <w:spacing w:val="-2"/>
        </w:rPr>
        <w:t> </w:t>
      </w:r>
      <w:r>
        <w:rPr>
          <w:color w:val="231F20"/>
        </w:rPr>
        <w:t>should</w:t>
      </w:r>
      <w:r>
        <w:rPr>
          <w:color w:val="231F20"/>
          <w:spacing w:val="-2"/>
        </w:rPr>
        <w:t> </w:t>
      </w:r>
      <w:r>
        <w:rPr>
          <w:color w:val="231F20"/>
        </w:rPr>
        <w:t>be</w:t>
      </w:r>
      <w:r>
        <w:rPr>
          <w:color w:val="231F20"/>
          <w:spacing w:val="-2"/>
        </w:rPr>
        <w:t> </w:t>
      </w:r>
      <w:r>
        <w:rPr>
          <w:color w:val="231F20"/>
        </w:rPr>
        <w:t>noted</w:t>
      </w:r>
      <w:r>
        <w:rPr>
          <w:color w:val="231F20"/>
          <w:spacing w:val="-1"/>
        </w:rPr>
        <w:t> </w:t>
      </w:r>
      <w:r>
        <w:rPr>
          <w:color w:val="231F20"/>
        </w:rPr>
        <w:t>that</w:t>
      </w:r>
      <w:r>
        <w:rPr>
          <w:color w:val="231F20"/>
          <w:spacing w:val="-2"/>
        </w:rPr>
        <w:t> </w:t>
      </w:r>
      <w:r>
        <w:rPr>
          <w:color w:val="231F20"/>
        </w:rPr>
        <w:t>this study</w:t>
      </w:r>
      <w:r>
        <w:rPr>
          <w:color w:val="231F20"/>
          <w:spacing w:val="-4"/>
        </w:rPr>
        <w:t> </w:t>
      </w:r>
      <w:r>
        <w:rPr>
          <w:color w:val="231F20"/>
        </w:rPr>
        <w:t>is not</w:t>
      </w:r>
      <w:r>
        <w:rPr>
          <w:color w:val="231F20"/>
          <w:spacing w:val="-2"/>
        </w:rPr>
        <w:t> </w:t>
      </w:r>
      <w:r>
        <w:rPr>
          <w:color w:val="231F20"/>
        </w:rPr>
        <w:t>aimed</w:t>
      </w:r>
      <w:r>
        <w:rPr>
          <w:color w:val="231F20"/>
          <w:spacing w:val="-1"/>
        </w:rPr>
        <w:t> </w:t>
      </w:r>
      <w:r>
        <w:rPr>
          <w:color w:val="231F20"/>
        </w:rPr>
        <w:t>to</w:t>
      </w:r>
      <w:r>
        <w:rPr>
          <w:color w:val="231F20"/>
          <w:spacing w:val="-2"/>
        </w:rPr>
        <w:t> </w:t>
      </w:r>
      <w:r>
        <w:rPr>
          <w:color w:val="231F20"/>
        </w:rPr>
        <w:t>establish</w:t>
      </w:r>
      <w:r>
        <w:rPr>
          <w:color w:val="231F20"/>
          <w:spacing w:val="-2"/>
        </w:rPr>
        <w:t> </w:t>
      </w:r>
      <w:r>
        <w:rPr>
          <w:color w:val="231F20"/>
        </w:rPr>
        <w:t>tensile properties</w:t>
      </w:r>
      <w:r>
        <w:rPr>
          <w:color w:val="231F20"/>
          <w:spacing w:val="-2"/>
        </w:rPr>
        <w:t> </w:t>
      </w:r>
      <w:r>
        <w:rPr>
          <w:color w:val="231F20"/>
        </w:rPr>
        <w:t>of</w:t>
      </w:r>
      <w:r>
        <w:rPr>
          <w:color w:val="231F20"/>
          <w:spacing w:val="-4"/>
        </w:rPr>
        <w:t> </w:t>
      </w:r>
      <w:r>
        <w:rPr>
          <w:color w:val="231F20"/>
        </w:rPr>
        <w:t>coir</w:t>
      </w:r>
      <w:r>
        <w:rPr>
          <w:color w:val="231F20"/>
          <w:spacing w:val="-2"/>
        </w:rPr>
        <w:t> </w:t>
      </w:r>
      <w:r>
        <w:rPr>
          <w:color w:val="231F20"/>
        </w:rPr>
        <w:t>fiber</w:t>
      </w:r>
      <w:r>
        <w:rPr>
          <w:color w:val="231F20"/>
          <w:spacing w:val="-2"/>
        </w:rPr>
        <w:t> </w:t>
      </w:r>
      <w:r>
        <w:rPr>
          <w:color w:val="231F20"/>
        </w:rPr>
        <w:t>composite.</w:t>
      </w:r>
      <w:r>
        <w:rPr>
          <w:color w:val="231F20"/>
          <w:spacing w:val="-2"/>
        </w:rPr>
        <w:t> </w:t>
      </w:r>
      <w:r>
        <w:rPr>
          <w:color w:val="231F20"/>
        </w:rPr>
        <w:t>Instead, its</w:t>
      </w:r>
      <w:r>
        <w:rPr>
          <w:color w:val="231F20"/>
          <w:spacing w:val="17"/>
        </w:rPr>
        <w:t> </w:t>
      </w:r>
      <w:r>
        <w:rPr>
          <w:color w:val="231F20"/>
        </w:rPr>
        <w:t>objective</w:t>
      </w:r>
      <w:r>
        <w:rPr>
          <w:color w:val="231F20"/>
          <w:spacing w:val="19"/>
        </w:rPr>
        <w:t> </w:t>
      </w:r>
      <w:r>
        <w:rPr>
          <w:color w:val="231F20"/>
        </w:rPr>
        <w:t>is</w:t>
      </w:r>
      <w:r>
        <w:rPr>
          <w:color w:val="231F20"/>
          <w:spacing w:val="19"/>
        </w:rPr>
        <w:t> </w:t>
      </w:r>
      <w:r>
        <w:rPr>
          <w:color w:val="231F20"/>
        </w:rPr>
        <w:t>to</w:t>
      </w:r>
      <w:r>
        <w:rPr>
          <w:color w:val="231F20"/>
          <w:spacing w:val="19"/>
        </w:rPr>
        <w:t> </w:t>
      </w:r>
      <w:r>
        <w:rPr>
          <w:color w:val="231F20"/>
        </w:rPr>
        <w:t>establish</w:t>
      </w:r>
      <w:r>
        <w:rPr>
          <w:color w:val="231F20"/>
          <w:spacing w:val="18"/>
        </w:rPr>
        <w:t> </w:t>
      </w:r>
      <w:r>
        <w:rPr>
          <w:color w:val="231F20"/>
        </w:rPr>
        <w:t>the</w:t>
      </w:r>
      <w:r>
        <w:rPr>
          <w:color w:val="231F20"/>
          <w:spacing w:val="19"/>
        </w:rPr>
        <w:t> </w:t>
      </w:r>
      <w:r>
        <w:rPr>
          <w:color w:val="231F20"/>
        </w:rPr>
        <w:t>significance</w:t>
      </w:r>
      <w:r>
        <w:rPr>
          <w:color w:val="231F20"/>
          <w:spacing w:val="19"/>
        </w:rPr>
        <w:t> </w:t>
      </w:r>
      <w:r>
        <w:rPr>
          <w:color w:val="231F20"/>
        </w:rPr>
        <w:t>level</w:t>
      </w:r>
      <w:r>
        <w:rPr>
          <w:color w:val="231F20"/>
          <w:spacing w:val="19"/>
        </w:rPr>
        <w:t> </w:t>
      </w:r>
      <w:r>
        <w:rPr>
          <w:color w:val="231F20"/>
        </w:rPr>
        <w:t>of</w:t>
      </w:r>
      <w:r>
        <w:rPr>
          <w:color w:val="231F20"/>
          <w:spacing w:val="17"/>
        </w:rPr>
        <w:t> </w:t>
      </w:r>
      <w:r>
        <w:rPr>
          <w:color w:val="231F20"/>
        </w:rPr>
        <w:t>influence</w:t>
      </w:r>
      <w:r>
        <w:rPr>
          <w:color w:val="231F20"/>
          <w:spacing w:val="19"/>
        </w:rPr>
        <w:t> </w:t>
      </w:r>
      <w:r>
        <w:rPr>
          <w:color w:val="231F20"/>
        </w:rPr>
        <w:t>that</w:t>
      </w:r>
      <w:r>
        <w:rPr>
          <w:color w:val="231F20"/>
          <w:spacing w:val="18"/>
        </w:rPr>
        <w:t> </w:t>
      </w:r>
      <w:r>
        <w:rPr>
          <w:color w:val="231F20"/>
        </w:rPr>
        <w:t>the</w:t>
      </w:r>
      <w:r>
        <w:rPr>
          <w:color w:val="231F20"/>
          <w:spacing w:val="19"/>
        </w:rPr>
        <w:t> </w:t>
      </w:r>
      <w:r>
        <w:rPr>
          <w:color w:val="231F20"/>
        </w:rPr>
        <w:t>three</w:t>
      </w:r>
      <w:r>
        <w:rPr>
          <w:color w:val="231F20"/>
          <w:spacing w:val="19"/>
        </w:rPr>
        <w:t> </w:t>
      </w:r>
      <w:r>
        <w:rPr>
          <w:color w:val="231F20"/>
        </w:rPr>
        <w:t>considered</w:t>
      </w:r>
      <w:r>
        <w:rPr>
          <w:color w:val="231F20"/>
          <w:spacing w:val="20"/>
        </w:rPr>
        <w:t> </w:t>
      </w:r>
      <w:r>
        <w:rPr>
          <w:color w:val="231F20"/>
        </w:rPr>
        <w:t>parameters</w:t>
      </w:r>
      <w:r>
        <w:rPr>
          <w:color w:val="231F20"/>
          <w:spacing w:val="21"/>
        </w:rPr>
        <w:t> </w:t>
      </w:r>
      <w:r>
        <w:rPr>
          <w:color w:val="231F20"/>
        </w:rPr>
        <w:t>have</w:t>
      </w:r>
      <w:r>
        <w:rPr>
          <w:color w:val="231F20"/>
          <w:spacing w:val="19"/>
        </w:rPr>
        <w:t> </w:t>
      </w:r>
      <w:r>
        <w:rPr>
          <w:color w:val="231F20"/>
          <w:spacing w:val="-5"/>
        </w:rPr>
        <w:t>on</w:t>
      </w:r>
    </w:p>
    <w:p>
      <w:pPr>
        <w:spacing w:after="0" w:line="249" w:lineRule="auto"/>
        <w:sectPr>
          <w:pgSz w:w="10890" w:h="14860"/>
          <w:pgMar w:header="713" w:footer="0" w:top="900" w:bottom="280" w:left="460" w:right="600"/>
        </w:sectPr>
      </w:pPr>
    </w:p>
    <w:p>
      <w:pPr>
        <w:pStyle w:val="BodyText"/>
        <w:spacing w:before="159"/>
      </w:pPr>
    </w:p>
    <w:p>
      <w:pPr>
        <w:pStyle w:val="BodyText"/>
        <w:spacing w:line="249" w:lineRule="auto"/>
        <w:ind w:left="466" w:right="484"/>
        <w:jc w:val="both"/>
      </w:pPr>
      <w:r>
        <w:rPr>
          <w:color w:val="231F20"/>
        </w:rPr>
        <w:t>dictating the tensile strength of the coir fiber composite. In that regard, the factorial effects of the coir fiber volume, curing time and compression load have been analyzed. Based on the ANOVA result, the coir fiber volume fraction appears to be the most dominant factor in influencing the tensile strength of the resultant composite. In addition, the effects from curing time, as well as its combined effects with the setting of coir fiber volume fraction, are also significant and have to be considered in the fabrication process of the composite.</w:t>
      </w:r>
      <w:r>
        <w:rPr>
          <w:color w:val="231F20"/>
          <w:spacing w:val="-2"/>
        </w:rPr>
        <w:t> </w:t>
      </w:r>
      <w:r>
        <w:rPr>
          <w:color w:val="231F20"/>
        </w:rPr>
        <w:t>On</w:t>
      </w:r>
      <w:r>
        <w:rPr>
          <w:color w:val="231F20"/>
          <w:spacing w:val="-1"/>
        </w:rPr>
        <w:t> </w:t>
      </w:r>
      <w:r>
        <w:rPr>
          <w:color w:val="231F20"/>
        </w:rPr>
        <w:t>the</w:t>
      </w:r>
      <w:r>
        <w:rPr>
          <w:color w:val="231F20"/>
          <w:spacing w:val="-2"/>
        </w:rPr>
        <w:t> </w:t>
      </w:r>
      <w:r>
        <w:rPr>
          <w:color w:val="231F20"/>
        </w:rPr>
        <w:t>opposite</w:t>
      </w:r>
      <w:r>
        <w:rPr>
          <w:color w:val="231F20"/>
          <w:spacing w:val="-2"/>
        </w:rPr>
        <w:t> </w:t>
      </w:r>
      <w:r>
        <w:rPr>
          <w:color w:val="231F20"/>
        </w:rPr>
        <w:t>end,</w:t>
      </w:r>
      <w:r>
        <w:rPr>
          <w:color w:val="231F20"/>
          <w:spacing w:val="-2"/>
        </w:rPr>
        <w:t> </w:t>
      </w:r>
      <w:r>
        <w:rPr>
          <w:color w:val="231F20"/>
        </w:rPr>
        <w:t>the</w:t>
      </w:r>
      <w:r>
        <w:rPr>
          <w:color w:val="231F20"/>
          <w:spacing w:val="-2"/>
        </w:rPr>
        <w:t> </w:t>
      </w:r>
      <w:r>
        <w:rPr>
          <w:color w:val="231F20"/>
        </w:rPr>
        <w:t>effects</w:t>
      </w:r>
      <w:r>
        <w:rPr>
          <w:color w:val="231F20"/>
          <w:spacing w:val="-3"/>
        </w:rPr>
        <w:t> </w:t>
      </w:r>
      <w:r>
        <w:rPr>
          <w:color w:val="231F20"/>
        </w:rPr>
        <w:t>of</w:t>
      </w:r>
      <w:r>
        <w:rPr>
          <w:color w:val="231F20"/>
          <w:spacing w:val="-4"/>
        </w:rPr>
        <w:t> </w:t>
      </w:r>
      <w:r>
        <w:rPr>
          <w:color w:val="231F20"/>
        </w:rPr>
        <w:t>compression</w:t>
      </w:r>
      <w:r>
        <w:rPr>
          <w:color w:val="231F20"/>
          <w:spacing w:val="-1"/>
        </w:rPr>
        <w:t> </w:t>
      </w:r>
      <w:r>
        <w:rPr>
          <w:color w:val="231F20"/>
        </w:rPr>
        <w:t>load</w:t>
      </w:r>
      <w:r>
        <w:rPr>
          <w:color w:val="231F20"/>
          <w:spacing w:val="-2"/>
        </w:rPr>
        <w:t> </w:t>
      </w:r>
      <w:r>
        <w:rPr>
          <w:color w:val="231F20"/>
        </w:rPr>
        <w:t>seem</w:t>
      </w:r>
      <w:r>
        <w:rPr>
          <w:color w:val="231F20"/>
          <w:spacing w:val="-6"/>
        </w:rPr>
        <w:t> </w:t>
      </w:r>
      <w:r>
        <w:rPr>
          <w:color w:val="231F20"/>
        </w:rPr>
        <w:t>to</w:t>
      </w:r>
      <w:r>
        <w:rPr>
          <w:color w:val="231F20"/>
          <w:spacing w:val="-2"/>
        </w:rPr>
        <w:t> </w:t>
      </w:r>
      <w:r>
        <w:rPr>
          <w:color w:val="231F20"/>
        </w:rPr>
        <w:t>be</w:t>
      </w:r>
      <w:r>
        <w:rPr>
          <w:color w:val="231F20"/>
          <w:spacing w:val="-2"/>
        </w:rPr>
        <w:t> </w:t>
      </w:r>
      <w:r>
        <w:rPr>
          <w:color w:val="231F20"/>
        </w:rPr>
        <w:t>comparatively</w:t>
      </w:r>
      <w:r>
        <w:rPr>
          <w:color w:val="231F20"/>
          <w:spacing w:val="-1"/>
        </w:rPr>
        <w:t> </w:t>
      </w:r>
      <w:r>
        <w:rPr>
          <w:color w:val="231F20"/>
        </w:rPr>
        <w:t>insignificant.</w:t>
      </w:r>
      <w:r>
        <w:rPr>
          <w:color w:val="231F20"/>
          <w:spacing w:val="-2"/>
        </w:rPr>
        <w:t> </w:t>
      </w:r>
      <w:r>
        <w:rPr>
          <w:color w:val="231F20"/>
        </w:rPr>
        <w:t>While a deeper study</w:t>
      </w:r>
      <w:r>
        <w:rPr>
          <w:color w:val="231F20"/>
          <w:spacing w:val="-1"/>
        </w:rPr>
        <w:t> </w:t>
      </w:r>
      <w:r>
        <w:rPr>
          <w:color w:val="231F20"/>
        </w:rPr>
        <w:t>may</w:t>
      </w:r>
      <w:r>
        <w:rPr>
          <w:color w:val="231F20"/>
          <w:spacing w:val="-1"/>
        </w:rPr>
        <w:t> </w:t>
      </w:r>
      <w:r>
        <w:rPr>
          <w:color w:val="231F20"/>
        </w:rPr>
        <w:t>need to be run</w:t>
      </w:r>
      <w:r>
        <w:rPr>
          <w:color w:val="231F20"/>
          <w:spacing w:val="-1"/>
        </w:rPr>
        <w:t> </w:t>
      </w:r>
      <w:r>
        <w:rPr>
          <w:color w:val="231F20"/>
        </w:rPr>
        <w:t>to clearly</w:t>
      </w:r>
      <w:r>
        <w:rPr>
          <w:color w:val="231F20"/>
          <w:spacing w:val="-3"/>
        </w:rPr>
        <w:t> </w:t>
      </w:r>
      <w:r>
        <w:rPr>
          <w:color w:val="231F20"/>
        </w:rPr>
        <w:t>quantify</w:t>
      </w:r>
      <w:r>
        <w:rPr>
          <w:color w:val="231F20"/>
          <w:spacing w:val="-1"/>
        </w:rPr>
        <w:t> </w:t>
      </w:r>
      <w:r>
        <w:rPr>
          <w:color w:val="231F20"/>
        </w:rPr>
        <w:t>how</w:t>
      </w:r>
      <w:r>
        <w:rPr>
          <w:color w:val="231F20"/>
          <w:spacing w:val="-2"/>
        </w:rPr>
        <w:t> </w:t>
      </w:r>
      <w:r>
        <w:rPr>
          <w:color w:val="231F20"/>
        </w:rPr>
        <w:t>insignificant is the effect from</w:t>
      </w:r>
      <w:r>
        <w:rPr>
          <w:color w:val="231F20"/>
          <w:spacing w:val="-4"/>
        </w:rPr>
        <w:t> </w:t>
      </w:r>
      <w:r>
        <w:rPr>
          <w:color w:val="231F20"/>
        </w:rPr>
        <w:t>compression</w:t>
      </w:r>
      <w:r>
        <w:rPr>
          <w:color w:val="231F20"/>
          <w:spacing w:val="-1"/>
        </w:rPr>
        <w:t> </w:t>
      </w:r>
      <w:r>
        <w:rPr>
          <w:color w:val="231F20"/>
        </w:rPr>
        <w:t>loading</w:t>
      </w:r>
    </w:p>
    <w:p>
      <w:pPr>
        <w:pStyle w:val="BodyText"/>
        <w:spacing w:line="249" w:lineRule="auto" w:before="6"/>
        <w:ind w:left="467" w:right="490" w:firstLine="6"/>
        <w:jc w:val="both"/>
      </w:pPr>
      <w:r>
        <w:rPr>
          <w:position w:val="-3"/>
        </w:rPr>
        <w:drawing>
          <wp:inline distT="0" distB="0" distL="0" distR="0">
            <wp:extent cx="2281123" cy="11512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2281123" cy="115125"/>
                    </a:xfrm>
                    <a:prstGeom prst="rect">
                      <a:avLst/>
                    </a:prstGeom>
                  </pic:spPr>
                </pic:pic>
              </a:graphicData>
            </a:graphic>
          </wp:inline>
        </w:drawing>
      </w:r>
      <w:r>
        <w:rPr>
          <w:position w:val="-3"/>
        </w:rPr>
      </w:r>
      <w:r>
        <w:rPr>
          <w:color w:val="231F20"/>
        </w:rPr>
        <w:t>ll be safely concluded here that its effects is comparatively much less</w:t>
      </w:r>
      <w:r>
        <w:rPr>
          <w:color w:val="231F20"/>
          <w:spacing w:val="-3"/>
        </w:rPr>
        <w:t> </w:t>
      </w:r>
      <w:r>
        <w:rPr>
          <w:color w:val="231F20"/>
        </w:rPr>
        <w:t>that</w:t>
      </w:r>
      <w:r>
        <w:rPr>
          <w:color w:val="231F20"/>
          <w:spacing w:val="-1"/>
        </w:rPr>
        <w:t> </w:t>
      </w:r>
      <w:r>
        <w:rPr>
          <w:color w:val="231F20"/>
        </w:rPr>
        <w:t>those</w:t>
      </w:r>
      <w:r>
        <w:rPr>
          <w:color w:val="231F20"/>
          <w:spacing w:val="-1"/>
        </w:rPr>
        <w:t> </w:t>
      </w:r>
      <w:r>
        <w:rPr>
          <w:color w:val="231F20"/>
        </w:rPr>
        <w:t>of</w:t>
      </w:r>
      <w:r>
        <w:rPr>
          <w:color w:val="231F20"/>
          <w:spacing w:val="-3"/>
        </w:rPr>
        <w:t> </w:t>
      </w:r>
      <w:r>
        <w:rPr>
          <w:color w:val="231F20"/>
        </w:rPr>
        <w:t>coir</w:t>
      </w:r>
      <w:r>
        <w:rPr>
          <w:color w:val="231F20"/>
          <w:spacing w:val="-2"/>
        </w:rPr>
        <w:t> </w:t>
      </w:r>
      <w:r>
        <w:rPr>
          <w:color w:val="231F20"/>
        </w:rPr>
        <w:t>fiber</w:t>
      </w:r>
      <w:r>
        <w:rPr>
          <w:color w:val="231F20"/>
          <w:spacing w:val="-2"/>
        </w:rPr>
        <w:t> </w:t>
      </w:r>
      <w:r>
        <w:rPr>
          <w:color w:val="231F20"/>
        </w:rPr>
        <w:t>volume fraction</w:t>
      </w:r>
      <w:r>
        <w:rPr>
          <w:color w:val="231F20"/>
          <w:spacing w:val="-3"/>
        </w:rPr>
        <w:t> </w:t>
      </w:r>
      <w:r>
        <w:rPr>
          <w:color w:val="231F20"/>
        </w:rPr>
        <w:t>and</w:t>
      </w:r>
      <w:r>
        <w:rPr>
          <w:color w:val="231F20"/>
          <w:spacing w:val="-1"/>
        </w:rPr>
        <w:t> </w:t>
      </w:r>
      <w:r>
        <w:rPr>
          <w:color w:val="231F20"/>
        </w:rPr>
        <w:t>curing</w:t>
      </w:r>
      <w:r>
        <w:rPr>
          <w:color w:val="231F20"/>
          <w:spacing w:val="-3"/>
        </w:rPr>
        <w:t> </w:t>
      </w:r>
      <w:r>
        <w:rPr>
          <w:color w:val="231F20"/>
        </w:rPr>
        <w:t>time.</w:t>
      </w:r>
      <w:r>
        <w:rPr>
          <w:color w:val="231F20"/>
          <w:spacing w:val="-1"/>
        </w:rPr>
        <w:t> </w:t>
      </w:r>
      <w:r>
        <w:rPr>
          <w:color w:val="231F20"/>
        </w:rPr>
        <w:t>Based</w:t>
      </w:r>
      <w:r>
        <w:rPr>
          <w:color w:val="231F20"/>
          <w:spacing w:val="-1"/>
        </w:rPr>
        <w:t> </w:t>
      </w:r>
      <w:r>
        <w:rPr>
          <w:color w:val="231F20"/>
        </w:rPr>
        <w:t>on</w:t>
      </w:r>
      <w:r>
        <w:rPr>
          <w:color w:val="231F20"/>
          <w:spacing w:val="-3"/>
        </w:rPr>
        <w:t> </w:t>
      </w:r>
      <w:r>
        <w:rPr>
          <w:color w:val="231F20"/>
        </w:rPr>
        <w:t>the</w:t>
      </w:r>
      <w:r>
        <w:rPr>
          <w:color w:val="231F20"/>
          <w:spacing w:val="-1"/>
        </w:rPr>
        <w:t> </w:t>
      </w:r>
      <w:r>
        <w:rPr>
          <w:color w:val="231F20"/>
        </w:rPr>
        <w:t>results,</w:t>
      </w:r>
      <w:r>
        <w:rPr>
          <w:color w:val="231F20"/>
          <w:spacing w:val="-1"/>
        </w:rPr>
        <w:t> </w:t>
      </w:r>
      <w:r>
        <w:rPr>
          <w:color w:val="231F20"/>
        </w:rPr>
        <w:t>the</w:t>
      </w:r>
      <w:r>
        <w:rPr>
          <w:color w:val="231F20"/>
          <w:spacing w:val="-1"/>
        </w:rPr>
        <w:t> </w:t>
      </w:r>
      <w:r>
        <w:rPr>
          <w:color w:val="231F20"/>
        </w:rPr>
        <w:t>future work</w:t>
      </w:r>
      <w:r>
        <w:rPr>
          <w:color w:val="231F20"/>
          <w:spacing w:val="-3"/>
        </w:rPr>
        <w:t> </w:t>
      </w:r>
      <w:r>
        <w:rPr>
          <w:color w:val="231F20"/>
        </w:rPr>
        <w:t>on</w:t>
      </w:r>
      <w:r>
        <w:rPr>
          <w:color w:val="231F20"/>
          <w:spacing w:val="-1"/>
        </w:rPr>
        <w:t> </w:t>
      </w:r>
      <w:r>
        <w:rPr>
          <w:color w:val="231F20"/>
        </w:rPr>
        <w:t>modeling the</w:t>
      </w:r>
      <w:r>
        <w:rPr>
          <w:color w:val="231F20"/>
          <w:spacing w:val="-2"/>
        </w:rPr>
        <w:t> </w:t>
      </w:r>
      <w:r>
        <w:rPr>
          <w:color w:val="231F20"/>
        </w:rPr>
        <w:t>tensile</w:t>
      </w:r>
      <w:r>
        <w:rPr>
          <w:color w:val="231F20"/>
          <w:spacing w:val="-2"/>
        </w:rPr>
        <w:t> </w:t>
      </w:r>
      <w:r>
        <w:rPr>
          <w:color w:val="231F20"/>
        </w:rPr>
        <w:t>strength</w:t>
      </w:r>
      <w:r>
        <w:rPr>
          <w:color w:val="231F20"/>
          <w:spacing w:val="-3"/>
        </w:rPr>
        <w:t> </w:t>
      </w:r>
      <w:r>
        <w:rPr>
          <w:color w:val="231F20"/>
        </w:rPr>
        <w:t>of</w:t>
      </w:r>
      <w:r>
        <w:rPr>
          <w:color w:val="231F20"/>
          <w:spacing w:val="-3"/>
        </w:rPr>
        <w:t> </w:t>
      </w:r>
      <w:r>
        <w:rPr>
          <w:color w:val="231F20"/>
        </w:rPr>
        <w:t>the</w:t>
      </w:r>
      <w:r>
        <w:rPr>
          <w:color w:val="231F20"/>
          <w:spacing w:val="-2"/>
        </w:rPr>
        <w:t> </w:t>
      </w:r>
      <w:r>
        <w:rPr>
          <w:color w:val="231F20"/>
        </w:rPr>
        <w:t>composite with</w:t>
      </w:r>
      <w:r>
        <w:rPr>
          <w:color w:val="231F20"/>
          <w:spacing w:val="-3"/>
        </w:rPr>
        <w:t> </w:t>
      </w:r>
      <w:r>
        <w:rPr>
          <w:color w:val="231F20"/>
        </w:rPr>
        <w:t>regards</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fabrication</w:t>
      </w:r>
      <w:r>
        <w:rPr>
          <w:color w:val="231F20"/>
          <w:spacing w:val="-3"/>
        </w:rPr>
        <w:t> </w:t>
      </w:r>
      <w:r>
        <w:rPr>
          <w:color w:val="231F20"/>
        </w:rPr>
        <w:t>process</w:t>
      </w:r>
      <w:r>
        <w:rPr>
          <w:color w:val="231F20"/>
          <w:spacing w:val="-2"/>
        </w:rPr>
        <w:t> </w:t>
      </w:r>
      <w:r>
        <w:rPr>
          <w:color w:val="231F20"/>
        </w:rPr>
        <w:t>parameters</w:t>
      </w:r>
      <w:r>
        <w:rPr>
          <w:color w:val="231F20"/>
          <w:spacing w:val="-2"/>
        </w:rPr>
        <w:t> </w:t>
      </w:r>
      <w:r>
        <w:rPr>
          <w:color w:val="231F20"/>
        </w:rPr>
        <w:t>should</w:t>
      </w:r>
      <w:r>
        <w:rPr>
          <w:color w:val="231F20"/>
          <w:spacing w:val="-2"/>
        </w:rPr>
        <w:t> </w:t>
      </w:r>
      <w:r>
        <w:rPr>
          <w:color w:val="231F20"/>
        </w:rPr>
        <w:t>include</w:t>
      </w:r>
      <w:r>
        <w:rPr>
          <w:color w:val="231F20"/>
          <w:spacing w:val="-2"/>
        </w:rPr>
        <w:t> </w:t>
      </w:r>
      <w:r>
        <w:rPr>
          <w:color w:val="231F20"/>
        </w:rPr>
        <w:t>both</w:t>
      </w:r>
      <w:r>
        <w:rPr>
          <w:color w:val="231F20"/>
          <w:spacing w:val="-3"/>
        </w:rPr>
        <w:t> </w:t>
      </w:r>
      <w:r>
        <w:rPr>
          <w:color w:val="231F20"/>
        </w:rPr>
        <w:t>the curing time and the coir fiber volume fraction.</w:t>
      </w:r>
    </w:p>
    <w:p>
      <w:pPr>
        <w:pStyle w:val="BodyText"/>
        <w:spacing w:before="9"/>
        <w:rPr>
          <w:sz w:val="8"/>
        </w:rPr>
      </w:pPr>
      <w:r>
        <w:rPr/>
        <w:drawing>
          <wp:anchor distT="0" distB="0" distL="0" distR="0" allowOverlap="1" layoutInCell="1" locked="0" behindDoc="1" simplePos="0" relativeHeight="487593472">
            <wp:simplePos x="0" y="0"/>
            <wp:positionH relativeFrom="page">
              <wp:posOffset>1829536</wp:posOffset>
            </wp:positionH>
            <wp:positionV relativeFrom="paragraph">
              <wp:posOffset>79799</wp:posOffset>
            </wp:positionV>
            <wp:extent cx="3152382" cy="2097500"/>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0" cstate="print"/>
                    <a:stretch>
                      <a:fillRect/>
                    </a:stretch>
                  </pic:blipFill>
                  <pic:spPr>
                    <a:xfrm>
                      <a:off x="0" y="0"/>
                      <a:ext cx="3152382" cy="2097500"/>
                    </a:xfrm>
                    <a:prstGeom prst="rect">
                      <a:avLst/>
                    </a:prstGeom>
                  </pic:spPr>
                </pic:pic>
              </a:graphicData>
            </a:graphic>
          </wp:anchor>
        </w:drawing>
      </w:r>
    </w:p>
    <w:p>
      <w:pPr>
        <w:pStyle w:val="BodyText"/>
        <w:spacing w:before="31"/>
      </w:pPr>
    </w:p>
    <w:p>
      <w:pPr>
        <w:spacing w:before="0"/>
        <w:ind w:left="466" w:right="0" w:firstLine="0"/>
        <w:jc w:val="both"/>
        <w:rPr>
          <w:sz w:val="16"/>
        </w:rPr>
      </w:pPr>
      <w:r>
        <w:rPr>
          <w:color w:val="231F20"/>
          <w:sz w:val="16"/>
        </w:rPr>
        <w:t>Fig.</w:t>
      </w:r>
      <w:r>
        <w:rPr>
          <w:color w:val="231F20"/>
          <w:spacing w:val="-7"/>
          <w:sz w:val="16"/>
        </w:rPr>
        <w:t> </w:t>
      </w:r>
      <w:r>
        <w:rPr>
          <w:color w:val="231F20"/>
          <w:sz w:val="16"/>
        </w:rPr>
        <w:t>4.</w:t>
      </w:r>
      <w:r>
        <w:rPr>
          <w:color w:val="231F20"/>
          <w:spacing w:val="-4"/>
          <w:sz w:val="16"/>
        </w:rPr>
        <w:t> </w:t>
      </w:r>
      <w:r>
        <w:rPr>
          <w:color w:val="231F20"/>
          <w:sz w:val="16"/>
        </w:rPr>
        <w:t>Interaction</w:t>
      </w:r>
      <w:r>
        <w:rPr>
          <w:color w:val="231F20"/>
          <w:spacing w:val="-6"/>
          <w:sz w:val="16"/>
        </w:rPr>
        <w:t> </w:t>
      </w:r>
      <w:r>
        <w:rPr>
          <w:color w:val="231F20"/>
          <w:sz w:val="16"/>
        </w:rPr>
        <w:t>plot</w:t>
      </w:r>
      <w:r>
        <w:rPr>
          <w:color w:val="231F20"/>
          <w:spacing w:val="-5"/>
          <w:sz w:val="16"/>
        </w:rPr>
        <w:t> </w:t>
      </w:r>
      <w:r>
        <w:rPr>
          <w:color w:val="231F20"/>
          <w:sz w:val="16"/>
        </w:rPr>
        <w:t>for</w:t>
      </w:r>
      <w:r>
        <w:rPr>
          <w:color w:val="231F20"/>
          <w:spacing w:val="-6"/>
          <w:sz w:val="16"/>
        </w:rPr>
        <w:t> </w:t>
      </w:r>
      <w:r>
        <w:rPr>
          <w:color w:val="231F20"/>
          <w:sz w:val="16"/>
        </w:rPr>
        <w:t>tensile</w:t>
      </w:r>
      <w:r>
        <w:rPr>
          <w:color w:val="231F20"/>
          <w:spacing w:val="-7"/>
          <w:sz w:val="16"/>
        </w:rPr>
        <w:t> </w:t>
      </w:r>
      <w:r>
        <w:rPr>
          <w:color w:val="231F20"/>
          <w:sz w:val="16"/>
        </w:rPr>
        <w:t>strength</w:t>
      </w:r>
      <w:r>
        <w:rPr>
          <w:color w:val="231F20"/>
          <w:spacing w:val="-6"/>
          <w:sz w:val="16"/>
        </w:rPr>
        <w:t> </w:t>
      </w:r>
      <w:r>
        <w:rPr>
          <w:color w:val="231F20"/>
          <w:sz w:val="16"/>
        </w:rPr>
        <w:t>between</w:t>
      </w:r>
      <w:r>
        <w:rPr>
          <w:color w:val="231F20"/>
          <w:spacing w:val="-4"/>
          <w:sz w:val="16"/>
        </w:rPr>
        <w:t> </w:t>
      </w:r>
      <w:r>
        <w:rPr>
          <w:color w:val="231F20"/>
          <w:sz w:val="16"/>
        </w:rPr>
        <w:t>coir</w:t>
      </w:r>
      <w:r>
        <w:rPr>
          <w:color w:val="231F20"/>
          <w:spacing w:val="-6"/>
          <w:sz w:val="16"/>
        </w:rPr>
        <w:t> </w:t>
      </w:r>
      <w:r>
        <w:rPr>
          <w:color w:val="231F20"/>
          <w:sz w:val="16"/>
        </w:rPr>
        <w:t>fiber</w:t>
      </w:r>
      <w:r>
        <w:rPr>
          <w:color w:val="231F20"/>
          <w:spacing w:val="-6"/>
          <w:sz w:val="16"/>
        </w:rPr>
        <w:t> </w:t>
      </w:r>
      <w:r>
        <w:rPr>
          <w:color w:val="231F20"/>
          <w:sz w:val="16"/>
        </w:rPr>
        <w:t>volume</w:t>
      </w:r>
      <w:r>
        <w:rPr>
          <w:color w:val="231F20"/>
          <w:spacing w:val="-7"/>
          <w:sz w:val="16"/>
        </w:rPr>
        <w:t> </w:t>
      </w:r>
      <w:r>
        <w:rPr>
          <w:color w:val="231F20"/>
          <w:sz w:val="16"/>
        </w:rPr>
        <w:t>fraction</w:t>
      </w:r>
      <w:r>
        <w:rPr>
          <w:color w:val="231F20"/>
          <w:spacing w:val="-4"/>
          <w:sz w:val="16"/>
        </w:rPr>
        <w:t> </w:t>
      </w:r>
      <w:r>
        <w:rPr>
          <w:color w:val="231F20"/>
          <w:sz w:val="16"/>
        </w:rPr>
        <w:t>and</w:t>
      </w:r>
      <w:r>
        <w:rPr>
          <w:color w:val="231F20"/>
          <w:spacing w:val="-6"/>
          <w:sz w:val="16"/>
        </w:rPr>
        <w:t> </w:t>
      </w:r>
      <w:r>
        <w:rPr>
          <w:color w:val="231F20"/>
          <w:sz w:val="16"/>
        </w:rPr>
        <w:t>curing</w:t>
      </w:r>
      <w:r>
        <w:rPr>
          <w:color w:val="231F20"/>
          <w:spacing w:val="-6"/>
          <w:sz w:val="16"/>
        </w:rPr>
        <w:t> </w:t>
      </w:r>
      <w:r>
        <w:rPr>
          <w:color w:val="231F20"/>
          <w:spacing w:val="-4"/>
          <w:sz w:val="16"/>
        </w:rPr>
        <w:t>time</w:t>
      </w:r>
    </w:p>
    <w:p>
      <w:pPr>
        <w:pStyle w:val="BodyText"/>
        <w:spacing w:before="51"/>
        <w:rPr>
          <w:sz w:val="16"/>
        </w:rPr>
      </w:pPr>
    </w:p>
    <w:p>
      <w:pPr>
        <w:pStyle w:val="Heading1"/>
        <w:ind w:firstLine="0"/>
      </w:pPr>
      <w:r>
        <w:rPr>
          <w:color w:val="231F20"/>
          <w:spacing w:val="-2"/>
        </w:rPr>
        <w:t>References</w:t>
      </w:r>
    </w:p>
    <w:p>
      <w:pPr>
        <w:pStyle w:val="BodyText"/>
        <w:spacing w:before="3"/>
        <w:rPr>
          <w:b/>
        </w:rPr>
      </w:pPr>
    </w:p>
    <w:p>
      <w:pPr>
        <w:pStyle w:val="ListParagraph"/>
        <w:numPr>
          <w:ilvl w:val="0"/>
          <w:numId w:val="2"/>
        </w:numPr>
        <w:tabs>
          <w:tab w:pos="824" w:val="left" w:leader="none"/>
          <w:tab w:pos="827" w:val="left" w:leader="none"/>
        </w:tabs>
        <w:spacing w:line="240" w:lineRule="auto" w:before="0" w:after="0"/>
        <w:ind w:left="827" w:right="514" w:hanging="361"/>
        <w:jc w:val="both"/>
        <w:rPr>
          <w:sz w:val="20"/>
        </w:rPr>
      </w:pPr>
      <w:r>
        <w:rPr>
          <w:color w:val="231F20"/>
          <w:sz w:val="20"/>
        </w:rPr>
        <w:t>Yusoff, M. Z. M., et al., Mechanical Properties of Short Random Oil Palm Fibre Reinforced Epoxy Composites. </w:t>
      </w:r>
      <w:r>
        <w:rPr>
          <w:i/>
          <w:color w:val="231F20"/>
          <w:sz w:val="20"/>
        </w:rPr>
        <w:t>Sains Malaysiana </w:t>
      </w:r>
      <w:r>
        <w:rPr>
          <w:b/>
          <w:color w:val="231F20"/>
          <w:sz w:val="20"/>
        </w:rPr>
        <w:t>2010</w:t>
      </w:r>
      <w:r>
        <w:rPr>
          <w:color w:val="231F20"/>
          <w:sz w:val="20"/>
        </w:rPr>
        <w:t>, </w:t>
      </w:r>
      <w:r>
        <w:rPr>
          <w:i/>
          <w:color w:val="231F20"/>
          <w:sz w:val="20"/>
        </w:rPr>
        <w:t>39</w:t>
      </w:r>
      <w:r>
        <w:rPr>
          <w:color w:val="231F20"/>
          <w:sz w:val="20"/>
        </w:rPr>
        <w:t>, 87-92.</w:t>
      </w:r>
    </w:p>
    <w:p>
      <w:pPr>
        <w:pStyle w:val="ListParagraph"/>
        <w:numPr>
          <w:ilvl w:val="0"/>
          <w:numId w:val="2"/>
        </w:numPr>
        <w:tabs>
          <w:tab w:pos="824" w:val="left" w:leader="none"/>
          <w:tab w:pos="827" w:val="left" w:leader="none"/>
        </w:tabs>
        <w:spacing w:line="240" w:lineRule="auto" w:before="1" w:after="0"/>
        <w:ind w:left="827" w:right="517" w:hanging="361"/>
        <w:jc w:val="both"/>
        <w:rPr>
          <w:sz w:val="20"/>
        </w:rPr>
      </w:pPr>
      <w:r>
        <w:rPr>
          <w:color w:val="231F20"/>
          <w:sz w:val="20"/>
        </w:rPr>
        <w:t>Sapuan, S. M., M. Harimi, and A. M. Maleque, Mechanical Properties of Epoxy/Coconut Shell Filler Particle Composites. </w:t>
      </w:r>
      <w:r>
        <w:rPr>
          <w:i/>
          <w:color w:val="231F20"/>
          <w:sz w:val="20"/>
        </w:rPr>
        <w:t>The Arabian Journal for Science and Engineering </w:t>
      </w:r>
      <w:r>
        <w:rPr>
          <w:b/>
          <w:color w:val="231F20"/>
          <w:sz w:val="20"/>
        </w:rPr>
        <w:t>2003</w:t>
      </w:r>
      <w:r>
        <w:rPr>
          <w:color w:val="231F20"/>
          <w:sz w:val="20"/>
        </w:rPr>
        <w:t>, </w:t>
      </w:r>
      <w:r>
        <w:rPr>
          <w:i/>
          <w:color w:val="231F20"/>
          <w:sz w:val="20"/>
        </w:rPr>
        <w:t>28</w:t>
      </w:r>
      <w:r>
        <w:rPr>
          <w:color w:val="231F20"/>
          <w:sz w:val="20"/>
        </w:rPr>
        <w:t>, 171-181.</w:t>
      </w:r>
    </w:p>
    <w:p>
      <w:pPr>
        <w:pStyle w:val="ListParagraph"/>
        <w:numPr>
          <w:ilvl w:val="0"/>
          <w:numId w:val="2"/>
        </w:numPr>
        <w:tabs>
          <w:tab w:pos="824" w:val="left" w:leader="none"/>
          <w:tab w:pos="827" w:val="left" w:leader="none"/>
        </w:tabs>
        <w:spacing w:line="240" w:lineRule="auto" w:before="1" w:after="0"/>
        <w:ind w:left="827" w:right="506" w:hanging="361"/>
        <w:jc w:val="both"/>
        <w:rPr>
          <w:sz w:val="20"/>
        </w:rPr>
      </w:pPr>
      <w:r>
        <w:rPr>
          <w:color w:val="231F20"/>
          <w:sz w:val="20"/>
        </w:rPr>
        <w:t>Affandi, N. B., et al., A Preliminary Study on Translational Kinetic Energy Absorption Using Coconut- fiber (Coir) Sheets as a Potential Impact-worthy Constituent in Advanced Aerospace Material. </w:t>
      </w:r>
      <w:r>
        <w:rPr>
          <w:i/>
          <w:color w:val="231F20"/>
          <w:sz w:val="20"/>
        </w:rPr>
        <w:t>Key</w:t>
      </w:r>
      <w:r>
        <w:rPr>
          <w:i/>
          <w:color w:val="231F20"/>
          <w:sz w:val="20"/>
        </w:rPr>
        <w:t> Engineering Materials </w:t>
      </w:r>
      <w:r>
        <w:rPr>
          <w:b/>
          <w:color w:val="231F20"/>
          <w:sz w:val="20"/>
        </w:rPr>
        <w:t>2011</w:t>
      </w:r>
      <w:r>
        <w:rPr>
          <w:color w:val="231F20"/>
          <w:sz w:val="20"/>
        </w:rPr>
        <w:t>, </w:t>
      </w:r>
      <w:r>
        <w:rPr>
          <w:i/>
          <w:color w:val="231F20"/>
          <w:sz w:val="20"/>
        </w:rPr>
        <w:t>471-472</w:t>
      </w:r>
      <w:r>
        <w:rPr>
          <w:color w:val="231F20"/>
          <w:sz w:val="20"/>
        </w:rPr>
        <w:t>, 1028-1033.</w:t>
      </w:r>
    </w:p>
    <w:p>
      <w:pPr>
        <w:pStyle w:val="ListParagraph"/>
        <w:numPr>
          <w:ilvl w:val="0"/>
          <w:numId w:val="2"/>
        </w:numPr>
        <w:tabs>
          <w:tab w:pos="824" w:val="left" w:leader="none"/>
          <w:tab w:pos="827" w:val="left" w:leader="none"/>
        </w:tabs>
        <w:spacing w:line="240" w:lineRule="auto" w:before="0" w:after="0"/>
        <w:ind w:left="827" w:right="520" w:hanging="361"/>
        <w:jc w:val="both"/>
        <w:rPr>
          <w:sz w:val="20"/>
        </w:rPr>
      </w:pPr>
      <w:r>
        <w:rPr>
          <w:color w:val="231F20"/>
          <w:sz w:val="20"/>
        </w:rPr>
        <w:t>Bujang, I. Z., M. K. Awang, and A. E. Ismail. Study on the Dynamic Characteristic of Coconut Fibre Reinforced Composites, Regional Conference on Engineering Mathematics, Mechanics, Manufacturing and Architecture, Putrajaya, Malaysia, 2007.</w:t>
      </w:r>
    </w:p>
    <w:p>
      <w:pPr>
        <w:pStyle w:val="ListParagraph"/>
        <w:numPr>
          <w:ilvl w:val="0"/>
          <w:numId w:val="2"/>
        </w:numPr>
        <w:tabs>
          <w:tab w:pos="825" w:val="left" w:leader="none"/>
        </w:tabs>
        <w:spacing w:line="240" w:lineRule="auto" w:before="1" w:after="0"/>
        <w:ind w:left="825" w:right="0" w:hanging="358"/>
        <w:jc w:val="both"/>
        <w:rPr>
          <w:i/>
          <w:sz w:val="20"/>
        </w:rPr>
      </w:pPr>
      <w:r>
        <w:rPr>
          <w:color w:val="231F20"/>
          <w:sz w:val="20"/>
        </w:rPr>
        <w:t>Rajan,</w:t>
      </w:r>
      <w:r>
        <w:rPr>
          <w:color w:val="231F20"/>
          <w:spacing w:val="6"/>
          <w:sz w:val="20"/>
        </w:rPr>
        <w:t> </w:t>
      </w:r>
      <w:r>
        <w:rPr>
          <w:color w:val="231F20"/>
          <w:sz w:val="20"/>
        </w:rPr>
        <w:t>A.</w:t>
      </w:r>
      <w:r>
        <w:rPr>
          <w:color w:val="231F20"/>
          <w:spacing w:val="7"/>
          <w:sz w:val="20"/>
        </w:rPr>
        <w:t> </w:t>
      </w:r>
      <w:r>
        <w:rPr>
          <w:color w:val="231F20"/>
          <w:sz w:val="20"/>
        </w:rPr>
        <w:t>and</w:t>
      </w:r>
      <w:r>
        <w:rPr>
          <w:color w:val="231F20"/>
          <w:spacing w:val="7"/>
          <w:sz w:val="20"/>
        </w:rPr>
        <w:t> </w:t>
      </w:r>
      <w:r>
        <w:rPr>
          <w:color w:val="231F20"/>
          <w:sz w:val="20"/>
        </w:rPr>
        <w:t>T.</w:t>
      </w:r>
      <w:r>
        <w:rPr>
          <w:color w:val="231F20"/>
          <w:spacing w:val="7"/>
          <w:sz w:val="20"/>
        </w:rPr>
        <w:t> </w:t>
      </w:r>
      <w:r>
        <w:rPr>
          <w:color w:val="231F20"/>
          <w:sz w:val="20"/>
        </w:rPr>
        <w:t>E.</w:t>
      </w:r>
      <w:r>
        <w:rPr>
          <w:color w:val="231F20"/>
          <w:spacing w:val="7"/>
          <w:sz w:val="20"/>
        </w:rPr>
        <w:t> </w:t>
      </w:r>
      <w:r>
        <w:rPr>
          <w:color w:val="231F20"/>
          <w:sz w:val="20"/>
        </w:rPr>
        <w:t>Abraham,</w:t>
      </w:r>
      <w:r>
        <w:rPr>
          <w:color w:val="231F20"/>
          <w:spacing w:val="9"/>
          <w:sz w:val="20"/>
        </w:rPr>
        <w:t> </w:t>
      </w:r>
      <w:r>
        <w:rPr>
          <w:color w:val="231F20"/>
          <w:sz w:val="20"/>
        </w:rPr>
        <w:t>Coir</w:t>
      </w:r>
      <w:r>
        <w:rPr>
          <w:color w:val="231F20"/>
          <w:spacing w:val="7"/>
          <w:sz w:val="20"/>
        </w:rPr>
        <w:t> </w:t>
      </w:r>
      <w:r>
        <w:rPr>
          <w:color w:val="231F20"/>
          <w:sz w:val="20"/>
        </w:rPr>
        <w:t>Fiber-Process</w:t>
      </w:r>
      <w:r>
        <w:rPr>
          <w:color w:val="231F20"/>
          <w:spacing w:val="7"/>
          <w:sz w:val="20"/>
        </w:rPr>
        <w:t> </w:t>
      </w:r>
      <w:r>
        <w:rPr>
          <w:color w:val="231F20"/>
          <w:sz w:val="20"/>
        </w:rPr>
        <w:t>and</w:t>
      </w:r>
      <w:r>
        <w:rPr>
          <w:color w:val="231F20"/>
          <w:spacing w:val="6"/>
          <w:sz w:val="20"/>
        </w:rPr>
        <w:t> </w:t>
      </w:r>
      <w:r>
        <w:rPr>
          <w:color w:val="231F20"/>
          <w:sz w:val="20"/>
        </w:rPr>
        <w:t>Opportunities.</w:t>
      </w:r>
      <w:r>
        <w:rPr>
          <w:color w:val="231F20"/>
          <w:spacing w:val="10"/>
          <w:sz w:val="20"/>
        </w:rPr>
        <w:t> </w:t>
      </w:r>
      <w:r>
        <w:rPr>
          <w:i/>
          <w:color w:val="231F20"/>
          <w:sz w:val="20"/>
        </w:rPr>
        <w:t>Journal</w:t>
      </w:r>
      <w:r>
        <w:rPr>
          <w:i/>
          <w:color w:val="231F20"/>
          <w:spacing w:val="7"/>
          <w:sz w:val="20"/>
        </w:rPr>
        <w:t> </w:t>
      </w:r>
      <w:r>
        <w:rPr>
          <w:i/>
          <w:color w:val="231F20"/>
          <w:sz w:val="20"/>
        </w:rPr>
        <w:t>of</w:t>
      </w:r>
      <w:r>
        <w:rPr>
          <w:i/>
          <w:color w:val="231F20"/>
          <w:spacing w:val="7"/>
          <w:sz w:val="20"/>
        </w:rPr>
        <w:t> </w:t>
      </w:r>
      <w:r>
        <w:rPr>
          <w:i/>
          <w:color w:val="231F20"/>
          <w:sz w:val="20"/>
        </w:rPr>
        <w:t>Natural</w:t>
      </w:r>
      <w:r>
        <w:rPr>
          <w:i/>
          <w:color w:val="231F20"/>
          <w:spacing w:val="7"/>
          <w:sz w:val="20"/>
        </w:rPr>
        <w:t> </w:t>
      </w:r>
      <w:r>
        <w:rPr>
          <w:i/>
          <w:color w:val="231F20"/>
          <w:sz w:val="20"/>
        </w:rPr>
        <w:t>Fibers</w:t>
      </w:r>
      <w:r>
        <w:rPr>
          <w:i/>
          <w:color w:val="231F20"/>
          <w:spacing w:val="9"/>
          <w:sz w:val="20"/>
        </w:rPr>
        <w:t> </w:t>
      </w:r>
      <w:r>
        <w:rPr>
          <w:b/>
          <w:color w:val="231F20"/>
          <w:sz w:val="20"/>
        </w:rPr>
        <w:t>2006</w:t>
      </w:r>
      <w:r>
        <w:rPr>
          <w:color w:val="231F20"/>
          <w:sz w:val="20"/>
        </w:rPr>
        <w:t>,</w:t>
      </w:r>
      <w:r>
        <w:rPr>
          <w:color w:val="231F20"/>
          <w:spacing w:val="5"/>
          <w:sz w:val="20"/>
        </w:rPr>
        <w:t> </w:t>
      </w:r>
      <w:r>
        <w:rPr>
          <w:i/>
          <w:color w:val="231F20"/>
          <w:spacing w:val="-5"/>
          <w:sz w:val="20"/>
        </w:rPr>
        <w:t>3,</w:t>
      </w:r>
    </w:p>
    <w:p>
      <w:pPr>
        <w:pStyle w:val="BodyText"/>
        <w:spacing w:line="229" w:lineRule="exact" w:before="1"/>
        <w:ind w:left="827"/>
      </w:pPr>
      <w:r>
        <w:rPr>
          <w:color w:val="231F20"/>
          <w:spacing w:val="-2"/>
        </w:rPr>
        <w:t>29-</w:t>
      </w:r>
      <w:r>
        <w:rPr>
          <w:color w:val="231F20"/>
          <w:spacing w:val="-5"/>
        </w:rPr>
        <w:t>41.</w:t>
      </w:r>
    </w:p>
    <w:p>
      <w:pPr>
        <w:pStyle w:val="ListParagraph"/>
        <w:numPr>
          <w:ilvl w:val="0"/>
          <w:numId w:val="2"/>
        </w:numPr>
        <w:tabs>
          <w:tab w:pos="824" w:val="left" w:leader="none"/>
          <w:tab w:pos="827" w:val="left" w:leader="none"/>
        </w:tabs>
        <w:spacing w:line="240" w:lineRule="auto" w:before="0" w:after="0"/>
        <w:ind w:left="827" w:right="512" w:hanging="361"/>
        <w:jc w:val="both"/>
        <w:rPr>
          <w:sz w:val="20"/>
        </w:rPr>
      </w:pPr>
      <w:r>
        <w:rPr>
          <w:color w:val="231F20"/>
          <w:sz w:val="20"/>
        </w:rPr>
        <w:t>Hussain, S. A., Pandurangadu, V. and K. Palanikuamr, Mechanical Properties of Green Coconut Fiber Reinforced HDPE Polymer Composite, </w:t>
      </w:r>
      <w:r>
        <w:rPr>
          <w:i/>
          <w:color w:val="231F20"/>
          <w:sz w:val="20"/>
        </w:rPr>
        <w:t>International Journal of Engineering Science and Technology,</w:t>
      </w:r>
      <w:r>
        <w:rPr>
          <w:i/>
          <w:color w:val="231F20"/>
          <w:sz w:val="20"/>
        </w:rPr>
        <w:t> </w:t>
      </w:r>
      <w:r>
        <w:rPr>
          <w:b/>
          <w:color w:val="231F20"/>
          <w:sz w:val="20"/>
        </w:rPr>
        <w:t>2011</w:t>
      </w:r>
      <w:r>
        <w:rPr>
          <w:color w:val="231F20"/>
          <w:sz w:val="20"/>
        </w:rPr>
        <w:t>, </w:t>
      </w:r>
      <w:r>
        <w:rPr>
          <w:i/>
          <w:color w:val="231F20"/>
          <w:sz w:val="20"/>
        </w:rPr>
        <w:t>3, </w:t>
      </w:r>
      <w:r>
        <w:rPr>
          <w:color w:val="231F20"/>
          <w:sz w:val="20"/>
        </w:rPr>
        <w:t>7942-7952</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4464">
              <wp:simplePos x="0" y="0"/>
              <wp:positionH relativeFrom="page">
                <wp:posOffset>2255964</wp:posOffset>
              </wp:positionH>
              <wp:positionV relativeFrom="page">
                <wp:posOffset>455282</wp:posOffset>
              </wp:positionV>
              <wp:extent cx="241808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8080" cy="137160"/>
                      </a:xfrm>
                      <a:prstGeom prst="rect">
                        <a:avLst/>
                      </a:prstGeom>
                    </wps:spPr>
                    <wps:txbx>
                      <w:txbxContent>
                        <w:p>
                          <w:pPr>
                            <w:spacing w:before="12"/>
                            <w:ind w:left="20" w:right="0" w:firstLine="0"/>
                            <w:jc w:val="left"/>
                            <w:rPr>
                              <w:i/>
                              <w:sz w:val="16"/>
                            </w:rPr>
                          </w:pPr>
                          <w:r>
                            <w:rPr>
                              <w:i/>
                              <w:color w:val="231F20"/>
                              <w:sz w:val="16"/>
                            </w:rPr>
                            <w:t>Fairuz</w:t>
                          </w:r>
                          <w:r>
                            <w:rPr>
                              <w:i/>
                              <w:color w:val="231F20"/>
                              <w:spacing w:val="-3"/>
                              <w:sz w:val="16"/>
                            </w:rPr>
                            <w:t> </w:t>
                          </w:r>
                          <w:r>
                            <w:rPr>
                              <w:i/>
                              <w:color w:val="231F20"/>
                              <w:sz w:val="16"/>
                            </w:rPr>
                            <w:t>I.</w:t>
                          </w:r>
                          <w:r>
                            <w:rPr>
                              <w:i/>
                              <w:color w:val="231F20"/>
                              <w:spacing w:val="-2"/>
                              <w:sz w:val="16"/>
                            </w:rPr>
                            <w:t> </w:t>
                          </w:r>
                          <w:r>
                            <w:rPr>
                              <w:i/>
                              <w:color w:val="231F20"/>
                              <w:sz w:val="16"/>
                            </w:rPr>
                            <w:t>Romli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242</w:t>
                          </w:r>
                          <w:r>
                            <w:rPr>
                              <w:i/>
                              <w:color w:val="231F20"/>
                              <w:spacing w:val="-2"/>
                              <w:sz w:val="16"/>
                            </w:rPr>
                            <w:t> </w:t>
                          </w:r>
                          <w:r>
                            <w:rPr>
                              <w:i/>
                              <w:color w:val="231F20"/>
                              <w:sz w:val="16"/>
                            </w:rPr>
                            <w:t>–</w:t>
                          </w:r>
                          <w:r>
                            <w:rPr>
                              <w:i/>
                              <w:color w:val="231F20"/>
                              <w:spacing w:val="-3"/>
                              <w:sz w:val="16"/>
                            </w:rPr>
                            <w:t> </w:t>
                          </w:r>
                          <w:r>
                            <w:rPr>
                              <w:i/>
                              <w:color w:val="231F20"/>
                              <w:spacing w:val="-5"/>
                              <w:sz w:val="16"/>
                            </w:rPr>
                            <w:t>247</w:t>
                          </w:r>
                        </w:p>
                      </w:txbxContent>
                    </wps:txbx>
                    <wps:bodyPr wrap="square" lIns="0" tIns="0" rIns="0" bIns="0" rtlCol="0">
                      <a:noAutofit/>
                    </wps:bodyPr>
                  </wps:wsp>
                </a:graphicData>
              </a:graphic>
            </wp:anchor>
          </w:drawing>
        </mc:Choice>
        <mc:Fallback>
          <w:pict>
            <v:shape style="position:absolute;margin-left:177.634995pt;margin-top:35.849003pt;width:190.4pt;height:10.8pt;mso-position-horizontal-relative:page;mso-position-vertical-relative:page;z-index:-16022016" type="#_x0000_t202" id="docshape6" filled="false" stroked="false">
              <v:textbox inset="0,0,0,0">
                <w:txbxContent>
                  <w:p>
                    <w:pPr>
                      <w:spacing w:before="12"/>
                      <w:ind w:left="20" w:right="0" w:firstLine="0"/>
                      <w:jc w:val="left"/>
                      <w:rPr>
                        <w:i/>
                        <w:sz w:val="16"/>
                      </w:rPr>
                    </w:pPr>
                    <w:r>
                      <w:rPr>
                        <w:i/>
                        <w:color w:val="231F20"/>
                        <w:sz w:val="16"/>
                      </w:rPr>
                      <w:t>Fairuz</w:t>
                    </w:r>
                    <w:r>
                      <w:rPr>
                        <w:i/>
                        <w:color w:val="231F20"/>
                        <w:spacing w:val="-3"/>
                        <w:sz w:val="16"/>
                      </w:rPr>
                      <w:t> </w:t>
                    </w:r>
                    <w:r>
                      <w:rPr>
                        <w:i/>
                        <w:color w:val="231F20"/>
                        <w:sz w:val="16"/>
                      </w:rPr>
                      <w:t>I.</w:t>
                    </w:r>
                    <w:r>
                      <w:rPr>
                        <w:i/>
                        <w:color w:val="231F20"/>
                        <w:spacing w:val="-2"/>
                        <w:sz w:val="16"/>
                      </w:rPr>
                      <w:t> </w:t>
                    </w:r>
                    <w:r>
                      <w:rPr>
                        <w:i/>
                        <w:color w:val="231F20"/>
                        <w:sz w:val="16"/>
                      </w:rPr>
                      <w:t>Romli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242</w:t>
                    </w:r>
                    <w:r>
                      <w:rPr>
                        <w:i/>
                        <w:color w:val="231F20"/>
                        <w:spacing w:val="-2"/>
                        <w:sz w:val="16"/>
                      </w:rPr>
                      <w:t> </w:t>
                    </w:r>
                    <w:r>
                      <w:rPr>
                        <w:i/>
                        <w:color w:val="231F20"/>
                        <w:sz w:val="16"/>
                      </w:rPr>
                      <w:t>–</w:t>
                    </w:r>
                    <w:r>
                      <w:rPr>
                        <w:i/>
                        <w:color w:val="231F20"/>
                        <w:spacing w:val="-3"/>
                        <w:sz w:val="16"/>
                      </w:rPr>
                      <w:t> </w:t>
                    </w:r>
                    <w:r>
                      <w:rPr>
                        <w:i/>
                        <w:color w:val="231F20"/>
                        <w:spacing w:val="-5"/>
                        <w:sz w:val="16"/>
                      </w:rPr>
                      <w:t>247</w:t>
                    </w:r>
                  </w:p>
                </w:txbxContent>
              </v:textbox>
              <w10:wrap type="none"/>
            </v:shape>
          </w:pict>
        </mc:Fallback>
      </mc:AlternateContent>
    </w:r>
    <w:r>
      <w:rPr/>
      <mc:AlternateContent>
        <mc:Choice Requires="wps">
          <w:drawing>
            <wp:anchor distT="0" distB="0" distL="0" distR="0" allowOverlap="1" layoutInCell="1" locked="0" behindDoc="1" simplePos="0" relativeHeight="487294976">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243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2150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243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5488">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244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2099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244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6000">
              <wp:simplePos x="0" y="0"/>
              <wp:positionH relativeFrom="page">
                <wp:posOffset>2458597</wp:posOffset>
              </wp:positionH>
              <wp:positionV relativeFrom="page">
                <wp:posOffset>455282</wp:posOffset>
              </wp:positionV>
              <wp:extent cx="241808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8080" cy="137160"/>
                      </a:xfrm>
                      <a:prstGeom prst="rect">
                        <a:avLst/>
                      </a:prstGeom>
                    </wps:spPr>
                    <wps:txbx>
                      <w:txbxContent>
                        <w:p>
                          <w:pPr>
                            <w:spacing w:before="12"/>
                            <w:ind w:left="20" w:right="0" w:firstLine="0"/>
                            <w:jc w:val="left"/>
                            <w:rPr>
                              <w:i/>
                              <w:sz w:val="16"/>
                            </w:rPr>
                          </w:pPr>
                          <w:r>
                            <w:rPr>
                              <w:i/>
                              <w:color w:val="231F20"/>
                              <w:sz w:val="16"/>
                            </w:rPr>
                            <w:t>Fairuz</w:t>
                          </w:r>
                          <w:r>
                            <w:rPr>
                              <w:i/>
                              <w:color w:val="231F20"/>
                              <w:spacing w:val="-3"/>
                              <w:sz w:val="16"/>
                            </w:rPr>
                            <w:t> </w:t>
                          </w:r>
                          <w:r>
                            <w:rPr>
                              <w:i/>
                              <w:color w:val="231F20"/>
                              <w:sz w:val="16"/>
                            </w:rPr>
                            <w:t>I.</w:t>
                          </w:r>
                          <w:r>
                            <w:rPr>
                              <w:i/>
                              <w:color w:val="231F20"/>
                              <w:spacing w:val="-2"/>
                              <w:sz w:val="16"/>
                            </w:rPr>
                            <w:t> </w:t>
                          </w:r>
                          <w:r>
                            <w:rPr>
                              <w:i/>
                              <w:color w:val="231F20"/>
                              <w:sz w:val="16"/>
                            </w:rPr>
                            <w:t>Romli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242</w:t>
                          </w:r>
                          <w:r>
                            <w:rPr>
                              <w:i/>
                              <w:color w:val="231F20"/>
                              <w:spacing w:val="-2"/>
                              <w:sz w:val="16"/>
                            </w:rPr>
                            <w:t> </w:t>
                          </w:r>
                          <w:r>
                            <w:rPr>
                              <w:i/>
                              <w:color w:val="231F20"/>
                              <w:sz w:val="16"/>
                            </w:rPr>
                            <w:t>–</w:t>
                          </w:r>
                          <w:r>
                            <w:rPr>
                              <w:i/>
                              <w:color w:val="231F20"/>
                              <w:spacing w:val="-3"/>
                              <w:sz w:val="16"/>
                            </w:rPr>
                            <w:t> </w:t>
                          </w:r>
                          <w:r>
                            <w:rPr>
                              <w:i/>
                              <w:color w:val="231F20"/>
                              <w:spacing w:val="-5"/>
                              <w:sz w:val="16"/>
                            </w:rPr>
                            <w:t>247</w:t>
                          </w:r>
                        </w:p>
                      </w:txbxContent>
                    </wps:txbx>
                    <wps:bodyPr wrap="square" lIns="0" tIns="0" rIns="0" bIns="0" rtlCol="0">
                      <a:noAutofit/>
                    </wps:bodyPr>
                  </wps:wsp>
                </a:graphicData>
              </a:graphic>
            </wp:anchor>
          </w:drawing>
        </mc:Choice>
        <mc:Fallback>
          <w:pict>
            <v:shape style="position:absolute;margin-left:193.590393pt;margin-top:35.849003pt;width:190.4pt;height:10.8pt;mso-position-horizontal-relative:page;mso-position-vertical-relative:page;z-index:-16020480" type="#_x0000_t202" id="docshape9" filled="false" stroked="false">
              <v:textbox inset="0,0,0,0">
                <w:txbxContent>
                  <w:p>
                    <w:pPr>
                      <w:spacing w:before="12"/>
                      <w:ind w:left="20" w:right="0" w:firstLine="0"/>
                      <w:jc w:val="left"/>
                      <w:rPr>
                        <w:i/>
                        <w:sz w:val="16"/>
                      </w:rPr>
                    </w:pPr>
                    <w:r>
                      <w:rPr>
                        <w:i/>
                        <w:color w:val="231F20"/>
                        <w:sz w:val="16"/>
                      </w:rPr>
                      <w:t>Fairuz</w:t>
                    </w:r>
                    <w:r>
                      <w:rPr>
                        <w:i/>
                        <w:color w:val="231F20"/>
                        <w:spacing w:val="-3"/>
                        <w:sz w:val="16"/>
                      </w:rPr>
                      <w:t> </w:t>
                    </w:r>
                    <w:r>
                      <w:rPr>
                        <w:i/>
                        <w:color w:val="231F20"/>
                        <w:sz w:val="16"/>
                      </w:rPr>
                      <w:t>I.</w:t>
                    </w:r>
                    <w:r>
                      <w:rPr>
                        <w:i/>
                        <w:color w:val="231F20"/>
                        <w:spacing w:val="-2"/>
                        <w:sz w:val="16"/>
                      </w:rPr>
                      <w:t> </w:t>
                    </w:r>
                    <w:r>
                      <w:rPr>
                        <w:i/>
                        <w:color w:val="231F20"/>
                        <w:sz w:val="16"/>
                      </w:rPr>
                      <w:t>Romli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242</w:t>
                    </w:r>
                    <w:r>
                      <w:rPr>
                        <w:i/>
                        <w:color w:val="231F20"/>
                        <w:spacing w:val="-2"/>
                        <w:sz w:val="16"/>
                      </w:rPr>
                      <w:t> </w:t>
                    </w:r>
                    <w:r>
                      <w:rPr>
                        <w:i/>
                        <w:color w:val="231F20"/>
                        <w:sz w:val="16"/>
                      </w:rPr>
                      <w:t>–</w:t>
                    </w:r>
                    <w:r>
                      <w:rPr>
                        <w:i/>
                        <w:color w:val="231F20"/>
                        <w:spacing w:val="-3"/>
                        <w:sz w:val="16"/>
                      </w:rPr>
                      <w:t> </w:t>
                    </w:r>
                    <w:r>
                      <w:rPr>
                        <w:i/>
                        <w:color w:val="231F20"/>
                        <w:spacing w:val="-5"/>
                        <w:sz w:val="16"/>
                      </w:rPr>
                      <w:t>247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7" w:hanging="361"/>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720" w:hanging="361"/>
      </w:pPr>
      <w:rPr>
        <w:rFonts w:hint="default"/>
        <w:lang w:val="en-US" w:eastAsia="en-US" w:bidi="ar-SA"/>
      </w:rPr>
    </w:lvl>
    <w:lvl w:ilvl="2">
      <w:start w:val="0"/>
      <w:numFmt w:val="bullet"/>
      <w:lvlText w:val="•"/>
      <w:lvlJc w:val="left"/>
      <w:pPr>
        <w:ind w:left="2621" w:hanging="361"/>
      </w:pPr>
      <w:rPr>
        <w:rFonts w:hint="default"/>
        <w:lang w:val="en-US" w:eastAsia="en-US" w:bidi="ar-SA"/>
      </w:rPr>
    </w:lvl>
    <w:lvl w:ilvl="3">
      <w:start w:val="0"/>
      <w:numFmt w:val="bullet"/>
      <w:lvlText w:val="•"/>
      <w:lvlJc w:val="left"/>
      <w:pPr>
        <w:ind w:left="3521" w:hanging="361"/>
      </w:pPr>
      <w:rPr>
        <w:rFonts w:hint="default"/>
        <w:lang w:val="en-US" w:eastAsia="en-US" w:bidi="ar-SA"/>
      </w:rPr>
    </w:lvl>
    <w:lvl w:ilvl="4">
      <w:start w:val="0"/>
      <w:numFmt w:val="bullet"/>
      <w:lvlText w:val="•"/>
      <w:lvlJc w:val="left"/>
      <w:pPr>
        <w:ind w:left="4422" w:hanging="361"/>
      </w:pPr>
      <w:rPr>
        <w:rFonts w:hint="default"/>
        <w:lang w:val="en-US" w:eastAsia="en-US" w:bidi="ar-SA"/>
      </w:rPr>
    </w:lvl>
    <w:lvl w:ilvl="5">
      <w:start w:val="0"/>
      <w:numFmt w:val="bullet"/>
      <w:lvlText w:val="•"/>
      <w:lvlJc w:val="left"/>
      <w:pPr>
        <w:ind w:left="5322" w:hanging="361"/>
      </w:pPr>
      <w:rPr>
        <w:rFonts w:hint="default"/>
        <w:lang w:val="en-US" w:eastAsia="en-US" w:bidi="ar-SA"/>
      </w:rPr>
    </w:lvl>
    <w:lvl w:ilvl="6">
      <w:start w:val="0"/>
      <w:numFmt w:val="bullet"/>
      <w:lvlText w:val="•"/>
      <w:lvlJc w:val="left"/>
      <w:pPr>
        <w:ind w:left="6223" w:hanging="361"/>
      </w:pPr>
      <w:rPr>
        <w:rFonts w:hint="default"/>
        <w:lang w:val="en-US" w:eastAsia="en-US" w:bidi="ar-SA"/>
      </w:rPr>
    </w:lvl>
    <w:lvl w:ilvl="7">
      <w:start w:val="0"/>
      <w:numFmt w:val="bullet"/>
      <w:lvlText w:val="•"/>
      <w:lvlJc w:val="left"/>
      <w:pPr>
        <w:ind w:left="7123" w:hanging="361"/>
      </w:pPr>
      <w:rPr>
        <w:rFonts w:hint="default"/>
        <w:lang w:val="en-US" w:eastAsia="en-US" w:bidi="ar-SA"/>
      </w:rPr>
    </w:lvl>
    <w:lvl w:ilvl="8">
      <w:start w:val="0"/>
      <w:numFmt w:val="bullet"/>
      <w:lvlText w:val="•"/>
      <w:lvlJc w:val="left"/>
      <w:pPr>
        <w:ind w:left="8024" w:hanging="361"/>
      </w:pPr>
      <w:rPr>
        <w:rFonts w:hint="default"/>
        <w:lang w:val="en-US" w:eastAsia="en-US" w:bidi="ar-SA"/>
      </w:rPr>
    </w:lvl>
  </w:abstractNum>
  <w:abstractNum w:abstractNumId="0">
    <w:multiLevelType w:val="hybridMultilevel"/>
    <w:lvl w:ilvl="0">
      <w:start w:val="1"/>
      <w:numFmt w:val="decimal"/>
      <w:lvlText w:val="%1."/>
      <w:lvlJc w:val="left"/>
      <w:pPr>
        <w:ind w:left="503" w:hanging="207"/>
        <w:jc w:val="righ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0"/>
      <w:numFmt w:val="bullet"/>
      <w:lvlText w:val="•"/>
      <w:lvlJc w:val="left"/>
      <w:pPr>
        <w:ind w:left="1432" w:hanging="207"/>
      </w:pPr>
      <w:rPr>
        <w:rFonts w:hint="default"/>
        <w:lang w:val="en-US" w:eastAsia="en-US" w:bidi="ar-SA"/>
      </w:rPr>
    </w:lvl>
    <w:lvl w:ilvl="2">
      <w:start w:val="0"/>
      <w:numFmt w:val="bullet"/>
      <w:lvlText w:val="•"/>
      <w:lvlJc w:val="left"/>
      <w:pPr>
        <w:ind w:left="2365" w:hanging="207"/>
      </w:pPr>
      <w:rPr>
        <w:rFonts w:hint="default"/>
        <w:lang w:val="en-US" w:eastAsia="en-US" w:bidi="ar-SA"/>
      </w:rPr>
    </w:lvl>
    <w:lvl w:ilvl="3">
      <w:start w:val="0"/>
      <w:numFmt w:val="bullet"/>
      <w:lvlText w:val="•"/>
      <w:lvlJc w:val="left"/>
      <w:pPr>
        <w:ind w:left="3297" w:hanging="207"/>
      </w:pPr>
      <w:rPr>
        <w:rFonts w:hint="default"/>
        <w:lang w:val="en-US" w:eastAsia="en-US" w:bidi="ar-SA"/>
      </w:rPr>
    </w:lvl>
    <w:lvl w:ilvl="4">
      <w:start w:val="0"/>
      <w:numFmt w:val="bullet"/>
      <w:lvlText w:val="•"/>
      <w:lvlJc w:val="left"/>
      <w:pPr>
        <w:ind w:left="4230" w:hanging="207"/>
      </w:pPr>
      <w:rPr>
        <w:rFonts w:hint="default"/>
        <w:lang w:val="en-US" w:eastAsia="en-US" w:bidi="ar-SA"/>
      </w:rPr>
    </w:lvl>
    <w:lvl w:ilvl="5">
      <w:start w:val="0"/>
      <w:numFmt w:val="bullet"/>
      <w:lvlText w:val="•"/>
      <w:lvlJc w:val="left"/>
      <w:pPr>
        <w:ind w:left="5162" w:hanging="207"/>
      </w:pPr>
      <w:rPr>
        <w:rFonts w:hint="default"/>
        <w:lang w:val="en-US" w:eastAsia="en-US" w:bidi="ar-SA"/>
      </w:rPr>
    </w:lvl>
    <w:lvl w:ilvl="6">
      <w:start w:val="0"/>
      <w:numFmt w:val="bullet"/>
      <w:lvlText w:val="•"/>
      <w:lvlJc w:val="left"/>
      <w:pPr>
        <w:ind w:left="6095" w:hanging="207"/>
      </w:pPr>
      <w:rPr>
        <w:rFonts w:hint="default"/>
        <w:lang w:val="en-US" w:eastAsia="en-US" w:bidi="ar-SA"/>
      </w:rPr>
    </w:lvl>
    <w:lvl w:ilvl="7">
      <w:start w:val="0"/>
      <w:numFmt w:val="bullet"/>
      <w:lvlText w:val="•"/>
      <w:lvlJc w:val="left"/>
      <w:pPr>
        <w:ind w:left="7027" w:hanging="207"/>
      </w:pPr>
      <w:rPr>
        <w:rFonts w:hint="default"/>
        <w:lang w:val="en-US" w:eastAsia="en-US" w:bidi="ar-SA"/>
      </w:rPr>
    </w:lvl>
    <w:lvl w:ilvl="8">
      <w:start w:val="0"/>
      <w:numFmt w:val="bullet"/>
      <w:lvlText w:val="•"/>
      <w:lvlJc w:val="left"/>
      <w:pPr>
        <w:ind w:left="7960" w:hanging="20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66"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left="232" w:right="613"/>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827" w:hanging="36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2"/>
      <w:ind w:left="9"/>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firomli@eng.upm.edu.my"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jpe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Fairuz I. Romli</dc:creator>
  <dc:subject>Procedia - Social and Behavioral Sciences, 3 (2012) 242-247. doi:10.1016/j.aasri.2012.11.040</dc:subject>
  <dc:title>Factorial Study on the Tensile Strength of a Coir Fiber-Reinforced Epoxy Composite</dc:title>
  <dcterms:created xsi:type="dcterms:W3CDTF">2023-11-25T05:39:20Z</dcterms:created>
  <dcterms:modified xsi:type="dcterms:W3CDTF">2023-11-25T05:39:20Z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10.1016/j.aasri.2012.11.040</vt:lpwstr>
  </property>
  <property fmtid="{D5CDD505-2E9C-101B-9397-08002B2CF9AE}" pid="8" name="robots">
    <vt:lpwstr>noindex</vt:lpwstr>
  </property>
</Properties>
</file>