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1" w:right="909" w:firstLine="0"/>
        <w:jc w:val="center"/>
        <w:rPr>
          <w:rFonts w:ascii="Arial"/>
          <w:sz w:val="18"/>
        </w:rPr>
      </w:pPr>
      <w:r>
        <w:rPr/>
        <w:drawing>
          <wp:anchor distT="0" distB="0" distL="0" distR="0" allowOverlap="1" layoutInCell="1" locked="0" behindDoc="0" simplePos="0" relativeHeight="15731200">
            <wp:simplePos x="0" y="0"/>
            <wp:positionH relativeFrom="page">
              <wp:posOffset>449999</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drawing>
          <wp:anchor distT="0" distB="0" distL="0" distR="0" allowOverlap="1" layoutInCell="1" locked="0" behindDoc="0" simplePos="0" relativeHeight="15731712">
            <wp:simplePos x="0" y="0"/>
            <wp:positionH relativeFrom="page">
              <wp:posOffset>5186197</wp:posOffset>
            </wp:positionH>
            <wp:positionV relativeFrom="paragraph">
              <wp:posOffset>66370</wp:posOffset>
            </wp:positionV>
            <wp:extent cx="1307591" cy="84764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307591" cy="847648"/>
                    </a:xfrm>
                    <a:prstGeom prst="rect">
                      <a:avLst/>
                    </a:prstGeom>
                  </pic:spPr>
                </pic:pic>
              </a:graphicData>
            </a:graphic>
          </wp:anchor>
        </w:drawing>
      </w:r>
      <w:r>
        <w:rPr>
          <w:rFonts w:ascii="Arial"/>
          <w:color w:val="231F20"/>
          <w:sz w:val="18"/>
        </w:rPr>
        <w:t>Available</w:t>
      </w:r>
      <w:r>
        <w:rPr>
          <w:rFonts w:ascii="Arial"/>
          <w:color w:val="231F20"/>
          <w:spacing w:val="-11"/>
          <w:sz w:val="18"/>
        </w:rPr>
        <w:t> </w:t>
      </w:r>
      <w:r>
        <w:rPr>
          <w:rFonts w:ascii="Arial"/>
          <w:color w:val="231F20"/>
          <w:sz w:val="18"/>
        </w:rPr>
        <w:t>online</w:t>
      </w:r>
      <w:r>
        <w:rPr>
          <w:rFonts w:ascii="Arial"/>
          <w:color w:val="231F20"/>
          <w:spacing w:val="-9"/>
          <w:sz w:val="18"/>
        </w:rPr>
        <w:t> </w:t>
      </w:r>
      <w:r>
        <w:rPr>
          <w:rFonts w:ascii="Arial"/>
          <w:color w:val="231F20"/>
          <w:sz w:val="18"/>
        </w:rPr>
        <w:t>at</w:t>
      </w:r>
      <w:r>
        <w:rPr>
          <w:rFonts w:ascii="Arial"/>
          <w:color w:val="231F20"/>
          <w:spacing w:val="-9"/>
          <w:sz w:val="18"/>
        </w:rPr>
        <w:t> </w:t>
      </w:r>
      <w:hyperlink r:id="rId8">
        <w:r>
          <w:rPr>
            <w:rFonts w:ascii="Arial"/>
            <w:color w:val="1D2567"/>
            <w:spacing w:val="-2"/>
            <w:sz w:val="18"/>
          </w:rPr>
          <w:t>www.sciencedirect.com</w:t>
        </w:r>
      </w:hyperlink>
    </w:p>
    <w:p>
      <w:pPr>
        <w:pStyle w:val="BodyText"/>
        <w:rPr>
          <w:rFonts w:ascii="Arial"/>
          <w:sz w:val="11"/>
        </w:rPr>
      </w:pPr>
      <w:r>
        <w:rPr/>
        <w:drawing>
          <wp:anchor distT="0" distB="0" distL="0" distR="0" allowOverlap="1" layoutInCell="1" locked="0" behindDoc="1" simplePos="0" relativeHeight="487587840">
            <wp:simplePos x="0" y="0"/>
            <wp:positionH relativeFrom="page">
              <wp:posOffset>2089708</wp:posOffset>
            </wp:positionH>
            <wp:positionV relativeFrom="paragraph">
              <wp:posOffset>95756</wp:posOffset>
            </wp:positionV>
            <wp:extent cx="2170832" cy="170306"/>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9" cstate="print"/>
                    <a:stretch>
                      <a:fillRect/>
                    </a:stretch>
                  </pic:blipFill>
                  <pic:spPr>
                    <a:xfrm>
                      <a:off x="0" y="0"/>
                      <a:ext cx="2170832" cy="170306"/>
                    </a:xfrm>
                    <a:prstGeom prst="rect">
                      <a:avLst/>
                    </a:prstGeom>
                  </pic:spPr>
                </pic:pic>
              </a:graphicData>
            </a:graphic>
          </wp:anchor>
        </w:drawing>
      </w:r>
    </w:p>
    <w:p>
      <w:pPr>
        <w:pStyle w:val="BodyText"/>
        <w:rPr>
          <w:rFonts w:ascii="Arial"/>
          <w:sz w:val="18"/>
        </w:rPr>
      </w:pPr>
    </w:p>
    <w:p>
      <w:pPr>
        <w:pStyle w:val="BodyText"/>
        <w:spacing w:before="35"/>
        <w:rPr>
          <w:rFonts w:ascii="Arial"/>
          <w:sz w:val="18"/>
        </w:rPr>
      </w:pPr>
    </w:p>
    <w:p>
      <w:pPr>
        <w:spacing w:before="0"/>
        <w:ind w:left="0" w:right="909"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3</w:t>
      </w:r>
      <w:r>
        <w:rPr>
          <w:color w:val="231F20"/>
          <w:spacing w:val="-1"/>
          <w:sz w:val="16"/>
        </w:rPr>
        <w:t> </w:t>
      </w:r>
      <w:r>
        <w:rPr>
          <w:color w:val="231F20"/>
          <w:sz w:val="16"/>
        </w:rPr>
        <w:t>(2012)</w:t>
      </w:r>
      <w:r>
        <w:rPr>
          <w:color w:val="231F20"/>
          <w:spacing w:val="-1"/>
          <w:sz w:val="16"/>
        </w:rPr>
        <w:t> </w:t>
      </w:r>
      <w:r>
        <w:rPr>
          <w:color w:val="231F20"/>
          <w:sz w:val="16"/>
        </w:rPr>
        <w:t>553 –</w:t>
      </w:r>
      <w:r>
        <w:rPr>
          <w:color w:val="231F20"/>
          <w:spacing w:val="-1"/>
          <w:sz w:val="16"/>
        </w:rPr>
        <w:t> </w:t>
      </w:r>
      <w:r>
        <w:rPr>
          <w:color w:val="231F20"/>
          <w:spacing w:val="-5"/>
          <w:sz w:val="16"/>
        </w:rPr>
        <w:t>558</w:t>
      </w:r>
    </w:p>
    <w:p>
      <w:pPr>
        <w:pStyle w:val="BodyText"/>
        <w:rPr>
          <w:sz w:val="24"/>
        </w:rPr>
      </w:pPr>
    </w:p>
    <w:p>
      <w:pPr>
        <w:pStyle w:val="BodyText"/>
        <w:rPr>
          <w:sz w:val="24"/>
        </w:rPr>
      </w:pPr>
    </w:p>
    <w:p>
      <w:pPr>
        <w:pStyle w:val="BodyText"/>
        <w:rPr>
          <w:sz w:val="24"/>
        </w:rPr>
      </w:pPr>
    </w:p>
    <w:p>
      <w:pPr>
        <w:pStyle w:val="BodyText"/>
        <w:spacing w:before="174"/>
        <w:rPr>
          <w:sz w:val="24"/>
        </w:rPr>
      </w:pPr>
    </w:p>
    <w:p>
      <w:pPr>
        <w:spacing w:before="0"/>
        <w:ind w:left="0" w:right="270" w:firstLine="0"/>
        <w:jc w:val="center"/>
        <w:rPr>
          <w:sz w:val="24"/>
        </w:rPr>
      </w:pPr>
      <w:r>
        <w:rPr>
          <w:color w:val="231F20"/>
          <w:sz w:val="24"/>
        </w:rPr>
        <w:t>2012</w:t>
      </w:r>
      <w:r>
        <w:rPr>
          <w:color w:val="231F20"/>
          <w:spacing w:val="-6"/>
          <w:sz w:val="24"/>
        </w:rPr>
        <w:t> </w:t>
      </w:r>
      <w:r>
        <w:rPr>
          <w:color w:val="231F20"/>
          <w:sz w:val="24"/>
        </w:rPr>
        <w:t>AASRI</w:t>
      </w:r>
      <w:r>
        <w:rPr>
          <w:color w:val="231F20"/>
          <w:spacing w:val="-5"/>
          <w:sz w:val="24"/>
        </w:rPr>
        <w:t> </w:t>
      </w:r>
      <w:r>
        <w:rPr>
          <w:color w:val="231F20"/>
          <w:sz w:val="24"/>
        </w:rPr>
        <w:t>Conference</w:t>
      </w:r>
      <w:r>
        <w:rPr>
          <w:color w:val="231F20"/>
          <w:spacing w:val="-5"/>
          <w:sz w:val="24"/>
        </w:rPr>
        <w:t> </w:t>
      </w:r>
      <w:r>
        <w:rPr>
          <w:color w:val="231F20"/>
          <w:sz w:val="24"/>
        </w:rPr>
        <w:t>on</w:t>
      </w:r>
      <w:r>
        <w:rPr>
          <w:color w:val="231F20"/>
          <w:spacing w:val="-5"/>
          <w:sz w:val="24"/>
        </w:rPr>
        <w:t> </w:t>
      </w:r>
      <w:r>
        <w:rPr>
          <w:color w:val="231F20"/>
          <w:sz w:val="24"/>
        </w:rPr>
        <w:t>Modeling,</w:t>
      </w:r>
      <w:r>
        <w:rPr>
          <w:color w:val="231F20"/>
          <w:spacing w:val="-6"/>
          <w:sz w:val="24"/>
        </w:rPr>
        <w:t> </w:t>
      </w:r>
      <w:r>
        <w:rPr>
          <w:color w:val="231F20"/>
          <w:sz w:val="24"/>
        </w:rPr>
        <w:t>Identification</w:t>
      </w:r>
      <w:r>
        <w:rPr>
          <w:color w:val="231F20"/>
          <w:spacing w:val="-5"/>
          <w:sz w:val="24"/>
        </w:rPr>
        <w:t> </w:t>
      </w:r>
      <w:r>
        <w:rPr>
          <w:color w:val="231F20"/>
          <w:sz w:val="24"/>
        </w:rPr>
        <w:t>and</w:t>
      </w:r>
      <w:r>
        <w:rPr>
          <w:color w:val="231F20"/>
          <w:spacing w:val="-5"/>
          <w:sz w:val="24"/>
        </w:rPr>
        <w:t> </w:t>
      </w:r>
      <w:r>
        <w:rPr>
          <w:color w:val="231F20"/>
          <w:spacing w:val="-2"/>
          <w:sz w:val="24"/>
        </w:rPr>
        <w:t>Control</w:t>
      </w:r>
    </w:p>
    <w:p>
      <w:pPr>
        <w:pStyle w:val="Title"/>
        <w:spacing w:line="244" w:lineRule="auto"/>
      </w:pPr>
      <w:r>
        <w:rPr>
          <w:color w:val="231F20"/>
        </w:rPr>
        <w:t>Long-distance</w:t>
      </w:r>
      <w:r>
        <w:rPr>
          <w:color w:val="231F20"/>
          <w:spacing w:val="-6"/>
        </w:rPr>
        <w:t> </w:t>
      </w:r>
      <w:r>
        <w:rPr>
          <w:color w:val="231F20"/>
        </w:rPr>
        <w:t>Electrochemical</w:t>
      </w:r>
      <w:r>
        <w:rPr>
          <w:color w:val="231F20"/>
          <w:spacing w:val="-6"/>
        </w:rPr>
        <w:t> </w:t>
      </w:r>
      <w:r>
        <w:rPr>
          <w:color w:val="231F20"/>
        </w:rPr>
        <w:t>Interactions</w:t>
      </w:r>
      <w:r>
        <w:rPr>
          <w:color w:val="231F20"/>
          <w:spacing w:val="-6"/>
        </w:rPr>
        <w:t> </w:t>
      </w:r>
      <w:r>
        <w:rPr>
          <w:color w:val="231F20"/>
        </w:rPr>
        <w:t>and</w:t>
      </w:r>
      <w:r>
        <w:rPr>
          <w:color w:val="231F20"/>
          <w:spacing w:val="-6"/>
        </w:rPr>
        <w:t> </w:t>
      </w:r>
      <w:r>
        <w:rPr>
          <w:color w:val="231F20"/>
        </w:rPr>
        <w:t>Anomalous</w:t>
      </w:r>
      <w:r>
        <w:rPr>
          <w:color w:val="231F20"/>
          <w:spacing w:val="-6"/>
        </w:rPr>
        <w:t> </w:t>
      </w:r>
      <w:r>
        <w:rPr>
          <w:color w:val="231F20"/>
        </w:rPr>
        <w:t>Ion Exchange Phenomenon</w:t>
      </w:r>
    </w:p>
    <w:p>
      <w:pPr>
        <w:spacing w:before="237"/>
        <w:ind w:left="0" w:right="270" w:firstLine="0"/>
        <w:jc w:val="center"/>
        <w:rPr>
          <w:sz w:val="26"/>
        </w:rPr>
      </w:pPr>
      <w:r>
        <w:rPr>
          <w:color w:val="231F20"/>
          <w:sz w:val="26"/>
        </w:rPr>
        <w:t>T.Jumadilov</w:t>
      </w:r>
      <w:r>
        <w:rPr>
          <w:color w:val="231F20"/>
          <w:sz w:val="26"/>
          <w:vertAlign w:val="superscript"/>
        </w:rPr>
        <w:t>a</w:t>
      </w:r>
      <w:r>
        <w:rPr>
          <w:color w:val="231F20"/>
          <w:sz w:val="26"/>
          <w:vertAlign w:val="baseline"/>
        </w:rPr>
        <w:t>,</w:t>
      </w:r>
      <w:r>
        <w:rPr>
          <w:color w:val="231F20"/>
          <w:spacing w:val="-16"/>
          <w:sz w:val="26"/>
          <w:vertAlign w:val="baseline"/>
        </w:rPr>
        <w:t> </w:t>
      </w:r>
      <w:r>
        <w:rPr>
          <w:color w:val="231F20"/>
          <w:sz w:val="26"/>
          <w:vertAlign w:val="baseline"/>
        </w:rPr>
        <w:t>B.Yermukhambetova</w:t>
      </w:r>
      <w:r>
        <w:rPr>
          <w:color w:val="231F20"/>
          <w:sz w:val="26"/>
          <w:vertAlign w:val="superscript"/>
        </w:rPr>
        <w:t>b</w:t>
      </w:r>
      <w:r>
        <w:rPr>
          <w:color w:val="231F20"/>
          <w:sz w:val="26"/>
          <w:vertAlign w:val="baseline"/>
        </w:rPr>
        <w:t>*,</w:t>
      </w:r>
      <w:r>
        <w:rPr>
          <w:color w:val="231F20"/>
          <w:spacing w:val="-14"/>
          <w:sz w:val="26"/>
          <w:vertAlign w:val="baseline"/>
        </w:rPr>
        <w:t> </w:t>
      </w:r>
      <w:r>
        <w:rPr>
          <w:color w:val="231F20"/>
          <w:sz w:val="26"/>
          <w:vertAlign w:val="baseline"/>
        </w:rPr>
        <w:t>S.Panchenko</w:t>
      </w:r>
      <w:r>
        <w:rPr>
          <w:color w:val="231F20"/>
          <w:sz w:val="26"/>
          <w:vertAlign w:val="superscript"/>
        </w:rPr>
        <w:t>b,c</w:t>
      </w:r>
      <w:r>
        <w:rPr>
          <w:color w:val="231F20"/>
          <w:sz w:val="26"/>
          <w:vertAlign w:val="baseline"/>
        </w:rPr>
        <w:t>,</w:t>
      </w:r>
      <w:r>
        <w:rPr>
          <w:color w:val="231F20"/>
          <w:spacing w:val="-14"/>
          <w:sz w:val="26"/>
          <w:vertAlign w:val="baseline"/>
        </w:rPr>
        <w:t> </w:t>
      </w:r>
      <w:r>
        <w:rPr>
          <w:color w:val="231F20"/>
          <w:spacing w:val="-2"/>
          <w:sz w:val="26"/>
          <w:vertAlign w:val="baseline"/>
        </w:rPr>
        <w:t>I.Suleimenov</w:t>
      </w:r>
      <w:r>
        <w:rPr>
          <w:color w:val="231F20"/>
          <w:spacing w:val="-2"/>
          <w:sz w:val="26"/>
          <w:vertAlign w:val="superscript"/>
        </w:rPr>
        <w:t>c</w:t>
      </w:r>
    </w:p>
    <w:p>
      <w:pPr>
        <w:spacing w:before="174"/>
        <w:ind w:left="0" w:right="272" w:firstLine="0"/>
        <w:jc w:val="center"/>
        <w:rPr>
          <w:i/>
          <w:sz w:val="16"/>
        </w:rPr>
      </w:pPr>
      <w:r>
        <w:rPr>
          <w:i/>
          <w:color w:val="231F20"/>
          <w:sz w:val="16"/>
          <w:vertAlign w:val="superscript"/>
        </w:rPr>
        <w:t>a</w:t>
      </w:r>
      <w:r>
        <w:rPr>
          <w:i/>
          <w:color w:val="231F20"/>
          <w:sz w:val="16"/>
          <w:vertAlign w:val="baseline"/>
        </w:rPr>
        <w:t>Institute</w:t>
      </w:r>
      <w:r>
        <w:rPr>
          <w:i/>
          <w:color w:val="231F20"/>
          <w:spacing w:val="-6"/>
          <w:sz w:val="16"/>
          <w:vertAlign w:val="baseline"/>
        </w:rPr>
        <w:t> </w:t>
      </w:r>
      <w:r>
        <w:rPr>
          <w:i/>
          <w:color w:val="231F20"/>
          <w:sz w:val="16"/>
          <w:vertAlign w:val="baseline"/>
        </w:rPr>
        <w:t>of</w:t>
      </w:r>
      <w:r>
        <w:rPr>
          <w:i/>
          <w:color w:val="231F20"/>
          <w:spacing w:val="-6"/>
          <w:sz w:val="16"/>
          <w:vertAlign w:val="baseline"/>
        </w:rPr>
        <w:t> </w:t>
      </w:r>
      <w:r>
        <w:rPr>
          <w:i/>
          <w:color w:val="231F20"/>
          <w:sz w:val="16"/>
          <w:vertAlign w:val="baseline"/>
        </w:rPr>
        <w:t>Chemical</w:t>
      </w:r>
      <w:r>
        <w:rPr>
          <w:i/>
          <w:color w:val="231F20"/>
          <w:spacing w:val="-6"/>
          <w:sz w:val="16"/>
          <w:vertAlign w:val="baseline"/>
        </w:rPr>
        <w:t> </w:t>
      </w:r>
      <w:r>
        <w:rPr>
          <w:i/>
          <w:color w:val="231F20"/>
          <w:sz w:val="16"/>
          <w:vertAlign w:val="baseline"/>
        </w:rPr>
        <w:t>Sciences,</w:t>
      </w:r>
      <w:r>
        <w:rPr>
          <w:i/>
          <w:color w:val="231F20"/>
          <w:spacing w:val="-6"/>
          <w:sz w:val="16"/>
          <w:vertAlign w:val="baseline"/>
        </w:rPr>
        <w:t> </w:t>
      </w:r>
      <w:r>
        <w:rPr>
          <w:i/>
          <w:color w:val="231F20"/>
          <w:sz w:val="16"/>
          <w:vertAlign w:val="baseline"/>
        </w:rPr>
        <w:t>106</w:t>
      </w:r>
      <w:r>
        <w:rPr>
          <w:i/>
          <w:color w:val="231F20"/>
          <w:spacing w:val="-5"/>
          <w:sz w:val="16"/>
          <w:vertAlign w:val="baseline"/>
        </w:rPr>
        <w:t> </w:t>
      </w:r>
      <w:r>
        <w:rPr>
          <w:i/>
          <w:color w:val="231F20"/>
          <w:sz w:val="16"/>
          <w:vertAlign w:val="baseline"/>
        </w:rPr>
        <w:t>Valikhanova,</w:t>
      </w:r>
      <w:r>
        <w:rPr>
          <w:i/>
          <w:color w:val="231F20"/>
          <w:spacing w:val="-6"/>
          <w:sz w:val="16"/>
          <w:vertAlign w:val="baseline"/>
        </w:rPr>
        <w:t> </w:t>
      </w:r>
      <w:r>
        <w:rPr>
          <w:i/>
          <w:color w:val="231F20"/>
          <w:sz w:val="16"/>
          <w:vertAlign w:val="baseline"/>
        </w:rPr>
        <w:t>Almaty</w:t>
      </w:r>
      <w:r>
        <w:rPr>
          <w:i/>
          <w:color w:val="231F20"/>
          <w:spacing w:val="-6"/>
          <w:sz w:val="16"/>
          <w:vertAlign w:val="baseline"/>
        </w:rPr>
        <w:t> </w:t>
      </w:r>
      <w:r>
        <w:rPr>
          <w:i/>
          <w:color w:val="231F20"/>
          <w:sz w:val="16"/>
          <w:vertAlign w:val="baseline"/>
        </w:rPr>
        <w:t>050100,</w:t>
      </w:r>
      <w:r>
        <w:rPr>
          <w:i/>
          <w:color w:val="231F20"/>
          <w:spacing w:val="-6"/>
          <w:sz w:val="16"/>
          <w:vertAlign w:val="baseline"/>
        </w:rPr>
        <w:t> </w:t>
      </w:r>
      <w:r>
        <w:rPr>
          <w:i/>
          <w:color w:val="231F20"/>
          <w:spacing w:val="-2"/>
          <w:sz w:val="16"/>
          <w:vertAlign w:val="baseline"/>
        </w:rPr>
        <w:t>Kazakhstan</w:t>
      </w:r>
    </w:p>
    <w:p>
      <w:pPr>
        <w:spacing w:before="16"/>
        <w:ind w:left="0" w:right="271" w:firstLine="0"/>
        <w:jc w:val="center"/>
        <w:rPr>
          <w:i/>
          <w:sz w:val="16"/>
        </w:rPr>
      </w:pPr>
      <w:r>
        <w:rPr>
          <w:i/>
          <w:color w:val="231F20"/>
          <w:sz w:val="16"/>
          <w:vertAlign w:val="superscript"/>
        </w:rPr>
        <w:t>b</w:t>
      </w:r>
      <w:r>
        <w:rPr>
          <w:i/>
          <w:color w:val="231F20"/>
          <w:sz w:val="16"/>
          <w:vertAlign w:val="baseline"/>
        </w:rPr>
        <w:t>Kazakh</w:t>
      </w:r>
      <w:r>
        <w:rPr>
          <w:i/>
          <w:color w:val="231F20"/>
          <w:spacing w:val="-7"/>
          <w:sz w:val="16"/>
          <w:vertAlign w:val="baseline"/>
        </w:rPr>
        <w:t> </w:t>
      </w:r>
      <w:r>
        <w:rPr>
          <w:i/>
          <w:color w:val="231F20"/>
          <w:sz w:val="16"/>
          <w:vertAlign w:val="baseline"/>
        </w:rPr>
        <w:t>National</w:t>
      </w:r>
      <w:r>
        <w:rPr>
          <w:i/>
          <w:color w:val="231F20"/>
          <w:spacing w:val="-7"/>
          <w:sz w:val="16"/>
          <w:vertAlign w:val="baseline"/>
        </w:rPr>
        <w:t> </w:t>
      </w:r>
      <w:r>
        <w:rPr>
          <w:i/>
          <w:color w:val="231F20"/>
          <w:sz w:val="16"/>
          <w:vertAlign w:val="baseline"/>
        </w:rPr>
        <w:t>University,</w:t>
      </w:r>
      <w:r>
        <w:rPr>
          <w:i/>
          <w:color w:val="231F20"/>
          <w:spacing w:val="-6"/>
          <w:sz w:val="16"/>
          <w:vertAlign w:val="baseline"/>
        </w:rPr>
        <w:t> </w:t>
      </w:r>
      <w:r>
        <w:rPr>
          <w:i/>
          <w:color w:val="231F20"/>
          <w:sz w:val="16"/>
          <w:vertAlign w:val="baseline"/>
        </w:rPr>
        <w:t>71</w:t>
      </w:r>
      <w:r>
        <w:rPr>
          <w:i/>
          <w:color w:val="231F20"/>
          <w:spacing w:val="-7"/>
          <w:sz w:val="16"/>
          <w:vertAlign w:val="baseline"/>
        </w:rPr>
        <w:t> </w:t>
      </w:r>
      <w:r>
        <w:rPr>
          <w:i/>
          <w:color w:val="231F20"/>
          <w:sz w:val="16"/>
          <w:vertAlign w:val="baseline"/>
        </w:rPr>
        <w:t>Al-Farabi,</w:t>
      </w:r>
      <w:r>
        <w:rPr>
          <w:i/>
          <w:color w:val="231F20"/>
          <w:spacing w:val="-6"/>
          <w:sz w:val="16"/>
          <w:vertAlign w:val="baseline"/>
        </w:rPr>
        <w:t> </w:t>
      </w:r>
      <w:r>
        <w:rPr>
          <w:i/>
          <w:color w:val="231F20"/>
          <w:sz w:val="16"/>
          <w:vertAlign w:val="baseline"/>
        </w:rPr>
        <w:t>Almaty</w:t>
      </w:r>
      <w:r>
        <w:rPr>
          <w:i/>
          <w:color w:val="231F20"/>
          <w:spacing w:val="-6"/>
          <w:sz w:val="16"/>
          <w:vertAlign w:val="baseline"/>
        </w:rPr>
        <w:t> </w:t>
      </w:r>
      <w:r>
        <w:rPr>
          <w:i/>
          <w:color w:val="231F20"/>
          <w:sz w:val="16"/>
          <w:vertAlign w:val="baseline"/>
        </w:rPr>
        <w:t>050038,</w:t>
      </w:r>
      <w:r>
        <w:rPr>
          <w:i/>
          <w:color w:val="231F20"/>
          <w:spacing w:val="-7"/>
          <w:sz w:val="16"/>
          <w:vertAlign w:val="baseline"/>
        </w:rPr>
        <w:t> </w:t>
      </w:r>
      <w:r>
        <w:rPr>
          <w:i/>
          <w:color w:val="231F20"/>
          <w:spacing w:val="-2"/>
          <w:sz w:val="16"/>
          <w:vertAlign w:val="baseline"/>
        </w:rPr>
        <w:t>Kazakhstan</w:t>
      </w:r>
    </w:p>
    <w:p>
      <w:pPr>
        <w:spacing w:before="17"/>
        <w:ind w:left="0" w:right="232" w:firstLine="0"/>
        <w:jc w:val="center"/>
        <w:rPr>
          <w:i/>
          <w:sz w:val="16"/>
        </w:rPr>
      </w:pPr>
      <w:r>
        <w:rPr>
          <w:i/>
          <w:color w:val="231F20"/>
          <w:sz w:val="16"/>
          <w:vertAlign w:val="superscript"/>
        </w:rPr>
        <w:t>c</w:t>
      </w:r>
      <w:r>
        <w:rPr>
          <w:i/>
          <w:color w:val="231F20"/>
          <w:sz w:val="16"/>
          <w:vertAlign w:val="baseline"/>
        </w:rPr>
        <w:t>Almaty</w:t>
      </w:r>
      <w:r>
        <w:rPr>
          <w:i/>
          <w:color w:val="231F20"/>
          <w:spacing w:val="-6"/>
          <w:sz w:val="16"/>
          <w:vertAlign w:val="baseline"/>
        </w:rPr>
        <w:t> </w:t>
      </w:r>
      <w:r>
        <w:rPr>
          <w:i/>
          <w:color w:val="231F20"/>
          <w:sz w:val="16"/>
          <w:vertAlign w:val="baseline"/>
        </w:rPr>
        <w:t>University</w:t>
      </w:r>
      <w:r>
        <w:rPr>
          <w:i/>
          <w:color w:val="231F20"/>
          <w:spacing w:val="-7"/>
          <w:sz w:val="16"/>
          <w:vertAlign w:val="baseline"/>
        </w:rPr>
        <w:t> </w:t>
      </w:r>
      <w:r>
        <w:rPr>
          <w:i/>
          <w:color w:val="231F20"/>
          <w:sz w:val="16"/>
          <w:vertAlign w:val="baseline"/>
        </w:rPr>
        <w:t>of</w:t>
      </w:r>
      <w:r>
        <w:rPr>
          <w:i/>
          <w:color w:val="231F20"/>
          <w:spacing w:val="-7"/>
          <w:sz w:val="16"/>
          <w:vertAlign w:val="baseline"/>
        </w:rPr>
        <w:t> </w:t>
      </w:r>
      <w:r>
        <w:rPr>
          <w:i/>
          <w:color w:val="231F20"/>
          <w:sz w:val="16"/>
          <w:vertAlign w:val="baseline"/>
        </w:rPr>
        <w:t>Power</w:t>
      </w:r>
      <w:r>
        <w:rPr>
          <w:i/>
          <w:color w:val="231F20"/>
          <w:spacing w:val="-7"/>
          <w:sz w:val="16"/>
          <w:vertAlign w:val="baseline"/>
        </w:rPr>
        <w:t> </w:t>
      </w:r>
      <w:r>
        <w:rPr>
          <w:i/>
          <w:color w:val="231F20"/>
          <w:sz w:val="16"/>
          <w:vertAlign w:val="baseline"/>
        </w:rPr>
        <w:t>Engineering</w:t>
      </w:r>
      <w:r>
        <w:rPr>
          <w:i/>
          <w:color w:val="231F20"/>
          <w:spacing w:val="-7"/>
          <w:sz w:val="16"/>
          <w:vertAlign w:val="baseline"/>
        </w:rPr>
        <w:t> </w:t>
      </w:r>
      <w:r>
        <w:rPr>
          <w:i/>
          <w:color w:val="231F20"/>
          <w:sz w:val="16"/>
          <w:vertAlign w:val="baseline"/>
        </w:rPr>
        <w:t>and</w:t>
      </w:r>
      <w:r>
        <w:rPr>
          <w:i/>
          <w:color w:val="231F20"/>
          <w:spacing w:val="-7"/>
          <w:sz w:val="16"/>
          <w:vertAlign w:val="baseline"/>
        </w:rPr>
        <w:t> </w:t>
      </w:r>
      <w:r>
        <w:rPr>
          <w:i/>
          <w:color w:val="231F20"/>
          <w:sz w:val="16"/>
          <w:vertAlign w:val="baseline"/>
        </w:rPr>
        <w:t>Telecommunications,</w:t>
      </w:r>
      <w:r>
        <w:rPr>
          <w:i/>
          <w:color w:val="231F20"/>
          <w:spacing w:val="-7"/>
          <w:sz w:val="16"/>
          <w:vertAlign w:val="baseline"/>
        </w:rPr>
        <w:t> </w:t>
      </w:r>
      <w:r>
        <w:rPr>
          <w:i/>
          <w:color w:val="231F20"/>
          <w:sz w:val="16"/>
          <w:vertAlign w:val="baseline"/>
        </w:rPr>
        <w:t>126</w:t>
      </w:r>
      <w:r>
        <w:rPr>
          <w:i/>
          <w:color w:val="231F20"/>
          <w:spacing w:val="-7"/>
          <w:sz w:val="16"/>
          <w:vertAlign w:val="baseline"/>
        </w:rPr>
        <w:t> </w:t>
      </w:r>
      <w:r>
        <w:rPr>
          <w:i/>
          <w:color w:val="231F20"/>
          <w:sz w:val="16"/>
          <w:vertAlign w:val="baseline"/>
        </w:rPr>
        <w:t>Baitursynova,</w:t>
      </w:r>
      <w:r>
        <w:rPr>
          <w:i/>
          <w:color w:val="231F20"/>
          <w:spacing w:val="-7"/>
          <w:sz w:val="16"/>
          <w:vertAlign w:val="baseline"/>
        </w:rPr>
        <w:t> </w:t>
      </w:r>
      <w:r>
        <w:rPr>
          <w:i/>
          <w:color w:val="231F20"/>
          <w:sz w:val="16"/>
          <w:vertAlign w:val="baseline"/>
        </w:rPr>
        <w:t>Almaty</w:t>
      </w:r>
      <w:r>
        <w:rPr>
          <w:i/>
          <w:color w:val="231F20"/>
          <w:spacing w:val="-7"/>
          <w:sz w:val="16"/>
          <w:vertAlign w:val="baseline"/>
        </w:rPr>
        <w:t> </w:t>
      </w:r>
      <w:r>
        <w:rPr>
          <w:i/>
          <w:color w:val="231F20"/>
          <w:sz w:val="16"/>
          <w:vertAlign w:val="baseline"/>
        </w:rPr>
        <w:t>050013,</w:t>
      </w:r>
      <w:r>
        <w:rPr>
          <w:i/>
          <w:color w:val="231F20"/>
          <w:spacing w:val="-7"/>
          <w:sz w:val="16"/>
          <w:vertAlign w:val="baseline"/>
        </w:rPr>
        <w:t> </w:t>
      </w:r>
      <w:r>
        <w:rPr>
          <w:i/>
          <w:color w:val="231F20"/>
          <w:spacing w:val="-2"/>
          <w:sz w:val="16"/>
          <w:vertAlign w:val="baseline"/>
        </w:rPr>
        <w:t>Kazakhstan</w:t>
      </w:r>
    </w:p>
    <w:p>
      <w:pPr>
        <w:pStyle w:val="BodyText"/>
        <w:spacing w:before="4"/>
        <w:rPr>
          <w:i/>
          <w:sz w:val="18"/>
        </w:rPr>
      </w:pPr>
      <w:r>
        <w:rPr/>
        <mc:AlternateContent>
          <mc:Choice Requires="wps">
            <w:drawing>
              <wp:anchor distT="0" distB="0" distL="0" distR="0" allowOverlap="1" layoutInCell="1" locked="0" behindDoc="1" simplePos="0" relativeHeight="487588352">
                <wp:simplePos x="0" y="0"/>
                <wp:positionH relativeFrom="page">
                  <wp:posOffset>535343</wp:posOffset>
                </wp:positionH>
                <wp:positionV relativeFrom="paragraph">
                  <wp:posOffset>149445</wp:posOffset>
                </wp:positionV>
                <wp:extent cx="5655310" cy="635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5655310" cy="6350"/>
                        </a:xfrm>
                        <a:custGeom>
                          <a:avLst/>
                          <a:gdLst/>
                          <a:ahLst/>
                          <a:cxnLst/>
                          <a:rect l="l" t="t" r="r" b="b"/>
                          <a:pathLst>
                            <a:path w="5655310" h="6350">
                              <a:moveTo>
                                <a:pt x="5654802" y="0"/>
                              </a:moveTo>
                              <a:lnTo>
                                <a:pt x="0" y="0"/>
                              </a:lnTo>
                              <a:lnTo>
                                <a:pt x="0"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153pt;margin-top:11.767399pt;width:445.26pt;height:.48pt;mso-position-horizontal-relative:page;mso-position-vertical-relative:paragraph;z-index:-15728128;mso-wrap-distance-left:0;mso-wrap-distance-right:0" id="docshape1" filled="true" fillcolor="#000000" stroked="false">
                <v:fill type="solid"/>
                <w10:wrap type="topAndBottom"/>
              </v:rect>
            </w:pict>
          </mc:Fallback>
        </mc:AlternateContent>
      </w:r>
    </w:p>
    <w:p>
      <w:pPr>
        <w:pStyle w:val="BodyText"/>
        <w:spacing w:before="24"/>
        <w:rPr>
          <w:i/>
          <w:sz w:val="16"/>
        </w:rPr>
      </w:pPr>
    </w:p>
    <w:p>
      <w:pPr>
        <w:spacing w:before="0"/>
        <w:ind w:left="353" w:right="0" w:firstLine="0"/>
        <w:jc w:val="left"/>
        <w:rPr>
          <w:b/>
          <w:sz w:val="18"/>
        </w:rPr>
      </w:pPr>
      <w:r>
        <w:rPr>
          <w:b/>
          <w:color w:val="231F20"/>
          <w:spacing w:val="-2"/>
          <w:sz w:val="18"/>
        </w:rPr>
        <w:t>Abstract</w:t>
      </w:r>
    </w:p>
    <w:p>
      <w:pPr>
        <w:pStyle w:val="BodyText"/>
        <w:spacing w:before="26"/>
        <w:rPr>
          <w:b/>
          <w:sz w:val="18"/>
        </w:rPr>
      </w:pPr>
    </w:p>
    <w:p>
      <w:pPr>
        <w:spacing w:before="0"/>
        <w:ind w:left="353" w:right="0" w:firstLine="0"/>
        <w:jc w:val="left"/>
        <w:rPr>
          <w:sz w:val="18"/>
        </w:rPr>
      </w:pPr>
      <w:r>
        <w:rPr>
          <w:color w:val="231F20"/>
          <w:sz w:val="18"/>
        </w:rPr>
        <w:t>Click</w:t>
      </w:r>
      <w:r>
        <w:rPr>
          <w:color w:val="231F20"/>
          <w:spacing w:val="-1"/>
          <w:sz w:val="18"/>
        </w:rPr>
        <w:t> </w:t>
      </w:r>
      <w:r>
        <w:rPr>
          <w:color w:val="231F20"/>
          <w:sz w:val="18"/>
        </w:rPr>
        <w:t>here and</w:t>
      </w:r>
      <w:r>
        <w:rPr>
          <w:color w:val="231F20"/>
          <w:spacing w:val="-1"/>
          <w:sz w:val="18"/>
        </w:rPr>
        <w:t> </w:t>
      </w:r>
      <w:r>
        <w:rPr>
          <w:color w:val="231F20"/>
          <w:sz w:val="18"/>
        </w:rPr>
        <w:t>insert</w:t>
      </w:r>
      <w:r>
        <w:rPr>
          <w:color w:val="231F20"/>
          <w:spacing w:val="-1"/>
          <w:sz w:val="18"/>
        </w:rPr>
        <w:t> </w:t>
      </w:r>
      <w:r>
        <w:rPr>
          <w:color w:val="231F20"/>
          <w:sz w:val="18"/>
        </w:rPr>
        <w:t>your</w:t>
      </w:r>
      <w:r>
        <w:rPr>
          <w:color w:val="231F20"/>
          <w:spacing w:val="-1"/>
          <w:sz w:val="18"/>
        </w:rPr>
        <w:t> </w:t>
      </w:r>
      <w:r>
        <w:rPr>
          <w:color w:val="231F20"/>
          <w:sz w:val="18"/>
        </w:rPr>
        <w:t>abstract </w:t>
      </w:r>
      <w:r>
        <w:rPr>
          <w:color w:val="231F20"/>
          <w:spacing w:val="-2"/>
          <w:sz w:val="18"/>
        </w:rPr>
        <w:t>text.</w:t>
      </w:r>
    </w:p>
    <w:p>
      <w:pPr>
        <w:pStyle w:val="BodyText"/>
        <w:spacing w:before="70"/>
        <w:rPr>
          <w:sz w:val="18"/>
        </w:rPr>
      </w:pPr>
    </w:p>
    <w:p>
      <w:pPr>
        <w:spacing w:line="203" w:lineRule="exact" w:before="0"/>
        <w:ind w:left="353" w:right="0" w:firstLine="0"/>
        <w:jc w:val="left"/>
        <w:rPr>
          <w:sz w:val="16"/>
        </w:rPr>
      </w:pPr>
      <w:r>
        <w:rPr/>
        <mc:AlternateContent>
          <mc:Choice Requires="wps">
            <w:drawing>
              <wp:anchor distT="0" distB="0" distL="0" distR="0" allowOverlap="1" layoutInCell="1" locked="0" behindDoc="1" simplePos="0" relativeHeight="487467008">
                <wp:simplePos x="0" y="0"/>
                <wp:positionH relativeFrom="page">
                  <wp:posOffset>554398</wp:posOffset>
                </wp:positionH>
                <wp:positionV relativeFrom="paragraph">
                  <wp:posOffset>-23644</wp:posOffset>
                </wp:positionV>
                <wp:extent cx="5436870" cy="287655"/>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5436870" cy="287655"/>
                        </a:xfrm>
                        <a:prstGeom prst="rect">
                          <a:avLst/>
                        </a:prstGeom>
                      </wps:spPr>
                      <wps:txbx>
                        <w:txbxContent>
                          <w:p>
                            <w:pPr>
                              <w:pStyle w:val="BodyText"/>
                            </w:pPr>
                            <w:r>
                              <w:rPr>
                                <w:color w:val="231F20"/>
                              </w:rPr>
                              <w:t>©</w:t>
                            </w:r>
                            <w:r>
                              <w:rPr>
                                <w:color w:val="231F20"/>
                                <w:spacing w:val="-3"/>
                              </w:rPr>
                              <w:t> </w:t>
                            </w:r>
                            <w:r>
                              <w:rPr>
                                <w:color w:val="231F20"/>
                              </w:rPr>
                              <w:t>2012</w:t>
                            </w:r>
                            <w:r>
                              <w:rPr>
                                <w:color w:val="231F20"/>
                                <w:spacing w:val="-3"/>
                              </w:rPr>
                              <w:t> </w:t>
                            </w:r>
                            <w:r>
                              <w:rPr>
                                <w:color w:val="231F20"/>
                              </w:rPr>
                              <w:t>Published</w:t>
                            </w:r>
                            <w:r>
                              <w:rPr>
                                <w:color w:val="231F20"/>
                                <w:spacing w:val="-3"/>
                              </w:rPr>
                              <w:t> </w:t>
                            </w:r>
                            <w:r>
                              <w:rPr>
                                <w:color w:val="231F20"/>
                              </w:rPr>
                              <w:t>by</w:t>
                            </w:r>
                            <w:r>
                              <w:rPr>
                                <w:color w:val="231F20"/>
                                <w:spacing w:val="-4"/>
                              </w:rPr>
                              <w:t> </w:t>
                            </w:r>
                            <w:r>
                              <w:rPr>
                                <w:color w:val="231F20"/>
                              </w:rPr>
                              <w:t>Elsevier</w:t>
                            </w:r>
                            <w:r>
                              <w:rPr>
                                <w:color w:val="231F20"/>
                                <w:spacing w:val="-3"/>
                              </w:rPr>
                              <w:t> </w:t>
                            </w:r>
                            <w:r>
                              <w:rPr>
                                <w:color w:val="231F20"/>
                              </w:rPr>
                              <w:t>B.V.</w:t>
                            </w:r>
                            <w:r>
                              <w:rPr>
                                <w:color w:val="231F20"/>
                                <w:spacing w:val="-4"/>
                              </w:rPr>
                              <w:t> </w:t>
                            </w:r>
                            <w:r>
                              <w:rPr>
                                <w:color w:val="231F20"/>
                              </w:rPr>
                              <w:t>Selection</w:t>
                            </w:r>
                            <w:r>
                              <w:rPr>
                                <w:color w:val="231F20"/>
                                <w:spacing w:val="-3"/>
                              </w:rPr>
                              <w:t> </w:t>
                            </w:r>
                            <w:r>
                              <w:rPr>
                                <w:color w:val="231F20"/>
                              </w:rPr>
                              <w:t>and/or</w:t>
                            </w:r>
                            <w:r>
                              <w:rPr>
                                <w:color w:val="231F20"/>
                                <w:spacing w:val="-3"/>
                              </w:rPr>
                              <w:t> </w:t>
                            </w:r>
                            <w:r>
                              <w:rPr>
                                <w:color w:val="231F20"/>
                              </w:rPr>
                              <w:t>peer</w:t>
                            </w:r>
                            <w:r>
                              <w:rPr>
                                <w:color w:val="231F20"/>
                                <w:spacing w:val="-4"/>
                              </w:rPr>
                              <w:t> </w:t>
                            </w:r>
                            <w:r>
                              <w:rPr>
                                <w:color w:val="231F20"/>
                              </w:rPr>
                              <w:t>review</w:t>
                            </w:r>
                            <w:r>
                              <w:rPr>
                                <w:color w:val="231F20"/>
                                <w:spacing w:val="-4"/>
                              </w:rPr>
                              <w:t> </w:t>
                            </w:r>
                            <w:hyperlink r:id="rId10">
                              <w:r>
                                <w:rPr>
                                  <w:color w:val="231F20"/>
                                </w:rPr>
                                <w:t>under</w:t>
                              </w:r>
                              <w:r>
                                <w:rPr>
                                  <w:color w:val="231F20"/>
                                  <w:spacing w:val="-4"/>
                                </w:rPr>
                                <w:t> </w:t>
                              </w:r>
                              <w:r>
                                <w:rPr>
                                  <w:color w:val="231F20"/>
                                </w:rPr>
                                <w:t>responsi</w:t>
                              </w:r>
                            </w:hyperlink>
                            <w:r>
                              <w:rPr>
                                <w:color w:val="231F20"/>
                              </w:rPr>
                              <w:t>bility</w:t>
                            </w:r>
                            <w:r>
                              <w:rPr>
                                <w:color w:val="231F20"/>
                                <w:spacing w:val="-3"/>
                              </w:rPr>
                              <w:t> </w:t>
                            </w:r>
                            <w:r>
                              <w:rPr>
                                <w:color w:val="231F20"/>
                              </w:rPr>
                              <w:t>of</w:t>
                            </w:r>
                            <w:r>
                              <w:rPr>
                                <w:color w:val="231F20"/>
                                <w:spacing w:val="-4"/>
                              </w:rPr>
                              <w:t> </w:t>
                            </w:r>
                            <w:r>
                              <w:rPr>
                                <w:color w:val="231F20"/>
                              </w:rPr>
                              <w:t>American</w:t>
                            </w:r>
                            <w:r>
                              <w:rPr>
                                <w:color w:val="231F20"/>
                                <w:spacing w:val="-3"/>
                              </w:rPr>
                              <w:t> </w:t>
                            </w:r>
                            <w:r>
                              <w:rPr>
                                <w:color w:val="231F20"/>
                              </w:rPr>
                              <w:t>Applied Science Research 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3.6534pt;margin-top:-1.861779pt;width:428.1pt;height:22.65pt;mso-position-horizontal-relative:page;mso-position-vertical-relative:paragraph;z-index:-15849472" type="#_x0000_t202" id="docshape2" filled="false" stroked="false">
                <v:textbox inset="0,0,0,0">
                  <w:txbxContent>
                    <w:p>
                      <w:pPr>
                        <w:pStyle w:val="BodyText"/>
                      </w:pPr>
                      <w:r>
                        <w:rPr>
                          <w:color w:val="231F20"/>
                        </w:rPr>
                        <w:t>©</w:t>
                      </w:r>
                      <w:r>
                        <w:rPr>
                          <w:color w:val="231F20"/>
                          <w:spacing w:val="-3"/>
                        </w:rPr>
                        <w:t> </w:t>
                      </w:r>
                      <w:r>
                        <w:rPr>
                          <w:color w:val="231F20"/>
                        </w:rPr>
                        <w:t>2012</w:t>
                      </w:r>
                      <w:r>
                        <w:rPr>
                          <w:color w:val="231F20"/>
                          <w:spacing w:val="-3"/>
                        </w:rPr>
                        <w:t> </w:t>
                      </w:r>
                      <w:r>
                        <w:rPr>
                          <w:color w:val="231F20"/>
                        </w:rPr>
                        <w:t>Published</w:t>
                      </w:r>
                      <w:r>
                        <w:rPr>
                          <w:color w:val="231F20"/>
                          <w:spacing w:val="-3"/>
                        </w:rPr>
                        <w:t> </w:t>
                      </w:r>
                      <w:r>
                        <w:rPr>
                          <w:color w:val="231F20"/>
                        </w:rPr>
                        <w:t>by</w:t>
                      </w:r>
                      <w:r>
                        <w:rPr>
                          <w:color w:val="231F20"/>
                          <w:spacing w:val="-4"/>
                        </w:rPr>
                        <w:t> </w:t>
                      </w:r>
                      <w:r>
                        <w:rPr>
                          <w:color w:val="231F20"/>
                        </w:rPr>
                        <w:t>Elsevier</w:t>
                      </w:r>
                      <w:r>
                        <w:rPr>
                          <w:color w:val="231F20"/>
                          <w:spacing w:val="-3"/>
                        </w:rPr>
                        <w:t> </w:t>
                      </w:r>
                      <w:r>
                        <w:rPr>
                          <w:color w:val="231F20"/>
                        </w:rPr>
                        <w:t>B.V.</w:t>
                      </w:r>
                      <w:r>
                        <w:rPr>
                          <w:color w:val="231F20"/>
                          <w:spacing w:val="-4"/>
                        </w:rPr>
                        <w:t> </w:t>
                      </w:r>
                      <w:r>
                        <w:rPr>
                          <w:color w:val="231F20"/>
                        </w:rPr>
                        <w:t>Selection</w:t>
                      </w:r>
                      <w:r>
                        <w:rPr>
                          <w:color w:val="231F20"/>
                          <w:spacing w:val="-3"/>
                        </w:rPr>
                        <w:t> </w:t>
                      </w:r>
                      <w:r>
                        <w:rPr>
                          <w:color w:val="231F20"/>
                        </w:rPr>
                        <w:t>and/or</w:t>
                      </w:r>
                      <w:r>
                        <w:rPr>
                          <w:color w:val="231F20"/>
                          <w:spacing w:val="-3"/>
                        </w:rPr>
                        <w:t> </w:t>
                      </w:r>
                      <w:r>
                        <w:rPr>
                          <w:color w:val="231F20"/>
                        </w:rPr>
                        <w:t>peer</w:t>
                      </w:r>
                      <w:r>
                        <w:rPr>
                          <w:color w:val="231F20"/>
                          <w:spacing w:val="-4"/>
                        </w:rPr>
                        <w:t> </w:t>
                      </w:r>
                      <w:r>
                        <w:rPr>
                          <w:color w:val="231F20"/>
                        </w:rPr>
                        <w:t>review</w:t>
                      </w:r>
                      <w:r>
                        <w:rPr>
                          <w:color w:val="231F20"/>
                          <w:spacing w:val="-4"/>
                        </w:rPr>
                        <w:t> </w:t>
                      </w:r>
                      <w:hyperlink r:id="rId10">
                        <w:r>
                          <w:rPr>
                            <w:color w:val="231F20"/>
                          </w:rPr>
                          <w:t>under</w:t>
                        </w:r>
                        <w:r>
                          <w:rPr>
                            <w:color w:val="231F20"/>
                            <w:spacing w:val="-4"/>
                          </w:rPr>
                          <w:t> </w:t>
                        </w:r>
                        <w:r>
                          <w:rPr>
                            <w:color w:val="231F20"/>
                          </w:rPr>
                          <w:t>responsi</w:t>
                        </w:r>
                      </w:hyperlink>
                      <w:r>
                        <w:rPr>
                          <w:color w:val="231F20"/>
                        </w:rPr>
                        <w:t>bility</w:t>
                      </w:r>
                      <w:r>
                        <w:rPr>
                          <w:color w:val="231F20"/>
                          <w:spacing w:val="-3"/>
                        </w:rPr>
                        <w:t> </w:t>
                      </w:r>
                      <w:r>
                        <w:rPr>
                          <w:color w:val="231F20"/>
                        </w:rPr>
                        <w:t>of</w:t>
                      </w:r>
                      <w:r>
                        <w:rPr>
                          <w:color w:val="231F20"/>
                          <w:spacing w:val="-4"/>
                        </w:rPr>
                        <w:t> </w:t>
                      </w:r>
                      <w:r>
                        <w:rPr>
                          <w:color w:val="231F20"/>
                        </w:rPr>
                        <w:t>American</w:t>
                      </w:r>
                      <w:r>
                        <w:rPr>
                          <w:color w:val="231F20"/>
                          <w:spacing w:val="-3"/>
                        </w:rPr>
                        <w:t> </w:t>
                      </w:r>
                      <w:r>
                        <w:rPr>
                          <w:color w:val="231F20"/>
                        </w:rPr>
                        <w:t>Applied Science Research Institute</w:t>
                      </w:r>
                    </w:p>
                  </w:txbxContent>
                </v:textbox>
                <w10:wrap type="none"/>
              </v:shape>
            </w:pict>
          </mc:Fallback>
        </mc:AlternateContent>
      </w:r>
      <w:r>
        <w:rPr/>
        <mc:AlternateContent>
          <mc:Choice Requires="wps">
            <w:drawing>
              <wp:anchor distT="0" distB="0" distL="0" distR="0" allowOverlap="1" layoutInCell="1" locked="0" behindDoc="1" simplePos="0" relativeHeight="487468544">
                <wp:simplePos x="0" y="0"/>
                <wp:positionH relativeFrom="page">
                  <wp:posOffset>518960</wp:posOffset>
                </wp:positionH>
                <wp:positionV relativeFrom="paragraph">
                  <wp:posOffset>-71662</wp:posOffset>
                </wp:positionV>
                <wp:extent cx="5979160" cy="393700"/>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5979160" cy="393700"/>
                        </a:xfrm>
                        <a:custGeom>
                          <a:avLst/>
                          <a:gdLst/>
                          <a:ahLst/>
                          <a:cxnLst/>
                          <a:rect l="l" t="t" r="r" b="b"/>
                          <a:pathLst>
                            <a:path w="5979160" h="393700">
                              <a:moveTo>
                                <a:pt x="5979045" y="0"/>
                              </a:moveTo>
                              <a:lnTo>
                                <a:pt x="0" y="0"/>
                              </a:lnTo>
                              <a:lnTo>
                                <a:pt x="0" y="393433"/>
                              </a:lnTo>
                              <a:lnTo>
                                <a:pt x="5979045" y="393433"/>
                              </a:lnTo>
                              <a:lnTo>
                                <a:pt x="5979045"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40.862999pt;margin-top:-5.642703pt;width:470.791pt;height:30.979pt;mso-position-horizontal-relative:page;mso-position-vertical-relative:paragraph;z-index:-15847936" id="docshape3" filled="true" fillcolor="#ffffff" stroked="false">
                <v:fill type="solid"/>
                <w10:wrap type="none"/>
              </v:rect>
            </w:pict>
          </mc:Fallback>
        </mc:AlternateContent>
      </w:r>
      <w:r>
        <w:rPr>
          <w:color w:val="231F20"/>
          <w:sz w:val="18"/>
        </w:rPr>
        <w:t>©</w:t>
      </w:r>
      <w:r>
        <w:rPr>
          <w:color w:val="231F20"/>
          <w:spacing w:val="-1"/>
          <w:sz w:val="18"/>
        </w:rPr>
        <w:t> </w:t>
      </w:r>
      <w:r>
        <w:rPr>
          <w:color w:val="231F20"/>
          <w:sz w:val="18"/>
        </w:rPr>
        <w:t>2012</w:t>
      </w:r>
      <w:r>
        <w:rPr>
          <w:color w:val="231F20"/>
          <w:spacing w:val="-1"/>
          <w:sz w:val="18"/>
        </w:rPr>
        <w:t> </w:t>
      </w:r>
      <w:r>
        <w:rPr>
          <w:color w:val="231F20"/>
          <w:sz w:val="18"/>
        </w:rPr>
        <w:t>The Authors.</w:t>
      </w:r>
      <w:r>
        <w:rPr>
          <w:color w:val="231F20"/>
          <w:spacing w:val="-1"/>
          <w:sz w:val="18"/>
        </w:rPr>
        <w:t> </w:t>
      </w:r>
      <w:r>
        <w:rPr>
          <w:color w:val="231F20"/>
          <w:sz w:val="18"/>
        </w:rPr>
        <w:t>Published by</w:t>
      </w:r>
      <w:r>
        <w:rPr>
          <w:color w:val="231F20"/>
          <w:spacing w:val="-1"/>
          <w:sz w:val="18"/>
        </w:rPr>
        <w:t> </w:t>
      </w:r>
      <w:r>
        <w:rPr>
          <w:color w:val="231F20"/>
          <w:sz w:val="18"/>
        </w:rPr>
        <w:t>Elsevier</w:t>
      </w:r>
      <w:r>
        <w:rPr>
          <w:color w:val="231F20"/>
          <w:spacing w:val="-1"/>
          <w:sz w:val="18"/>
        </w:rPr>
        <w:t> </w:t>
      </w:r>
      <w:r>
        <w:rPr>
          <w:color w:val="231F20"/>
          <w:sz w:val="18"/>
        </w:rPr>
        <w:t>B.V.</w:t>
      </w:r>
      <w:r>
        <w:rPr>
          <w:color w:val="231F20"/>
          <w:spacing w:val="11"/>
          <w:sz w:val="18"/>
        </w:rPr>
        <w:t> </w:t>
      </w:r>
      <w:r>
        <w:rPr>
          <w:sz w:val="16"/>
        </w:rPr>
        <w:t>Open</w:t>
      </w:r>
      <w:r>
        <w:rPr>
          <w:spacing w:val="4"/>
          <w:sz w:val="16"/>
        </w:rPr>
        <w:t> </w:t>
      </w:r>
      <w:r>
        <w:rPr>
          <w:sz w:val="16"/>
        </w:rPr>
        <w:t>access</w:t>
      </w:r>
      <w:r>
        <w:rPr>
          <w:spacing w:val="4"/>
          <w:sz w:val="16"/>
        </w:rPr>
        <w:t> </w:t>
      </w:r>
      <w:r>
        <w:rPr>
          <w:sz w:val="16"/>
        </w:rPr>
        <w:t>under</w:t>
      </w:r>
      <w:r>
        <w:rPr>
          <w:spacing w:val="4"/>
          <w:sz w:val="16"/>
        </w:rPr>
        <w:t> </w:t>
      </w:r>
      <w:hyperlink r:id="rId10">
        <w:r>
          <w:rPr>
            <w:color w:val="0000FF"/>
            <w:sz w:val="16"/>
          </w:rPr>
          <w:t>CC</w:t>
        </w:r>
        <w:r>
          <w:rPr>
            <w:color w:val="0000FF"/>
            <w:spacing w:val="4"/>
            <w:sz w:val="16"/>
          </w:rPr>
          <w:t> </w:t>
        </w:r>
        <w:r>
          <w:rPr>
            <w:color w:val="0000FF"/>
            <w:sz w:val="16"/>
          </w:rPr>
          <w:t>BY-NC-ND</w:t>
        </w:r>
        <w:r>
          <w:rPr>
            <w:color w:val="0000FF"/>
            <w:spacing w:val="5"/>
            <w:sz w:val="16"/>
          </w:rPr>
          <w:t> </w:t>
        </w:r>
        <w:r>
          <w:rPr>
            <w:color w:val="0000FF"/>
            <w:spacing w:val="-2"/>
            <w:sz w:val="16"/>
          </w:rPr>
          <w:t>license.</w:t>
        </w:r>
      </w:hyperlink>
    </w:p>
    <w:p>
      <w:pPr>
        <w:spacing w:line="203" w:lineRule="exact" w:before="0"/>
        <w:ind w:left="353" w:right="0" w:firstLine="0"/>
        <w:jc w:val="left"/>
        <w:rPr>
          <w:sz w:val="18"/>
        </w:rPr>
      </w:pPr>
      <w:r>
        <w:rPr>
          <w:color w:val="231F20"/>
          <w:sz w:val="18"/>
        </w:rPr>
        <w:t>Selection</w:t>
      </w:r>
      <w:r>
        <w:rPr>
          <w:color w:val="231F20"/>
          <w:spacing w:val="-8"/>
          <w:sz w:val="18"/>
        </w:rPr>
        <w:t> </w:t>
      </w:r>
      <w:r>
        <w:rPr>
          <w:color w:val="231F20"/>
          <w:sz w:val="18"/>
        </w:rPr>
        <w:t>and/or</w:t>
      </w:r>
      <w:r>
        <w:rPr>
          <w:color w:val="231F20"/>
          <w:spacing w:val="-8"/>
          <w:sz w:val="18"/>
        </w:rPr>
        <w:t> </w:t>
      </w:r>
      <w:r>
        <w:rPr>
          <w:color w:val="231F20"/>
          <w:sz w:val="18"/>
        </w:rPr>
        <w:t>peer</w:t>
      </w:r>
      <w:r>
        <w:rPr>
          <w:color w:val="231F20"/>
          <w:spacing w:val="-8"/>
          <w:sz w:val="18"/>
        </w:rPr>
        <w:t> </w:t>
      </w:r>
      <w:r>
        <w:rPr>
          <w:color w:val="231F20"/>
          <w:sz w:val="18"/>
        </w:rPr>
        <w:t>review</w:t>
      </w:r>
      <w:r>
        <w:rPr>
          <w:color w:val="231F20"/>
          <w:spacing w:val="-8"/>
          <w:sz w:val="18"/>
        </w:rPr>
        <w:t> </w:t>
      </w:r>
      <w:r>
        <w:rPr>
          <w:color w:val="231F20"/>
          <w:sz w:val="18"/>
        </w:rPr>
        <w:t>under</w:t>
      </w:r>
      <w:r>
        <w:rPr>
          <w:color w:val="231F20"/>
          <w:spacing w:val="-8"/>
          <w:sz w:val="18"/>
        </w:rPr>
        <w:t> </w:t>
      </w:r>
      <w:r>
        <w:rPr>
          <w:color w:val="231F20"/>
          <w:sz w:val="18"/>
        </w:rPr>
        <w:t>responsibility</w:t>
      </w:r>
      <w:r>
        <w:rPr>
          <w:color w:val="231F20"/>
          <w:spacing w:val="-8"/>
          <w:sz w:val="18"/>
        </w:rPr>
        <w:t> </w:t>
      </w:r>
      <w:r>
        <w:rPr>
          <w:color w:val="231F20"/>
          <w:sz w:val="18"/>
        </w:rPr>
        <w:t>of</w:t>
      </w:r>
      <w:r>
        <w:rPr>
          <w:color w:val="231F20"/>
          <w:spacing w:val="-8"/>
          <w:sz w:val="18"/>
        </w:rPr>
        <w:t> </w:t>
      </w:r>
      <w:r>
        <w:rPr>
          <w:color w:val="231F20"/>
          <w:sz w:val="18"/>
        </w:rPr>
        <w:t>American</w:t>
      </w:r>
      <w:r>
        <w:rPr>
          <w:color w:val="231F20"/>
          <w:spacing w:val="-8"/>
          <w:sz w:val="18"/>
        </w:rPr>
        <w:t> </w:t>
      </w:r>
      <w:r>
        <w:rPr>
          <w:color w:val="231F20"/>
          <w:sz w:val="18"/>
        </w:rPr>
        <w:t>Applied</w:t>
      </w:r>
      <w:r>
        <w:rPr>
          <w:color w:val="231F20"/>
          <w:spacing w:val="-8"/>
          <w:sz w:val="18"/>
        </w:rPr>
        <w:t> </w:t>
      </w:r>
      <w:r>
        <w:rPr>
          <w:color w:val="231F20"/>
          <w:sz w:val="18"/>
        </w:rPr>
        <w:t>Science</w:t>
      </w:r>
      <w:r>
        <w:rPr>
          <w:color w:val="231F20"/>
          <w:spacing w:val="-8"/>
          <w:sz w:val="18"/>
        </w:rPr>
        <w:t> </w:t>
      </w:r>
      <w:r>
        <w:rPr>
          <w:color w:val="231F20"/>
          <w:sz w:val="18"/>
        </w:rPr>
        <w:t>Research</w:t>
      </w:r>
      <w:r>
        <w:rPr>
          <w:color w:val="231F20"/>
          <w:spacing w:val="-7"/>
          <w:sz w:val="18"/>
        </w:rPr>
        <w:t> </w:t>
      </w:r>
      <w:r>
        <w:rPr>
          <w:color w:val="231F20"/>
          <w:spacing w:val="-2"/>
          <w:sz w:val="18"/>
        </w:rPr>
        <w:t>Institute</w:t>
      </w:r>
    </w:p>
    <w:p>
      <w:pPr>
        <w:pStyle w:val="BodyText"/>
        <w:spacing w:before="69"/>
        <w:rPr>
          <w:sz w:val="16"/>
        </w:rPr>
      </w:pPr>
    </w:p>
    <w:p>
      <w:pPr>
        <w:spacing w:before="0"/>
        <w:ind w:left="353" w:right="0" w:firstLine="0"/>
        <w:jc w:val="left"/>
        <w:rPr>
          <w:sz w:val="16"/>
        </w:rPr>
      </w:pPr>
      <w:r>
        <w:rPr>
          <w:i/>
          <w:color w:val="231F20"/>
          <w:sz w:val="16"/>
        </w:rPr>
        <w:t>Keywords</w:t>
      </w:r>
      <w:r>
        <w:rPr>
          <w:color w:val="231F20"/>
          <w:sz w:val="16"/>
        </w:rPr>
        <w:t>:</w:t>
      </w:r>
      <w:r>
        <w:rPr>
          <w:color w:val="231F20"/>
          <w:spacing w:val="-7"/>
          <w:sz w:val="16"/>
        </w:rPr>
        <w:t> </w:t>
      </w:r>
      <w:r>
        <w:rPr>
          <w:color w:val="231F20"/>
          <w:sz w:val="16"/>
        </w:rPr>
        <w:t>proton</w:t>
      </w:r>
      <w:r>
        <w:rPr>
          <w:color w:val="231F20"/>
          <w:spacing w:val="-7"/>
          <w:sz w:val="16"/>
        </w:rPr>
        <w:t> </w:t>
      </w:r>
      <w:r>
        <w:rPr>
          <w:color w:val="231F20"/>
          <w:sz w:val="16"/>
        </w:rPr>
        <w:t>donor,</w:t>
      </w:r>
      <w:r>
        <w:rPr>
          <w:color w:val="231F20"/>
          <w:spacing w:val="-6"/>
          <w:sz w:val="16"/>
        </w:rPr>
        <w:t> </w:t>
      </w:r>
      <w:r>
        <w:rPr>
          <w:color w:val="231F20"/>
          <w:sz w:val="16"/>
        </w:rPr>
        <w:t>proton</w:t>
      </w:r>
      <w:r>
        <w:rPr>
          <w:color w:val="231F20"/>
          <w:spacing w:val="-6"/>
          <w:sz w:val="16"/>
        </w:rPr>
        <w:t> </w:t>
      </w:r>
      <w:r>
        <w:rPr>
          <w:color w:val="231F20"/>
          <w:sz w:val="16"/>
        </w:rPr>
        <w:t>acceptor,</w:t>
      </w:r>
      <w:r>
        <w:rPr>
          <w:color w:val="231F20"/>
          <w:spacing w:val="-6"/>
          <w:sz w:val="16"/>
        </w:rPr>
        <w:t> </w:t>
      </w:r>
      <w:r>
        <w:rPr>
          <w:color w:val="231F20"/>
          <w:sz w:val="16"/>
        </w:rPr>
        <w:t>distance</w:t>
      </w:r>
      <w:r>
        <w:rPr>
          <w:color w:val="231F20"/>
          <w:spacing w:val="-6"/>
          <w:sz w:val="16"/>
        </w:rPr>
        <w:t> </w:t>
      </w:r>
      <w:r>
        <w:rPr>
          <w:color w:val="231F20"/>
          <w:spacing w:val="-2"/>
          <w:sz w:val="16"/>
        </w:rPr>
        <w:t>interaction</w:t>
      </w:r>
    </w:p>
    <w:p>
      <w:pPr>
        <w:pStyle w:val="BodyText"/>
        <w:spacing w:before="9"/>
        <w:rPr>
          <w:sz w:val="15"/>
        </w:rPr>
      </w:pPr>
      <w:r>
        <w:rPr/>
        <mc:AlternateContent>
          <mc:Choice Requires="wps">
            <w:drawing>
              <wp:anchor distT="0" distB="0" distL="0" distR="0" allowOverlap="1" layoutInCell="1" locked="0" behindDoc="1" simplePos="0" relativeHeight="487588864">
                <wp:simplePos x="0" y="0"/>
                <wp:positionH relativeFrom="page">
                  <wp:posOffset>535343</wp:posOffset>
                </wp:positionH>
                <wp:positionV relativeFrom="paragraph">
                  <wp:posOffset>130819</wp:posOffset>
                </wp:positionV>
                <wp:extent cx="5655310" cy="635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5655310" cy="6350"/>
                        </a:xfrm>
                        <a:custGeom>
                          <a:avLst/>
                          <a:gdLst/>
                          <a:ahLst/>
                          <a:cxnLst/>
                          <a:rect l="l" t="t" r="r" b="b"/>
                          <a:pathLst>
                            <a:path w="5655310" h="6350">
                              <a:moveTo>
                                <a:pt x="5654802" y="0"/>
                              </a:moveTo>
                              <a:lnTo>
                                <a:pt x="0" y="0"/>
                              </a:lnTo>
                              <a:lnTo>
                                <a:pt x="0"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153pt;margin-top:10.300743pt;width:445.26pt;height:.48pt;mso-position-horizontal-relative:page;mso-position-vertical-relative:paragraph;z-index:-15727616;mso-wrap-distance-left:0;mso-wrap-distance-right:0" id="docshape4" filled="true" fillcolor="#000000" stroked="false">
                <v:fill type="solid"/>
                <w10:wrap type="topAndBottom"/>
              </v:rect>
            </w:pict>
          </mc:Fallback>
        </mc:AlternateContent>
      </w:r>
    </w:p>
    <w:p>
      <w:pPr>
        <w:pStyle w:val="BodyText"/>
        <w:spacing w:before="15"/>
      </w:pPr>
    </w:p>
    <w:p>
      <w:pPr>
        <w:pStyle w:val="Heading1"/>
        <w:numPr>
          <w:ilvl w:val="0"/>
          <w:numId w:val="1"/>
        </w:numPr>
        <w:tabs>
          <w:tab w:pos="557" w:val="left" w:leader="none"/>
        </w:tabs>
        <w:spacing w:line="240" w:lineRule="auto" w:before="0" w:after="0"/>
        <w:ind w:left="557" w:right="0" w:hanging="204"/>
        <w:jc w:val="left"/>
      </w:pPr>
      <w:r>
        <w:rPr>
          <w:color w:val="231F20"/>
          <w:spacing w:val="-2"/>
        </w:rPr>
        <w:t>Introduction</w:t>
      </w:r>
    </w:p>
    <w:p>
      <w:pPr>
        <w:pStyle w:val="BodyText"/>
        <w:spacing w:before="20"/>
        <w:rPr>
          <w:b/>
        </w:rPr>
      </w:pPr>
    </w:p>
    <w:p>
      <w:pPr>
        <w:pStyle w:val="BodyText"/>
        <w:spacing w:line="249" w:lineRule="auto"/>
        <w:ind w:left="353" w:right="593" w:firstLine="237"/>
        <w:jc w:val="both"/>
      </w:pPr>
      <w:r>
        <w:rPr>
          <w:color w:val="231F20"/>
        </w:rPr>
        <w:t>Electrochemical processes usually occur under condition of electric neutrality of a system as whole and its macroscopic parts separately. A set of electrochemical reactions may be quite complicated, but the deviations from neutrality usually have scale determined by Debye length only, i.e. known types of chemical processes cannot result in appearance of macroscopic electric charge and electric currents.</w:t>
      </w:r>
    </w:p>
    <w:p>
      <w:pPr>
        <w:pStyle w:val="BodyText"/>
        <w:spacing w:line="249" w:lineRule="auto" w:before="4"/>
        <w:ind w:left="353" w:right="592" w:firstLine="237"/>
        <w:jc w:val="both"/>
      </w:pPr>
      <w:r>
        <w:rPr>
          <w:color w:val="231F20"/>
        </w:rPr>
        <w:t>At the same time, appearance of macroscopic electric charge (as well as electric current of pronounceable magnitude) in biological systems is a result of chemical reactions. The most important example is electric activity of biological neuron networks.</w:t>
      </w:r>
    </w:p>
    <w:p>
      <w:pPr>
        <w:pStyle w:val="BodyText"/>
        <w:spacing w:line="249" w:lineRule="auto" w:before="2"/>
        <w:ind w:left="353" w:right="593" w:firstLine="237"/>
        <w:jc w:val="both"/>
      </w:pPr>
      <w:r>
        <w:rPr>
          <w:color w:val="231F20"/>
        </w:rPr>
        <w:t>Now we report that organic chemical reaction directly resulting in charging of a macroscopic specimen is observed.</w:t>
      </w:r>
      <w:r>
        <w:rPr>
          <w:color w:val="231F20"/>
          <w:spacing w:val="40"/>
        </w:rPr>
        <w:t> </w:t>
      </w:r>
      <w:r>
        <w:rPr>
          <w:color w:val="231F20"/>
        </w:rPr>
        <w:t>Non-zero</w:t>
      </w:r>
      <w:r>
        <w:rPr>
          <w:color w:val="231F20"/>
          <w:spacing w:val="40"/>
        </w:rPr>
        <w:t> </w:t>
      </w:r>
      <w:r>
        <w:rPr>
          <w:color w:val="231F20"/>
        </w:rPr>
        <w:t>macroscopic</w:t>
      </w:r>
      <w:r>
        <w:rPr>
          <w:color w:val="231F20"/>
          <w:spacing w:val="40"/>
        </w:rPr>
        <w:t> </w:t>
      </w:r>
      <w:r>
        <w:rPr>
          <w:color w:val="231F20"/>
        </w:rPr>
        <w:t>charge</w:t>
      </w:r>
      <w:r>
        <w:rPr>
          <w:color w:val="231F20"/>
          <w:spacing w:val="40"/>
        </w:rPr>
        <w:t> </w:t>
      </w:r>
      <w:r>
        <w:rPr>
          <w:color w:val="231F20"/>
        </w:rPr>
        <w:t>appears</w:t>
      </w:r>
      <w:r>
        <w:rPr>
          <w:color w:val="231F20"/>
          <w:spacing w:val="40"/>
        </w:rPr>
        <w:t> </w:t>
      </w:r>
      <w:r>
        <w:rPr>
          <w:color w:val="231F20"/>
        </w:rPr>
        <w:t>during</w:t>
      </w:r>
      <w:r>
        <w:rPr>
          <w:color w:val="231F20"/>
          <w:spacing w:val="40"/>
        </w:rPr>
        <w:t> </w:t>
      </w:r>
      <w:r>
        <w:rPr>
          <w:color w:val="231F20"/>
        </w:rPr>
        <w:t>long-distance</w:t>
      </w:r>
      <w:r>
        <w:rPr>
          <w:color w:val="231F20"/>
          <w:spacing w:val="40"/>
        </w:rPr>
        <w:t> </w:t>
      </w:r>
      <w:r>
        <w:rPr>
          <w:color w:val="231F20"/>
        </w:rPr>
        <w:t>interactions</w:t>
      </w:r>
      <w:r>
        <w:rPr>
          <w:color w:val="231F20"/>
          <w:spacing w:val="40"/>
        </w:rPr>
        <w:t> </w:t>
      </w:r>
      <w:r>
        <w:rPr>
          <w:color w:val="231F20"/>
        </w:rPr>
        <w:t>between</w:t>
      </w:r>
      <w:r>
        <w:rPr>
          <w:color w:val="231F20"/>
          <w:spacing w:val="40"/>
        </w:rPr>
        <w:t> </w:t>
      </w:r>
      <w:r>
        <w:rPr>
          <w:color w:val="231F20"/>
        </w:rPr>
        <w:t>two</w:t>
      </w:r>
      <w:r>
        <w:rPr>
          <w:color w:val="231F20"/>
          <w:spacing w:val="40"/>
        </w:rPr>
        <w:t> </w:t>
      </w:r>
      <w:r>
        <w:rPr>
          <w:color w:val="231F20"/>
        </w:rPr>
        <w:t>polymer</w:t>
      </w:r>
    </w:p>
    <w:p>
      <w:pPr>
        <w:pStyle w:val="BodyText"/>
        <w:spacing w:before="76"/>
      </w:pPr>
      <w:r>
        <w:rPr/>
        <mc:AlternateContent>
          <mc:Choice Requires="wps">
            <w:drawing>
              <wp:anchor distT="0" distB="0" distL="0" distR="0" allowOverlap="1" layoutInCell="1" locked="0" behindDoc="1" simplePos="0" relativeHeight="487589376">
                <wp:simplePos x="0" y="0"/>
                <wp:positionH relativeFrom="page">
                  <wp:posOffset>561230</wp:posOffset>
                </wp:positionH>
                <wp:positionV relativeFrom="paragraph">
                  <wp:posOffset>209588</wp:posOffset>
                </wp:positionV>
                <wp:extent cx="541020" cy="1270"/>
                <wp:effectExtent l="0" t="0" r="0" b="0"/>
                <wp:wrapTopAndBottom/>
                <wp:docPr id="8" name="Graphic 8"/>
                <wp:cNvGraphicFramePr>
                  <a:graphicFrameLocks/>
                </wp:cNvGraphicFramePr>
                <a:graphic>
                  <a:graphicData uri="http://schemas.microsoft.com/office/word/2010/wordprocessingShape">
                    <wps:wsp>
                      <wps:cNvPr id="8" name="Graphic 8"/>
                      <wps:cNvSpPr/>
                      <wps:spPr>
                        <a:xfrm>
                          <a:off x="0" y="0"/>
                          <a:ext cx="541020" cy="1270"/>
                        </a:xfrm>
                        <a:custGeom>
                          <a:avLst/>
                          <a:gdLst/>
                          <a:ahLst/>
                          <a:cxnLst/>
                          <a:rect l="l" t="t" r="r" b="b"/>
                          <a:pathLst>
                            <a:path w="541020" h="0">
                              <a:moveTo>
                                <a:pt x="0" y="0"/>
                              </a:moveTo>
                              <a:lnTo>
                                <a:pt x="541012" y="0"/>
                              </a:lnTo>
                            </a:path>
                          </a:pathLst>
                        </a:custGeom>
                        <a:ln w="7172">
                          <a:solidFill>
                            <a:srgbClr val="1F1E20"/>
                          </a:solidFill>
                          <a:prstDash val="solid"/>
                        </a:ln>
                      </wps:spPr>
                      <wps:bodyPr wrap="square" lIns="0" tIns="0" rIns="0" bIns="0" rtlCol="0">
                        <a:prstTxWarp prst="textNoShape">
                          <a:avLst/>
                        </a:prstTxWarp>
                        <a:noAutofit/>
                      </wps:bodyPr>
                    </wps:wsp>
                  </a:graphicData>
                </a:graphic>
              </wp:anchor>
            </w:drawing>
          </mc:Choice>
          <mc:Fallback>
            <w:pict>
              <v:shape style="position:absolute;margin-left:44.191399pt;margin-top:16.503071pt;width:42.6pt;height:.1pt;mso-position-horizontal-relative:page;mso-position-vertical-relative:paragraph;z-index:-15727104;mso-wrap-distance-left:0;mso-wrap-distance-right:0" id="docshape5" coordorigin="884,330" coordsize="852,0" path="m884,330l1736,330e" filled="false" stroked="true" strokeweight=".564762pt" strokecolor="#1f1e20">
                <v:path arrowok="t"/>
                <v:stroke dashstyle="solid"/>
                <w10:wrap type="topAndBottom"/>
              </v:shape>
            </w:pict>
          </mc:Fallback>
        </mc:AlternateContent>
      </w:r>
    </w:p>
    <w:p>
      <w:pPr>
        <w:pStyle w:val="BodyText"/>
        <w:rPr>
          <w:sz w:val="16"/>
        </w:rPr>
      </w:pPr>
    </w:p>
    <w:p>
      <w:pPr>
        <w:pStyle w:val="BodyText"/>
        <w:spacing w:before="120"/>
        <w:rPr>
          <w:sz w:val="16"/>
        </w:rPr>
      </w:pPr>
    </w:p>
    <w:p>
      <w:pPr>
        <w:spacing w:before="0"/>
        <w:ind w:left="593" w:right="0" w:firstLine="0"/>
        <w:jc w:val="left"/>
        <w:rPr>
          <w:sz w:val="16"/>
        </w:rPr>
      </w:pPr>
      <w:r>
        <w:rPr>
          <w:color w:val="231F20"/>
          <w:sz w:val="16"/>
        </w:rPr>
        <w:t>*</w:t>
      </w:r>
      <w:r>
        <w:rPr>
          <w:color w:val="231F20"/>
          <w:spacing w:val="-12"/>
          <w:sz w:val="16"/>
        </w:rPr>
        <w:t> </w:t>
      </w:r>
      <w:r>
        <w:rPr>
          <w:color w:val="231F20"/>
          <w:sz w:val="16"/>
        </w:rPr>
        <w:t>Corresponding</w:t>
      </w:r>
      <w:r>
        <w:rPr>
          <w:color w:val="231F20"/>
          <w:spacing w:val="-9"/>
          <w:sz w:val="16"/>
        </w:rPr>
        <w:t> </w:t>
      </w:r>
      <w:r>
        <w:rPr>
          <w:color w:val="231F20"/>
          <w:sz w:val="16"/>
        </w:rPr>
        <w:t>author.</w:t>
      </w:r>
      <w:r>
        <w:rPr>
          <w:color w:val="231F20"/>
          <w:spacing w:val="-10"/>
          <w:sz w:val="16"/>
        </w:rPr>
        <w:t> </w:t>
      </w:r>
      <w:r>
        <w:rPr>
          <w:color w:val="231F20"/>
          <w:sz w:val="16"/>
        </w:rPr>
        <w:t>Tel.:</w:t>
      </w:r>
      <w:r>
        <w:rPr>
          <w:color w:val="231F20"/>
          <w:spacing w:val="-8"/>
          <w:sz w:val="16"/>
        </w:rPr>
        <w:t> </w:t>
      </w:r>
      <w:r>
        <w:rPr>
          <w:color w:val="231F20"/>
          <w:sz w:val="16"/>
        </w:rPr>
        <w:t>+7-701-720-97-</w:t>
      </w:r>
      <w:r>
        <w:rPr>
          <w:color w:val="231F20"/>
          <w:spacing w:val="-5"/>
          <w:sz w:val="16"/>
        </w:rPr>
        <w:t>67;</w:t>
      </w:r>
    </w:p>
    <w:p>
      <w:pPr>
        <w:spacing w:before="16"/>
        <w:ind w:left="593" w:right="0" w:firstLine="0"/>
        <w:jc w:val="left"/>
        <w:rPr>
          <w:sz w:val="16"/>
        </w:rPr>
      </w:pPr>
      <w:r>
        <w:rPr>
          <w:i/>
          <w:color w:val="231F20"/>
          <w:sz w:val="16"/>
        </w:rPr>
        <w:t>E-mail</w:t>
      </w:r>
      <w:r>
        <w:rPr>
          <w:i/>
          <w:color w:val="231F20"/>
          <w:spacing w:val="-6"/>
          <w:sz w:val="16"/>
        </w:rPr>
        <w:t> </w:t>
      </w:r>
      <w:r>
        <w:rPr>
          <w:i/>
          <w:color w:val="231F20"/>
          <w:sz w:val="16"/>
        </w:rPr>
        <w:t>address:</w:t>
      </w:r>
      <w:r>
        <w:rPr>
          <w:i/>
          <w:color w:val="231F20"/>
          <w:spacing w:val="-6"/>
          <w:sz w:val="16"/>
        </w:rPr>
        <w:t> </w:t>
      </w:r>
      <w:hyperlink r:id="rId11">
        <w:r>
          <w:rPr>
            <w:color w:val="231F20"/>
            <w:spacing w:val="-2"/>
            <w:sz w:val="16"/>
          </w:rPr>
          <w:t>Baya_Yerm@mail.ru.</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79"/>
        <w:rPr>
          <w:sz w:val="16"/>
        </w:rPr>
      </w:pPr>
    </w:p>
    <w:p>
      <w:pPr>
        <w:spacing w:line="261" w:lineRule="auto" w:before="0"/>
        <w:ind w:left="103" w:right="2452" w:firstLine="0"/>
        <w:jc w:val="left"/>
        <w:rPr>
          <w:sz w:val="16"/>
        </w:rPr>
      </w:pPr>
      <w:r>
        <w:rPr>
          <w:color w:val="231F20"/>
          <w:sz w:val="16"/>
        </w:rPr>
        <w:t>2212-6716</w:t>
      </w:r>
      <w:r>
        <w:rPr>
          <w:color w:val="231F20"/>
          <w:spacing w:val="-6"/>
          <w:sz w:val="16"/>
        </w:rPr>
        <w:t> </w:t>
      </w:r>
      <w:r>
        <w:rPr>
          <w:color w:val="231F20"/>
          <w:sz w:val="16"/>
        </w:rPr>
        <w:t>©</w:t>
      </w:r>
      <w:r>
        <w:rPr>
          <w:color w:val="231F20"/>
          <w:spacing w:val="-6"/>
          <w:sz w:val="16"/>
        </w:rPr>
        <w:t> </w:t>
      </w:r>
      <w:r>
        <w:rPr>
          <w:color w:val="231F20"/>
          <w:sz w:val="16"/>
        </w:rPr>
        <w:t>2012</w:t>
      </w:r>
      <w:r>
        <w:rPr>
          <w:color w:val="231F20"/>
          <w:spacing w:val="-6"/>
          <w:sz w:val="16"/>
        </w:rPr>
        <w:t> </w:t>
      </w:r>
      <w:r>
        <w:rPr>
          <w:color w:val="231F20"/>
          <w:sz w:val="16"/>
        </w:rPr>
        <w:t>The</w:t>
      </w:r>
      <w:r>
        <w:rPr>
          <w:color w:val="231F20"/>
          <w:spacing w:val="-6"/>
          <w:sz w:val="16"/>
        </w:rPr>
        <w:t> </w:t>
      </w:r>
      <w:r>
        <w:rPr>
          <w:color w:val="231F20"/>
          <w:sz w:val="16"/>
        </w:rPr>
        <w:t>Authors.</w:t>
      </w:r>
      <w:r>
        <w:rPr>
          <w:color w:val="231F20"/>
          <w:spacing w:val="-6"/>
          <w:sz w:val="16"/>
        </w:rPr>
        <w:t> </w:t>
      </w:r>
      <w:r>
        <w:rPr>
          <w:color w:val="231F20"/>
          <w:sz w:val="16"/>
        </w:rPr>
        <w:t>Published</w:t>
      </w:r>
      <w:r>
        <w:rPr>
          <w:color w:val="231F20"/>
          <w:spacing w:val="-6"/>
          <w:sz w:val="16"/>
        </w:rPr>
        <w:t> </w:t>
      </w:r>
      <w:r>
        <w:rPr>
          <w:color w:val="231F20"/>
          <w:sz w:val="16"/>
        </w:rPr>
        <w:t>by</w:t>
      </w:r>
      <w:r>
        <w:rPr>
          <w:color w:val="231F20"/>
          <w:spacing w:val="-6"/>
          <w:sz w:val="16"/>
        </w:rPr>
        <w:t> </w:t>
      </w:r>
      <w:r>
        <w:rPr>
          <w:color w:val="231F20"/>
          <w:sz w:val="16"/>
        </w:rPr>
        <w:t>Elsevier</w:t>
      </w:r>
      <w:r>
        <w:rPr>
          <w:color w:val="231F20"/>
          <w:spacing w:val="-6"/>
          <w:sz w:val="16"/>
        </w:rPr>
        <w:t> </w:t>
      </w:r>
      <w:r>
        <w:rPr>
          <w:color w:val="231F20"/>
          <w:sz w:val="16"/>
        </w:rPr>
        <w:t>B.V.</w:t>
      </w:r>
      <w:r>
        <w:rPr>
          <w:color w:val="231F20"/>
          <w:spacing w:val="31"/>
          <w:sz w:val="16"/>
        </w:rPr>
        <w:t> </w:t>
      </w:r>
      <w:r>
        <w:rPr>
          <w:sz w:val="16"/>
        </w:rPr>
        <w:t>Open access under </w:t>
      </w:r>
      <w:hyperlink r:id="rId10">
        <w:r>
          <w:rPr>
            <w:color w:val="0000FF"/>
            <w:sz w:val="16"/>
          </w:rPr>
          <w:t>CC BY-NC-ND license.</w:t>
        </w:r>
      </w:hyperlink>
      <w:r>
        <w:rPr>
          <w:color w:val="0000FF"/>
          <w:spacing w:val="40"/>
          <w:sz w:val="16"/>
        </w:rPr>
        <w:t> </w:t>
      </w:r>
      <w:r>
        <w:rPr>
          <w:color w:val="231F20"/>
          <w:sz w:val="16"/>
        </w:rPr>
        <w:t>Selection and/or peer review under responsibility of American Applied Science Research Institute</w:t>
      </w:r>
      <w:r>
        <w:rPr>
          <w:color w:val="231F20"/>
          <w:spacing w:val="40"/>
          <w:sz w:val="16"/>
        </w:rPr>
        <w:t> </w:t>
      </w:r>
      <w:r>
        <w:rPr>
          <w:color w:val="231F20"/>
          <w:spacing w:val="-2"/>
          <w:sz w:val="16"/>
        </w:rPr>
        <w:t>doi:10.1016/j.aasri.2012.11.087</w:t>
      </w:r>
    </w:p>
    <w:p>
      <w:pPr>
        <w:spacing w:after="0" w:line="261" w:lineRule="auto"/>
        <w:jc w:val="left"/>
        <w:rPr>
          <w:sz w:val="16"/>
        </w:rPr>
        <w:sectPr>
          <w:footerReference w:type="default" r:id="rId5"/>
          <w:type w:val="continuous"/>
          <w:pgSz w:w="10890" w:h="14860"/>
          <w:pgMar w:header="0" w:footer="0" w:top="780" w:bottom="280" w:left="520" w:right="540"/>
          <w:pgNumType w:start="553"/>
        </w:sectPr>
      </w:pPr>
    </w:p>
    <w:p>
      <w:pPr>
        <w:pStyle w:val="BodyText"/>
        <w:spacing w:before="159"/>
      </w:pPr>
    </w:p>
    <w:p>
      <w:pPr>
        <w:pStyle w:val="BodyText"/>
        <w:spacing w:line="249" w:lineRule="auto"/>
        <w:ind w:left="294" w:right="654"/>
        <w:jc w:val="both"/>
      </w:pPr>
      <w:r>
        <w:rPr>
          <w:color w:val="231F20"/>
        </w:rPr>
        <w:t>hydrogels, when one network is a cross-linked polyacid, which generates moveable hydrogen ions, and</w:t>
      </w:r>
      <w:r>
        <w:rPr>
          <w:color w:val="231F20"/>
          <w:spacing w:val="40"/>
        </w:rPr>
        <w:t> </w:t>
      </w:r>
      <w:r>
        <w:rPr>
          <w:color w:val="231F20"/>
        </w:rPr>
        <w:t>another cationic hydrogel can take part in a chemical reaction of bonding of mentioned ions.</w:t>
      </w:r>
    </w:p>
    <w:p>
      <w:pPr>
        <w:pStyle w:val="BodyText"/>
        <w:spacing w:line="249" w:lineRule="auto" w:before="2"/>
        <w:ind w:left="294" w:right="651" w:firstLine="237"/>
        <w:jc w:val="both"/>
      </w:pPr>
      <w:r>
        <w:rPr>
          <w:color w:val="231F20"/>
        </w:rPr>
        <w:t>One should underline that hydrogels (polymer networks) were investigated intensively during last few decades [1-3]. This polymer material is of great interest mainly due to its pronounceable reaction on slight variation of external conditions. Hydrogels initially swelled in water up to very high degrees (1000 g/g and more) may change their volume sharply due to variation of temperature, ionic strengths of surrounding media, influence of electric current, etc.</w:t>
      </w:r>
    </w:p>
    <w:p>
      <w:pPr>
        <w:pStyle w:val="BodyText"/>
        <w:spacing w:line="249" w:lineRule="auto" w:before="4"/>
        <w:ind w:left="294" w:right="652" w:firstLine="237"/>
        <w:jc w:val="both"/>
      </w:pPr>
      <w:r>
        <w:rPr>
          <w:color w:val="231F20"/>
        </w:rPr>
        <w:t>Nowadays polymer hydrogels usually are considered as intelligent materials, and their advanced applications are developing in this way. In particular, different biomimetics and biomodeling applications are discussing widely in current literature [1-3].</w:t>
      </w:r>
    </w:p>
    <w:p>
      <w:pPr>
        <w:pStyle w:val="BodyText"/>
        <w:spacing w:line="249" w:lineRule="auto" w:before="3"/>
        <w:ind w:left="294" w:right="650" w:firstLine="237"/>
        <w:jc w:val="both"/>
      </w:pPr>
      <w:r>
        <w:rPr>
          <w:color w:val="231F20"/>
        </w:rPr>
        <w:t>Interactions between</w:t>
      </w:r>
      <w:r>
        <w:rPr>
          <w:color w:val="231F20"/>
          <w:spacing w:val="-1"/>
        </w:rPr>
        <w:t> </w:t>
      </w:r>
      <w:r>
        <w:rPr>
          <w:color w:val="231F20"/>
        </w:rPr>
        <w:t>different</w:t>
      </w:r>
      <w:r>
        <w:rPr>
          <w:color w:val="231F20"/>
          <w:spacing w:val="-1"/>
        </w:rPr>
        <w:t> </w:t>
      </w:r>
      <w:r>
        <w:rPr>
          <w:color w:val="231F20"/>
        </w:rPr>
        <w:t>types</w:t>
      </w:r>
      <w:r>
        <w:rPr>
          <w:color w:val="231F20"/>
          <w:spacing w:val="-1"/>
        </w:rPr>
        <w:t> </w:t>
      </w:r>
      <w:r>
        <w:rPr>
          <w:color w:val="231F20"/>
        </w:rPr>
        <w:t>of</w:t>
      </w:r>
      <w:r>
        <w:rPr>
          <w:color w:val="231F20"/>
          <w:spacing w:val="-1"/>
        </w:rPr>
        <w:t> </w:t>
      </w:r>
      <w:r>
        <w:rPr>
          <w:color w:val="231F20"/>
        </w:rPr>
        <w:t>hydrogels are much less investigated that</w:t>
      </w:r>
      <w:r>
        <w:rPr>
          <w:color w:val="231F20"/>
          <w:spacing w:val="-1"/>
        </w:rPr>
        <w:t> </w:t>
      </w:r>
      <w:r>
        <w:rPr>
          <w:color w:val="231F20"/>
        </w:rPr>
        <w:t>hydrogels themselves; one can found only separate reports on this subject in current literature [4,5]. Besides, cited articles [4,5] are devoted to contact interactions of hydrogels. Now we report about sufficiently new phenomena, which demonstrate possibility of electrochemical interactions between specimens placed at quite long distance from each other.</w:t>
      </w:r>
    </w:p>
    <w:p>
      <w:pPr>
        <w:pStyle w:val="BodyText"/>
        <w:spacing w:before="14"/>
      </w:pPr>
    </w:p>
    <w:p>
      <w:pPr>
        <w:pStyle w:val="Heading1"/>
        <w:numPr>
          <w:ilvl w:val="0"/>
          <w:numId w:val="1"/>
        </w:numPr>
        <w:tabs>
          <w:tab w:pos="498" w:val="left" w:leader="none"/>
        </w:tabs>
        <w:spacing w:line="240" w:lineRule="auto" w:before="0" w:after="0"/>
        <w:ind w:left="498" w:right="0" w:hanging="204"/>
        <w:jc w:val="left"/>
      </w:pPr>
      <w:r>
        <w:rPr>
          <w:color w:val="231F20"/>
          <w:spacing w:val="-2"/>
        </w:rPr>
        <w:t>Experimental</w:t>
      </w:r>
    </w:p>
    <w:p>
      <w:pPr>
        <w:pStyle w:val="BodyText"/>
        <w:spacing w:before="20"/>
        <w:rPr>
          <w:b/>
        </w:rPr>
      </w:pPr>
    </w:p>
    <w:p>
      <w:pPr>
        <w:pStyle w:val="BodyText"/>
        <w:spacing w:line="249" w:lineRule="auto"/>
        <w:ind w:left="295" w:right="652" w:firstLine="237"/>
        <w:jc w:val="both"/>
      </w:pPr>
      <w:r>
        <w:rPr>
          <w:color w:val="231F20"/>
        </w:rPr>
        <w:t>A polyethyleneymine (PEI) gel having =NH groups (gel-1) was placed at the bottom of cylindrical tube filled by distillated water (Fig.1) and cross-linked polyacrylic acid (PAA) was placed on the glass filter just above the first specimen under the upper level of water (gel-2). Gels were synthesized in the same manner as described in ref. [6].</w:t>
      </w:r>
    </w:p>
    <w:p>
      <w:pPr>
        <w:pStyle w:val="BodyText"/>
        <w:spacing w:before="1"/>
        <w:rPr>
          <w:sz w:val="11"/>
        </w:rPr>
      </w:pPr>
      <w:r>
        <w:rPr/>
        <w:drawing>
          <wp:anchor distT="0" distB="0" distL="0" distR="0" allowOverlap="1" layoutInCell="1" locked="0" behindDoc="1" simplePos="0" relativeHeight="487591936">
            <wp:simplePos x="0" y="0"/>
            <wp:positionH relativeFrom="page">
              <wp:posOffset>2050413</wp:posOffset>
            </wp:positionH>
            <wp:positionV relativeFrom="paragraph">
              <wp:posOffset>96546</wp:posOffset>
            </wp:positionV>
            <wp:extent cx="2585693" cy="1365503"/>
            <wp:effectExtent l="0" t="0" r="0" b="0"/>
            <wp:wrapTopAndBottom/>
            <wp:docPr id="13" name="Image 13"/>
            <wp:cNvGraphicFramePr>
              <a:graphicFrameLocks/>
            </wp:cNvGraphicFramePr>
            <a:graphic>
              <a:graphicData uri="http://schemas.openxmlformats.org/drawingml/2006/picture">
                <pic:pic>
                  <pic:nvPicPr>
                    <pic:cNvPr id="13" name="Image 13"/>
                    <pic:cNvPicPr/>
                  </pic:nvPicPr>
                  <pic:blipFill>
                    <a:blip r:embed="rId14" cstate="print"/>
                    <a:stretch>
                      <a:fillRect/>
                    </a:stretch>
                  </pic:blipFill>
                  <pic:spPr>
                    <a:xfrm>
                      <a:off x="0" y="0"/>
                      <a:ext cx="2585693" cy="1365503"/>
                    </a:xfrm>
                    <a:prstGeom prst="rect">
                      <a:avLst/>
                    </a:prstGeom>
                  </pic:spPr>
                </pic:pic>
              </a:graphicData>
            </a:graphic>
          </wp:anchor>
        </w:drawing>
      </w:r>
    </w:p>
    <w:p>
      <w:pPr>
        <w:pStyle w:val="BodyText"/>
        <w:spacing w:before="110"/>
      </w:pPr>
    </w:p>
    <w:p>
      <w:pPr>
        <w:spacing w:before="0"/>
        <w:ind w:left="294" w:right="0" w:firstLine="0"/>
        <w:jc w:val="both"/>
        <w:rPr>
          <w:sz w:val="16"/>
        </w:rPr>
      </w:pPr>
      <w:r>
        <w:rPr>
          <w:color w:val="231F20"/>
          <w:sz w:val="16"/>
        </w:rPr>
        <w:t>Fig.</w:t>
      </w:r>
      <w:r>
        <w:rPr>
          <w:color w:val="231F20"/>
          <w:spacing w:val="-6"/>
          <w:sz w:val="16"/>
        </w:rPr>
        <w:t> </w:t>
      </w:r>
      <w:r>
        <w:rPr>
          <w:color w:val="231F20"/>
          <w:sz w:val="16"/>
        </w:rPr>
        <w:t>1</w:t>
      </w:r>
      <w:r>
        <w:rPr>
          <w:color w:val="231F20"/>
          <w:spacing w:val="-5"/>
          <w:sz w:val="16"/>
        </w:rPr>
        <w:t> </w:t>
      </w:r>
      <w:r>
        <w:rPr>
          <w:color w:val="231F20"/>
          <w:sz w:val="16"/>
        </w:rPr>
        <w:t>experimental</w:t>
      </w:r>
      <w:r>
        <w:rPr>
          <w:color w:val="231F20"/>
          <w:spacing w:val="-5"/>
          <w:sz w:val="16"/>
        </w:rPr>
        <w:t> </w:t>
      </w:r>
      <w:r>
        <w:rPr>
          <w:color w:val="231F20"/>
          <w:spacing w:val="-2"/>
          <w:sz w:val="16"/>
        </w:rPr>
        <w:t>scheme</w:t>
      </w:r>
    </w:p>
    <w:p>
      <w:pPr>
        <w:pStyle w:val="BodyText"/>
        <w:spacing w:before="68"/>
        <w:rPr>
          <w:sz w:val="16"/>
        </w:rPr>
      </w:pPr>
    </w:p>
    <w:p>
      <w:pPr>
        <w:pStyle w:val="BodyText"/>
        <w:spacing w:line="249" w:lineRule="auto"/>
        <w:ind w:left="294" w:right="650" w:firstLine="237"/>
        <w:jc w:val="both"/>
      </w:pPr>
      <w:r>
        <w:rPr>
          <w:color w:val="231F20"/>
        </w:rPr>
        <w:t>Initially both gels were swollen in distillated water up to equilibrium state. (Equilibrium swelling ratio in distilled water </w:t>
      </w:r>
      <w:r>
        <w:rPr>
          <w:i/>
          <w:color w:val="231F20"/>
        </w:rPr>
        <w:t>K</w:t>
      </w:r>
      <w:r>
        <w:rPr>
          <w:i/>
          <w:color w:val="231F20"/>
          <w:vertAlign w:val="subscript"/>
        </w:rPr>
        <w:t>0</w:t>
      </w:r>
      <w:r>
        <w:rPr>
          <w:i/>
          <w:color w:val="231F20"/>
          <w:vertAlign w:val="baseline"/>
        </w:rPr>
        <w:t> </w:t>
      </w:r>
      <w:r>
        <w:rPr>
          <w:color w:val="231F20"/>
          <w:vertAlign w:val="baseline"/>
        </w:rPr>
        <w:t>without interaction directly depends on the density of cross-linking; this parameter we will use to characterize different samples of polymer networks having the same chemical composition.)</w:t>
      </w:r>
    </w:p>
    <w:p>
      <w:pPr>
        <w:pStyle w:val="BodyText"/>
        <w:spacing w:line="249" w:lineRule="auto" w:before="2"/>
        <w:ind w:left="294" w:right="653" w:hanging="1"/>
        <w:jc w:val="both"/>
      </w:pPr>
      <w:r>
        <w:rPr>
          <w:color w:val="231F20"/>
        </w:rPr>
        <w:t>Swelling</w:t>
      </w:r>
      <w:r>
        <w:rPr>
          <w:color w:val="231F20"/>
          <w:spacing w:val="-3"/>
        </w:rPr>
        <w:t> </w:t>
      </w:r>
      <w:r>
        <w:rPr>
          <w:color w:val="231F20"/>
        </w:rPr>
        <w:t>ratio</w:t>
      </w:r>
      <w:r>
        <w:rPr>
          <w:color w:val="231F20"/>
          <w:spacing w:val="-3"/>
        </w:rPr>
        <w:t> </w:t>
      </w:r>
      <w:r>
        <w:rPr>
          <w:color w:val="231F20"/>
        </w:rPr>
        <w:t>K</w:t>
      </w:r>
      <w:r>
        <w:rPr>
          <w:color w:val="231F20"/>
          <w:spacing w:val="-2"/>
        </w:rPr>
        <w:t> </w:t>
      </w:r>
      <w:r>
        <w:rPr>
          <w:color w:val="231F20"/>
        </w:rPr>
        <w:t>was</w:t>
      </w:r>
      <w:r>
        <w:rPr>
          <w:color w:val="231F20"/>
          <w:spacing w:val="-2"/>
        </w:rPr>
        <w:t> </w:t>
      </w:r>
      <w:r>
        <w:rPr>
          <w:color w:val="231F20"/>
        </w:rPr>
        <w:t>calculated</w:t>
      </w:r>
      <w:r>
        <w:rPr>
          <w:color w:val="231F20"/>
          <w:spacing w:val="-2"/>
        </w:rPr>
        <w:t> </w:t>
      </w:r>
      <w:r>
        <w:rPr>
          <w:color w:val="231F20"/>
        </w:rPr>
        <w:t>as</w:t>
      </w:r>
      <w:r>
        <w:rPr>
          <w:color w:val="231F20"/>
          <w:spacing w:val="-2"/>
        </w:rPr>
        <w:t> </w:t>
      </w:r>
      <w:r>
        <w:rPr>
          <w:color w:val="231F20"/>
        </w:rPr>
        <w:t>ratio</w:t>
      </w:r>
      <w:r>
        <w:rPr>
          <w:color w:val="231F20"/>
          <w:spacing w:val="-3"/>
        </w:rPr>
        <w:t> </w:t>
      </w:r>
      <w:r>
        <w:rPr>
          <w:color w:val="231F20"/>
        </w:rPr>
        <w:t>of</w:t>
      </w:r>
      <w:r>
        <w:rPr>
          <w:color w:val="231F20"/>
          <w:spacing w:val="-2"/>
        </w:rPr>
        <w:t> </w:t>
      </w:r>
      <w:r>
        <w:rPr>
          <w:color w:val="231F20"/>
        </w:rPr>
        <w:t>volume</w:t>
      </w:r>
      <w:r>
        <w:rPr>
          <w:color w:val="231F20"/>
          <w:spacing w:val="-2"/>
        </w:rPr>
        <w:t> </w:t>
      </w:r>
      <w:r>
        <w:rPr>
          <w:color w:val="231F20"/>
        </w:rPr>
        <w:t>of</w:t>
      </w:r>
      <w:r>
        <w:rPr>
          <w:color w:val="231F20"/>
          <w:spacing w:val="-2"/>
        </w:rPr>
        <w:t> </w:t>
      </w:r>
      <w:r>
        <w:rPr>
          <w:color w:val="231F20"/>
        </w:rPr>
        <w:t>swelled</w:t>
      </w:r>
      <w:r>
        <w:rPr>
          <w:color w:val="231F20"/>
          <w:spacing w:val="-2"/>
        </w:rPr>
        <w:t> </w:t>
      </w:r>
      <w:r>
        <w:rPr>
          <w:color w:val="231F20"/>
        </w:rPr>
        <w:t>specimen to</w:t>
      </w:r>
      <w:r>
        <w:rPr>
          <w:color w:val="231F20"/>
          <w:spacing w:val="-2"/>
        </w:rPr>
        <w:t> </w:t>
      </w:r>
      <w:r>
        <w:rPr>
          <w:color w:val="231F20"/>
        </w:rPr>
        <w:t>its</w:t>
      </w:r>
      <w:r>
        <w:rPr>
          <w:color w:val="231F20"/>
          <w:spacing w:val="-2"/>
        </w:rPr>
        <w:t> </w:t>
      </w:r>
      <w:r>
        <w:rPr>
          <w:color w:val="231F20"/>
        </w:rPr>
        <w:t>volume</w:t>
      </w:r>
      <w:r>
        <w:rPr>
          <w:color w:val="231F20"/>
          <w:spacing w:val="-2"/>
        </w:rPr>
        <w:t> </w:t>
      </w:r>
      <w:r>
        <w:rPr>
          <w:color w:val="231F20"/>
        </w:rPr>
        <w:t>in</w:t>
      </w:r>
      <w:r>
        <w:rPr>
          <w:color w:val="231F20"/>
          <w:spacing w:val="-2"/>
        </w:rPr>
        <w:t> </w:t>
      </w:r>
      <w:r>
        <w:rPr>
          <w:color w:val="231F20"/>
        </w:rPr>
        <w:t>dry</w:t>
      </w:r>
      <w:r>
        <w:rPr>
          <w:color w:val="231F20"/>
          <w:spacing w:val="-2"/>
        </w:rPr>
        <w:t> </w:t>
      </w:r>
      <w:r>
        <w:rPr>
          <w:color w:val="231F20"/>
        </w:rPr>
        <w:t>state.</w:t>
      </w:r>
      <w:r>
        <w:rPr>
          <w:color w:val="231F20"/>
          <w:spacing w:val="-2"/>
        </w:rPr>
        <w:t> </w:t>
      </w:r>
      <w:r>
        <w:rPr>
          <w:color w:val="231F20"/>
        </w:rPr>
        <w:t>Volume</w:t>
      </w:r>
      <w:r>
        <w:rPr>
          <w:color w:val="231F20"/>
          <w:spacing w:val="-2"/>
        </w:rPr>
        <w:t> </w:t>
      </w:r>
      <w:r>
        <w:rPr>
          <w:color w:val="231F20"/>
        </w:rPr>
        <w:t>was measured with the help of cathetometer (B-630, Russia, accuracy ±0.01 mm).</w:t>
      </w:r>
    </w:p>
    <w:p>
      <w:pPr>
        <w:pStyle w:val="BodyText"/>
        <w:spacing w:before="12"/>
      </w:pPr>
    </w:p>
    <w:p>
      <w:pPr>
        <w:pStyle w:val="Heading1"/>
        <w:numPr>
          <w:ilvl w:val="0"/>
          <w:numId w:val="1"/>
        </w:numPr>
        <w:tabs>
          <w:tab w:pos="498" w:val="left" w:leader="none"/>
        </w:tabs>
        <w:spacing w:line="240" w:lineRule="auto" w:before="0" w:after="0"/>
        <w:ind w:left="498" w:right="0" w:hanging="204"/>
        <w:jc w:val="left"/>
      </w:pPr>
      <w:r>
        <w:rPr>
          <w:color w:val="231F20"/>
          <w:spacing w:val="-2"/>
        </w:rPr>
        <w:t>Results</w:t>
      </w:r>
    </w:p>
    <w:p>
      <w:pPr>
        <w:pStyle w:val="BodyText"/>
        <w:spacing w:before="20"/>
        <w:rPr>
          <w:b/>
        </w:rPr>
      </w:pPr>
    </w:p>
    <w:p>
      <w:pPr>
        <w:pStyle w:val="BodyText"/>
        <w:spacing w:line="249" w:lineRule="auto"/>
        <w:ind w:left="295" w:right="651" w:firstLine="237"/>
        <w:jc w:val="both"/>
      </w:pPr>
      <w:r>
        <w:rPr>
          <w:color w:val="231F20"/>
        </w:rPr>
        <w:t>The main visible result of long-distance interactions between gel-1 and gel-2 is an additional swelling, i.e. resulting swelling ratio of PAA gel is about 1.2-1.5 times higher than in pure water. The dependence of swelling ratio </w:t>
      </w:r>
      <w:r>
        <w:rPr>
          <w:i/>
          <w:color w:val="231F20"/>
        </w:rPr>
        <w:t>K </w:t>
      </w:r>
      <w:r>
        <w:rPr>
          <w:color w:val="231F20"/>
        </w:rPr>
        <w:t>of PAA gel on distance between specimens (from 1.0 up to 20.0 cm) is shown at Fig.2. Different curves correspond to different values of initial swelling ratio </w:t>
      </w:r>
      <w:r>
        <w:rPr>
          <w:i/>
          <w:color w:val="231F20"/>
        </w:rPr>
        <w:t>K</w:t>
      </w:r>
      <w:r>
        <w:rPr>
          <w:i/>
          <w:color w:val="231F20"/>
          <w:vertAlign w:val="subscript"/>
        </w:rPr>
        <w:t>0</w:t>
      </w:r>
      <w:r>
        <w:rPr>
          <w:color w:val="231F20"/>
          <w:vertAlign w:val="baseline"/>
        </w:rPr>
        <w:t>.</w:t>
      </w:r>
    </w:p>
    <w:p>
      <w:pPr>
        <w:spacing w:after="0" w:line="249" w:lineRule="auto"/>
        <w:jc w:val="both"/>
        <w:sectPr>
          <w:headerReference w:type="even" r:id="rId12"/>
          <w:headerReference w:type="default" r:id="rId13"/>
          <w:pgSz w:w="10890" w:h="14860"/>
          <w:pgMar w:header="713" w:footer="0" w:top="900" w:bottom="280" w:left="520" w:right="540"/>
          <w:pgNumType w:start="554"/>
        </w:sectPr>
      </w:pPr>
    </w:p>
    <w:p>
      <w:pPr>
        <w:pStyle w:val="BodyText"/>
        <w:spacing w:before="162"/>
      </w:pPr>
    </w:p>
    <w:p>
      <w:pPr>
        <w:pStyle w:val="BodyText"/>
        <w:ind w:left="2860"/>
      </w:pPr>
      <w:r>
        <w:rPr/>
        <w:drawing>
          <wp:inline distT="0" distB="0" distL="0" distR="0">
            <wp:extent cx="2385854" cy="2427731"/>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15" cstate="print"/>
                    <a:stretch>
                      <a:fillRect/>
                    </a:stretch>
                  </pic:blipFill>
                  <pic:spPr>
                    <a:xfrm>
                      <a:off x="0" y="0"/>
                      <a:ext cx="2385854" cy="2427731"/>
                    </a:xfrm>
                    <a:prstGeom prst="rect">
                      <a:avLst/>
                    </a:prstGeom>
                  </pic:spPr>
                </pic:pic>
              </a:graphicData>
            </a:graphic>
          </wp:inline>
        </w:drawing>
      </w:r>
      <w:r>
        <w:rPr/>
      </w:r>
    </w:p>
    <w:p>
      <w:pPr>
        <w:pStyle w:val="BodyText"/>
        <w:spacing w:before="87"/>
        <w:rPr>
          <w:sz w:val="16"/>
        </w:rPr>
      </w:pPr>
    </w:p>
    <w:p>
      <w:pPr>
        <w:spacing w:line="259" w:lineRule="auto" w:before="0"/>
        <w:ind w:left="351" w:right="617" w:firstLine="0"/>
        <w:jc w:val="left"/>
        <w:rPr>
          <w:sz w:val="16"/>
        </w:rPr>
      </w:pPr>
      <w:r>
        <w:rPr>
          <w:color w:val="231F20"/>
          <w:sz w:val="16"/>
        </w:rPr>
        <w:t>Fig.</w:t>
      </w:r>
      <w:r>
        <w:rPr>
          <w:color w:val="231F20"/>
          <w:spacing w:val="-3"/>
          <w:sz w:val="16"/>
        </w:rPr>
        <w:t> </w:t>
      </w:r>
      <w:r>
        <w:rPr>
          <w:color w:val="231F20"/>
          <w:sz w:val="16"/>
        </w:rPr>
        <w:t>2.</w:t>
      </w:r>
      <w:r>
        <w:rPr>
          <w:color w:val="231F20"/>
          <w:spacing w:val="-2"/>
          <w:sz w:val="16"/>
        </w:rPr>
        <w:t> </w:t>
      </w:r>
      <w:r>
        <w:rPr>
          <w:color w:val="231F20"/>
          <w:sz w:val="16"/>
        </w:rPr>
        <w:t>Dependencies</w:t>
      </w:r>
      <w:r>
        <w:rPr>
          <w:color w:val="231F20"/>
          <w:spacing w:val="-2"/>
          <w:sz w:val="16"/>
        </w:rPr>
        <w:t> </w:t>
      </w:r>
      <w:r>
        <w:rPr>
          <w:color w:val="231F20"/>
          <w:sz w:val="16"/>
        </w:rPr>
        <w:t>of</w:t>
      </w:r>
      <w:r>
        <w:rPr>
          <w:color w:val="231F20"/>
          <w:spacing w:val="-2"/>
          <w:sz w:val="16"/>
        </w:rPr>
        <w:t> </w:t>
      </w:r>
      <w:r>
        <w:rPr>
          <w:color w:val="231F20"/>
          <w:sz w:val="16"/>
        </w:rPr>
        <w:t>swelling</w:t>
      </w:r>
      <w:r>
        <w:rPr>
          <w:color w:val="231F20"/>
          <w:spacing w:val="-2"/>
          <w:sz w:val="16"/>
        </w:rPr>
        <w:t> </w:t>
      </w:r>
      <w:r>
        <w:rPr>
          <w:color w:val="231F20"/>
          <w:sz w:val="16"/>
        </w:rPr>
        <w:t>ratio</w:t>
      </w:r>
      <w:r>
        <w:rPr>
          <w:color w:val="231F20"/>
          <w:spacing w:val="-1"/>
          <w:sz w:val="16"/>
        </w:rPr>
        <w:t> </w:t>
      </w:r>
      <w:r>
        <w:rPr>
          <w:i/>
          <w:color w:val="231F20"/>
          <w:sz w:val="16"/>
        </w:rPr>
        <w:t>K</w:t>
      </w:r>
      <w:r>
        <w:rPr>
          <w:i/>
          <w:color w:val="231F20"/>
          <w:spacing w:val="-2"/>
          <w:sz w:val="16"/>
        </w:rPr>
        <w:t> </w:t>
      </w:r>
      <w:r>
        <w:rPr>
          <w:color w:val="231F20"/>
          <w:sz w:val="16"/>
        </w:rPr>
        <w:t>of</w:t>
      </w:r>
      <w:r>
        <w:rPr>
          <w:color w:val="231F20"/>
          <w:spacing w:val="-2"/>
          <w:sz w:val="16"/>
        </w:rPr>
        <w:t> </w:t>
      </w:r>
      <w:r>
        <w:rPr>
          <w:color w:val="231F20"/>
          <w:sz w:val="16"/>
        </w:rPr>
        <w:t>PAA</w:t>
      </w:r>
      <w:r>
        <w:rPr>
          <w:color w:val="231F20"/>
          <w:spacing w:val="-2"/>
          <w:sz w:val="16"/>
        </w:rPr>
        <w:t> </w:t>
      </w:r>
      <w:r>
        <w:rPr>
          <w:color w:val="231F20"/>
          <w:sz w:val="16"/>
        </w:rPr>
        <w:t>gel</w:t>
      </w:r>
      <w:r>
        <w:rPr>
          <w:color w:val="231F20"/>
          <w:spacing w:val="-2"/>
          <w:sz w:val="16"/>
        </w:rPr>
        <w:t> </w:t>
      </w:r>
      <w:r>
        <w:rPr>
          <w:color w:val="231F20"/>
          <w:sz w:val="16"/>
        </w:rPr>
        <w:t>on</w:t>
      </w:r>
      <w:r>
        <w:rPr>
          <w:color w:val="231F20"/>
          <w:spacing w:val="-1"/>
          <w:sz w:val="16"/>
        </w:rPr>
        <w:t> </w:t>
      </w:r>
      <w:r>
        <w:rPr>
          <w:color w:val="231F20"/>
          <w:sz w:val="16"/>
        </w:rPr>
        <w:t>distance</w:t>
      </w:r>
      <w:r>
        <w:rPr>
          <w:color w:val="231F20"/>
          <w:spacing w:val="-2"/>
          <w:sz w:val="16"/>
        </w:rPr>
        <w:t> </w:t>
      </w:r>
      <w:r>
        <w:rPr>
          <w:color w:val="231F20"/>
          <w:sz w:val="16"/>
        </w:rPr>
        <w:t>between</w:t>
      </w:r>
      <w:r>
        <w:rPr>
          <w:color w:val="231F20"/>
          <w:spacing w:val="-2"/>
          <w:sz w:val="16"/>
        </w:rPr>
        <w:t> </w:t>
      </w:r>
      <w:r>
        <w:rPr>
          <w:color w:val="231F20"/>
          <w:sz w:val="16"/>
        </w:rPr>
        <w:t>PEI</w:t>
      </w:r>
      <w:r>
        <w:rPr>
          <w:color w:val="231F20"/>
          <w:spacing w:val="-1"/>
          <w:sz w:val="16"/>
        </w:rPr>
        <w:t> </w:t>
      </w:r>
      <w:r>
        <w:rPr>
          <w:color w:val="231F20"/>
          <w:sz w:val="16"/>
        </w:rPr>
        <w:t>(gel</w:t>
      </w:r>
      <w:r>
        <w:rPr>
          <w:color w:val="231F20"/>
          <w:spacing w:val="-2"/>
          <w:sz w:val="16"/>
        </w:rPr>
        <w:t> </w:t>
      </w:r>
      <w:r>
        <w:rPr>
          <w:color w:val="231F20"/>
          <w:sz w:val="16"/>
        </w:rPr>
        <w:t>1)</w:t>
      </w:r>
      <w:r>
        <w:rPr>
          <w:color w:val="231F20"/>
          <w:spacing w:val="-2"/>
          <w:sz w:val="16"/>
        </w:rPr>
        <w:t> </w:t>
      </w:r>
      <w:r>
        <w:rPr>
          <w:color w:val="231F20"/>
          <w:sz w:val="16"/>
        </w:rPr>
        <w:t>and</w:t>
      </w:r>
      <w:r>
        <w:rPr>
          <w:color w:val="231F20"/>
          <w:spacing w:val="-2"/>
          <w:sz w:val="16"/>
        </w:rPr>
        <w:t> </w:t>
      </w:r>
      <w:r>
        <w:rPr>
          <w:color w:val="231F20"/>
          <w:sz w:val="16"/>
        </w:rPr>
        <w:t>PAA</w:t>
      </w:r>
      <w:r>
        <w:rPr>
          <w:color w:val="231F20"/>
          <w:spacing w:val="-2"/>
          <w:sz w:val="16"/>
        </w:rPr>
        <w:t> </w:t>
      </w:r>
      <w:r>
        <w:rPr>
          <w:color w:val="231F20"/>
          <w:sz w:val="16"/>
        </w:rPr>
        <w:t>(gel</w:t>
      </w:r>
      <w:r>
        <w:rPr>
          <w:color w:val="231F20"/>
          <w:spacing w:val="-2"/>
          <w:sz w:val="16"/>
        </w:rPr>
        <w:t> </w:t>
      </w:r>
      <w:r>
        <w:rPr>
          <w:color w:val="231F20"/>
          <w:sz w:val="16"/>
        </w:rPr>
        <w:t>2)</w:t>
      </w:r>
      <w:r>
        <w:rPr>
          <w:color w:val="231F20"/>
          <w:spacing w:val="-2"/>
          <w:sz w:val="16"/>
        </w:rPr>
        <w:t> </w:t>
      </w:r>
      <w:r>
        <w:rPr>
          <w:color w:val="231F20"/>
          <w:sz w:val="16"/>
        </w:rPr>
        <w:t>specimens; </w:t>
      </w:r>
      <w:r>
        <w:rPr>
          <w:color w:val="231F20"/>
          <w:spacing w:val="5"/>
          <w:sz w:val="16"/>
        </w:rPr>
        <w:drawing>
          <wp:inline distT="0" distB="0" distL="0" distR="0">
            <wp:extent cx="65417" cy="67894"/>
            <wp:effectExtent l="0" t="0" r="0" b="0"/>
            <wp:docPr id="15" name="Image 15"/>
            <wp:cNvGraphicFramePr>
              <a:graphicFrameLocks/>
            </wp:cNvGraphicFramePr>
            <a:graphic>
              <a:graphicData uri="http://schemas.openxmlformats.org/drawingml/2006/picture">
                <pic:pic>
                  <pic:nvPicPr>
                    <pic:cNvPr id="15" name="Image 15"/>
                    <pic:cNvPicPr/>
                  </pic:nvPicPr>
                  <pic:blipFill>
                    <a:blip r:embed="rId16" cstate="print"/>
                    <a:stretch>
                      <a:fillRect/>
                    </a:stretch>
                  </pic:blipFill>
                  <pic:spPr>
                    <a:xfrm>
                      <a:off x="0" y="0"/>
                      <a:ext cx="65417" cy="67894"/>
                    </a:xfrm>
                    <a:prstGeom prst="rect">
                      <a:avLst/>
                    </a:prstGeom>
                  </pic:spPr>
                </pic:pic>
              </a:graphicData>
            </a:graphic>
          </wp:inline>
        </w:drawing>
      </w:r>
      <w:r>
        <w:rPr>
          <w:color w:val="231F20"/>
          <w:spacing w:val="5"/>
          <w:sz w:val="16"/>
        </w:rPr>
      </w:r>
      <w:r>
        <w:rPr>
          <w:color w:val="231F20"/>
          <w:sz w:val="16"/>
          <w:vertAlign w:val="subscript"/>
        </w:rPr>
        <w:t>0</w:t>
      </w:r>
      <w:r>
        <w:rPr>
          <w:color w:val="231F20"/>
          <w:spacing w:val="-15"/>
          <w:sz w:val="16"/>
          <w:vertAlign w:val="baseline"/>
        </w:rPr>
        <w:t> </w:t>
      </w:r>
      <w:r>
        <w:rPr>
          <w:color w:val="231F20"/>
          <w:sz w:val="16"/>
          <w:vertAlign w:val="baseline"/>
        </w:rPr>
        <w:t>(PAA)</w:t>
      </w:r>
      <w:r>
        <w:rPr>
          <w:color w:val="231F20"/>
          <w:spacing w:val="-1"/>
          <w:sz w:val="16"/>
          <w:vertAlign w:val="baseline"/>
        </w:rPr>
        <w:t> </w:t>
      </w:r>
      <w:r>
        <w:rPr>
          <w:color w:val="231F20"/>
          <w:sz w:val="16"/>
          <w:vertAlign w:val="baseline"/>
        </w:rPr>
        <w:t>=</w:t>
      </w:r>
      <w:r>
        <w:rPr>
          <w:color w:val="231F20"/>
          <w:spacing w:val="-2"/>
          <w:sz w:val="16"/>
          <w:vertAlign w:val="baseline"/>
        </w:rPr>
        <w:t> </w:t>
      </w:r>
      <w:r>
        <w:rPr>
          <w:color w:val="231F20"/>
          <w:sz w:val="16"/>
          <w:vertAlign w:val="baseline"/>
        </w:rPr>
        <w:t>68,2</w:t>
      </w:r>
      <w:r>
        <w:rPr>
          <w:color w:val="231F20"/>
          <w:spacing w:val="-2"/>
          <w:sz w:val="16"/>
          <w:vertAlign w:val="baseline"/>
        </w:rPr>
        <w:t> </w:t>
      </w:r>
      <w:r>
        <w:rPr>
          <w:color w:val="231F20"/>
          <w:sz w:val="16"/>
          <w:vertAlign w:val="baseline"/>
        </w:rPr>
        <w:t>(1);</w:t>
      </w:r>
      <w:r>
        <w:rPr>
          <w:color w:val="231F20"/>
          <w:spacing w:val="40"/>
          <w:sz w:val="16"/>
          <w:vertAlign w:val="baseline"/>
        </w:rPr>
        <w:t> </w:t>
      </w:r>
      <w:r>
        <w:rPr>
          <w:color w:val="231F20"/>
          <w:sz w:val="16"/>
          <w:vertAlign w:val="baseline"/>
        </w:rPr>
        <w:t>45,5 (2); 32,4 (3); </w:t>
      </w:r>
      <w:r>
        <w:rPr>
          <w:color w:val="231F20"/>
          <w:spacing w:val="3"/>
          <w:sz w:val="16"/>
          <w:vertAlign w:val="baseline"/>
        </w:rPr>
        <w:drawing>
          <wp:inline distT="0" distB="0" distL="0" distR="0">
            <wp:extent cx="65417" cy="67894"/>
            <wp:effectExtent l="0" t="0" r="0" b="0"/>
            <wp:docPr id="16" name="Image 16"/>
            <wp:cNvGraphicFramePr>
              <a:graphicFrameLocks/>
            </wp:cNvGraphicFramePr>
            <a:graphic>
              <a:graphicData uri="http://schemas.openxmlformats.org/drawingml/2006/picture">
                <pic:pic>
                  <pic:nvPicPr>
                    <pic:cNvPr id="16" name="Image 16"/>
                    <pic:cNvPicPr/>
                  </pic:nvPicPr>
                  <pic:blipFill>
                    <a:blip r:embed="rId17" cstate="print"/>
                    <a:stretch>
                      <a:fillRect/>
                    </a:stretch>
                  </pic:blipFill>
                  <pic:spPr>
                    <a:xfrm>
                      <a:off x="0" y="0"/>
                      <a:ext cx="65417" cy="67894"/>
                    </a:xfrm>
                    <a:prstGeom prst="rect">
                      <a:avLst/>
                    </a:prstGeom>
                  </pic:spPr>
                </pic:pic>
              </a:graphicData>
            </a:graphic>
          </wp:inline>
        </w:drawing>
      </w:r>
      <w:r>
        <w:rPr>
          <w:color w:val="231F20"/>
          <w:spacing w:val="3"/>
          <w:sz w:val="16"/>
          <w:vertAlign w:val="baseline"/>
        </w:rPr>
      </w:r>
      <w:r>
        <w:rPr>
          <w:color w:val="231F20"/>
          <w:sz w:val="16"/>
          <w:vertAlign w:val="subscript"/>
        </w:rPr>
        <w:t>0</w:t>
      </w:r>
      <w:r>
        <w:rPr>
          <w:color w:val="231F20"/>
          <w:spacing w:val="-2"/>
          <w:sz w:val="16"/>
          <w:vertAlign w:val="baseline"/>
        </w:rPr>
        <w:t> </w:t>
      </w:r>
      <w:r>
        <w:rPr>
          <w:color w:val="231F20"/>
          <w:sz w:val="16"/>
          <w:vertAlign w:val="baseline"/>
        </w:rPr>
        <w:t>(PEI) = 3,1</w:t>
      </w:r>
    </w:p>
    <w:p>
      <w:pPr>
        <w:pStyle w:val="BodyText"/>
        <w:spacing w:before="54"/>
        <w:rPr>
          <w:sz w:val="16"/>
        </w:rPr>
      </w:pPr>
    </w:p>
    <w:p>
      <w:pPr>
        <w:pStyle w:val="BodyText"/>
        <w:spacing w:line="249" w:lineRule="auto"/>
        <w:ind w:left="351" w:right="596" w:firstLine="237"/>
        <w:jc w:val="both"/>
      </w:pPr>
      <w:r>
        <w:rPr>
          <w:color w:val="231F20"/>
        </w:rPr>
        <w:t>It is easy to see that obtained curve is non-monotonic one: additional swelling of PAA gel sufficiently depends on the distance </w:t>
      </w:r>
      <w:r>
        <w:rPr>
          <w:i/>
          <w:color w:val="231F20"/>
        </w:rPr>
        <w:t>l</w:t>
      </w:r>
      <w:r>
        <w:rPr>
          <w:color w:val="231F20"/>
        </w:rPr>
        <w:t>. Here we should underline that typically swelling ratio has maximum just in pure water (in comparison with other solvents). In particular, adding of salt or organic compounds leads to contraction of the specimen with releasing of water in surrounding solution. In other words, obtaining much higher swelling ratio is surprising fact as it is.</w:t>
      </w:r>
    </w:p>
    <w:p>
      <w:pPr>
        <w:pStyle w:val="BodyText"/>
        <w:spacing w:line="249" w:lineRule="auto" w:before="4"/>
        <w:ind w:left="351" w:right="596" w:firstLine="237"/>
        <w:jc w:val="both"/>
      </w:pPr>
      <w:r>
        <w:rPr>
          <w:color w:val="231F20"/>
        </w:rPr>
        <w:t>Long-distance interaction between polymer networks results in anomalous behavior of swelling ratio with increasing of salt concentration too (Fig.3). Normally the adding of salt leads to decreasing of swelling ratio [7-9]. Nevertheless, in our experiments swelling ratio increase in salt solution of relatively low concentration.</w:t>
      </w:r>
    </w:p>
    <w:p>
      <w:pPr>
        <w:pStyle w:val="BodyText"/>
        <w:spacing w:line="249" w:lineRule="auto" w:before="3"/>
        <w:ind w:left="351" w:right="599" w:firstLine="237"/>
        <w:jc w:val="both"/>
      </w:pPr>
      <w:r>
        <w:rPr>
          <w:color w:val="231F20"/>
        </w:rPr>
        <w:t>Thus, long-distance interactions between two polymer networks express itself in a number of surprising facts, which cannot be explained without consideration of electrochemical factors in details.</w:t>
      </w:r>
    </w:p>
    <w:p>
      <w:pPr>
        <w:pStyle w:val="BodyText"/>
        <w:spacing w:before="11"/>
      </w:pPr>
    </w:p>
    <w:p>
      <w:pPr>
        <w:pStyle w:val="Heading1"/>
        <w:numPr>
          <w:ilvl w:val="0"/>
          <w:numId w:val="1"/>
        </w:numPr>
        <w:tabs>
          <w:tab w:pos="555" w:val="left" w:leader="none"/>
        </w:tabs>
        <w:spacing w:line="240" w:lineRule="auto" w:before="1" w:after="0"/>
        <w:ind w:left="555" w:right="0" w:hanging="204"/>
        <w:jc w:val="left"/>
      </w:pPr>
      <w:r>
        <w:rPr>
          <w:color w:val="231F20"/>
          <w:spacing w:val="-2"/>
        </w:rPr>
        <w:t>Discussion</w:t>
      </w:r>
    </w:p>
    <w:p>
      <w:pPr>
        <w:pStyle w:val="BodyText"/>
        <w:spacing w:before="19"/>
        <w:rPr>
          <w:b/>
        </w:rPr>
      </w:pPr>
    </w:p>
    <w:p>
      <w:pPr>
        <w:pStyle w:val="ListParagraph"/>
        <w:numPr>
          <w:ilvl w:val="1"/>
          <w:numId w:val="1"/>
        </w:numPr>
        <w:tabs>
          <w:tab w:pos="704" w:val="left" w:leader="none"/>
        </w:tabs>
        <w:spacing w:line="240" w:lineRule="auto" w:before="1" w:after="0"/>
        <w:ind w:left="704" w:right="0" w:hanging="353"/>
        <w:jc w:val="left"/>
        <w:rPr>
          <w:i/>
          <w:sz w:val="20"/>
        </w:rPr>
      </w:pPr>
      <w:r>
        <w:rPr>
          <w:i/>
          <w:color w:val="231F20"/>
          <w:spacing w:val="-2"/>
          <w:sz w:val="20"/>
        </w:rPr>
        <w:t>Long-distance</w:t>
      </w:r>
      <w:r>
        <w:rPr>
          <w:i/>
          <w:color w:val="231F20"/>
          <w:spacing w:val="12"/>
          <w:sz w:val="20"/>
        </w:rPr>
        <w:t> </w:t>
      </w:r>
      <w:r>
        <w:rPr>
          <w:i/>
          <w:color w:val="231F20"/>
          <w:spacing w:val="-2"/>
          <w:sz w:val="20"/>
        </w:rPr>
        <w:t>interactions</w:t>
      </w:r>
      <w:r>
        <w:rPr>
          <w:i/>
          <w:color w:val="231F20"/>
          <w:spacing w:val="12"/>
          <w:sz w:val="20"/>
        </w:rPr>
        <w:t> </w:t>
      </w:r>
      <w:r>
        <w:rPr>
          <w:i/>
          <w:color w:val="231F20"/>
          <w:spacing w:val="-2"/>
          <w:sz w:val="20"/>
        </w:rPr>
        <w:t>mechanism</w:t>
      </w:r>
    </w:p>
    <w:p>
      <w:pPr>
        <w:pStyle w:val="BodyText"/>
        <w:spacing w:before="19"/>
        <w:rPr>
          <w:i/>
        </w:rPr>
      </w:pPr>
    </w:p>
    <w:p>
      <w:pPr>
        <w:pStyle w:val="BodyText"/>
        <w:spacing w:before="1"/>
        <w:ind w:left="589"/>
      </w:pPr>
      <w:r>
        <w:rPr>
          <w:color w:val="231F20"/>
        </w:rPr>
        <w:t>Pair</w:t>
      </w:r>
      <w:r>
        <w:rPr>
          <w:color w:val="231F20"/>
          <w:spacing w:val="-7"/>
        </w:rPr>
        <w:t> </w:t>
      </w:r>
      <w:r>
        <w:rPr>
          <w:color w:val="231F20"/>
        </w:rPr>
        <w:t>of</w:t>
      </w:r>
      <w:r>
        <w:rPr>
          <w:color w:val="231F20"/>
          <w:spacing w:val="-4"/>
        </w:rPr>
        <w:t> </w:t>
      </w:r>
      <w:r>
        <w:rPr>
          <w:color w:val="231F20"/>
        </w:rPr>
        <w:t>next</w:t>
      </w:r>
      <w:r>
        <w:rPr>
          <w:color w:val="231F20"/>
          <w:spacing w:val="-4"/>
        </w:rPr>
        <w:t> </w:t>
      </w:r>
      <w:r>
        <w:rPr>
          <w:color w:val="231F20"/>
        </w:rPr>
        <w:t>reactions</w:t>
      </w:r>
      <w:r>
        <w:rPr>
          <w:color w:val="231F20"/>
          <w:spacing w:val="-3"/>
        </w:rPr>
        <w:t> </w:t>
      </w:r>
      <w:r>
        <w:rPr>
          <w:color w:val="231F20"/>
        </w:rPr>
        <w:t>may</w:t>
      </w:r>
      <w:r>
        <w:rPr>
          <w:color w:val="231F20"/>
          <w:spacing w:val="-4"/>
        </w:rPr>
        <w:t> </w:t>
      </w:r>
      <w:r>
        <w:rPr>
          <w:color w:val="231F20"/>
        </w:rPr>
        <w:t>explain</w:t>
      </w:r>
      <w:r>
        <w:rPr>
          <w:color w:val="231F20"/>
          <w:spacing w:val="-3"/>
        </w:rPr>
        <w:t> </w:t>
      </w:r>
      <w:r>
        <w:rPr>
          <w:color w:val="231F20"/>
        </w:rPr>
        <w:t>long-distance</w:t>
      </w:r>
      <w:r>
        <w:rPr>
          <w:color w:val="231F20"/>
          <w:spacing w:val="-5"/>
        </w:rPr>
        <w:t> </w:t>
      </w:r>
      <w:r>
        <w:rPr>
          <w:color w:val="231F20"/>
        </w:rPr>
        <w:t>interactions</w:t>
      </w:r>
      <w:r>
        <w:rPr>
          <w:color w:val="231F20"/>
          <w:spacing w:val="-3"/>
        </w:rPr>
        <w:t> </w:t>
      </w:r>
      <w:r>
        <w:rPr>
          <w:color w:val="231F20"/>
        </w:rPr>
        <w:t>between</w:t>
      </w:r>
      <w:r>
        <w:rPr>
          <w:color w:val="231F20"/>
          <w:spacing w:val="-4"/>
        </w:rPr>
        <w:t> </w:t>
      </w:r>
      <w:r>
        <w:rPr>
          <w:color w:val="231F20"/>
        </w:rPr>
        <w:t>two</w:t>
      </w:r>
      <w:r>
        <w:rPr>
          <w:color w:val="231F20"/>
          <w:spacing w:val="-5"/>
        </w:rPr>
        <w:t> </w:t>
      </w:r>
      <w:r>
        <w:rPr>
          <w:color w:val="231F20"/>
        </w:rPr>
        <w:t>hydrogel</w:t>
      </w:r>
      <w:r>
        <w:rPr>
          <w:color w:val="231F20"/>
          <w:spacing w:val="-3"/>
        </w:rPr>
        <w:t> </w:t>
      </w:r>
      <w:r>
        <w:rPr>
          <w:color w:val="231F20"/>
          <w:spacing w:val="-2"/>
        </w:rPr>
        <w:t>specimens:</w:t>
      </w:r>
    </w:p>
    <w:p>
      <w:pPr>
        <w:tabs>
          <w:tab w:pos="5047" w:val="left" w:leader="none"/>
        </w:tabs>
        <w:spacing w:before="135"/>
        <w:ind w:left="0" w:right="626" w:firstLine="0"/>
        <w:jc w:val="right"/>
        <w:rPr>
          <w:i/>
          <w:sz w:val="18"/>
        </w:rPr>
      </w:pPr>
      <w:r>
        <w:rPr>
          <w:color w:val="231F20"/>
          <w:sz w:val="18"/>
        </w:rPr>
        <w:t>R</w:t>
      </w:r>
      <w:r>
        <w:rPr>
          <w:color w:val="231F20"/>
          <w:sz w:val="18"/>
          <w:vertAlign w:val="subscript"/>
        </w:rPr>
        <w:t>1</w:t>
      </w:r>
      <w:r>
        <w:rPr>
          <w:color w:val="231F20"/>
          <w:sz w:val="18"/>
          <w:vertAlign w:val="baseline"/>
        </w:rPr>
        <w:t>-COOH</w:t>
      </w:r>
      <w:r>
        <w:rPr>
          <w:color w:val="231F20"/>
          <w:spacing w:val="45"/>
          <w:sz w:val="18"/>
          <w:vertAlign w:val="baseline"/>
        </w:rPr>
        <w:t> </w:t>
      </w:r>
      <w:r>
        <w:rPr>
          <w:color w:val="231F20"/>
          <w:spacing w:val="4"/>
          <w:sz w:val="18"/>
          <w:vertAlign w:val="baseline"/>
        </w:rPr>
        <w:drawing>
          <wp:inline distT="0" distB="0" distL="0" distR="0">
            <wp:extent cx="114579" cy="58547"/>
            <wp:effectExtent l="0" t="0" r="0" b="0"/>
            <wp:docPr id="17" name="Image 17"/>
            <wp:cNvGraphicFramePr>
              <a:graphicFrameLocks/>
            </wp:cNvGraphicFramePr>
            <a:graphic>
              <a:graphicData uri="http://schemas.openxmlformats.org/drawingml/2006/picture">
                <pic:pic>
                  <pic:nvPicPr>
                    <pic:cNvPr id="17" name="Image 17"/>
                    <pic:cNvPicPr/>
                  </pic:nvPicPr>
                  <pic:blipFill>
                    <a:blip r:embed="rId18" cstate="print"/>
                    <a:stretch>
                      <a:fillRect/>
                    </a:stretch>
                  </pic:blipFill>
                  <pic:spPr>
                    <a:xfrm>
                      <a:off x="0" y="0"/>
                      <a:ext cx="114579" cy="58547"/>
                    </a:xfrm>
                    <a:prstGeom prst="rect">
                      <a:avLst/>
                    </a:prstGeom>
                  </pic:spPr>
                </pic:pic>
              </a:graphicData>
            </a:graphic>
          </wp:inline>
        </w:drawing>
      </w:r>
      <w:r>
        <w:rPr>
          <w:color w:val="231F20"/>
          <w:spacing w:val="4"/>
          <w:sz w:val="18"/>
          <w:vertAlign w:val="baseline"/>
        </w:rPr>
      </w:r>
      <w:r>
        <w:rPr>
          <w:color w:val="231F20"/>
          <w:spacing w:val="41"/>
          <w:sz w:val="18"/>
          <w:vertAlign w:val="baseline"/>
        </w:rPr>
        <w:t> </w:t>
      </w:r>
      <w:r>
        <w:rPr>
          <w:color w:val="231F20"/>
          <w:sz w:val="18"/>
          <w:vertAlign w:val="baseline"/>
        </w:rPr>
        <w:t>R</w:t>
      </w:r>
      <w:r>
        <w:rPr>
          <w:color w:val="231F20"/>
          <w:sz w:val="18"/>
          <w:vertAlign w:val="subscript"/>
        </w:rPr>
        <w:t>1</w:t>
      </w:r>
      <w:r>
        <w:rPr>
          <w:color w:val="231F20"/>
          <w:sz w:val="18"/>
          <w:vertAlign w:val="baseline"/>
        </w:rPr>
        <w:t>-COO</w:t>
      </w:r>
      <w:r>
        <w:rPr>
          <w:color w:val="231F20"/>
          <w:sz w:val="18"/>
          <w:vertAlign w:val="superscript"/>
        </w:rPr>
        <w:t>-</w:t>
      </w:r>
      <w:r>
        <w:rPr>
          <w:color w:val="231F20"/>
          <w:spacing w:val="-1"/>
          <w:sz w:val="18"/>
          <w:vertAlign w:val="baseline"/>
        </w:rPr>
        <w:t> </w:t>
      </w:r>
      <w:r>
        <w:rPr>
          <w:color w:val="231F20"/>
          <w:sz w:val="18"/>
          <w:vertAlign w:val="baseline"/>
        </w:rPr>
        <w:t>+ </w:t>
      </w:r>
      <w:r>
        <w:rPr>
          <w:color w:val="231F20"/>
          <w:spacing w:val="-5"/>
          <w:sz w:val="18"/>
          <w:vertAlign w:val="baseline"/>
        </w:rPr>
        <w:t>H</w:t>
      </w:r>
      <w:r>
        <w:rPr>
          <w:b/>
          <w:color w:val="231F20"/>
          <w:spacing w:val="-5"/>
          <w:sz w:val="18"/>
          <w:vertAlign w:val="superscript"/>
        </w:rPr>
        <w:t>+</w:t>
      </w:r>
      <w:r>
        <w:rPr>
          <w:b/>
          <w:color w:val="231F20"/>
          <w:sz w:val="18"/>
          <w:vertAlign w:val="baseline"/>
        </w:rPr>
        <w:tab/>
      </w:r>
      <w:r>
        <w:rPr>
          <w:i/>
          <w:color w:val="231F20"/>
          <w:spacing w:val="-5"/>
          <w:sz w:val="18"/>
          <w:vertAlign w:val="baseline"/>
        </w:rPr>
        <w:t>(1)</w:t>
      </w:r>
    </w:p>
    <w:p>
      <w:pPr>
        <w:tabs>
          <w:tab w:pos="4893" w:val="left" w:leader="none"/>
        </w:tabs>
        <w:spacing w:before="132"/>
        <w:ind w:left="0" w:right="626" w:firstLine="0"/>
        <w:jc w:val="right"/>
        <w:rPr>
          <w:i/>
          <w:sz w:val="18"/>
        </w:rPr>
      </w:pPr>
      <w:r>
        <w:rPr>
          <w:color w:val="231F20"/>
          <w:sz w:val="18"/>
        </w:rPr>
        <w:t>R</w:t>
      </w:r>
      <w:r>
        <w:rPr>
          <w:color w:val="231F20"/>
          <w:sz w:val="18"/>
          <w:vertAlign w:val="subscript"/>
        </w:rPr>
        <w:t>2</w:t>
      </w:r>
      <w:r>
        <w:rPr>
          <w:color w:val="231F20"/>
          <w:sz w:val="18"/>
          <w:vertAlign w:val="baseline"/>
        </w:rPr>
        <w:t>=NH + H</w:t>
      </w:r>
      <w:r>
        <w:rPr>
          <w:b/>
          <w:color w:val="231F20"/>
          <w:sz w:val="18"/>
          <w:vertAlign w:val="superscript"/>
        </w:rPr>
        <w:t>+</w:t>
      </w:r>
      <w:r>
        <w:rPr>
          <w:b/>
          <w:color w:val="231F20"/>
          <w:spacing w:val="3"/>
          <w:sz w:val="18"/>
          <w:vertAlign w:val="baseline"/>
        </w:rPr>
        <w:drawing>
          <wp:inline distT="0" distB="0" distL="0" distR="0">
            <wp:extent cx="114579" cy="58547"/>
            <wp:effectExtent l="0" t="0" r="0" b="0"/>
            <wp:docPr id="18" name="Image 18"/>
            <wp:cNvGraphicFramePr>
              <a:graphicFrameLocks/>
            </wp:cNvGraphicFramePr>
            <a:graphic>
              <a:graphicData uri="http://schemas.openxmlformats.org/drawingml/2006/picture">
                <pic:pic>
                  <pic:nvPicPr>
                    <pic:cNvPr id="18" name="Image 18"/>
                    <pic:cNvPicPr/>
                  </pic:nvPicPr>
                  <pic:blipFill>
                    <a:blip r:embed="rId19" cstate="print"/>
                    <a:stretch>
                      <a:fillRect/>
                    </a:stretch>
                  </pic:blipFill>
                  <pic:spPr>
                    <a:xfrm>
                      <a:off x="0" y="0"/>
                      <a:ext cx="114579" cy="58547"/>
                    </a:xfrm>
                    <a:prstGeom prst="rect">
                      <a:avLst/>
                    </a:prstGeom>
                  </pic:spPr>
                </pic:pic>
              </a:graphicData>
            </a:graphic>
          </wp:inline>
        </w:drawing>
      </w:r>
      <w:r>
        <w:rPr>
          <w:b/>
          <w:color w:val="231F20"/>
          <w:spacing w:val="3"/>
          <w:sz w:val="18"/>
          <w:vertAlign w:val="baseline"/>
        </w:rPr>
      </w:r>
      <w:r>
        <w:rPr>
          <w:color w:val="231F20"/>
          <w:sz w:val="18"/>
          <w:vertAlign w:val="baseline"/>
        </w:rPr>
        <w:t> </w:t>
      </w:r>
      <w:r>
        <w:rPr>
          <w:color w:val="231F20"/>
          <w:spacing w:val="-2"/>
          <w:sz w:val="18"/>
          <w:vertAlign w:val="baseline"/>
        </w:rPr>
        <w:t>R</w:t>
      </w:r>
      <w:r>
        <w:rPr>
          <w:color w:val="231F20"/>
          <w:spacing w:val="-2"/>
          <w:sz w:val="18"/>
          <w:vertAlign w:val="subscript"/>
        </w:rPr>
        <w:t>2</w:t>
      </w:r>
      <w:r>
        <w:rPr>
          <w:color w:val="231F20"/>
          <w:spacing w:val="-2"/>
          <w:sz w:val="18"/>
          <w:vertAlign w:val="baseline"/>
        </w:rPr>
        <w:t>=NH</w:t>
      </w:r>
      <w:r>
        <w:rPr>
          <w:color w:val="231F20"/>
          <w:spacing w:val="-2"/>
          <w:sz w:val="18"/>
          <w:vertAlign w:val="subscript"/>
        </w:rPr>
        <w:t>2</w:t>
      </w:r>
      <w:r>
        <w:rPr>
          <w:b/>
          <w:color w:val="231F20"/>
          <w:spacing w:val="-2"/>
          <w:sz w:val="18"/>
          <w:vertAlign w:val="superscript"/>
        </w:rPr>
        <w:t>+</w:t>
      </w:r>
      <w:r>
        <w:rPr>
          <w:b/>
          <w:color w:val="231F20"/>
          <w:sz w:val="18"/>
          <w:vertAlign w:val="baseline"/>
        </w:rPr>
        <w:tab/>
      </w:r>
      <w:r>
        <w:rPr>
          <w:i/>
          <w:color w:val="231F20"/>
          <w:spacing w:val="-5"/>
          <w:sz w:val="18"/>
          <w:vertAlign w:val="baseline"/>
        </w:rPr>
        <w:t>(2)</w:t>
      </w:r>
    </w:p>
    <w:p>
      <w:pPr>
        <w:pStyle w:val="BodyText"/>
        <w:spacing w:line="249" w:lineRule="auto" w:before="128"/>
        <w:ind w:left="351" w:right="619" w:firstLine="237"/>
        <w:jc w:val="both"/>
      </w:pPr>
      <w:r>
        <w:rPr>
          <w:color w:val="231F20"/>
        </w:rPr>
        <w:t>Normally reactions (1) and (2) do not break up the electric neutrality of a system, but in our case the first reaction takes place in volume of one specimen, and the other occurs in volume of specimen which is placed</w:t>
      </w:r>
      <w:r>
        <w:rPr>
          <w:color w:val="231F20"/>
          <w:spacing w:val="40"/>
        </w:rPr>
        <w:t> </w:t>
      </w:r>
      <w:r>
        <w:rPr>
          <w:color w:val="231F20"/>
        </w:rPr>
        <w:t>at relatively long distance. Hydrogen ions generated in volume of the first sample are chemically bonding by neighboring specimen. In other words,</w:t>
      </w:r>
      <w:r>
        <w:rPr>
          <w:color w:val="231F20"/>
          <w:spacing w:val="-1"/>
        </w:rPr>
        <w:t> </w:t>
      </w:r>
      <w:r>
        <w:rPr>
          <w:color w:val="231F20"/>
        </w:rPr>
        <w:t>polyacrylic acid gel (reaction 1) may be considered as a donor, and the gel-2 as an acceptor of protons (reaction 2). Consequently, both gels obtain non-zero electrostatic charge (Fig 4), and behavior of the system now is determined by macroscopic charge distribution.</w:t>
      </w:r>
    </w:p>
    <w:p>
      <w:pPr>
        <w:spacing w:after="0" w:line="249" w:lineRule="auto"/>
        <w:jc w:val="both"/>
        <w:sectPr>
          <w:pgSz w:w="10890" w:h="14860"/>
          <w:pgMar w:header="713" w:footer="0" w:top="900" w:bottom="280" w:left="520" w:right="540"/>
        </w:sectPr>
      </w:pPr>
    </w:p>
    <w:p>
      <w:pPr>
        <w:pStyle w:val="BodyText"/>
        <w:spacing w:before="159"/>
      </w:pPr>
    </w:p>
    <w:p>
      <w:pPr>
        <w:pStyle w:val="BodyText"/>
        <w:spacing w:line="249" w:lineRule="auto"/>
        <w:ind w:left="294" w:right="678" w:firstLine="237"/>
        <w:jc w:val="both"/>
      </w:pPr>
      <w:r>
        <w:rPr>
          <w:color w:val="231F20"/>
        </w:rPr>
        <w:t>First, non-zero charge of each specimen leads to repulsion of charged functional groups of each gel from each other. It is necessary to underline, that charges of functional groups</w:t>
      </w:r>
      <w:r>
        <w:rPr>
          <w:color w:val="231F20"/>
          <w:spacing w:val="-1"/>
        </w:rPr>
        <w:t> </w:t>
      </w:r>
      <w:r>
        <w:rPr>
          <w:color w:val="231F20"/>
        </w:rPr>
        <w:t>inside each gel actually is moveable. Their motion has the same mechanism as holes conductivity in semiconductors. A proton may disconnect</w:t>
      </w:r>
      <w:r>
        <w:rPr>
          <w:color w:val="231F20"/>
          <w:spacing w:val="40"/>
        </w:rPr>
        <w:t> </w:t>
      </w:r>
      <w:r>
        <w:rPr>
          <w:color w:val="231F20"/>
        </w:rPr>
        <w:t>from</w:t>
      </w:r>
      <w:r>
        <w:rPr>
          <w:color w:val="231F20"/>
          <w:spacing w:val="-4"/>
        </w:rPr>
        <w:t> </w:t>
      </w:r>
      <w:r>
        <w:rPr>
          <w:color w:val="231F20"/>
        </w:rPr>
        <w:t>a</w:t>
      </w:r>
      <w:r>
        <w:rPr>
          <w:color w:val="231F20"/>
          <w:spacing w:val="-2"/>
        </w:rPr>
        <w:t> </w:t>
      </w:r>
      <w:r>
        <w:rPr>
          <w:color w:val="231F20"/>
        </w:rPr>
        <w:t>–COOH</w:t>
      </w:r>
      <w:r>
        <w:rPr>
          <w:color w:val="231F20"/>
          <w:spacing w:val="-2"/>
        </w:rPr>
        <w:t> </w:t>
      </w:r>
      <w:r>
        <w:rPr>
          <w:color w:val="231F20"/>
        </w:rPr>
        <w:t>group</w:t>
      </w:r>
      <w:r>
        <w:rPr>
          <w:color w:val="231F20"/>
          <w:spacing w:val="-2"/>
        </w:rPr>
        <w:t> </w:t>
      </w:r>
      <w:r>
        <w:rPr>
          <w:color w:val="231F20"/>
        </w:rPr>
        <w:t>and</w:t>
      </w:r>
      <w:r>
        <w:rPr>
          <w:color w:val="231F20"/>
          <w:spacing w:val="-2"/>
        </w:rPr>
        <w:t> </w:t>
      </w:r>
      <w:r>
        <w:rPr>
          <w:color w:val="231F20"/>
        </w:rPr>
        <w:t>join</w:t>
      </w:r>
      <w:r>
        <w:rPr>
          <w:color w:val="231F20"/>
          <w:spacing w:val="-3"/>
        </w:rPr>
        <w:t> </w:t>
      </w:r>
      <w:r>
        <w:rPr>
          <w:color w:val="231F20"/>
        </w:rPr>
        <w:t>to</w:t>
      </w:r>
      <w:r>
        <w:rPr>
          <w:color w:val="231F20"/>
          <w:spacing w:val="-3"/>
        </w:rPr>
        <w:t> </w:t>
      </w:r>
      <w:r>
        <w:rPr>
          <w:color w:val="231F20"/>
        </w:rPr>
        <w:t>neighbor</w:t>
      </w:r>
      <w:r>
        <w:rPr>
          <w:color w:val="231F20"/>
          <w:spacing w:val="-3"/>
        </w:rPr>
        <w:t> </w:t>
      </w:r>
      <w:r>
        <w:rPr>
          <w:color w:val="231F20"/>
        </w:rPr>
        <w:t>dissociated</w:t>
      </w:r>
      <w:r>
        <w:rPr>
          <w:color w:val="231F20"/>
          <w:spacing w:val="-2"/>
        </w:rPr>
        <w:t> </w:t>
      </w:r>
      <w:r>
        <w:rPr>
          <w:color w:val="231F20"/>
        </w:rPr>
        <w:t>–COO</w:t>
      </w:r>
      <w:r>
        <w:rPr>
          <w:color w:val="231F20"/>
          <w:vertAlign w:val="superscript"/>
        </w:rPr>
        <w:t>-</w:t>
      </w:r>
      <w:r>
        <w:rPr>
          <w:color w:val="231F20"/>
          <w:spacing w:val="-3"/>
          <w:vertAlign w:val="baseline"/>
        </w:rPr>
        <w:t> </w:t>
      </w:r>
      <w:r>
        <w:rPr>
          <w:color w:val="231F20"/>
          <w:vertAlign w:val="baseline"/>
        </w:rPr>
        <w:t>group.</w:t>
      </w:r>
      <w:r>
        <w:rPr>
          <w:color w:val="231F20"/>
          <w:spacing w:val="-2"/>
          <w:vertAlign w:val="baseline"/>
        </w:rPr>
        <w:t> </w:t>
      </w:r>
      <w:r>
        <w:rPr>
          <w:color w:val="231F20"/>
          <w:vertAlign w:val="baseline"/>
        </w:rPr>
        <w:t>Totally,</w:t>
      </w:r>
      <w:r>
        <w:rPr>
          <w:color w:val="231F20"/>
          <w:spacing w:val="-2"/>
          <w:vertAlign w:val="baseline"/>
        </w:rPr>
        <w:t> </w:t>
      </w:r>
      <w:r>
        <w:rPr>
          <w:color w:val="231F20"/>
          <w:vertAlign w:val="baseline"/>
        </w:rPr>
        <w:t>such</w:t>
      </w:r>
      <w:r>
        <w:rPr>
          <w:color w:val="231F20"/>
          <w:spacing w:val="-3"/>
          <w:vertAlign w:val="baseline"/>
        </w:rPr>
        <w:t> </w:t>
      </w:r>
      <w:r>
        <w:rPr>
          <w:color w:val="231F20"/>
          <w:vertAlign w:val="baseline"/>
        </w:rPr>
        <w:t>process</w:t>
      </w:r>
      <w:r>
        <w:rPr>
          <w:color w:val="231F20"/>
          <w:spacing w:val="-2"/>
          <w:vertAlign w:val="baseline"/>
        </w:rPr>
        <w:t> </w:t>
      </w:r>
      <w:r>
        <w:rPr>
          <w:color w:val="231F20"/>
          <w:vertAlign w:val="baseline"/>
        </w:rPr>
        <w:t>may</w:t>
      </w:r>
      <w:r>
        <w:rPr>
          <w:color w:val="231F20"/>
          <w:spacing w:val="-2"/>
          <w:vertAlign w:val="baseline"/>
        </w:rPr>
        <w:t> </w:t>
      </w:r>
      <w:r>
        <w:rPr>
          <w:color w:val="231F20"/>
          <w:vertAlign w:val="baseline"/>
        </w:rPr>
        <w:t>be</w:t>
      </w:r>
      <w:r>
        <w:rPr>
          <w:color w:val="231F20"/>
          <w:spacing w:val="-2"/>
          <w:vertAlign w:val="baseline"/>
        </w:rPr>
        <w:t> </w:t>
      </w:r>
      <w:r>
        <w:rPr>
          <w:color w:val="231F20"/>
          <w:vertAlign w:val="baseline"/>
        </w:rPr>
        <w:t>considered as motion of –COO- charged “particle”. Repulsion of such negative particles leads to formation of a thin charged layer at surface of a specimen, which take part in long-distance interaction with acceptor of protons, while the degree of dissociation of weak carbon acid is low.</w:t>
      </w:r>
    </w:p>
    <w:p>
      <w:pPr>
        <w:pStyle w:val="BodyText"/>
        <w:spacing w:before="9"/>
        <w:rPr>
          <w:sz w:val="18"/>
        </w:rPr>
      </w:pPr>
      <w:r>
        <w:rPr/>
        <w:drawing>
          <wp:anchor distT="0" distB="0" distL="0" distR="0" allowOverlap="1" layoutInCell="1" locked="0" behindDoc="1" simplePos="0" relativeHeight="487592448">
            <wp:simplePos x="0" y="0"/>
            <wp:positionH relativeFrom="page">
              <wp:posOffset>1998225</wp:posOffset>
            </wp:positionH>
            <wp:positionV relativeFrom="paragraph">
              <wp:posOffset>152807</wp:posOffset>
            </wp:positionV>
            <wp:extent cx="2697335" cy="2787396"/>
            <wp:effectExtent l="0" t="0" r="0" b="0"/>
            <wp:wrapTopAndBottom/>
            <wp:docPr id="19" name="Image 19"/>
            <wp:cNvGraphicFramePr>
              <a:graphicFrameLocks/>
            </wp:cNvGraphicFramePr>
            <a:graphic>
              <a:graphicData uri="http://schemas.openxmlformats.org/drawingml/2006/picture">
                <pic:pic>
                  <pic:nvPicPr>
                    <pic:cNvPr id="19" name="Image 19"/>
                    <pic:cNvPicPr/>
                  </pic:nvPicPr>
                  <pic:blipFill>
                    <a:blip r:embed="rId20" cstate="print"/>
                    <a:stretch>
                      <a:fillRect/>
                    </a:stretch>
                  </pic:blipFill>
                  <pic:spPr>
                    <a:xfrm>
                      <a:off x="0" y="0"/>
                      <a:ext cx="2697335" cy="2787396"/>
                    </a:xfrm>
                    <a:prstGeom prst="rect">
                      <a:avLst/>
                    </a:prstGeom>
                  </pic:spPr>
                </pic:pic>
              </a:graphicData>
            </a:graphic>
          </wp:anchor>
        </w:drawing>
      </w:r>
    </w:p>
    <w:p>
      <w:pPr>
        <w:pStyle w:val="BodyText"/>
        <w:spacing w:before="31"/>
      </w:pPr>
    </w:p>
    <w:p>
      <w:pPr>
        <w:spacing w:before="0"/>
        <w:ind w:left="294" w:right="0" w:firstLine="0"/>
        <w:jc w:val="left"/>
        <w:rPr>
          <w:sz w:val="16"/>
        </w:rPr>
      </w:pPr>
      <w:r>
        <w:rPr>
          <w:color w:val="231F20"/>
          <w:sz w:val="16"/>
        </w:rPr>
        <w:t>Fig.</w:t>
      </w:r>
      <w:r>
        <w:rPr>
          <w:color w:val="231F20"/>
          <w:spacing w:val="-5"/>
          <w:sz w:val="16"/>
        </w:rPr>
        <w:t> </w:t>
      </w:r>
      <w:r>
        <w:rPr>
          <w:color w:val="231F20"/>
          <w:sz w:val="16"/>
        </w:rPr>
        <w:t>3.</w:t>
      </w:r>
      <w:r>
        <w:rPr>
          <w:color w:val="231F20"/>
          <w:spacing w:val="-5"/>
          <w:sz w:val="16"/>
        </w:rPr>
        <w:t> </w:t>
      </w:r>
      <w:r>
        <w:rPr>
          <w:color w:val="231F20"/>
          <w:sz w:val="16"/>
        </w:rPr>
        <w:t>The</w:t>
      </w:r>
      <w:r>
        <w:rPr>
          <w:color w:val="231F20"/>
          <w:spacing w:val="-3"/>
          <w:sz w:val="16"/>
        </w:rPr>
        <w:t> </w:t>
      </w:r>
      <w:r>
        <w:rPr>
          <w:color w:val="231F20"/>
          <w:sz w:val="16"/>
        </w:rPr>
        <w:t>influence</w:t>
      </w:r>
      <w:r>
        <w:rPr>
          <w:color w:val="231F20"/>
          <w:spacing w:val="-5"/>
          <w:sz w:val="16"/>
        </w:rPr>
        <w:t> </w:t>
      </w:r>
      <w:r>
        <w:rPr>
          <w:color w:val="231F20"/>
          <w:sz w:val="16"/>
        </w:rPr>
        <w:t>of</w:t>
      </w:r>
      <w:r>
        <w:rPr>
          <w:color w:val="231F20"/>
          <w:spacing w:val="-5"/>
          <w:sz w:val="16"/>
        </w:rPr>
        <w:t> </w:t>
      </w:r>
      <w:r>
        <w:rPr>
          <w:color w:val="231F20"/>
          <w:sz w:val="16"/>
        </w:rPr>
        <w:t>ionic</w:t>
      </w:r>
      <w:r>
        <w:rPr>
          <w:color w:val="231F20"/>
          <w:spacing w:val="-4"/>
          <w:sz w:val="16"/>
        </w:rPr>
        <w:t> </w:t>
      </w:r>
      <w:r>
        <w:rPr>
          <w:color w:val="231F20"/>
          <w:sz w:val="16"/>
        </w:rPr>
        <w:t>strength</w:t>
      </w:r>
      <w:r>
        <w:rPr>
          <w:color w:val="231F20"/>
          <w:spacing w:val="-5"/>
          <w:sz w:val="16"/>
        </w:rPr>
        <w:t> </w:t>
      </w:r>
      <w:r>
        <w:rPr>
          <w:color w:val="231F20"/>
          <w:sz w:val="16"/>
        </w:rPr>
        <w:t>on</w:t>
      </w:r>
      <w:r>
        <w:rPr>
          <w:color w:val="231F20"/>
          <w:spacing w:val="-4"/>
          <w:sz w:val="16"/>
        </w:rPr>
        <w:t> </w:t>
      </w:r>
      <w:r>
        <w:rPr>
          <w:color w:val="231F20"/>
          <w:sz w:val="16"/>
        </w:rPr>
        <w:t>swelling</w:t>
      </w:r>
      <w:r>
        <w:rPr>
          <w:color w:val="231F20"/>
          <w:spacing w:val="-5"/>
          <w:sz w:val="16"/>
        </w:rPr>
        <w:t> </w:t>
      </w:r>
      <w:r>
        <w:rPr>
          <w:color w:val="231F20"/>
          <w:sz w:val="16"/>
        </w:rPr>
        <w:t>ratio</w:t>
      </w:r>
      <w:r>
        <w:rPr>
          <w:color w:val="231F20"/>
          <w:spacing w:val="-5"/>
          <w:sz w:val="16"/>
        </w:rPr>
        <w:t> </w:t>
      </w:r>
      <w:r>
        <w:rPr>
          <w:i/>
          <w:color w:val="231F20"/>
          <w:sz w:val="16"/>
        </w:rPr>
        <w:t>K</w:t>
      </w:r>
      <w:r>
        <w:rPr>
          <w:i/>
          <w:color w:val="231F20"/>
          <w:spacing w:val="-4"/>
          <w:sz w:val="16"/>
        </w:rPr>
        <w:t> </w:t>
      </w:r>
      <w:r>
        <w:rPr>
          <w:color w:val="231F20"/>
          <w:sz w:val="16"/>
        </w:rPr>
        <w:t>of</w:t>
      </w:r>
      <w:r>
        <w:rPr>
          <w:color w:val="231F20"/>
          <w:spacing w:val="-5"/>
          <w:sz w:val="16"/>
        </w:rPr>
        <w:t> </w:t>
      </w:r>
      <w:r>
        <w:rPr>
          <w:color w:val="231F20"/>
          <w:sz w:val="16"/>
        </w:rPr>
        <w:t>PAA</w:t>
      </w:r>
      <w:r>
        <w:rPr>
          <w:color w:val="231F20"/>
          <w:spacing w:val="-5"/>
          <w:sz w:val="16"/>
        </w:rPr>
        <w:t> </w:t>
      </w:r>
      <w:r>
        <w:rPr>
          <w:color w:val="231F20"/>
          <w:sz w:val="16"/>
        </w:rPr>
        <w:t>gel</w:t>
      </w:r>
      <w:r>
        <w:rPr>
          <w:color w:val="231F20"/>
          <w:spacing w:val="-4"/>
          <w:sz w:val="16"/>
        </w:rPr>
        <w:t> </w:t>
      </w:r>
      <w:r>
        <w:rPr>
          <w:color w:val="231F20"/>
          <w:sz w:val="16"/>
        </w:rPr>
        <w:t>at</w:t>
      </w:r>
      <w:r>
        <w:rPr>
          <w:color w:val="231F20"/>
          <w:spacing w:val="-5"/>
          <w:sz w:val="16"/>
        </w:rPr>
        <w:t> </w:t>
      </w:r>
      <w:r>
        <w:rPr>
          <w:color w:val="231F20"/>
          <w:sz w:val="16"/>
        </w:rPr>
        <w:t>long-distance</w:t>
      </w:r>
      <w:r>
        <w:rPr>
          <w:color w:val="231F20"/>
          <w:spacing w:val="-4"/>
          <w:sz w:val="16"/>
        </w:rPr>
        <w:t> </w:t>
      </w:r>
      <w:r>
        <w:rPr>
          <w:color w:val="231F20"/>
          <w:sz w:val="16"/>
        </w:rPr>
        <w:t>interaction</w:t>
      </w:r>
      <w:r>
        <w:rPr>
          <w:color w:val="231F20"/>
          <w:spacing w:val="-5"/>
          <w:sz w:val="16"/>
        </w:rPr>
        <w:t> </w:t>
      </w:r>
      <w:r>
        <w:rPr>
          <w:color w:val="231F20"/>
          <w:sz w:val="16"/>
        </w:rPr>
        <w:t>between</w:t>
      </w:r>
      <w:r>
        <w:rPr>
          <w:color w:val="231F20"/>
          <w:spacing w:val="-5"/>
          <w:sz w:val="16"/>
        </w:rPr>
        <w:t> </w:t>
      </w:r>
      <w:r>
        <w:rPr>
          <w:color w:val="231F20"/>
          <w:sz w:val="16"/>
        </w:rPr>
        <w:t>PAA</w:t>
      </w:r>
      <w:r>
        <w:rPr>
          <w:color w:val="231F20"/>
          <w:spacing w:val="-3"/>
          <w:sz w:val="16"/>
        </w:rPr>
        <w:t> </w:t>
      </w:r>
      <w:r>
        <w:rPr>
          <w:color w:val="231F20"/>
          <w:sz w:val="16"/>
        </w:rPr>
        <w:t>mad</w:t>
      </w:r>
      <w:r>
        <w:rPr>
          <w:color w:val="231F20"/>
          <w:spacing w:val="-4"/>
          <w:sz w:val="16"/>
        </w:rPr>
        <w:t> </w:t>
      </w:r>
      <w:r>
        <w:rPr>
          <w:color w:val="231F20"/>
          <w:sz w:val="16"/>
        </w:rPr>
        <w:t>PEI</w:t>
      </w:r>
      <w:r>
        <w:rPr>
          <w:color w:val="231F20"/>
          <w:spacing w:val="-5"/>
          <w:sz w:val="16"/>
        </w:rPr>
        <w:t> </w:t>
      </w:r>
      <w:r>
        <w:rPr>
          <w:color w:val="231F20"/>
          <w:sz w:val="16"/>
        </w:rPr>
        <w:t>networks;</w:t>
      </w:r>
      <w:r>
        <w:rPr>
          <w:color w:val="231F20"/>
          <w:spacing w:val="-1"/>
          <w:sz w:val="16"/>
        </w:rPr>
        <w:t> </w:t>
      </w:r>
      <w:r>
        <w:rPr>
          <w:color w:val="231F20"/>
          <w:spacing w:val="2"/>
          <w:sz w:val="16"/>
        </w:rPr>
        <w:drawing>
          <wp:inline distT="0" distB="0" distL="0" distR="0">
            <wp:extent cx="65417" cy="67894"/>
            <wp:effectExtent l="0" t="0" r="0" b="0"/>
            <wp:docPr id="20" name="Image 20"/>
            <wp:cNvGraphicFramePr>
              <a:graphicFrameLocks/>
            </wp:cNvGraphicFramePr>
            <a:graphic>
              <a:graphicData uri="http://schemas.openxmlformats.org/drawingml/2006/picture">
                <pic:pic>
                  <pic:nvPicPr>
                    <pic:cNvPr id="20" name="Image 20"/>
                    <pic:cNvPicPr/>
                  </pic:nvPicPr>
                  <pic:blipFill>
                    <a:blip r:embed="rId21" cstate="print"/>
                    <a:stretch>
                      <a:fillRect/>
                    </a:stretch>
                  </pic:blipFill>
                  <pic:spPr>
                    <a:xfrm>
                      <a:off x="0" y="0"/>
                      <a:ext cx="65417" cy="67894"/>
                    </a:xfrm>
                    <a:prstGeom prst="rect">
                      <a:avLst/>
                    </a:prstGeom>
                  </pic:spPr>
                </pic:pic>
              </a:graphicData>
            </a:graphic>
          </wp:inline>
        </w:drawing>
      </w:r>
      <w:r>
        <w:rPr>
          <w:color w:val="231F20"/>
          <w:spacing w:val="2"/>
          <w:sz w:val="16"/>
        </w:rPr>
      </w:r>
      <w:r>
        <w:rPr>
          <w:color w:val="231F20"/>
          <w:spacing w:val="-10"/>
          <w:sz w:val="16"/>
          <w:vertAlign w:val="subscript"/>
        </w:rPr>
        <w:t>0</w:t>
      </w:r>
    </w:p>
    <w:p>
      <w:pPr>
        <w:spacing w:before="15"/>
        <w:ind w:left="294" w:right="0" w:firstLine="0"/>
        <w:jc w:val="left"/>
        <w:rPr>
          <w:sz w:val="16"/>
        </w:rPr>
      </w:pPr>
      <w:r>
        <w:rPr>
          <w:color w:val="231F20"/>
          <w:sz w:val="16"/>
        </w:rPr>
        <w:t>(PAA)</w:t>
      </w:r>
      <w:r>
        <w:rPr>
          <w:color w:val="231F20"/>
          <w:spacing w:val="-7"/>
          <w:sz w:val="16"/>
        </w:rPr>
        <w:t> </w:t>
      </w:r>
      <w:r>
        <w:rPr>
          <w:color w:val="231F20"/>
          <w:sz w:val="16"/>
        </w:rPr>
        <w:t>=</w:t>
      </w:r>
      <w:r>
        <w:rPr>
          <w:color w:val="231F20"/>
          <w:spacing w:val="-4"/>
          <w:sz w:val="16"/>
        </w:rPr>
        <w:t> </w:t>
      </w:r>
      <w:r>
        <w:rPr>
          <w:color w:val="231F20"/>
          <w:sz w:val="16"/>
        </w:rPr>
        <w:t>45; </w:t>
      </w:r>
      <w:r>
        <w:rPr>
          <w:color w:val="231F20"/>
          <w:spacing w:val="3"/>
          <w:sz w:val="16"/>
        </w:rPr>
        <w:drawing>
          <wp:inline distT="0" distB="0" distL="0" distR="0">
            <wp:extent cx="65417" cy="67894"/>
            <wp:effectExtent l="0" t="0" r="0" b="0"/>
            <wp:docPr id="21" name="Image 21"/>
            <wp:cNvGraphicFramePr>
              <a:graphicFrameLocks/>
            </wp:cNvGraphicFramePr>
            <a:graphic>
              <a:graphicData uri="http://schemas.openxmlformats.org/drawingml/2006/picture">
                <pic:pic>
                  <pic:nvPicPr>
                    <pic:cNvPr id="21" name="Image 21"/>
                    <pic:cNvPicPr/>
                  </pic:nvPicPr>
                  <pic:blipFill>
                    <a:blip r:embed="rId17" cstate="print"/>
                    <a:stretch>
                      <a:fillRect/>
                    </a:stretch>
                  </pic:blipFill>
                  <pic:spPr>
                    <a:xfrm>
                      <a:off x="0" y="0"/>
                      <a:ext cx="65417" cy="67894"/>
                    </a:xfrm>
                    <a:prstGeom prst="rect">
                      <a:avLst/>
                    </a:prstGeom>
                  </pic:spPr>
                </pic:pic>
              </a:graphicData>
            </a:graphic>
          </wp:inline>
        </w:drawing>
      </w:r>
      <w:r>
        <w:rPr>
          <w:color w:val="231F20"/>
          <w:spacing w:val="3"/>
          <w:sz w:val="16"/>
        </w:rPr>
      </w:r>
      <w:r>
        <w:rPr>
          <w:color w:val="231F20"/>
          <w:sz w:val="16"/>
          <w:vertAlign w:val="subscript"/>
        </w:rPr>
        <w:t>0</w:t>
      </w:r>
      <w:r>
        <w:rPr>
          <w:color w:val="231F20"/>
          <w:spacing w:val="-15"/>
          <w:sz w:val="16"/>
          <w:vertAlign w:val="baseline"/>
        </w:rPr>
        <w:t> </w:t>
      </w:r>
      <w:r>
        <w:rPr>
          <w:color w:val="231F20"/>
          <w:sz w:val="16"/>
          <w:vertAlign w:val="baseline"/>
        </w:rPr>
        <w:t>(PEI)</w:t>
      </w:r>
      <w:r>
        <w:rPr>
          <w:color w:val="231F20"/>
          <w:spacing w:val="-3"/>
          <w:sz w:val="16"/>
          <w:vertAlign w:val="baseline"/>
        </w:rPr>
        <w:t> </w:t>
      </w:r>
      <w:r>
        <w:rPr>
          <w:color w:val="231F20"/>
          <w:sz w:val="16"/>
          <w:vertAlign w:val="baseline"/>
        </w:rPr>
        <w:t>=</w:t>
      </w:r>
      <w:r>
        <w:rPr>
          <w:color w:val="231F20"/>
          <w:spacing w:val="-4"/>
          <w:sz w:val="16"/>
          <w:vertAlign w:val="baseline"/>
        </w:rPr>
        <w:t> </w:t>
      </w:r>
      <w:r>
        <w:rPr>
          <w:color w:val="231F20"/>
          <w:sz w:val="16"/>
          <w:vertAlign w:val="baseline"/>
        </w:rPr>
        <w:t>3;</w:t>
      </w:r>
      <w:r>
        <w:rPr>
          <w:color w:val="231F20"/>
          <w:spacing w:val="6"/>
          <w:sz w:val="16"/>
          <w:vertAlign w:val="baseline"/>
        </w:rPr>
        <w:t> </w:t>
      </w:r>
      <w:r>
        <w:rPr>
          <w:color w:val="231F20"/>
          <w:spacing w:val="10"/>
          <w:position w:val="-2"/>
          <w:sz w:val="16"/>
          <w:vertAlign w:val="baseline"/>
        </w:rPr>
        <w:drawing>
          <wp:inline distT="0" distB="0" distL="0" distR="0">
            <wp:extent cx="50520" cy="67195"/>
            <wp:effectExtent l="0" t="0" r="0" b="0"/>
            <wp:docPr id="22" name="Image 22"/>
            <wp:cNvGraphicFramePr>
              <a:graphicFrameLocks/>
            </wp:cNvGraphicFramePr>
            <a:graphic>
              <a:graphicData uri="http://schemas.openxmlformats.org/drawingml/2006/picture">
                <pic:pic>
                  <pic:nvPicPr>
                    <pic:cNvPr id="22" name="Image 22"/>
                    <pic:cNvPicPr/>
                  </pic:nvPicPr>
                  <pic:blipFill>
                    <a:blip r:embed="rId22" cstate="print"/>
                    <a:stretch>
                      <a:fillRect/>
                    </a:stretch>
                  </pic:blipFill>
                  <pic:spPr>
                    <a:xfrm>
                      <a:off x="0" y="0"/>
                      <a:ext cx="50520" cy="67195"/>
                    </a:xfrm>
                    <a:prstGeom prst="rect">
                      <a:avLst/>
                    </a:prstGeom>
                  </pic:spPr>
                </pic:pic>
              </a:graphicData>
            </a:graphic>
          </wp:inline>
        </w:drawing>
      </w:r>
      <w:r>
        <w:rPr>
          <w:color w:val="231F20"/>
          <w:spacing w:val="10"/>
          <w:position w:val="-2"/>
          <w:sz w:val="16"/>
          <w:vertAlign w:val="baseline"/>
        </w:rPr>
      </w:r>
      <w:r>
        <w:rPr>
          <w:color w:val="231F20"/>
          <w:sz w:val="16"/>
          <w:vertAlign w:val="baseline"/>
        </w:rPr>
        <w:t>=0,001</w:t>
      </w:r>
      <w:r>
        <w:rPr>
          <w:color w:val="231F20"/>
          <w:spacing w:val="-3"/>
          <w:sz w:val="16"/>
          <w:vertAlign w:val="baseline"/>
        </w:rPr>
        <w:t> </w:t>
      </w:r>
      <w:r>
        <w:rPr>
          <w:color w:val="231F20"/>
          <w:sz w:val="16"/>
          <w:vertAlign w:val="baseline"/>
        </w:rPr>
        <w:t>(1);</w:t>
      </w:r>
      <w:r>
        <w:rPr>
          <w:color w:val="231F20"/>
          <w:spacing w:val="-3"/>
          <w:sz w:val="16"/>
          <w:vertAlign w:val="baseline"/>
        </w:rPr>
        <w:t> </w:t>
      </w:r>
      <w:r>
        <w:rPr>
          <w:color w:val="231F20"/>
          <w:sz w:val="16"/>
          <w:vertAlign w:val="baseline"/>
        </w:rPr>
        <w:t>0</w:t>
      </w:r>
      <w:r>
        <w:rPr>
          <w:color w:val="231F20"/>
          <w:spacing w:val="-3"/>
          <w:sz w:val="16"/>
          <w:vertAlign w:val="baseline"/>
        </w:rPr>
        <w:t> </w:t>
      </w:r>
      <w:r>
        <w:rPr>
          <w:color w:val="231F20"/>
          <w:sz w:val="16"/>
          <w:vertAlign w:val="baseline"/>
        </w:rPr>
        <w:t>(2);</w:t>
      </w:r>
      <w:r>
        <w:rPr>
          <w:color w:val="231F20"/>
          <w:spacing w:val="-4"/>
          <w:sz w:val="16"/>
          <w:vertAlign w:val="baseline"/>
        </w:rPr>
        <w:t> </w:t>
      </w:r>
      <w:r>
        <w:rPr>
          <w:color w:val="231F20"/>
          <w:sz w:val="16"/>
          <w:vertAlign w:val="baseline"/>
        </w:rPr>
        <w:t>0,01</w:t>
      </w:r>
      <w:r>
        <w:rPr>
          <w:color w:val="231F20"/>
          <w:spacing w:val="-4"/>
          <w:sz w:val="16"/>
          <w:vertAlign w:val="baseline"/>
        </w:rPr>
        <w:t> </w:t>
      </w:r>
      <w:r>
        <w:rPr>
          <w:color w:val="231F20"/>
          <w:sz w:val="16"/>
          <w:vertAlign w:val="baseline"/>
        </w:rPr>
        <w:t>(3);</w:t>
      </w:r>
      <w:r>
        <w:rPr>
          <w:color w:val="231F20"/>
          <w:spacing w:val="-2"/>
          <w:sz w:val="16"/>
          <w:vertAlign w:val="baseline"/>
        </w:rPr>
        <w:t> </w:t>
      </w:r>
      <w:r>
        <w:rPr>
          <w:color w:val="231F20"/>
          <w:sz w:val="16"/>
          <w:vertAlign w:val="baseline"/>
        </w:rPr>
        <w:t>0,1</w:t>
      </w:r>
      <w:r>
        <w:rPr>
          <w:color w:val="231F20"/>
          <w:spacing w:val="-3"/>
          <w:sz w:val="16"/>
          <w:vertAlign w:val="baseline"/>
        </w:rPr>
        <w:t> </w:t>
      </w:r>
      <w:r>
        <w:rPr>
          <w:color w:val="231F20"/>
          <w:sz w:val="16"/>
          <w:vertAlign w:val="baseline"/>
        </w:rPr>
        <w:t>(4);</w:t>
      </w:r>
      <w:r>
        <w:rPr>
          <w:color w:val="231F20"/>
          <w:spacing w:val="-4"/>
          <w:sz w:val="16"/>
          <w:vertAlign w:val="baseline"/>
        </w:rPr>
        <w:t> </w:t>
      </w:r>
      <w:r>
        <w:rPr>
          <w:color w:val="231F20"/>
          <w:sz w:val="16"/>
          <w:vertAlign w:val="baseline"/>
        </w:rPr>
        <w:t>0,5</w:t>
      </w:r>
      <w:r>
        <w:rPr>
          <w:color w:val="231F20"/>
          <w:spacing w:val="-3"/>
          <w:sz w:val="16"/>
          <w:vertAlign w:val="baseline"/>
        </w:rPr>
        <w:t> </w:t>
      </w:r>
      <w:r>
        <w:rPr>
          <w:color w:val="231F20"/>
          <w:spacing w:val="-5"/>
          <w:sz w:val="16"/>
          <w:vertAlign w:val="baseline"/>
        </w:rPr>
        <w:t>(5)</w:t>
      </w:r>
    </w:p>
    <w:p>
      <w:pPr>
        <w:pStyle w:val="BodyText"/>
        <w:spacing w:before="144"/>
      </w:pPr>
      <w:r>
        <w:rPr/>
        <w:drawing>
          <wp:anchor distT="0" distB="0" distL="0" distR="0" allowOverlap="1" layoutInCell="1" locked="0" behindDoc="1" simplePos="0" relativeHeight="487592960">
            <wp:simplePos x="0" y="0"/>
            <wp:positionH relativeFrom="page">
              <wp:posOffset>1788493</wp:posOffset>
            </wp:positionH>
            <wp:positionV relativeFrom="paragraph">
              <wp:posOffset>252865</wp:posOffset>
            </wp:positionV>
            <wp:extent cx="3092616" cy="1316736"/>
            <wp:effectExtent l="0" t="0" r="0" b="0"/>
            <wp:wrapTopAndBottom/>
            <wp:docPr id="23" name="Image 23"/>
            <wp:cNvGraphicFramePr>
              <a:graphicFrameLocks/>
            </wp:cNvGraphicFramePr>
            <a:graphic>
              <a:graphicData uri="http://schemas.openxmlformats.org/drawingml/2006/picture">
                <pic:pic>
                  <pic:nvPicPr>
                    <pic:cNvPr id="23" name="Image 23"/>
                    <pic:cNvPicPr/>
                  </pic:nvPicPr>
                  <pic:blipFill>
                    <a:blip r:embed="rId23" cstate="print"/>
                    <a:stretch>
                      <a:fillRect/>
                    </a:stretch>
                  </pic:blipFill>
                  <pic:spPr>
                    <a:xfrm>
                      <a:off x="0" y="0"/>
                      <a:ext cx="3092616" cy="1316736"/>
                    </a:xfrm>
                    <a:prstGeom prst="rect">
                      <a:avLst/>
                    </a:prstGeom>
                  </pic:spPr>
                </pic:pic>
              </a:graphicData>
            </a:graphic>
          </wp:anchor>
        </w:drawing>
      </w:r>
    </w:p>
    <w:p>
      <w:pPr>
        <w:pStyle w:val="BodyText"/>
        <w:spacing w:before="104"/>
        <w:rPr>
          <w:sz w:val="16"/>
        </w:rPr>
      </w:pPr>
    </w:p>
    <w:p>
      <w:pPr>
        <w:spacing w:before="0"/>
        <w:ind w:left="294" w:right="0" w:firstLine="0"/>
        <w:jc w:val="left"/>
        <w:rPr>
          <w:sz w:val="16"/>
        </w:rPr>
      </w:pPr>
      <w:r>
        <w:rPr>
          <w:color w:val="231F20"/>
          <w:sz w:val="16"/>
        </w:rPr>
        <w:t>Fig.</w:t>
      </w:r>
      <w:r>
        <w:rPr>
          <w:color w:val="231F20"/>
          <w:spacing w:val="-6"/>
          <w:sz w:val="16"/>
        </w:rPr>
        <w:t> </w:t>
      </w:r>
      <w:r>
        <w:rPr>
          <w:color w:val="231F20"/>
          <w:sz w:val="16"/>
        </w:rPr>
        <w:t>4.</w:t>
      </w:r>
      <w:r>
        <w:rPr>
          <w:color w:val="231F20"/>
          <w:spacing w:val="-5"/>
          <w:sz w:val="16"/>
        </w:rPr>
        <w:t> </w:t>
      </w:r>
      <w:r>
        <w:rPr>
          <w:color w:val="231F20"/>
          <w:sz w:val="16"/>
        </w:rPr>
        <w:t>Formation</w:t>
      </w:r>
      <w:r>
        <w:rPr>
          <w:color w:val="231F20"/>
          <w:spacing w:val="-5"/>
          <w:sz w:val="16"/>
        </w:rPr>
        <w:t> </w:t>
      </w:r>
      <w:r>
        <w:rPr>
          <w:color w:val="231F20"/>
          <w:sz w:val="16"/>
        </w:rPr>
        <w:t>of</w:t>
      </w:r>
      <w:r>
        <w:rPr>
          <w:color w:val="231F20"/>
          <w:spacing w:val="-5"/>
          <w:sz w:val="16"/>
        </w:rPr>
        <w:t> </w:t>
      </w:r>
      <w:r>
        <w:rPr>
          <w:color w:val="231F20"/>
          <w:sz w:val="16"/>
        </w:rPr>
        <w:t>macroscopic</w:t>
      </w:r>
      <w:r>
        <w:rPr>
          <w:color w:val="231F20"/>
          <w:spacing w:val="-5"/>
          <w:sz w:val="16"/>
        </w:rPr>
        <w:t> </w:t>
      </w:r>
      <w:r>
        <w:rPr>
          <w:color w:val="231F20"/>
          <w:sz w:val="16"/>
        </w:rPr>
        <w:t>charge</w:t>
      </w:r>
      <w:r>
        <w:rPr>
          <w:color w:val="231F20"/>
          <w:spacing w:val="-6"/>
          <w:sz w:val="16"/>
        </w:rPr>
        <w:t> </w:t>
      </w:r>
      <w:r>
        <w:rPr>
          <w:color w:val="231F20"/>
          <w:sz w:val="16"/>
        </w:rPr>
        <w:t>at</w:t>
      </w:r>
      <w:r>
        <w:rPr>
          <w:color w:val="231F20"/>
          <w:spacing w:val="-5"/>
          <w:sz w:val="16"/>
        </w:rPr>
        <w:t> </w:t>
      </w:r>
      <w:r>
        <w:rPr>
          <w:color w:val="231F20"/>
          <w:sz w:val="16"/>
        </w:rPr>
        <w:t>long-distance</w:t>
      </w:r>
      <w:r>
        <w:rPr>
          <w:color w:val="231F20"/>
          <w:spacing w:val="-6"/>
          <w:sz w:val="16"/>
        </w:rPr>
        <w:t> </w:t>
      </w:r>
      <w:r>
        <w:rPr>
          <w:color w:val="231F20"/>
          <w:sz w:val="16"/>
        </w:rPr>
        <w:t>interaction</w:t>
      </w:r>
      <w:r>
        <w:rPr>
          <w:color w:val="231F20"/>
          <w:spacing w:val="-5"/>
          <w:sz w:val="16"/>
        </w:rPr>
        <w:t> </w:t>
      </w:r>
      <w:r>
        <w:rPr>
          <w:color w:val="231F20"/>
          <w:sz w:val="16"/>
        </w:rPr>
        <w:t>between</w:t>
      </w:r>
      <w:r>
        <w:rPr>
          <w:color w:val="231F20"/>
          <w:spacing w:val="-6"/>
          <w:sz w:val="16"/>
        </w:rPr>
        <w:t> </w:t>
      </w:r>
      <w:r>
        <w:rPr>
          <w:color w:val="231F20"/>
          <w:sz w:val="16"/>
        </w:rPr>
        <w:t>acceptor</w:t>
      </w:r>
      <w:r>
        <w:rPr>
          <w:color w:val="231F20"/>
          <w:spacing w:val="-5"/>
          <w:sz w:val="16"/>
        </w:rPr>
        <w:t> </w:t>
      </w:r>
      <w:r>
        <w:rPr>
          <w:color w:val="231F20"/>
          <w:sz w:val="16"/>
        </w:rPr>
        <w:t>and</w:t>
      </w:r>
      <w:r>
        <w:rPr>
          <w:color w:val="231F20"/>
          <w:spacing w:val="-5"/>
          <w:sz w:val="16"/>
        </w:rPr>
        <w:t> </w:t>
      </w:r>
      <w:r>
        <w:rPr>
          <w:color w:val="231F20"/>
          <w:sz w:val="16"/>
        </w:rPr>
        <w:t>donor</w:t>
      </w:r>
      <w:r>
        <w:rPr>
          <w:color w:val="231F20"/>
          <w:spacing w:val="-6"/>
          <w:sz w:val="16"/>
        </w:rPr>
        <w:t> </w:t>
      </w:r>
      <w:r>
        <w:rPr>
          <w:color w:val="231F20"/>
          <w:spacing w:val="-2"/>
          <w:sz w:val="16"/>
        </w:rPr>
        <w:t>networks</w:t>
      </w:r>
    </w:p>
    <w:p>
      <w:pPr>
        <w:pStyle w:val="BodyText"/>
        <w:spacing w:before="67"/>
        <w:rPr>
          <w:sz w:val="16"/>
        </w:rPr>
      </w:pPr>
    </w:p>
    <w:p>
      <w:pPr>
        <w:pStyle w:val="BodyText"/>
        <w:spacing w:line="249" w:lineRule="auto"/>
        <w:ind w:left="294" w:right="680" w:firstLine="237"/>
        <w:jc w:val="both"/>
      </w:pPr>
      <w:r>
        <w:rPr>
          <w:color w:val="231F20"/>
        </w:rPr>
        <w:t>Thin charged layer is forming at surface of gel-acceptor in the same way; surface electric layers of charged specimens form together a kind of capacitor. These oppositely charged layers attract to each other resulting in appearance of additional force stretched the network, which gives an additional swelling of the specimen as whole in accordance with the theory [10], previously developed for the case uniformly charged networks.</w:t>
      </w:r>
    </w:p>
    <w:p>
      <w:pPr>
        <w:spacing w:after="0" w:line="249" w:lineRule="auto"/>
        <w:jc w:val="both"/>
        <w:sectPr>
          <w:pgSz w:w="10890" w:h="14860"/>
          <w:pgMar w:header="713" w:footer="0" w:top="900" w:bottom="280" w:left="520" w:right="540"/>
        </w:sectPr>
      </w:pPr>
    </w:p>
    <w:p>
      <w:pPr>
        <w:pStyle w:val="BodyText"/>
        <w:spacing w:before="102"/>
      </w:pPr>
    </w:p>
    <w:p>
      <w:pPr>
        <w:pStyle w:val="BodyText"/>
        <w:spacing w:line="249" w:lineRule="auto"/>
        <w:ind w:left="351" w:right="622" w:firstLine="237"/>
        <w:jc w:val="both"/>
      </w:pPr>
      <w:r>
        <w:rPr>
          <w:color w:val="231F20"/>
        </w:rPr>
        <w:t>This additional force is relatively strong when the distance between specimens is short, and this force is obviously negligible when one specimen is placed quite far from another. Consequently, the dependence of additional swelling of hydrogel on distance </w:t>
      </w:r>
      <w:r>
        <w:rPr>
          <w:i/>
          <w:color w:val="231F20"/>
        </w:rPr>
        <w:t>l </w:t>
      </w:r>
      <w:r>
        <w:rPr>
          <w:color w:val="231F20"/>
        </w:rPr>
        <w:t>may be explained by peculiarity of non-compensated charge distribution only. Moreover, magnitude of electric field, which appears at the surface of a specimen involved in long-distance interaction is limiting factor of charging. Indeed, vector of electric field cross the surface in any case (when the specimen is fixed quite close to oppositely charged one, and when they are placed sufficiently far from each other too).</w:t>
      </w:r>
    </w:p>
    <w:p>
      <w:pPr>
        <w:pStyle w:val="BodyText"/>
        <w:spacing w:line="249" w:lineRule="auto" w:before="7"/>
        <w:ind w:left="351" w:right="572" w:firstLine="237"/>
        <w:jc w:val="both"/>
      </w:pPr>
      <w:r>
        <w:rPr>
          <w:color w:val="231F20"/>
        </w:rPr>
        <w:t>As well as in the case of classic swelling of polyelectrolyte hydrogel [11], this field plays a double role. First,</w:t>
      </w:r>
      <w:r>
        <w:rPr>
          <w:color w:val="231F20"/>
          <w:spacing w:val="-2"/>
        </w:rPr>
        <w:t> </w:t>
      </w:r>
      <w:r>
        <w:rPr>
          <w:color w:val="231F20"/>
        </w:rPr>
        <w:t>it</w:t>
      </w:r>
      <w:r>
        <w:rPr>
          <w:color w:val="231F20"/>
          <w:spacing w:val="-2"/>
        </w:rPr>
        <w:t> </w:t>
      </w:r>
      <w:r>
        <w:rPr>
          <w:color w:val="231F20"/>
        </w:rPr>
        <w:t>acts</w:t>
      </w:r>
      <w:r>
        <w:rPr>
          <w:color w:val="231F20"/>
          <w:spacing w:val="-2"/>
        </w:rPr>
        <w:t> </w:t>
      </w:r>
      <w:r>
        <w:rPr>
          <w:color w:val="231F20"/>
        </w:rPr>
        <w:t>on</w:t>
      </w:r>
      <w:r>
        <w:rPr>
          <w:color w:val="231F20"/>
          <w:spacing w:val="-2"/>
        </w:rPr>
        <w:t> </w:t>
      </w:r>
      <w:r>
        <w:rPr>
          <w:color w:val="231F20"/>
        </w:rPr>
        <w:t>charged</w:t>
      </w:r>
      <w:r>
        <w:rPr>
          <w:color w:val="231F20"/>
          <w:spacing w:val="-3"/>
        </w:rPr>
        <w:t> </w:t>
      </w:r>
      <w:r>
        <w:rPr>
          <w:color w:val="231F20"/>
        </w:rPr>
        <w:t>particles</w:t>
      </w:r>
      <w:r>
        <w:rPr>
          <w:color w:val="231F20"/>
          <w:spacing w:val="-2"/>
        </w:rPr>
        <w:t> </w:t>
      </w:r>
      <w:r>
        <w:rPr>
          <w:color w:val="231F20"/>
        </w:rPr>
        <w:t>concentrated</w:t>
      </w:r>
      <w:r>
        <w:rPr>
          <w:color w:val="231F20"/>
          <w:spacing w:val="-2"/>
        </w:rPr>
        <w:t> </w:t>
      </w:r>
      <w:r>
        <w:rPr>
          <w:color w:val="231F20"/>
        </w:rPr>
        <w:t>near</w:t>
      </w:r>
      <w:r>
        <w:rPr>
          <w:color w:val="231F20"/>
          <w:spacing w:val="-2"/>
        </w:rPr>
        <w:t> </w:t>
      </w:r>
      <w:r>
        <w:rPr>
          <w:color w:val="231F20"/>
        </w:rPr>
        <w:t>the</w:t>
      </w:r>
      <w:r>
        <w:rPr>
          <w:color w:val="231F20"/>
          <w:spacing w:val="-2"/>
        </w:rPr>
        <w:t> </w:t>
      </w:r>
      <w:r>
        <w:rPr>
          <w:color w:val="231F20"/>
        </w:rPr>
        <w:t>surface</w:t>
      </w:r>
      <w:r>
        <w:rPr>
          <w:color w:val="231F20"/>
          <w:spacing w:val="-2"/>
        </w:rPr>
        <w:t> </w:t>
      </w:r>
      <w:r>
        <w:rPr>
          <w:color w:val="231F20"/>
        </w:rPr>
        <w:t>of</w:t>
      </w:r>
      <w:r>
        <w:rPr>
          <w:color w:val="231F20"/>
          <w:spacing w:val="-2"/>
        </w:rPr>
        <w:t> </w:t>
      </w:r>
      <w:r>
        <w:rPr>
          <w:color w:val="231F20"/>
        </w:rPr>
        <w:t>the</w:t>
      </w:r>
      <w:r>
        <w:rPr>
          <w:color w:val="231F20"/>
          <w:spacing w:val="-2"/>
        </w:rPr>
        <w:t> </w:t>
      </w:r>
      <w:r>
        <w:rPr>
          <w:color w:val="231F20"/>
        </w:rPr>
        <w:t>specimen</w:t>
      </w:r>
      <w:r>
        <w:rPr>
          <w:color w:val="231F20"/>
          <w:spacing w:val="-2"/>
        </w:rPr>
        <w:t> </w:t>
      </w:r>
      <w:r>
        <w:rPr>
          <w:color w:val="231F20"/>
        </w:rPr>
        <w:t>resulting</w:t>
      </w:r>
      <w:r>
        <w:rPr>
          <w:color w:val="231F20"/>
          <w:spacing w:val="-3"/>
        </w:rPr>
        <w:t> </w:t>
      </w:r>
      <w:r>
        <w:rPr>
          <w:color w:val="231F20"/>
        </w:rPr>
        <w:t>in</w:t>
      </w:r>
      <w:r>
        <w:rPr>
          <w:color w:val="231F20"/>
          <w:spacing w:val="-2"/>
        </w:rPr>
        <w:t> </w:t>
      </w:r>
      <w:r>
        <w:rPr>
          <w:color w:val="231F20"/>
        </w:rPr>
        <w:t>additional</w:t>
      </w:r>
      <w:r>
        <w:rPr>
          <w:color w:val="231F20"/>
          <w:spacing w:val="-2"/>
        </w:rPr>
        <w:t> </w:t>
      </w:r>
      <w:r>
        <w:rPr>
          <w:color w:val="231F20"/>
        </w:rPr>
        <w:t>swelling. Second, the same action promote decomposing of =NH</w:t>
      </w:r>
      <w:r>
        <w:rPr>
          <w:color w:val="231F20"/>
          <w:vertAlign w:val="superscript"/>
        </w:rPr>
        <w:t>+</w:t>
      </w:r>
      <w:r>
        <w:rPr>
          <w:color w:val="231F20"/>
          <w:vertAlign w:val="subscript"/>
        </w:rPr>
        <w:t>2</w:t>
      </w:r>
      <w:r>
        <w:rPr>
          <w:color w:val="231F20"/>
          <w:vertAlign w:val="baseline"/>
        </w:rPr>
        <w:t> groups and may tear out hydrogen ions, i.e. magnitude of the field restrict electric charge of both specimens. Obviously, this factor restrict total amount of ions involved in reaction (2) also.</w:t>
      </w:r>
    </w:p>
    <w:p>
      <w:pPr>
        <w:pStyle w:val="BodyText"/>
        <w:spacing w:line="249" w:lineRule="auto" w:before="3"/>
        <w:ind w:left="351" w:right="625" w:firstLine="237"/>
        <w:jc w:val="both"/>
      </w:pPr>
      <w:r>
        <w:rPr>
          <w:color w:val="231F20"/>
        </w:rPr>
        <w:t>Thus, a hydrogel pair of considered type obtains (</w:t>
      </w:r>
      <w:r>
        <w:rPr>
          <w:i/>
          <w:color w:val="231F20"/>
        </w:rPr>
        <w:t>in idealized case</w:t>
      </w:r>
      <w:r>
        <w:rPr>
          <w:color w:val="231F20"/>
        </w:rPr>
        <w:t>) non-zero macroscopic electric charge</w:t>
      </w:r>
      <w:r>
        <w:rPr>
          <w:color w:val="231F20"/>
          <w:spacing w:val="40"/>
        </w:rPr>
        <w:t> </w:t>
      </w:r>
      <w:r>
        <w:rPr>
          <w:color w:val="231F20"/>
        </w:rPr>
        <w:t>in pure water, which is restricting by its own surface density.</w:t>
      </w:r>
    </w:p>
    <w:p>
      <w:pPr>
        <w:pStyle w:val="BodyText"/>
        <w:spacing w:before="12"/>
      </w:pPr>
    </w:p>
    <w:p>
      <w:pPr>
        <w:pStyle w:val="ListParagraph"/>
        <w:numPr>
          <w:ilvl w:val="1"/>
          <w:numId w:val="1"/>
        </w:numPr>
        <w:tabs>
          <w:tab w:pos="704" w:val="left" w:leader="none"/>
        </w:tabs>
        <w:spacing w:line="240" w:lineRule="auto" w:before="0" w:after="0"/>
        <w:ind w:left="704" w:right="0" w:hanging="353"/>
        <w:jc w:val="left"/>
        <w:rPr>
          <w:i/>
          <w:sz w:val="20"/>
        </w:rPr>
      </w:pPr>
      <w:r>
        <w:rPr>
          <w:i/>
          <w:color w:val="231F20"/>
          <w:sz w:val="20"/>
        </w:rPr>
        <w:t>Anomalous</w:t>
      </w:r>
      <w:r>
        <w:rPr>
          <w:i/>
          <w:color w:val="231F20"/>
          <w:spacing w:val="-6"/>
          <w:sz w:val="20"/>
        </w:rPr>
        <w:t> </w:t>
      </w:r>
      <w:r>
        <w:rPr>
          <w:i/>
          <w:color w:val="231F20"/>
          <w:sz w:val="20"/>
        </w:rPr>
        <w:t>ion</w:t>
      </w:r>
      <w:r>
        <w:rPr>
          <w:i/>
          <w:color w:val="231F20"/>
          <w:spacing w:val="-6"/>
          <w:sz w:val="20"/>
        </w:rPr>
        <w:t> </w:t>
      </w:r>
      <w:r>
        <w:rPr>
          <w:i/>
          <w:color w:val="231F20"/>
          <w:sz w:val="20"/>
        </w:rPr>
        <w:t>exchange</w:t>
      </w:r>
      <w:r>
        <w:rPr>
          <w:i/>
          <w:color w:val="231F20"/>
          <w:spacing w:val="-6"/>
          <w:sz w:val="20"/>
        </w:rPr>
        <w:t> </w:t>
      </w:r>
      <w:r>
        <w:rPr>
          <w:i/>
          <w:color w:val="231F20"/>
          <w:spacing w:val="-2"/>
          <w:sz w:val="20"/>
        </w:rPr>
        <w:t>phenomenon</w:t>
      </w:r>
    </w:p>
    <w:p>
      <w:pPr>
        <w:pStyle w:val="BodyText"/>
        <w:spacing w:before="20"/>
        <w:rPr>
          <w:i/>
        </w:rPr>
      </w:pPr>
    </w:p>
    <w:p>
      <w:pPr>
        <w:pStyle w:val="BodyText"/>
        <w:spacing w:line="249" w:lineRule="auto"/>
        <w:ind w:left="351" w:right="627" w:firstLine="237"/>
        <w:jc w:val="both"/>
      </w:pPr>
      <w:r>
        <w:rPr>
          <w:color w:val="231F20"/>
        </w:rPr>
        <w:t>We will consider the case when low-molecular electrolyte, potassium chloride, for example, is added in solution surrounding both gels. Obviously, negative ions will be attracted to positively charged gel, and positive ones – to PAA gel.</w:t>
      </w:r>
    </w:p>
    <w:p>
      <w:pPr>
        <w:pStyle w:val="BodyText"/>
        <w:spacing w:before="3"/>
        <w:ind w:left="589"/>
        <w:jc w:val="both"/>
      </w:pPr>
      <w:r>
        <w:rPr>
          <w:color w:val="231F20"/>
        </w:rPr>
        <w:t>Next</w:t>
      </w:r>
      <w:r>
        <w:rPr>
          <w:color w:val="231F20"/>
          <w:spacing w:val="-6"/>
        </w:rPr>
        <w:t> </w:t>
      </w:r>
      <w:r>
        <w:rPr>
          <w:color w:val="231F20"/>
        </w:rPr>
        <w:t>reaction</w:t>
      </w:r>
      <w:r>
        <w:rPr>
          <w:color w:val="231F20"/>
          <w:spacing w:val="-5"/>
        </w:rPr>
        <w:t> </w:t>
      </w:r>
      <w:r>
        <w:rPr>
          <w:color w:val="231F20"/>
        </w:rPr>
        <w:t>may</w:t>
      </w:r>
      <w:r>
        <w:rPr>
          <w:color w:val="231F20"/>
          <w:spacing w:val="-5"/>
        </w:rPr>
        <w:t> </w:t>
      </w:r>
      <w:r>
        <w:rPr>
          <w:color w:val="231F20"/>
        </w:rPr>
        <w:t>present</w:t>
      </w:r>
      <w:r>
        <w:rPr>
          <w:color w:val="231F20"/>
          <w:spacing w:val="-6"/>
        </w:rPr>
        <w:t> </w:t>
      </w:r>
      <w:r>
        <w:rPr>
          <w:color w:val="231F20"/>
        </w:rPr>
        <w:t>such</w:t>
      </w:r>
      <w:r>
        <w:rPr>
          <w:color w:val="231F20"/>
          <w:spacing w:val="-5"/>
        </w:rPr>
        <w:t> </w:t>
      </w:r>
      <w:r>
        <w:rPr>
          <w:color w:val="231F20"/>
        </w:rPr>
        <w:t>process</w:t>
      </w:r>
      <w:r>
        <w:rPr>
          <w:color w:val="231F20"/>
          <w:spacing w:val="-5"/>
        </w:rPr>
        <w:t> </w:t>
      </w:r>
      <w:r>
        <w:rPr>
          <w:color w:val="231F20"/>
          <w:spacing w:val="-2"/>
        </w:rPr>
        <w:t>schematically:</w:t>
      </w:r>
    </w:p>
    <w:p>
      <w:pPr>
        <w:tabs>
          <w:tab w:pos="6043" w:val="left" w:leader="none"/>
        </w:tabs>
        <w:spacing w:before="135"/>
        <w:ind w:left="0" w:right="626" w:firstLine="0"/>
        <w:jc w:val="right"/>
        <w:rPr>
          <w:i/>
          <w:sz w:val="18"/>
        </w:rPr>
      </w:pPr>
      <w:r>
        <w:rPr>
          <w:color w:val="231F20"/>
          <w:sz w:val="18"/>
        </w:rPr>
        <w:t>R</w:t>
      </w:r>
      <w:r>
        <w:rPr>
          <w:color w:val="231F20"/>
          <w:sz w:val="18"/>
          <w:vertAlign w:val="subscript"/>
        </w:rPr>
        <w:t>1</w:t>
      </w:r>
      <w:r>
        <w:rPr>
          <w:color w:val="231F20"/>
          <w:sz w:val="18"/>
          <w:vertAlign w:val="baseline"/>
        </w:rPr>
        <w:t>-COO</w:t>
      </w:r>
      <w:r>
        <w:rPr>
          <w:color w:val="231F20"/>
          <w:sz w:val="18"/>
          <w:vertAlign w:val="superscript"/>
        </w:rPr>
        <w:t>-</w:t>
      </w:r>
      <w:r>
        <w:rPr>
          <w:color w:val="231F20"/>
          <w:spacing w:val="-2"/>
          <w:sz w:val="18"/>
          <w:vertAlign w:val="baseline"/>
        </w:rPr>
        <w:t> </w:t>
      </w:r>
      <w:r>
        <w:rPr>
          <w:color w:val="231F20"/>
          <w:sz w:val="18"/>
          <w:vertAlign w:val="baseline"/>
        </w:rPr>
        <w:t>+ R</w:t>
      </w:r>
      <w:r>
        <w:rPr>
          <w:color w:val="231F20"/>
          <w:sz w:val="18"/>
          <w:vertAlign w:val="subscript"/>
        </w:rPr>
        <w:t>2</w:t>
      </w:r>
      <w:r>
        <w:rPr>
          <w:color w:val="231F20"/>
          <w:sz w:val="18"/>
          <w:vertAlign w:val="baseline"/>
        </w:rPr>
        <w:t>=NH</w:t>
      </w:r>
      <w:r>
        <w:rPr>
          <w:color w:val="231F20"/>
          <w:sz w:val="18"/>
          <w:vertAlign w:val="subscript"/>
        </w:rPr>
        <w:t>2</w:t>
      </w:r>
      <w:r>
        <w:rPr>
          <w:b/>
          <w:color w:val="231F20"/>
          <w:sz w:val="18"/>
          <w:vertAlign w:val="superscript"/>
        </w:rPr>
        <w:t>+</w:t>
      </w:r>
      <w:r>
        <w:rPr>
          <w:b/>
          <w:color w:val="231F20"/>
          <w:spacing w:val="-1"/>
          <w:sz w:val="18"/>
          <w:vertAlign w:val="baseline"/>
        </w:rPr>
        <w:t> </w:t>
      </w:r>
      <w:r>
        <w:rPr>
          <w:color w:val="231F20"/>
          <w:sz w:val="18"/>
          <w:vertAlign w:val="baseline"/>
        </w:rPr>
        <w:t>+</w:t>
      </w:r>
      <w:r>
        <w:rPr>
          <w:color w:val="231F20"/>
          <w:spacing w:val="-1"/>
          <w:sz w:val="18"/>
          <w:vertAlign w:val="baseline"/>
        </w:rPr>
        <w:t> </w:t>
      </w:r>
      <w:r>
        <w:rPr>
          <w:color w:val="231F20"/>
          <w:sz w:val="18"/>
          <w:vertAlign w:val="baseline"/>
        </w:rPr>
        <w:t>NaCl</w:t>
      </w:r>
      <w:r>
        <w:rPr>
          <w:color w:val="231F20"/>
          <w:spacing w:val="3"/>
          <w:sz w:val="18"/>
          <w:vertAlign w:val="baseline"/>
        </w:rPr>
        <w:t> </w:t>
      </w:r>
      <w:r>
        <w:rPr>
          <w:color w:val="231F20"/>
          <w:spacing w:val="5"/>
          <w:sz w:val="18"/>
          <w:vertAlign w:val="baseline"/>
        </w:rPr>
        <w:drawing>
          <wp:inline distT="0" distB="0" distL="0" distR="0">
            <wp:extent cx="104419" cy="58546"/>
            <wp:effectExtent l="0" t="0" r="0" b="0"/>
            <wp:docPr id="24" name="Image 24"/>
            <wp:cNvGraphicFramePr>
              <a:graphicFrameLocks/>
            </wp:cNvGraphicFramePr>
            <a:graphic>
              <a:graphicData uri="http://schemas.openxmlformats.org/drawingml/2006/picture">
                <pic:pic>
                  <pic:nvPicPr>
                    <pic:cNvPr id="24" name="Image 24"/>
                    <pic:cNvPicPr/>
                  </pic:nvPicPr>
                  <pic:blipFill>
                    <a:blip r:embed="rId24" cstate="print"/>
                    <a:stretch>
                      <a:fillRect/>
                    </a:stretch>
                  </pic:blipFill>
                  <pic:spPr>
                    <a:xfrm>
                      <a:off x="0" y="0"/>
                      <a:ext cx="104419" cy="58546"/>
                    </a:xfrm>
                    <a:prstGeom prst="rect">
                      <a:avLst/>
                    </a:prstGeom>
                  </pic:spPr>
                </pic:pic>
              </a:graphicData>
            </a:graphic>
          </wp:inline>
        </w:drawing>
      </w:r>
      <w:r>
        <w:rPr>
          <w:color w:val="231F20"/>
          <w:spacing w:val="5"/>
          <w:sz w:val="18"/>
          <w:vertAlign w:val="baseline"/>
        </w:rPr>
      </w:r>
      <w:r>
        <w:rPr>
          <w:color w:val="231F20"/>
          <w:spacing w:val="-1"/>
          <w:sz w:val="18"/>
          <w:vertAlign w:val="baseline"/>
        </w:rPr>
        <w:t> </w:t>
      </w:r>
      <w:r>
        <w:rPr>
          <w:color w:val="231F20"/>
          <w:sz w:val="18"/>
          <w:vertAlign w:val="baseline"/>
        </w:rPr>
        <w:t>R</w:t>
      </w:r>
      <w:r>
        <w:rPr>
          <w:color w:val="231F20"/>
          <w:sz w:val="18"/>
          <w:vertAlign w:val="subscript"/>
        </w:rPr>
        <w:t>1</w:t>
      </w:r>
      <w:r>
        <w:rPr>
          <w:color w:val="231F20"/>
          <w:sz w:val="18"/>
          <w:vertAlign w:val="baseline"/>
        </w:rPr>
        <w:t>-COONa</w:t>
      </w:r>
      <w:r>
        <w:rPr>
          <w:color w:val="231F20"/>
          <w:spacing w:val="-1"/>
          <w:sz w:val="18"/>
          <w:vertAlign w:val="baseline"/>
        </w:rPr>
        <w:t> </w:t>
      </w:r>
      <w:r>
        <w:rPr>
          <w:color w:val="231F20"/>
          <w:sz w:val="18"/>
          <w:vertAlign w:val="baseline"/>
        </w:rPr>
        <w:t>+</w:t>
      </w:r>
      <w:r>
        <w:rPr>
          <w:color w:val="231F20"/>
          <w:spacing w:val="-1"/>
          <w:sz w:val="18"/>
          <w:vertAlign w:val="baseline"/>
        </w:rPr>
        <w:t> </w:t>
      </w:r>
      <w:r>
        <w:rPr>
          <w:color w:val="231F20"/>
          <w:spacing w:val="-2"/>
          <w:sz w:val="18"/>
          <w:vertAlign w:val="baseline"/>
        </w:rPr>
        <w:t>R</w:t>
      </w:r>
      <w:r>
        <w:rPr>
          <w:color w:val="231F20"/>
          <w:spacing w:val="-2"/>
          <w:sz w:val="18"/>
          <w:vertAlign w:val="subscript"/>
        </w:rPr>
        <w:t>2</w:t>
      </w:r>
      <w:r>
        <w:rPr>
          <w:color w:val="231F20"/>
          <w:spacing w:val="-2"/>
          <w:sz w:val="18"/>
          <w:vertAlign w:val="baseline"/>
        </w:rPr>
        <w:t>=NH</w:t>
      </w:r>
      <w:r>
        <w:rPr>
          <w:color w:val="231F20"/>
          <w:spacing w:val="-2"/>
          <w:sz w:val="18"/>
          <w:vertAlign w:val="subscript"/>
        </w:rPr>
        <w:t>2</w:t>
      </w:r>
      <w:r>
        <w:rPr>
          <w:color w:val="231F20"/>
          <w:spacing w:val="-2"/>
          <w:sz w:val="18"/>
          <w:vertAlign w:val="baseline"/>
        </w:rPr>
        <w:t>Cl</w:t>
      </w:r>
      <w:r>
        <w:rPr>
          <w:color w:val="231F20"/>
          <w:sz w:val="18"/>
          <w:vertAlign w:val="baseline"/>
        </w:rPr>
        <w:tab/>
      </w:r>
      <w:r>
        <w:rPr>
          <w:i/>
          <w:color w:val="231F20"/>
          <w:spacing w:val="-5"/>
          <w:sz w:val="18"/>
          <w:vertAlign w:val="baseline"/>
        </w:rPr>
        <w:t>(3)</w:t>
      </w:r>
    </w:p>
    <w:p>
      <w:pPr>
        <w:pStyle w:val="BodyText"/>
        <w:spacing w:line="249" w:lineRule="auto" w:before="128"/>
        <w:ind w:left="351" w:right="624" w:firstLine="237"/>
        <w:jc w:val="both"/>
      </w:pPr>
      <w:r>
        <w:rPr>
          <w:color w:val="231F20"/>
        </w:rPr>
        <w:t>Low-molecular ions are separated between hydrogel pair in this reaction (3); besides, low-molecular salt is removed from solution into gel pair volume, i.e. anomalous ion exchange actually takes place. Normally reaction (3) </w:t>
      </w:r>
      <w:r>
        <w:rPr>
          <w:i/>
          <w:color w:val="231F20"/>
        </w:rPr>
        <w:t>cannot take place at all</w:t>
      </w:r>
      <w:r>
        <w:rPr>
          <w:color w:val="231F20"/>
        </w:rPr>
        <w:t>, but in the case</w:t>
      </w:r>
      <w:r>
        <w:rPr>
          <w:color w:val="231F20"/>
          <w:spacing w:val="-1"/>
        </w:rPr>
        <w:t> </w:t>
      </w:r>
      <w:r>
        <w:rPr>
          <w:color w:val="231F20"/>
        </w:rPr>
        <w:t>of long-distance interactions between hydrogels it became quite understandable. Indeed, reaction (3) is a total of two different processes, which take place in different </w:t>
      </w:r>
      <w:r>
        <w:rPr>
          <w:color w:val="231F20"/>
          <w:spacing w:val="-2"/>
        </w:rPr>
        <w:t>specimens.</w:t>
      </w:r>
    </w:p>
    <w:p>
      <w:pPr>
        <w:pStyle w:val="BodyText"/>
        <w:spacing w:line="249" w:lineRule="auto" w:before="5"/>
        <w:ind w:left="351" w:right="624" w:firstLine="237"/>
        <w:jc w:val="both"/>
      </w:pPr>
      <w:r>
        <w:rPr>
          <w:color w:val="231F20"/>
        </w:rPr>
        <w:t>We should underline that such ion exchange is namely anomalous one, while during reactions gathered by scheme (3) in PAA gel volume takes place the process correspond to next ion exchange reaction:</w:t>
      </w:r>
    </w:p>
    <w:p>
      <w:pPr>
        <w:tabs>
          <w:tab w:pos="5092" w:val="left" w:leader="none"/>
        </w:tabs>
        <w:spacing w:before="126"/>
        <w:ind w:left="0" w:right="626" w:firstLine="0"/>
        <w:jc w:val="right"/>
        <w:rPr>
          <w:i/>
          <w:sz w:val="18"/>
        </w:rPr>
      </w:pPr>
      <w:r>
        <w:rPr>
          <w:color w:val="231F20"/>
          <w:sz w:val="18"/>
        </w:rPr>
        <w:t>R</w:t>
      </w:r>
      <w:r>
        <w:rPr>
          <w:color w:val="231F20"/>
          <w:sz w:val="18"/>
          <w:vertAlign w:val="subscript"/>
        </w:rPr>
        <w:t>1</w:t>
      </w:r>
      <w:r>
        <w:rPr>
          <w:color w:val="231F20"/>
          <w:sz w:val="18"/>
          <w:vertAlign w:val="baseline"/>
        </w:rPr>
        <w:t>-COOH</w:t>
      </w:r>
      <w:r>
        <w:rPr>
          <w:color w:val="231F20"/>
          <w:spacing w:val="-3"/>
          <w:sz w:val="18"/>
          <w:vertAlign w:val="baseline"/>
        </w:rPr>
        <w:t> </w:t>
      </w:r>
      <w:r>
        <w:rPr>
          <w:color w:val="231F20"/>
          <w:sz w:val="18"/>
          <w:vertAlign w:val="baseline"/>
        </w:rPr>
        <w:t>+</w:t>
      </w:r>
      <w:r>
        <w:rPr>
          <w:color w:val="231F20"/>
          <w:spacing w:val="-2"/>
          <w:sz w:val="18"/>
          <w:vertAlign w:val="baseline"/>
        </w:rPr>
        <w:t> </w:t>
      </w:r>
      <w:r>
        <w:rPr>
          <w:color w:val="231F20"/>
          <w:sz w:val="18"/>
          <w:vertAlign w:val="baseline"/>
        </w:rPr>
        <w:t>Na</w:t>
      </w:r>
      <w:r>
        <w:rPr>
          <w:b/>
          <w:color w:val="231F20"/>
          <w:sz w:val="18"/>
          <w:vertAlign w:val="superscript"/>
        </w:rPr>
        <w:t>+</w:t>
      </w:r>
      <w:r>
        <w:rPr>
          <w:b/>
          <w:color w:val="231F20"/>
          <w:spacing w:val="3"/>
          <w:sz w:val="18"/>
          <w:vertAlign w:val="baseline"/>
        </w:rPr>
        <w:t> </w:t>
      </w:r>
      <w:r>
        <w:rPr>
          <w:b/>
          <w:color w:val="231F20"/>
          <w:spacing w:val="6"/>
          <w:sz w:val="18"/>
          <w:vertAlign w:val="baseline"/>
        </w:rPr>
        <w:drawing>
          <wp:inline distT="0" distB="0" distL="0" distR="0">
            <wp:extent cx="104419" cy="58546"/>
            <wp:effectExtent l="0" t="0" r="0" b="0"/>
            <wp:docPr id="25" name="Image 25"/>
            <wp:cNvGraphicFramePr>
              <a:graphicFrameLocks/>
            </wp:cNvGraphicFramePr>
            <a:graphic>
              <a:graphicData uri="http://schemas.openxmlformats.org/drawingml/2006/picture">
                <pic:pic>
                  <pic:nvPicPr>
                    <pic:cNvPr id="25" name="Image 25"/>
                    <pic:cNvPicPr/>
                  </pic:nvPicPr>
                  <pic:blipFill>
                    <a:blip r:embed="rId25" cstate="print"/>
                    <a:stretch>
                      <a:fillRect/>
                    </a:stretch>
                  </pic:blipFill>
                  <pic:spPr>
                    <a:xfrm>
                      <a:off x="0" y="0"/>
                      <a:ext cx="104419" cy="58546"/>
                    </a:xfrm>
                    <a:prstGeom prst="rect">
                      <a:avLst/>
                    </a:prstGeom>
                  </pic:spPr>
                </pic:pic>
              </a:graphicData>
            </a:graphic>
          </wp:inline>
        </w:drawing>
      </w:r>
      <w:r>
        <w:rPr>
          <w:b/>
          <w:color w:val="231F20"/>
          <w:spacing w:val="6"/>
          <w:sz w:val="18"/>
          <w:vertAlign w:val="baseline"/>
        </w:rPr>
      </w:r>
      <w:r>
        <w:rPr>
          <w:color w:val="231F20"/>
          <w:spacing w:val="-1"/>
          <w:sz w:val="18"/>
          <w:vertAlign w:val="baseline"/>
        </w:rPr>
        <w:t> </w:t>
      </w:r>
      <w:r>
        <w:rPr>
          <w:color w:val="231F20"/>
          <w:sz w:val="18"/>
          <w:vertAlign w:val="baseline"/>
        </w:rPr>
        <w:t>R</w:t>
      </w:r>
      <w:r>
        <w:rPr>
          <w:color w:val="231F20"/>
          <w:sz w:val="18"/>
          <w:vertAlign w:val="subscript"/>
        </w:rPr>
        <w:t>1</w:t>
      </w:r>
      <w:r>
        <w:rPr>
          <w:color w:val="231F20"/>
          <w:sz w:val="18"/>
          <w:vertAlign w:val="baseline"/>
        </w:rPr>
        <w:t>-COONa</w:t>
      </w:r>
      <w:r>
        <w:rPr>
          <w:color w:val="231F20"/>
          <w:spacing w:val="-3"/>
          <w:sz w:val="18"/>
          <w:vertAlign w:val="baseline"/>
        </w:rPr>
        <w:t> </w:t>
      </w:r>
      <w:r>
        <w:rPr>
          <w:color w:val="231F20"/>
          <w:spacing w:val="-5"/>
          <w:sz w:val="18"/>
          <w:vertAlign w:val="baseline"/>
        </w:rPr>
        <w:t>+H</w:t>
      </w:r>
      <w:r>
        <w:rPr>
          <w:b/>
          <w:color w:val="231F20"/>
          <w:spacing w:val="-5"/>
          <w:sz w:val="18"/>
          <w:vertAlign w:val="superscript"/>
        </w:rPr>
        <w:t>+</w:t>
      </w:r>
      <w:r>
        <w:rPr>
          <w:b/>
          <w:color w:val="231F20"/>
          <w:sz w:val="18"/>
          <w:vertAlign w:val="baseline"/>
        </w:rPr>
        <w:tab/>
      </w:r>
      <w:r>
        <w:rPr>
          <w:i/>
          <w:color w:val="231F20"/>
          <w:spacing w:val="-5"/>
          <w:sz w:val="18"/>
          <w:vertAlign w:val="baseline"/>
        </w:rPr>
        <w:t>(4)</w:t>
      </w:r>
    </w:p>
    <w:p>
      <w:pPr>
        <w:pStyle w:val="BodyText"/>
        <w:spacing w:line="249" w:lineRule="auto" w:before="128"/>
        <w:ind w:left="351" w:right="626" w:firstLine="237"/>
        <w:jc w:val="both"/>
      </w:pPr>
      <w:r>
        <w:rPr>
          <w:color w:val="231F20"/>
        </w:rPr>
        <w:t>Normally such ion exchange reaction occurs in opposite direction, while degree of dissociation of R</w:t>
      </w:r>
      <w:r>
        <w:rPr>
          <w:color w:val="231F20"/>
          <w:vertAlign w:val="subscript"/>
        </w:rPr>
        <w:t>1</w:t>
      </w:r>
      <w:r>
        <w:rPr>
          <w:color w:val="231F20"/>
          <w:vertAlign w:val="baseline"/>
        </w:rPr>
        <w:t>- COOH groups is much less than degree of dissociation of R</w:t>
      </w:r>
      <w:r>
        <w:rPr>
          <w:color w:val="231F20"/>
          <w:vertAlign w:val="subscript"/>
        </w:rPr>
        <w:t>1</w:t>
      </w:r>
      <w:r>
        <w:rPr>
          <w:color w:val="231F20"/>
          <w:vertAlign w:val="baseline"/>
        </w:rPr>
        <w:t>-COONa groups.</w:t>
      </w:r>
    </w:p>
    <w:p>
      <w:pPr>
        <w:pStyle w:val="BodyText"/>
        <w:spacing w:line="249" w:lineRule="auto" w:before="1"/>
        <w:ind w:left="351" w:right="622" w:firstLine="237"/>
        <w:jc w:val="both"/>
      </w:pPr>
      <w:r>
        <w:rPr>
          <w:color w:val="231F20"/>
        </w:rPr>
        <w:t>Macroscopic</w:t>
      </w:r>
      <w:r>
        <w:rPr>
          <w:color w:val="231F20"/>
          <w:spacing w:val="-1"/>
        </w:rPr>
        <w:t> </w:t>
      </w:r>
      <w:r>
        <w:rPr>
          <w:color w:val="231F20"/>
        </w:rPr>
        <w:t>electric</w:t>
      </w:r>
      <w:r>
        <w:rPr>
          <w:color w:val="231F20"/>
          <w:spacing w:val="-1"/>
        </w:rPr>
        <w:t> </w:t>
      </w:r>
      <w:r>
        <w:rPr>
          <w:color w:val="231F20"/>
        </w:rPr>
        <w:t>charge</w:t>
      </w:r>
      <w:r>
        <w:rPr>
          <w:color w:val="231F20"/>
          <w:spacing w:val="-3"/>
        </w:rPr>
        <w:t> </w:t>
      </w:r>
      <w:r>
        <w:rPr>
          <w:color w:val="231F20"/>
        </w:rPr>
        <w:t>of</w:t>
      </w:r>
      <w:r>
        <w:rPr>
          <w:color w:val="231F20"/>
          <w:spacing w:val="-2"/>
        </w:rPr>
        <w:t> </w:t>
      </w:r>
      <w:r>
        <w:rPr>
          <w:color w:val="231F20"/>
        </w:rPr>
        <w:t>both</w:t>
      </w:r>
      <w:r>
        <w:rPr>
          <w:color w:val="231F20"/>
          <w:spacing w:val="-1"/>
        </w:rPr>
        <w:t> </w:t>
      </w:r>
      <w:r>
        <w:rPr>
          <w:color w:val="231F20"/>
        </w:rPr>
        <w:t>samples</w:t>
      </w:r>
      <w:r>
        <w:rPr>
          <w:color w:val="231F20"/>
          <w:spacing w:val="-1"/>
        </w:rPr>
        <w:t> </w:t>
      </w:r>
      <w:r>
        <w:rPr>
          <w:color w:val="231F20"/>
        </w:rPr>
        <w:t>after</w:t>
      </w:r>
      <w:r>
        <w:rPr>
          <w:color w:val="231F20"/>
          <w:spacing w:val="-2"/>
        </w:rPr>
        <w:t> </w:t>
      </w:r>
      <w:r>
        <w:rPr>
          <w:color w:val="231F20"/>
        </w:rPr>
        <w:t>process</w:t>
      </w:r>
      <w:r>
        <w:rPr>
          <w:color w:val="231F20"/>
          <w:spacing w:val="-2"/>
        </w:rPr>
        <w:t> </w:t>
      </w:r>
      <w:r>
        <w:rPr>
          <w:color w:val="231F20"/>
        </w:rPr>
        <w:t>(3)</w:t>
      </w:r>
      <w:r>
        <w:rPr>
          <w:color w:val="231F20"/>
          <w:spacing w:val="-1"/>
        </w:rPr>
        <w:t> </w:t>
      </w:r>
      <w:r>
        <w:rPr>
          <w:color w:val="231F20"/>
        </w:rPr>
        <w:t>is</w:t>
      </w:r>
      <w:r>
        <w:rPr>
          <w:color w:val="231F20"/>
          <w:spacing w:val="-1"/>
        </w:rPr>
        <w:t> </w:t>
      </w:r>
      <w:r>
        <w:rPr>
          <w:color w:val="231F20"/>
        </w:rPr>
        <w:t>likely</w:t>
      </w:r>
      <w:r>
        <w:rPr>
          <w:color w:val="231F20"/>
          <w:spacing w:val="-1"/>
        </w:rPr>
        <w:t> </w:t>
      </w:r>
      <w:r>
        <w:rPr>
          <w:color w:val="231F20"/>
        </w:rPr>
        <w:t>to</w:t>
      </w:r>
      <w:r>
        <w:rPr>
          <w:color w:val="231F20"/>
          <w:spacing w:val="-2"/>
        </w:rPr>
        <w:t> </w:t>
      </w:r>
      <w:r>
        <w:rPr>
          <w:color w:val="231F20"/>
        </w:rPr>
        <w:t>be</w:t>
      </w:r>
      <w:r>
        <w:rPr>
          <w:color w:val="231F20"/>
          <w:spacing w:val="-1"/>
        </w:rPr>
        <w:t> </w:t>
      </w:r>
      <w:r>
        <w:rPr>
          <w:color w:val="231F20"/>
        </w:rPr>
        <w:t>compensated</w:t>
      </w:r>
      <w:r>
        <w:rPr>
          <w:color w:val="231F20"/>
          <w:spacing w:val="-1"/>
        </w:rPr>
        <w:t> </w:t>
      </w:r>
      <w:r>
        <w:rPr>
          <w:color w:val="231F20"/>
        </w:rPr>
        <w:t>if</w:t>
      </w:r>
      <w:r>
        <w:rPr>
          <w:color w:val="231F20"/>
          <w:spacing w:val="-1"/>
        </w:rPr>
        <w:t> </w:t>
      </w:r>
      <w:r>
        <w:rPr>
          <w:color w:val="231F20"/>
        </w:rPr>
        <w:t>total</w:t>
      </w:r>
      <w:r>
        <w:rPr>
          <w:color w:val="231F20"/>
          <w:spacing w:val="-1"/>
        </w:rPr>
        <w:t> </w:t>
      </w:r>
      <w:r>
        <w:rPr>
          <w:color w:val="231F20"/>
        </w:rPr>
        <w:t>amount</w:t>
      </w:r>
      <w:r>
        <w:rPr>
          <w:color w:val="231F20"/>
          <w:spacing w:val="-1"/>
        </w:rPr>
        <w:t> </w:t>
      </w:r>
      <w:r>
        <w:rPr>
          <w:color w:val="231F20"/>
        </w:rPr>
        <w:t>of low-molecular</w:t>
      </w:r>
      <w:r>
        <w:rPr>
          <w:color w:val="231F20"/>
          <w:spacing w:val="-1"/>
        </w:rPr>
        <w:t> </w:t>
      </w:r>
      <w:r>
        <w:rPr>
          <w:color w:val="231F20"/>
        </w:rPr>
        <w:t>ions in solution is enough, and</w:t>
      </w:r>
      <w:r>
        <w:rPr>
          <w:color w:val="231F20"/>
          <w:spacing w:val="-1"/>
        </w:rPr>
        <w:t> </w:t>
      </w:r>
      <w:r>
        <w:rPr>
          <w:color w:val="231F20"/>
        </w:rPr>
        <w:t>electric</w:t>
      </w:r>
      <w:r>
        <w:rPr>
          <w:color w:val="231F20"/>
          <w:spacing w:val="-1"/>
        </w:rPr>
        <w:t> </w:t>
      </w:r>
      <w:r>
        <w:rPr>
          <w:color w:val="231F20"/>
        </w:rPr>
        <w:t>field</w:t>
      </w:r>
      <w:r>
        <w:rPr>
          <w:color w:val="231F20"/>
          <w:spacing w:val="-1"/>
        </w:rPr>
        <w:t> </w:t>
      </w:r>
      <w:r>
        <w:rPr>
          <w:color w:val="231F20"/>
        </w:rPr>
        <w:t>will be close to</w:t>
      </w:r>
      <w:r>
        <w:rPr>
          <w:color w:val="231F20"/>
          <w:spacing w:val="-1"/>
        </w:rPr>
        <w:t> </w:t>
      </w:r>
      <w:r>
        <w:rPr>
          <w:color w:val="231F20"/>
        </w:rPr>
        <w:t>zero.</w:t>
      </w:r>
      <w:r>
        <w:rPr>
          <w:color w:val="231F20"/>
          <w:spacing w:val="-1"/>
        </w:rPr>
        <w:t> </w:t>
      </w:r>
      <w:r>
        <w:rPr>
          <w:color w:val="231F20"/>
        </w:rPr>
        <w:t>Nevertheless</w:t>
      </w:r>
      <w:r>
        <w:rPr>
          <w:color w:val="231F20"/>
          <w:spacing w:val="-1"/>
        </w:rPr>
        <w:t> </w:t>
      </w:r>
      <w:r>
        <w:rPr>
          <w:color w:val="231F20"/>
        </w:rPr>
        <w:t>one should take into account, that decreasing of eclectic field moves off the factor, which restricted total amount of protons involved in reaction (2). Consequently, an additional portion of hydrogen ions may be bonded by R</w:t>
      </w:r>
      <w:r>
        <w:rPr>
          <w:color w:val="231F20"/>
          <w:vertAlign w:val="subscript"/>
        </w:rPr>
        <w:t>2</w:t>
      </w:r>
      <w:r>
        <w:rPr>
          <w:color w:val="231F20"/>
          <w:vertAlign w:val="baseline"/>
        </w:rPr>
        <w:t>=NH groups. This ions give new charge to =NH-gel, which, obviously may be compensated by low-molecular ions if their total amount in solution is enough, etc. Thus, the reaction (4) may take place until all hydrogen ions will be changed by potassium ions.</w:t>
      </w:r>
    </w:p>
    <w:p>
      <w:pPr>
        <w:pStyle w:val="BodyText"/>
        <w:spacing w:line="249" w:lineRule="auto" w:before="6"/>
        <w:ind w:left="351" w:right="622" w:firstLine="237"/>
        <w:jc w:val="both"/>
      </w:pPr>
      <w:r>
        <w:rPr>
          <w:color w:val="231F20"/>
        </w:rPr>
        <w:t>Fig. 2 represents direct experimental evidence of anomalous ion exchange phenomenon. Namely, it is well known [11], that polymer networks based on carbon acids may demonstrate respectively low swelling ratio due to low degree of dissociation of weak polyacid (30-80 g/g for typical specimens). On the contrary, degree of</w:t>
      </w:r>
      <w:r>
        <w:rPr>
          <w:color w:val="231F20"/>
          <w:spacing w:val="-1"/>
        </w:rPr>
        <w:t> </w:t>
      </w:r>
      <w:r>
        <w:rPr>
          <w:color w:val="231F20"/>
        </w:rPr>
        <w:t>dissociation</w:t>
      </w:r>
      <w:r>
        <w:rPr>
          <w:color w:val="231F20"/>
          <w:spacing w:val="-2"/>
        </w:rPr>
        <w:t> </w:t>
      </w:r>
      <w:r>
        <w:rPr>
          <w:color w:val="231F20"/>
        </w:rPr>
        <w:t>of</w:t>
      </w:r>
      <w:r>
        <w:rPr>
          <w:color w:val="231F20"/>
          <w:spacing w:val="-1"/>
        </w:rPr>
        <w:t> </w:t>
      </w:r>
      <w:r>
        <w:rPr>
          <w:color w:val="231F20"/>
        </w:rPr>
        <w:t>the</w:t>
      </w:r>
      <w:r>
        <w:rPr>
          <w:color w:val="231F20"/>
          <w:spacing w:val="-1"/>
        </w:rPr>
        <w:t> </w:t>
      </w:r>
      <w:r>
        <w:rPr>
          <w:color w:val="231F20"/>
        </w:rPr>
        <w:t>same</w:t>
      </w:r>
      <w:r>
        <w:rPr>
          <w:color w:val="231F20"/>
          <w:spacing w:val="-1"/>
        </w:rPr>
        <w:t> </w:t>
      </w:r>
      <w:r>
        <w:rPr>
          <w:color w:val="231F20"/>
        </w:rPr>
        <w:t>gel</w:t>
      </w:r>
      <w:r>
        <w:rPr>
          <w:color w:val="231F20"/>
          <w:spacing w:val="-1"/>
        </w:rPr>
        <w:t> </w:t>
      </w:r>
      <w:r>
        <w:rPr>
          <w:color w:val="231F20"/>
        </w:rPr>
        <w:t>in</w:t>
      </w:r>
      <w:r>
        <w:rPr>
          <w:color w:val="231F20"/>
          <w:spacing w:val="-1"/>
        </w:rPr>
        <w:t> </w:t>
      </w:r>
      <w:r>
        <w:rPr>
          <w:color w:val="231F20"/>
        </w:rPr>
        <w:t>the</w:t>
      </w:r>
      <w:r>
        <w:rPr>
          <w:color w:val="231F20"/>
          <w:spacing w:val="-1"/>
        </w:rPr>
        <w:t> </w:t>
      </w:r>
      <w:r>
        <w:rPr>
          <w:color w:val="231F20"/>
        </w:rPr>
        <w:t>salt</w:t>
      </w:r>
      <w:r>
        <w:rPr>
          <w:color w:val="231F20"/>
          <w:spacing w:val="-1"/>
        </w:rPr>
        <w:t> </w:t>
      </w:r>
      <w:r>
        <w:rPr>
          <w:color w:val="231F20"/>
        </w:rPr>
        <w:t>form</w:t>
      </w:r>
      <w:r>
        <w:rPr>
          <w:color w:val="231F20"/>
          <w:spacing w:val="-2"/>
        </w:rPr>
        <w:t> </w:t>
      </w:r>
      <w:r>
        <w:rPr>
          <w:color w:val="231F20"/>
        </w:rPr>
        <w:t>(R</w:t>
      </w:r>
      <w:r>
        <w:rPr>
          <w:color w:val="231F20"/>
          <w:vertAlign w:val="subscript"/>
        </w:rPr>
        <w:t>1</w:t>
      </w:r>
      <w:r>
        <w:rPr>
          <w:color w:val="231F20"/>
          <w:vertAlign w:val="baseline"/>
        </w:rPr>
        <w:t>-COONa)</w:t>
      </w:r>
      <w:r>
        <w:rPr>
          <w:color w:val="231F20"/>
          <w:spacing w:val="-1"/>
          <w:vertAlign w:val="baseline"/>
        </w:rPr>
        <w:t> </w:t>
      </w:r>
      <w:r>
        <w:rPr>
          <w:color w:val="231F20"/>
          <w:vertAlign w:val="baseline"/>
        </w:rPr>
        <w:t>is</w:t>
      </w:r>
      <w:r>
        <w:rPr>
          <w:color w:val="231F20"/>
          <w:spacing w:val="-1"/>
          <w:vertAlign w:val="baseline"/>
        </w:rPr>
        <w:t> </w:t>
      </w:r>
      <w:r>
        <w:rPr>
          <w:color w:val="231F20"/>
          <w:vertAlign w:val="baseline"/>
        </w:rPr>
        <w:t>much</w:t>
      </w:r>
      <w:r>
        <w:rPr>
          <w:color w:val="231F20"/>
          <w:spacing w:val="-2"/>
          <w:vertAlign w:val="baseline"/>
        </w:rPr>
        <w:t> </w:t>
      </w:r>
      <w:r>
        <w:rPr>
          <w:color w:val="231F20"/>
          <w:vertAlign w:val="baseline"/>
        </w:rPr>
        <w:t>higher</w:t>
      </w:r>
      <w:r>
        <w:rPr>
          <w:color w:val="231F20"/>
          <w:spacing w:val="-1"/>
          <w:vertAlign w:val="baseline"/>
        </w:rPr>
        <w:t> </w:t>
      </w:r>
      <w:r>
        <w:rPr>
          <w:color w:val="231F20"/>
          <w:vertAlign w:val="baseline"/>
        </w:rPr>
        <w:t>(100-900</w:t>
      </w:r>
      <w:r>
        <w:rPr>
          <w:color w:val="231F20"/>
          <w:spacing w:val="-2"/>
          <w:vertAlign w:val="baseline"/>
        </w:rPr>
        <w:t> </w:t>
      </w:r>
      <w:r>
        <w:rPr>
          <w:color w:val="231F20"/>
          <w:vertAlign w:val="baseline"/>
        </w:rPr>
        <w:t>g/g,</w:t>
      </w:r>
      <w:r>
        <w:rPr>
          <w:color w:val="231F20"/>
          <w:spacing w:val="-2"/>
          <w:vertAlign w:val="baseline"/>
        </w:rPr>
        <w:t> </w:t>
      </w:r>
      <w:r>
        <w:rPr>
          <w:color w:val="231F20"/>
          <w:vertAlign w:val="baseline"/>
        </w:rPr>
        <w:t>[1,2,11,</w:t>
      </w:r>
      <w:r>
        <w:rPr>
          <w:color w:val="231F20"/>
          <w:spacing w:val="-2"/>
          <w:vertAlign w:val="baseline"/>
        </w:rPr>
        <w:t> </w:t>
      </w:r>
      <w:r>
        <w:rPr>
          <w:color w:val="231F20"/>
          <w:vertAlign w:val="baseline"/>
        </w:rPr>
        <w:t>12]).</w:t>
      </w:r>
      <w:r>
        <w:rPr>
          <w:color w:val="231F20"/>
          <w:spacing w:val="-1"/>
          <w:vertAlign w:val="baseline"/>
        </w:rPr>
        <w:t> </w:t>
      </w:r>
      <w:r>
        <w:rPr>
          <w:color w:val="231F20"/>
          <w:vertAlign w:val="baseline"/>
        </w:rPr>
        <w:t>Curve 1 at Fig. 2 corresponds to product of reaction of anomalous ion exchange, while swelling ratio reach values, which are normal for gel in salt form and never can be obtained for acid gel of used type.</w:t>
      </w:r>
    </w:p>
    <w:p>
      <w:pPr>
        <w:spacing w:after="0" w:line="249" w:lineRule="auto"/>
        <w:jc w:val="both"/>
        <w:sectPr>
          <w:pgSz w:w="10890" w:h="14860"/>
          <w:pgMar w:header="713" w:footer="0" w:top="900" w:bottom="280" w:left="520" w:right="540"/>
        </w:sectPr>
      </w:pPr>
    </w:p>
    <w:p>
      <w:pPr>
        <w:pStyle w:val="BodyText"/>
        <w:spacing w:before="159"/>
      </w:pPr>
    </w:p>
    <w:p>
      <w:pPr>
        <w:pStyle w:val="BodyText"/>
        <w:spacing w:line="249" w:lineRule="auto"/>
        <w:ind w:left="294" w:right="681" w:firstLine="237"/>
        <w:jc w:val="both"/>
      </w:pPr>
      <w:r>
        <w:rPr>
          <w:color w:val="231F20"/>
        </w:rPr>
        <w:t>Further increasing of salt concentration in surrounding solution leads to decreasing of swelling ratio, as</w:t>
      </w:r>
      <w:r>
        <w:rPr>
          <w:color w:val="231F20"/>
          <w:spacing w:val="40"/>
        </w:rPr>
        <w:t> </w:t>
      </w:r>
      <w:r>
        <w:rPr>
          <w:color w:val="231F20"/>
        </w:rPr>
        <w:t>well as this effect takes place for any polyelectrolyte gel is salt form usually. Such decreasing of swelling</w:t>
      </w:r>
      <w:r>
        <w:rPr>
          <w:color w:val="231F20"/>
          <w:spacing w:val="80"/>
        </w:rPr>
        <w:t> </w:t>
      </w:r>
      <w:r>
        <w:rPr>
          <w:color w:val="231F20"/>
        </w:rPr>
        <w:t>ratio corresponds to curves 4-5 at Fig.2.</w:t>
      </w:r>
    </w:p>
    <w:p>
      <w:pPr>
        <w:pStyle w:val="BodyText"/>
        <w:spacing w:line="249" w:lineRule="auto" w:before="3"/>
        <w:ind w:left="295" w:right="680" w:firstLine="237"/>
        <w:jc w:val="both"/>
      </w:pPr>
      <w:r>
        <w:rPr>
          <w:color w:val="231F20"/>
        </w:rPr>
        <w:t>The most obvious applications of observed phenomenon lie practically in the same field that for ion exchange (water purification, enrichment technologies, etc). Nevertheless, anomalous ion exchange has some sufficient preferences. First, the ionic exchange system based on phenomenon of long-distance interactions between hydrogels is easy renewable. Indeed, it is enough to apply mechanical stress for releasing concentrated salt solution. Second, anomalous ion exchanging gives possibility to get out arbitrary salt from solution, etc.</w:t>
      </w:r>
    </w:p>
    <w:p>
      <w:pPr>
        <w:pStyle w:val="BodyText"/>
        <w:spacing w:line="249" w:lineRule="auto" w:before="5"/>
        <w:ind w:left="295" w:right="679" w:firstLine="237"/>
        <w:jc w:val="both"/>
      </w:pPr>
      <w:r>
        <w:rPr>
          <w:color w:val="231F20"/>
        </w:rPr>
        <w:t>Besides, described phenomenon allows understanding the mechanism</w:t>
      </w:r>
      <w:r>
        <w:rPr>
          <w:color w:val="231F20"/>
          <w:spacing w:val="-1"/>
        </w:rPr>
        <w:t> </w:t>
      </w:r>
      <w:r>
        <w:rPr>
          <w:color w:val="231F20"/>
        </w:rPr>
        <w:t>of ion transport in opposite direction in respect to sign of chemical potential gradient. It is</w:t>
      </w:r>
      <w:r>
        <w:rPr>
          <w:color w:val="231F20"/>
          <w:spacing w:val="-1"/>
        </w:rPr>
        <w:t> </w:t>
      </w:r>
      <w:r>
        <w:rPr>
          <w:color w:val="231F20"/>
        </w:rPr>
        <w:t>well known, that such transportation often takes place in biological systems.</w:t>
      </w:r>
    </w:p>
    <w:p>
      <w:pPr>
        <w:pStyle w:val="BodyText"/>
        <w:spacing w:before="12"/>
      </w:pPr>
    </w:p>
    <w:p>
      <w:pPr>
        <w:pStyle w:val="Heading1"/>
        <w:numPr>
          <w:ilvl w:val="0"/>
          <w:numId w:val="1"/>
        </w:numPr>
        <w:tabs>
          <w:tab w:pos="499" w:val="left" w:leader="none"/>
        </w:tabs>
        <w:spacing w:line="240" w:lineRule="auto" w:before="1" w:after="0"/>
        <w:ind w:left="499" w:right="0" w:hanging="204"/>
        <w:jc w:val="left"/>
      </w:pPr>
      <w:r>
        <w:rPr>
          <w:color w:val="231F20"/>
          <w:spacing w:val="-2"/>
        </w:rPr>
        <w:t>Conclusions</w:t>
      </w:r>
    </w:p>
    <w:p>
      <w:pPr>
        <w:pStyle w:val="BodyText"/>
        <w:spacing w:before="19"/>
        <w:rPr>
          <w:b/>
        </w:rPr>
      </w:pPr>
    </w:p>
    <w:p>
      <w:pPr>
        <w:pStyle w:val="BodyText"/>
        <w:spacing w:line="249" w:lineRule="auto" w:before="1"/>
        <w:ind w:left="295" w:right="679" w:firstLine="237"/>
        <w:jc w:val="both"/>
      </w:pPr>
      <w:r>
        <w:rPr>
          <w:color w:val="231F20"/>
        </w:rPr>
        <w:t>Thus, one can say that interactions between acid and protonized polymer hydrogels demonstrate an</w:t>
      </w:r>
      <w:r>
        <w:rPr>
          <w:color w:val="231F20"/>
          <w:spacing w:val="40"/>
        </w:rPr>
        <w:t> </w:t>
      </w:r>
      <w:r>
        <w:rPr>
          <w:color w:val="231F20"/>
        </w:rPr>
        <w:t>example of chemical process, which results in appearance of macroscopic electric charge. Generally, this charge may be considered as a chemical signal, which can propagate for a quite long distance and used for artificial neuron networks development in future. Other applications of observed phenomena are connected with anomalous ion exchange, for example for deep purification of water solutions from low-molecular salts.</w:t>
      </w:r>
    </w:p>
    <w:p>
      <w:pPr>
        <w:pStyle w:val="BodyText"/>
      </w:pPr>
    </w:p>
    <w:p>
      <w:pPr>
        <w:pStyle w:val="BodyText"/>
        <w:spacing w:before="8"/>
      </w:pPr>
    </w:p>
    <w:p>
      <w:pPr>
        <w:pStyle w:val="Heading1"/>
        <w:ind w:left="295" w:firstLine="0"/>
      </w:pPr>
      <w:r>
        <w:rPr>
          <w:color w:val="231F20"/>
          <w:spacing w:val="-2"/>
        </w:rPr>
        <w:t>References</w:t>
      </w:r>
    </w:p>
    <w:p>
      <w:pPr>
        <w:pStyle w:val="ListParagraph"/>
        <w:numPr>
          <w:ilvl w:val="0"/>
          <w:numId w:val="2"/>
        </w:numPr>
        <w:tabs>
          <w:tab w:pos="577" w:val="left" w:leader="none"/>
        </w:tabs>
        <w:spacing w:line="240" w:lineRule="auto" w:before="198" w:after="0"/>
        <w:ind w:left="577" w:right="0" w:hanging="282"/>
        <w:jc w:val="left"/>
        <w:rPr>
          <w:sz w:val="20"/>
        </w:rPr>
      </w:pPr>
      <w:r>
        <w:rPr>
          <w:color w:val="231F20"/>
          <w:sz w:val="20"/>
        </w:rPr>
        <w:t>Radeva</w:t>
      </w:r>
      <w:r>
        <w:rPr>
          <w:color w:val="231F20"/>
          <w:spacing w:val="-3"/>
          <w:sz w:val="20"/>
        </w:rPr>
        <w:t> </w:t>
      </w:r>
      <w:r>
        <w:rPr>
          <w:color w:val="231F20"/>
          <w:sz w:val="20"/>
        </w:rPr>
        <w:t>T.</w:t>
      </w:r>
      <w:r>
        <w:rPr>
          <w:color w:val="231F20"/>
          <w:spacing w:val="-2"/>
          <w:sz w:val="20"/>
        </w:rPr>
        <w:t> </w:t>
      </w:r>
      <w:r>
        <w:rPr>
          <w:color w:val="231F20"/>
          <w:sz w:val="20"/>
        </w:rPr>
        <w:t>Physical</w:t>
      </w:r>
      <w:r>
        <w:rPr>
          <w:color w:val="231F20"/>
          <w:spacing w:val="-1"/>
          <w:sz w:val="20"/>
        </w:rPr>
        <w:t> </w:t>
      </w:r>
      <w:r>
        <w:rPr>
          <w:color w:val="231F20"/>
          <w:sz w:val="20"/>
        </w:rPr>
        <w:t>chemistry</w:t>
      </w:r>
      <w:r>
        <w:rPr>
          <w:color w:val="231F20"/>
          <w:spacing w:val="-1"/>
          <w:sz w:val="20"/>
        </w:rPr>
        <w:t> </w:t>
      </w:r>
      <w:r>
        <w:rPr>
          <w:color w:val="231F20"/>
          <w:sz w:val="20"/>
        </w:rPr>
        <w:t>of</w:t>
      </w:r>
      <w:r>
        <w:rPr>
          <w:color w:val="231F20"/>
          <w:spacing w:val="-2"/>
          <w:sz w:val="20"/>
        </w:rPr>
        <w:t> </w:t>
      </w:r>
      <w:r>
        <w:rPr>
          <w:color w:val="231F20"/>
          <w:sz w:val="20"/>
        </w:rPr>
        <w:t>polyelectrolytes.</w:t>
      </w:r>
      <w:r>
        <w:rPr>
          <w:color w:val="231F20"/>
          <w:spacing w:val="-2"/>
          <w:sz w:val="20"/>
        </w:rPr>
        <w:t> </w:t>
      </w:r>
      <w:r>
        <w:rPr>
          <w:color w:val="231F20"/>
          <w:sz w:val="20"/>
        </w:rPr>
        <w:t>NY,</w:t>
      </w:r>
      <w:r>
        <w:rPr>
          <w:color w:val="231F20"/>
          <w:spacing w:val="-3"/>
          <w:sz w:val="20"/>
        </w:rPr>
        <w:t> </w:t>
      </w:r>
      <w:r>
        <w:rPr>
          <w:color w:val="231F20"/>
          <w:sz w:val="20"/>
        </w:rPr>
        <w:t>Marcel</w:t>
      </w:r>
      <w:r>
        <w:rPr>
          <w:color w:val="231F20"/>
          <w:spacing w:val="-1"/>
          <w:sz w:val="20"/>
        </w:rPr>
        <w:t> </w:t>
      </w:r>
      <w:r>
        <w:rPr>
          <w:color w:val="231F20"/>
          <w:sz w:val="20"/>
        </w:rPr>
        <w:t>Dekker,</w:t>
      </w:r>
      <w:r>
        <w:rPr>
          <w:color w:val="231F20"/>
          <w:spacing w:val="-1"/>
          <w:sz w:val="20"/>
        </w:rPr>
        <w:t> </w:t>
      </w:r>
      <w:r>
        <w:rPr>
          <w:color w:val="231F20"/>
          <w:sz w:val="20"/>
        </w:rPr>
        <w:t>Inc.</w:t>
      </w:r>
      <w:r>
        <w:rPr>
          <w:color w:val="231F20"/>
          <w:spacing w:val="-2"/>
          <w:sz w:val="20"/>
        </w:rPr>
        <w:t> </w:t>
      </w:r>
      <w:r>
        <w:rPr>
          <w:color w:val="231F20"/>
          <w:sz w:val="20"/>
        </w:rPr>
        <w:t>2001.</w:t>
      </w:r>
      <w:r>
        <w:rPr>
          <w:color w:val="231F20"/>
          <w:spacing w:val="-2"/>
          <w:sz w:val="20"/>
        </w:rPr>
        <w:t> </w:t>
      </w:r>
      <w:r>
        <w:rPr>
          <w:color w:val="231F20"/>
          <w:sz w:val="20"/>
        </w:rPr>
        <w:t>211</w:t>
      </w:r>
      <w:r>
        <w:rPr>
          <w:color w:val="231F20"/>
          <w:spacing w:val="-2"/>
          <w:sz w:val="20"/>
        </w:rPr>
        <w:t> </w:t>
      </w:r>
      <w:r>
        <w:rPr>
          <w:color w:val="231F20"/>
          <w:spacing w:val="-5"/>
          <w:sz w:val="20"/>
        </w:rPr>
        <w:t>p.</w:t>
      </w:r>
    </w:p>
    <w:p>
      <w:pPr>
        <w:pStyle w:val="ListParagraph"/>
        <w:numPr>
          <w:ilvl w:val="0"/>
          <w:numId w:val="2"/>
        </w:numPr>
        <w:tabs>
          <w:tab w:pos="577" w:val="left" w:leader="none"/>
        </w:tabs>
        <w:spacing w:line="240" w:lineRule="auto" w:before="0" w:after="0"/>
        <w:ind w:left="295" w:right="1754" w:firstLine="0"/>
        <w:jc w:val="left"/>
        <w:rPr>
          <w:sz w:val="20"/>
        </w:rPr>
      </w:pPr>
      <w:r>
        <w:rPr>
          <w:color w:val="231F20"/>
          <w:sz w:val="20"/>
        </w:rPr>
        <w:t>Osada</w:t>
      </w:r>
      <w:r>
        <w:rPr>
          <w:color w:val="231F20"/>
          <w:spacing w:val="-2"/>
          <w:sz w:val="20"/>
        </w:rPr>
        <w:t> </w:t>
      </w:r>
      <w:r>
        <w:rPr>
          <w:color w:val="231F20"/>
          <w:sz w:val="20"/>
        </w:rPr>
        <w:t>Y.,</w:t>
      </w:r>
      <w:r>
        <w:rPr>
          <w:color w:val="231F20"/>
          <w:spacing w:val="-4"/>
          <w:sz w:val="20"/>
        </w:rPr>
        <w:t> </w:t>
      </w:r>
      <w:r>
        <w:rPr>
          <w:color w:val="231F20"/>
          <w:sz w:val="20"/>
        </w:rPr>
        <w:t>Gong</w:t>
      </w:r>
      <w:r>
        <w:rPr>
          <w:color w:val="231F20"/>
          <w:spacing w:val="-2"/>
          <w:sz w:val="20"/>
        </w:rPr>
        <w:t> </w:t>
      </w:r>
      <w:r>
        <w:rPr>
          <w:color w:val="231F20"/>
          <w:sz w:val="20"/>
        </w:rPr>
        <w:t>J.</w:t>
      </w:r>
      <w:r>
        <w:rPr>
          <w:color w:val="231F20"/>
          <w:spacing w:val="-3"/>
          <w:sz w:val="20"/>
        </w:rPr>
        <w:t> </w:t>
      </w:r>
      <w:r>
        <w:rPr>
          <w:color w:val="231F20"/>
          <w:sz w:val="20"/>
        </w:rPr>
        <w:t>P.,</w:t>
      </w:r>
      <w:r>
        <w:rPr>
          <w:color w:val="231F20"/>
          <w:spacing w:val="-2"/>
          <w:sz w:val="20"/>
        </w:rPr>
        <w:t> </w:t>
      </w:r>
      <w:r>
        <w:rPr>
          <w:color w:val="231F20"/>
          <w:sz w:val="20"/>
        </w:rPr>
        <w:t>Sawahata</w:t>
      </w:r>
      <w:r>
        <w:rPr>
          <w:color w:val="231F20"/>
          <w:spacing w:val="-3"/>
          <w:sz w:val="20"/>
        </w:rPr>
        <w:t> </w:t>
      </w:r>
      <w:r>
        <w:rPr>
          <w:color w:val="231F20"/>
          <w:sz w:val="20"/>
        </w:rPr>
        <w:t>K.</w:t>
      </w:r>
      <w:r>
        <w:rPr>
          <w:color w:val="231F20"/>
          <w:spacing w:val="-3"/>
          <w:sz w:val="20"/>
        </w:rPr>
        <w:t> </w:t>
      </w:r>
      <w:r>
        <w:rPr>
          <w:color w:val="231F20"/>
          <w:sz w:val="20"/>
        </w:rPr>
        <w:t>Synthesis,</w:t>
      </w:r>
      <w:r>
        <w:rPr>
          <w:color w:val="231F20"/>
          <w:spacing w:val="-2"/>
          <w:sz w:val="20"/>
        </w:rPr>
        <w:t> </w:t>
      </w:r>
      <w:r>
        <w:rPr>
          <w:color w:val="231F20"/>
          <w:sz w:val="20"/>
        </w:rPr>
        <w:t>Mechanism,</w:t>
      </w:r>
      <w:r>
        <w:rPr>
          <w:color w:val="231F20"/>
          <w:spacing w:val="-2"/>
          <w:sz w:val="20"/>
        </w:rPr>
        <w:t> </w:t>
      </w:r>
      <w:r>
        <w:rPr>
          <w:color w:val="231F20"/>
          <w:sz w:val="20"/>
        </w:rPr>
        <w:t>and</w:t>
      </w:r>
      <w:r>
        <w:rPr>
          <w:color w:val="231F20"/>
          <w:spacing w:val="-3"/>
          <w:sz w:val="20"/>
        </w:rPr>
        <w:t> </w:t>
      </w:r>
      <w:r>
        <w:rPr>
          <w:color w:val="231F20"/>
          <w:sz w:val="20"/>
        </w:rPr>
        <w:t>Application</w:t>
      </w:r>
      <w:r>
        <w:rPr>
          <w:color w:val="231F20"/>
          <w:spacing w:val="-3"/>
          <w:sz w:val="20"/>
        </w:rPr>
        <w:t> </w:t>
      </w:r>
      <w:r>
        <w:rPr>
          <w:color w:val="231F20"/>
          <w:sz w:val="20"/>
        </w:rPr>
        <w:t>of</w:t>
      </w:r>
      <w:r>
        <w:rPr>
          <w:color w:val="231F20"/>
          <w:spacing w:val="-2"/>
          <w:sz w:val="20"/>
        </w:rPr>
        <w:t> </w:t>
      </w:r>
      <w:r>
        <w:rPr>
          <w:color w:val="231F20"/>
          <w:sz w:val="20"/>
        </w:rPr>
        <w:t>Electro-Driven Chemomechanical System Using Polymer Gels, J. Macromol. Sci.-Chem., 1991, A28, 1189.</w:t>
      </w:r>
    </w:p>
    <w:p>
      <w:pPr>
        <w:pStyle w:val="ListParagraph"/>
        <w:numPr>
          <w:ilvl w:val="0"/>
          <w:numId w:val="2"/>
        </w:numPr>
        <w:tabs>
          <w:tab w:pos="578" w:val="left" w:leader="none"/>
        </w:tabs>
        <w:spacing w:line="230" w:lineRule="exact" w:before="0" w:after="0"/>
        <w:ind w:left="578" w:right="0" w:hanging="283"/>
        <w:jc w:val="left"/>
        <w:rPr>
          <w:sz w:val="20"/>
        </w:rPr>
      </w:pPr>
      <w:r>
        <w:rPr>
          <w:color w:val="231F20"/>
          <w:sz w:val="20"/>
        </w:rPr>
        <w:t>Phillipova</w:t>
      </w:r>
      <w:r>
        <w:rPr>
          <w:color w:val="231F20"/>
          <w:spacing w:val="-7"/>
          <w:sz w:val="20"/>
        </w:rPr>
        <w:t> </w:t>
      </w:r>
      <w:r>
        <w:rPr>
          <w:color w:val="231F20"/>
          <w:sz w:val="20"/>
        </w:rPr>
        <w:t>O.</w:t>
      </w:r>
      <w:r>
        <w:rPr>
          <w:color w:val="231F20"/>
          <w:spacing w:val="-3"/>
          <w:sz w:val="20"/>
        </w:rPr>
        <w:t> </w:t>
      </w:r>
      <w:r>
        <w:rPr>
          <w:color w:val="231F20"/>
          <w:sz w:val="20"/>
        </w:rPr>
        <w:t>Responsive</w:t>
      </w:r>
      <w:r>
        <w:rPr>
          <w:color w:val="231F20"/>
          <w:spacing w:val="-4"/>
          <w:sz w:val="20"/>
        </w:rPr>
        <w:t> </w:t>
      </w:r>
      <w:r>
        <w:rPr>
          <w:color w:val="231F20"/>
          <w:sz w:val="20"/>
        </w:rPr>
        <w:t>polymer</w:t>
      </w:r>
      <w:r>
        <w:rPr>
          <w:color w:val="231F20"/>
          <w:spacing w:val="-3"/>
          <w:sz w:val="20"/>
        </w:rPr>
        <w:t> </w:t>
      </w:r>
      <w:r>
        <w:rPr>
          <w:color w:val="231F20"/>
          <w:sz w:val="20"/>
        </w:rPr>
        <w:t>gels.</w:t>
      </w:r>
      <w:r>
        <w:rPr>
          <w:color w:val="231F20"/>
          <w:spacing w:val="-4"/>
          <w:sz w:val="20"/>
        </w:rPr>
        <w:t> </w:t>
      </w:r>
      <w:r>
        <w:rPr>
          <w:color w:val="231F20"/>
          <w:sz w:val="20"/>
        </w:rPr>
        <w:t>Polymer</w:t>
      </w:r>
      <w:r>
        <w:rPr>
          <w:color w:val="231F20"/>
          <w:spacing w:val="-4"/>
          <w:sz w:val="20"/>
        </w:rPr>
        <w:t> </w:t>
      </w:r>
      <w:r>
        <w:rPr>
          <w:color w:val="231F20"/>
          <w:sz w:val="20"/>
        </w:rPr>
        <w:t>Science,</w:t>
      </w:r>
      <w:r>
        <w:rPr>
          <w:color w:val="231F20"/>
          <w:spacing w:val="-3"/>
          <w:sz w:val="20"/>
        </w:rPr>
        <w:t> </w:t>
      </w:r>
      <w:r>
        <w:rPr>
          <w:color w:val="231F20"/>
          <w:sz w:val="20"/>
        </w:rPr>
        <w:t>2000,</w:t>
      </w:r>
      <w:r>
        <w:rPr>
          <w:color w:val="231F20"/>
          <w:spacing w:val="-4"/>
          <w:sz w:val="20"/>
        </w:rPr>
        <w:t> </w:t>
      </w:r>
      <w:r>
        <w:rPr>
          <w:color w:val="231F20"/>
          <w:sz w:val="20"/>
        </w:rPr>
        <w:t>42,</w:t>
      </w:r>
      <w:r>
        <w:rPr>
          <w:color w:val="231F20"/>
          <w:spacing w:val="-4"/>
          <w:sz w:val="20"/>
        </w:rPr>
        <w:t> </w:t>
      </w:r>
      <w:r>
        <w:rPr>
          <w:color w:val="231F20"/>
          <w:sz w:val="20"/>
        </w:rPr>
        <w:t>#2,</w:t>
      </w:r>
      <w:r>
        <w:rPr>
          <w:color w:val="231F20"/>
          <w:spacing w:val="-4"/>
          <w:sz w:val="20"/>
        </w:rPr>
        <w:t> 208.</w:t>
      </w:r>
    </w:p>
    <w:p>
      <w:pPr>
        <w:pStyle w:val="ListParagraph"/>
        <w:numPr>
          <w:ilvl w:val="0"/>
          <w:numId w:val="2"/>
        </w:numPr>
        <w:tabs>
          <w:tab w:pos="577" w:val="left" w:leader="none"/>
        </w:tabs>
        <w:spacing w:line="240" w:lineRule="auto" w:before="1" w:after="0"/>
        <w:ind w:left="295" w:right="1147" w:firstLine="0"/>
        <w:jc w:val="left"/>
        <w:rPr>
          <w:sz w:val="20"/>
        </w:rPr>
      </w:pPr>
      <w:r>
        <w:rPr>
          <w:color w:val="231F20"/>
          <w:sz w:val="20"/>
        </w:rPr>
        <w:t>Kokufuta</w:t>
      </w:r>
      <w:r>
        <w:rPr>
          <w:color w:val="231F20"/>
          <w:spacing w:val="-2"/>
          <w:sz w:val="20"/>
        </w:rPr>
        <w:t> </w:t>
      </w:r>
      <w:r>
        <w:rPr>
          <w:color w:val="231F20"/>
          <w:sz w:val="20"/>
        </w:rPr>
        <w:t>E.,</w:t>
      </w:r>
      <w:r>
        <w:rPr>
          <w:color w:val="231F20"/>
          <w:spacing w:val="-3"/>
          <w:sz w:val="20"/>
        </w:rPr>
        <w:t> </w:t>
      </w:r>
      <w:r>
        <w:rPr>
          <w:color w:val="231F20"/>
          <w:sz w:val="20"/>
        </w:rPr>
        <w:t>Ogawa</w:t>
      </w:r>
      <w:r>
        <w:rPr>
          <w:color w:val="231F20"/>
          <w:spacing w:val="-3"/>
          <w:sz w:val="20"/>
        </w:rPr>
        <w:t> </w:t>
      </w:r>
      <w:r>
        <w:rPr>
          <w:color w:val="231F20"/>
          <w:sz w:val="20"/>
        </w:rPr>
        <w:t>K.,</w:t>
      </w:r>
      <w:r>
        <w:rPr>
          <w:color w:val="231F20"/>
          <w:spacing w:val="-3"/>
          <w:sz w:val="20"/>
        </w:rPr>
        <w:t> </w:t>
      </w:r>
      <w:r>
        <w:rPr>
          <w:color w:val="231F20"/>
          <w:sz w:val="20"/>
        </w:rPr>
        <w:t>Miyake</w:t>
      </w:r>
      <w:r>
        <w:rPr>
          <w:color w:val="231F20"/>
          <w:spacing w:val="-2"/>
          <w:sz w:val="20"/>
        </w:rPr>
        <w:t> </w:t>
      </w:r>
      <w:r>
        <w:rPr>
          <w:color w:val="231F20"/>
          <w:sz w:val="20"/>
        </w:rPr>
        <w:t>M.</w:t>
      </w:r>
      <w:r>
        <w:rPr>
          <w:color w:val="231F20"/>
          <w:spacing w:val="-2"/>
          <w:sz w:val="20"/>
        </w:rPr>
        <w:t> </w:t>
      </w:r>
      <w:r>
        <w:rPr>
          <w:color w:val="231F20"/>
          <w:sz w:val="20"/>
        </w:rPr>
        <w:t>Polyelectrolyte</w:t>
      </w:r>
      <w:r>
        <w:rPr>
          <w:color w:val="231F20"/>
          <w:spacing w:val="-2"/>
          <w:sz w:val="20"/>
        </w:rPr>
        <w:t> </w:t>
      </w:r>
      <w:r>
        <w:rPr>
          <w:color w:val="231F20"/>
          <w:sz w:val="20"/>
        </w:rPr>
        <w:t>complex</w:t>
      </w:r>
      <w:r>
        <w:rPr>
          <w:color w:val="231F20"/>
          <w:spacing w:val="-2"/>
          <w:sz w:val="20"/>
        </w:rPr>
        <w:t> </w:t>
      </w:r>
      <w:r>
        <w:rPr>
          <w:color w:val="231F20"/>
          <w:sz w:val="20"/>
        </w:rPr>
        <w:t>formation</w:t>
      </w:r>
      <w:r>
        <w:rPr>
          <w:color w:val="231F20"/>
          <w:spacing w:val="-2"/>
          <w:sz w:val="20"/>
        </w:rPr>
        <w:t> </w:t>
      </w:r>
      <w:r>
        <w:rPr>
          <w:color w:val="231F20"/>
          <w:sz w:val="20"/>
        </w:rPr>
        <w:t>between</w:t>
      </w:r>
      <w:r>
        <w:rPr>
          <w:color w:val="231F20"/>
          <w:spacing w:val="-2"/>
          <w:sz w:val="20"/>
        </w:rPr>
        <w:t> </w:t>
      </w:r>
      <w:r>
        <w:rPr>
          <w:color w:val="231F20"/>
          <w:sz w:val="20"/>
        </w:rPr>
        <w:t>anionic</w:t>
      </w:r>
      <w:r>
        <w:rPr>
          <w:color w:val="231F20"/>
          <w:spacing w:val="-2"/>
          <w:sz w:val="20"/>
        </w:rPr>
        <w:t> </w:t>
      </w:r>
      <w:r>
        <w:rPr>
          <w:color w:val="231F20"/>
          <w:sz w:val="20"/>
        </w:rPr>
        <w:t>and</w:t>
      </w:r>
      <w:r>
        <w:rPr>
          <w:color w:val="231F20"/>
          <w:spacing w:val="-2"/>
          <w:sz w:val="20"/>
        </w:rPr>
        <w:t> </w:t>
      </w:r>
      <w:r>
        <w:rPr>
          <w:color w:val="231F20"/>
          <w:sz w:val="20"/>
        </w:rPr>
        <w:t>cationic nanogels in salt-free aqueous solution // Abstr. 6th Int. Symp. “Polyelectrolytes”, Dresden, 2006.</w:t>
      </w:r>
    </w:p>
    <w:p>
      <w:pPr>
        <w:pStyle w:val="ListParagraph"/>
        <w:numPr>
          <w:ilvl w:val="0"/>
          <w:numId w:val="2"/>
        </w:numPr>
        <w:tabs>
          <w:tab w:pos="575" w:val="left" w:leader="none"/>
        </w:tabs>
        <w:spacing w:line="240" w:lineRule="auto" w:before="0" w:after="0"/>
        <w:ind w:left="295" w:right="1160" w:firstLine="0"/>
        <w:jc w:val="left"/>
        <w:rPr>
          <w:sz w:val="20"/>
        </w:rPr>
      </w:pPr>
      <w:r>
        <w:rPr>
          <w:color w:val="231F20"/>
          <w:sz w:val="20"/>
        </w:rPr>
        <w:t>Karpushkin</w:t>
      </w:r>
      <w:r>
        <w:rPr>
          <w:color w:val="231F20"/>
          <w:spacing w:val="-2"/>
          <w:sz w:val="20"/>
        </w:rPr>
        <w:t> </w:t>
      </w:r>
      <w:r>
        <w:rPr>
          <w:color w:val="231F20"/>
          <w:sz w:val="20"/>
        </w:rPr>
        <w:t>E.A.,</w:t>
      </w:r>
      <w:r>
        <w:rPr>
          <w:color w:val="231F20"/>
          <w:spacing w:val="-2"/>
          <w:sz w:val="20"/>
        </w:rPr>
        <w:t> </w:t>
      </w:r>
      <w:r>
        <w:rPr>
          <w:color w:val="231F20"/>
          <w:sz w:val="20"/>
        </w:rPr>
        <w:t>Kechek’yan</w:t>
      </w:r>
      <w:r>
        <w:rPr>
          <w:color w:val="231F20"/>
          <w:spacing w:val="-2"/>
          <w:sz w:val="20"/>
        </w:rPr>
        <w:t> </w:t>
      </w:r>
      <w:r>
        <w:rPr>
          <w:color w:val="231F20"/>
          <w:sz w:val="20"/>
        </w:rPr>
        <w:t>A.S.,</w:t>
      </w:r>
      <w:r>
        <w:rPr>
          <w:color w:val="231F20"/>
          <w:spacing w:val="-2"/>
          <w:sz w:val="20"/>
        </w:rPr>
        <w:t> </w:t>
      </w:r>
      <w:r>
        <w:rPr>
          <w:color w:val="231F20"/>
          <w:sz w:val="20"/>
        </w:rPr>
        <w:t>Zezin</w:t>
      </w:r>
      <w:r>
        <w:rPr>
          <w:color w:val="231F20"/>
          <w:spacing w:val="-3"/>
          <w:sz w:val="20"/>
        </w:rPr>
        <w:t> </w:t>
      </w:r>
      <w:r>
        <w:rPr>
          <w:color w:val="231F20"/>
          <w:sz w:val="20"/>
        </w:rPr>
        <w:t>A.B.</w:t>
      </w:r>
      <w:r>
        <w:rPr>
          <w:color w:val="231F20"/>
          <w:spacing w:val="-3"/>
          <w:sz w:val="20"/>
        </w:rPr>
        <w:t> </w:t>
      </w:r>
      <w:r>
        <w:rPr>
          <w:color w:val="231F20"/>
          <w:sz w:val="20"/>
        </w:rPr>
        <w:t>Interpolyelectrolyte</w:t>
      </w:r>
      <w:r>
        <w:rPr>
          <w:color w:val="231F20"/>
          <w:spacing w:val="-2"/>
          <w:sz w:val="20"/>
        </w:rPr>
        <w:t> </w:t>
      </w:r>
      <w:r>
        <w:rPr>
          <w:color w:val="231F20"/>
          <w:sz w:val="20"/>
        </w:rPr>
        <w:t>reaction</w:t>
      </w:r>
      <w:r>
        <w:rPr>
          <w:color w:val="231F20"/>
          <w:spacing w:val="-3"/>
          <w:sz w:val="20"/>
        </w:rPr>
        <w:t> </w:t>
      </w:r>
      <w:r>
        <w:rPr>
          <w:color w:val="231F20"/>
          <w:sz w:val="20"/>
        </w:rPr>
        <w:t>between</w:t>
      </w:r>
      <w:r>
        <w:rPr>
          <w:color w:val="231F20"/>
          <w:spacing w:val="-2"/>
          <w:sz w:val="20"/>
        </w:rPr>
        <w:t> </w:t>
      </w:r>
      <w:r>
        <w:rPr>
          <w:color w:val="231F20"/>
          <w:sz w:val="20"/>
        </w:rPr>
        <w:t>the</w:t>
      </w:r>
      <w:r>
        <w:rPr>
          <w:color w:val="231F20"/>
          <w:spacing w:val="-3"/>
          <w:sz w:val="20"/>
        </w:rPr>
        <w:t> </w:t>
      </w:r>
      <w:r>
        <w:rPr>
          <w:color w:val="231F20"/>
          <w:sz w:val="20"/>
        </w:rPr>
        <w:t>particles</w:t>
      </w:r>
      <w:r>
        <w:rPr>
          <w:color w:val="231F20"/>
          <w:spacing w:val="-3"/>
          <w:sz w:val="20"/>
        </w:rPr>
        <w:t> </w:t>
      </w:r>
      <w:r>
        <w:rPr>
          <w:color w:val="231F20"/>
          <w:sz w:val="20"/>
        </w:rPr>
        <w:t>of oppositely charged microgels, Polymer Science, 2006. B48, 301</w:t>
      </w:r>
    </w:p>
    <w:p>
      <w:pPr>
        <w:pStyle w:val="ListParagraph"/>
        <w:numPr>
          <w:ilvl w:val="0"/>
          <w:numId w:val="2"/>
        </w:numPr>
        <w:tabs>
          <w:tab w:pos="295" w:val="left" w:leader="none"/>
          <w:tab w:pos="574" w:val="left" w:leader="none"/>
        </w:tabs>
        <w:spacing w:line="240" w:lineRule="auto" w:before="0" w:after="0"/>
        <w:ind w:left="295" w:right="700" w:hanging="1"/>
        <w:jc w:val="left"/>
        <w:rPr>
          <w:sz w:val="20"/>
        </w:rPr>
      </w:pPr>
      <w:r>
        <w:rPr>
          <w:color w:val="231F20"/>
          <w:sz w:val="20"/>
        </w:rPr>
        <w:t>Ismailova</w:t>
      </w:r>
      <w:r>
        <w:rPr>
          <w:color w:val="231F20"/>
          <w:spacing w:val="-3"/>
          <w:sz w:val="20"/>
        </w:rPr>
        <w:t> </w:t>
      </w:r>
      <w:r>
        <w:rPr>
          <w:color w:val="231F20"/>
          <w:sz w:val="20"/>
        </w:rPr>
        <w:t>Sh.,</w:t>
      </w:r>
      <w:r>
        <w:rPr>
          <w:color w:val="231F20"/>
          <w:spacing w:val="-2"/>
          <w:sz w:val="20"/>
        </w:rPr>
        <w:t> </w:t>
      </w:r>
      <w:r>
        <w:rPr>
          <w:color w:val="231F20"/>
          <w:sz w:val="20"/>
        </w:rPr>
        <w:t>Jumadilov</w:t>
      </w:r>
      <w:r>
        <w:rPr>
          <w:color w:val="231F20"/>
          <w:spacing w:val="-2"/>
          <w:sz w:val="20"/>
        </w:rPr>
        <w:t> </w:t>
      </w:r>
      <w:r>
        <w:rPr>
          <w:color w:val="231F20"/>
          <w:sz w:val="20"/>
        </w:rPr>
        <w:t>T.,</w:t>
      </w:r>
      <w:r>
        <w:rPr>
          <w:color w:val="231F20"/>
          <w:spacing w:val="-2"/>
          <w:sz w:val="20"/>
        </w:rPr>
        <w:t> </w:t>
      </w:r>
      <w:r>
        <w:rPr>
          <w:color w:val="231F20"/>
          <w:sz w:val="20"/>
        </w:rPr>
        <w:t>Bekturov</w:t>
      </w:r>
      <w:r>
        <w:rPr>
          <w:color w:val="231F20"/>
          <w:spacing w:val="-3"/>
          <w:sz w:val="20"/>
        </w:rPr>
        <w:t> </w:t>
      </w:r>
      <w:r>
        <w:rPr>
          <w:color w:val="231F20"/>
          <w:sz w:val="20"/>
        </w:rPr>
        <w:t>E.</w:t>
      </w:r>
      <w:r>
        <w:rPr>
          <w:color w:val="231F20"/>
          <w:spacing w:val="-2"/>
          <w:sz w:val="20"/>
        </w:rPr>
        <w:t> </w:t>
      </w:r>
      <w:r>
        <w:rPr>
          <w:color w:val="231F20"/>
          <w:sz w:val="20"/>
        </w:rPr>
        <w:t>Peculiarities</w:t>
      </w:r>
      <w:r>
        <w:rPr>
          <w:color w:val="231F20"/>
          <w:spacing w:val="-2"/>
          <w:sz w:val="20"/>
        </w:rPr>
        <w:t> </w:t>
      </w:r>
      <w:r>
        <w:rPr>
          <w:color w:val="231F20"/>
          <w:sz w:val="20"/>
        </w:rPr>
        <w:t>of</w:t>
      </w:r>
      <w:r>
        <w:rPr>
          <w:color w:val="231F20"/>
          <w:spacing w:val="-2"/>
          <w:sz w:val="20"/>
        </w:rPr>
        <w:t> </w:t>
      </w:r>
      <w:r>
        <w:rPr>
          <w:color w:val="231F20"/>
          <w:sz w:val="20"/>
        </w:rPr>
        <w:t>complex</w:t>
      </w:r>
      <w:r>
        <w:rPr>
          <w:color w:val="231F20"/>
          <w:spacing w:val="-2"/>
          <w:sz w:val="20"/>
        </w:rPr>
        <w:t> </w:t>
      </w:r>
      <w:r>
        <w:rPr>
          <w:color w:val="231F20"/>
          <w:sz w:val="20"/>
        </w:rPr>
        <w:t>formation</w:t>
      </w:r>
      <w:r>
        <w:rPr>
          <w:color w:val="231F20"/>
          <w:spacing w:val="-3"/>
          <w:sz w:val="20"/>
        </w:rPr>
        <w:t> </w:t>
      </w:r>
      <w:r>
        <w:rPr>
          <w:color w:val="231F20"/>
          <w:sz w:val="20"/>
        </w:rPr>
        <w:t>between</w:t>
      </w:r>
      <w:r>
        <w:rPr>
          <w:color w:val="231F20"/>
          <w:spacing w:val="-3"/>
          <w:sz w:val="20"/>
        </w:rPr>
        <w:t> </w:t>
      </w:r>
      <w:r>
        <w:rPr>
          <w:color w:val="231F20"/>
          <w:sz w:val="20"/>
        </w:rPr>
        <w:t>polyacrylic</w:t>
      </w:r>
      <w:r>
        <w:rPr>
          <w:color w:val="231F20"/>
          <w:spacing w:val="-3"/>
          <w:sz w:val="20"/>
        </w:rPr>
        <w:t> </w:t>
      </w:r>
      <w:r>
        <w:rPr>
          <w:color w:val="231F20"/>
          <w:sz w:val="20"/>
        </w:rPr>
        <w:t>acid</w:t>
      </w:r>
      <w:r>
        <w:rPr>
          <w:color w:val="231F20"/>
          <w:spacing w:val="-2"/>
          <w:sz w:val="20"/>
        </w:rPr>
        <w:t> </w:t>
      </w:r>
      <w:r>
        <w:rPr>
          <w:color w:val="231F20"/>
          <w:sz w:val="20"/>
        </w:rPr>
        <w:t>and polyethyleneimine. Reports of National Academy of Sci. of Kazakhstan (in Russian), 2004, #4, P.80.</w:t>
      </w:r>
    </w:p>
    <w:p>
      <w:pPr>
        <w:pStyle w:val="ListParagraph"/>
        <w:numPr>
          <w:ilvl w:val="0"/>
          <w:numId w:val="2"/>
        </w:numPr>
        <w:tabs>
          <w:tab w:pos="578" w:val="left" w:leader="none"/>
        </w:tabs>
        <w:spacing w:line="237" w:lineRule="auto" w:before="2" w:after="0"/>
        <w:ind w:left="294" w:right="631" w:firstLine="0"/>
        <w:jc w:val="left"/>
        <w:rPr>
          <w:sz w:val="20"/>
        </w:rPr>
      </w:pPr>
      <w:r>
        <w:rPr>
          <w:color w:val="231F20"/>
          <w:sz w:val="20"/>
        </w:rPr>
        <w:t>Khokhlov </w:t>
      </w:r>
      <w:r>
        <w:rPr>
          <w:color w:val="231F20"/>
          <w:spacing w:val="3"/>
          <w:sz w:val="20"/>
        </w:rPr>
        <w:drawing>
          <wp:inline distT="0" distB="0" distL="0" distR="0">
            <wp:extent cx="89471" cy="86182"/>
            <wp:effectExtent l="0" t="0" r="0" b="0"/>
            <wp:docPr id="26" name="Image 26"/>
            <wp:cNvGraphicFramePr>
              <a:graphicFrameLocks/>
            </wp:cNvGraphicFramePr>
            <a:graphic>
              <a:graphicData uri="http://schemas.openxmlformats.org/drawingml/2006/picture">
                <pic:pic>
                  <pic:nvPicPr>
                    <pic:cNvPr id="26" name="Image 26"/>
                    <pic:cNvPicPr/>
                  </pic:nvPicPr>
                  <pic:blipFill>
                    <a:blip r:embed="rId26" cstate="print"/>
                    <a:stretch>
                      <a:fillRect/>
                    </a:stretch>
                  </pic:blipFill>
                  <pic:spPr>
                    <a:xfrm>
                      <a:off x="0" y="0"/>
                      <a:ext cx="89471" cy="86182"/>
                    </a:xfrm>
                    <a:prstGeom prst="rect">
                      <a:avLst/>
                    </a:prstGeom>
                  </pic:spPr>
                </pic:pic>
              </a:graphicData>
            </a:graphic>
          </wp:inline>
        </w:drawing>
      </w:r>
      <w:r>
        <w:rPr>
          <w:color w:val="231F20"/>
          <w:spacing w:val="3"/>
          <w:sz w:val="20"/>
        </w:rPr>
      </w:r>
      <w:r>
        <w:rPr>
          <w:color w:val="231F20"/>
          <w:sz w:val="20"/>
        </w:rPr>
        <w:t>.R., Kramarenko E.Yu. Weakly charged polyelectrolytes: collapse induced by extra ionization, Macromolecules, 1996, 29, 681.</w:t>
      </w:r>
    </w:p>
    <w:p>
      <w:pPr>
        <w:pStyle w:val="ListParagraph"/>
        <w:numPr>
          <w:ilvl w:val="0"/>
          <w:numId w:val="2"/>
        </w:numPr>
        <w:tabs>
          <w:tab w:pos="576" w:val="left" w:leader="none"/>
        </w:tabs>
        <w:spacing w:line="240" w:lineRule="auto" w:before="1" w:after="0"/>
        <w:ind w:left="294" w:right="728" w:firstLine="0"/>
        <w:jc w:val="left"/>
        <w:rPr>
          <w:sz w:val="20"/>
        </w:rPr>
      </w:pPr>
      <w:r>
        <w:rPr>
          <w:color w:val="231F20"/>
          <w:sz w:val="20"/>
        </w:rPr>
        <w:t>Ferapontov</w:t>
      </w:r>
      <w:r>
        <w:rPr>
          <w:color w:val="231F20"/>
          <w:spacing w:val="-2"/>
          <w:sz w:val="20"/>
        </w:rPr>
        <w:t> </w:t>
      </w:r>
      <w:r>
        <w:rPr>
          <w:color w:val="231F20"/>
          <w:sz w:val="20"/>
        </w:rPr>
        <w:t>N.,</w:t>
      </w:r>
      <w:r>
        <w:rPr>
          <w:color w:val="231F20"/>
          <w:spacing w:val="-2"/>
          <w:sz w:val="20"/>
        </w:rPr>
        <w:t> </w:t>
      </w:r>
      <w:r>
        <w:rPr>
          <w:color w:val="231F20"/>
          <w:sz w:val="20"/>
        </w:rPr>
        <w:t>Parbuzina</w:t>
      </w:r>
      <w:r>
        <w:rPr>
          <w:color w:val="231F20"/>
          <w:spacing w:val="-3"/>
          <w:sz w:val="20"/>
        </w:rPr>
        <w:t> </w:t>
      </w:r>
      <w:r>
        <w:rPr>
          <w:color w:val="231F20"/>
          <w:sz w:val="20"/>
        </w:rPr>
        <w:t>L.,</w:t>
      </w:r>
      <w:r>
        <w:rPr>
          <w:color w:val="231F20"/>
          <w:spacing w:val="-3"/>
          <w:sz w:val="20"/>
        </w:rPr>
        <w:t> </w:t>
      </w:r>
      <w:r>
        <w:rPr>
          <w:color w:val="231F20"/>
          <w:sz w:val="20"/>
        </w:rPr>
        <w:t>Gorshkov</w:t>
      </w:r>
      <w:r>
        <w:rPr>
          <w:color w:val="231F20"/>
          <w:spacing w:val="-3"/>
          <w:sz w:val="20"/>
        </w:rPr>
        <w:t> </w:t>
      </w:r>
      <w:r>
        <w:rPr>
          <w:color w:val="231F20"/>
          <w:sz w:val="20"/>
        </w:rPr>
        <w:t>V.</w:t>
      </w:r>
      <w:r>
        <w:rPr>
          <w:color w:val="231F20"/>
          <w:spacing w:val="-2"/>
          <w:sz w:val="20"/>
        </w:rPr>
        <w:t> </w:t>
      </w:r>
      <w:r>
        <w:rPr>
          <w:color w:val="231F20"/>
          <w:sz w:val="20"/>
        </w:rPr>
        <w:t>et.al.</w:t>
      </w:r>
      <w:r>
        <w:rPr>
          <w:color w:val="231F20"/>
          <w:spacing w:val="-3"/>
          <w:sz w:val="20"/>
        </w:rPr>
        <w:t> </w:t>
      </w:r>
      <w:r>
        <w:rPr>
          <w:color w:val="231F20"/>
          <w:sz w:val="20"/>
        </w:rPr>
        <w:t>Interaction</w:t>
      </w:r>
      <w:r>
        <w:rPr>
          <w:color w:val="231F20"/>
          <w:spacing w:val="-3"/>
          <w:sz w:val="20"/>
        </w:rPr>
        <w:t> </w:t>
      </w:r>
      <w:r>
        <w:rPr>
          <w:color w:val="231F20"/>
          <w:sz w:val="20"/>
        </w:rPr>
        <w:t>of</w:t>
      </w:r>
      <w:r>
        <w:rPr>
          <w:color w:val="231F20"/>
          <w:spacing w:val="-3"/>
          <w:sz w:val="20"/>
        </w:rPr>
        <w:t> </w:t>
      </w:r>
      <w:r>
        <w:rPr>
          <w:color w:val="231F20"/>
          <w:sz w:val="20"/>
        </w:rPr>
        <w:t>cross-linked</w:t>
      </w:r>
      <w:r>
        <w:rPr>
          <w:color w:val="231F20"/>
          <w:spacing w:val="-3"/>
          <w:sz w:val="20"/>
        </w:rPr>
        <w:t> </w:t>
      </w:r>
      <w:r>
        <w:rPr>
          <w:color w:val="231F20"/>
          <w:sz w:val="20"/>
        </w:rPr>
        <w:t>polyelectrolytes</w:t>
      </w:r>
      <w:r>
        <w:rPr>
          <w:color w:val="231F20"/>
          <w:spacing w:val="-2"/>
          <w:sz w:val="20"/>
        </w:rPr>
        <w:t> </w:t>
      </w:r>
      <w:r>
        <w:rPr>
          <w:color w:val="231F20"/>
          <w:sz w:val="20"/>
        </w:rPr>
        <w:t>with</w:t>
      </w:r>
      <w:r>
        <w:rPr>
          <w:color w:val="231F20"/>
          <w:spacing w:val="-2"/>
          <w:sz w:val="20"/>
        </w:rPr>
        <w:t> </w:t>
      </w:r>
      <w:r>
        <w:rPr>
          <w:color w:val="231F20"/>
          <w:sz w:val="20"/>
        </w:rPr>
        <w:t>solutions of low-molecular weight electrolytes, Reactive &amp; functional polymers, 2000, 45, 145.</w:t>
      </w:r>
    </w:p>
    <w:p>
      <w:pPr>
        <w:pStyle w:val="ListParagraph"/>
        <w:numPr>
          <w:ilvl w:val="0"/>
          <w:numId w:val="2"/>
        </w:numPr>
        <w:tabs>
          <w:tab w:pos="576" w:val="left" w:leader="none"/>
        </w:tabs>
        <w:spacing w:line="240" w:lineRule="auto" w:before="0" w:after="0"/>
        <w:ind w:left="294" w:right="692" w:firstLine="0"/>
        <w:jc w:val="left"/>
        <w:rPr>
          <w:sz w:val="20"/>
        </w:rPr>
      </w:pPr>
      <w:r>
        <w:rPr>
          <w:color w:val="231F20"/>
          <w:sz w:val="20"/>
        </w:rPr>
        <w:t>Budtova T.V., Bel'nikevich N.G., Suleimenov I.E., Frenkel S.Ya. Concentration redistribution of low molecular</w:t>
      </w:r>
      <w:r>
        <w:rPr>
          <w:color w:val="231F20"/>
          <w:spacing w:val="-2"/>
          <w:sz w:val="20"/>
        </w:rPr>
        <w:t> </w:t>
      </w:r>
      <w:r>
        <w:rPr>
          <w:color w:val="231F20"/>
          <w:sz w:val="20"/>
        </w:rPr>
        <w:t>weight</w:t>
      </w:r>
      <w:r>
        <w:rPr>
          <w:color w:val="231F20"/>
          <w:spacing w:val="-3"/>
          <w:sz w:val="20"/>
        </w:rPr>
        <w:t> </w:t>
      </w:r>
      <w:r>
        <w:rPr>
          <w:color w:val="231F20"/>
          <w:sz w:val="20"/>
        </w:rPr>
        <w:t>salt</w:t>
      </w:r>
      <w:r>
        <w:rPr>
          <w:color w:val="231F20"/>
          <w:spacing w:val="-2"/>
          <w:sz w:val="20"/>
        </w:rPr>
        <w:t> </w:t>
      </w:r>
      <w:r>
        <w:rPr>
          <w:color w:val="231F20"/>
          <w:sz w:val="20"/>
        </w:rPr>
        <w:t>of</w:t>
      </w:r>
      <w:r>
        <w:rPr>
          <w:color w:val="231F20"/>
          <w:spacing w:val="-2"/>
          <w:sz w:val="20"/>
        </w:rPr>
        <w:t> </w:t>
      </w:r>
      <w:r>
        <w:rPr>
          <w:color w:val="231F20"/>
          <w:sz w:val="20"/>
        </w:rPr>
        <w:t>metals</w:t>
      </w:r>
      <w:r>
        <w:rPr>
          <w:color w:val="231F20"/>
          <w:spacing w:val="-2"/>
          <w:sz w:val="20"/>
        </w:rPr>
        <w:t> </w:t>
      </w:r>
      <w:r>
        <w:rPr>
          <w:color w:val="231F20"/>
          <w:sz w:val="20"/>
        </w:rPr>
        <w:t>in</w:t>
      </w:r>
      <w:r>
        <w:rPr>
          <w:color w:val="231F20"/>
          <w:spacing w:val="-3"/>
          <w:sz w:val="20"/>
        </w:rPr>
        <w:t> </w:t>
      </w:r>
      <w:r>
        <w:rPr>
          <w:color w:val="231F20"/>
          <w:sz w:val="20"/>
        </w:rPr>
        <w:t>presence</w:t>
      </w:r>
      <w:r>
        <w:rPr>
          <w:color w:val="231F20"/>
          <w:spacing w:val="-3"/>
          <w:sz w:val="20"/>
        </w:rPr>
        <w:t> </w:t>
      </w:r>
      <w:r>
        <w:rPr>
          <w:color w:val="231F20"/>
          <w:sz w:val="20"/>
        </w:rPr>
        <w:t>of</w:t>
      </w:r>
      <w:r>
        <w:rPr>
          <w:color w:val="231F20"/>
          <w:spacing w:val="-2"/>
          <w:sz w:val="20"/>
        </w:rPr>
        <w:t> </w:t>
      </w:r>
      <w:r>
        <w:rPr>
          <w:color w:val="231F20"/>
          <w:sz w:val="20"/>
        </w:rPr>
        <w:t>strongly</w:t>
      </w:r>
      <w:r>
        <w:rPr>
          <w:color w:val="231F20"/>
          <w:spacing w:val="-2"/>
          <w:sz w:val="20"/>
        </w:rPr>
        <w:t> </w:t>
      </w:r>
      <w:r>
        <w:rPr>
          <w:color w:val="231F20"/>
          <w:sz w:val="20"/>
        </w:rPr>
        <w:t>swelling</w:t>
      </w:r>
      <w:r>
        <w:rPr>
          <w:color w:val="231F20"/>
          <w:spacing w:val="-2"/>
          <w:sz w:val="20"/>
        </w:rPr>
        <w:t> </w:t>
      </w:r>
      <w:r>
        <w:rPr>
          <w:color w:val="231F20"/>
          <w:sz w:val="20"/>
        </w:rPr>
        <w:t>polyelectrolyte</w:t>
      </w:r>
      <w:r>
        <w:rPr>
          <w:color w:val="231F20"/>
          <w:spacing w:val="-2"/>
          <w:sz w:val="20"/>
        </w:rPr>
        <w:t> </w:t>
      </w:r>
      <w:r>
        <w:rPr>
          <w:color w:val="231F20"/>
          <w:sz w:val="20"/>
        </w:rPr>
        <w:t>hydrogels,</w:t>
      </w:r>
      <w:r>
        <w:rPr>
          <w:color w:val="231F20"/>
          <w:spacing w:val="-2"/>
          <w:sz w:val="20"/>
        </w:rPr>
        <w:t> </w:t>
      </w:r>
      <w:r>
        <w:rPr>
          <w:color w:val="231F20"/>
          <w:sz w:val="20"/>
        </w:rPr>
        <w:t>Polymer,</w:t>
      </w:r>
      <w:r>
        <w:rPr>
          <w:color w:val="231F20"/>
          <w:spacing w:val="-2"/>
          <w:sz w:val="20"/>
        </w:rPr>
        <w:t> </w:t>
      </w:r>
      <w:r>
        <w:rPr>
          <w:color w:val="231F20"/>
          <w:sz w:val="20"/>
        </w:rPr>
        <w:t>1993,</w:t>
      </w:r>
      <w:r>
        <w:rPr>
          <w:color w:val="231F20"/>
          <w:spacing w:val="-3"/>
          <w:sz w:val="20"/>
        </w:rPr>
        <w:t> </w:t>
      </w:r>
      <w:r>
        <w:rPr>
          <w:color w:val="231F20"/>
          <w:sz w:val="20"/>
        </w:rPr>
        <w:t>34, </w:t>
      </w:r>
      <w:r>
        <w:rPr>
          <w:color w:val="231F20"/>
          <w:spacing w:val="-2"/>
          <w:sz w:val="20"/>
        </w:rPr>
        <w:t>5154.</w:t>
      </w:r>
    </w:p>
    <w:p>
      <w:pPr>
        <w:pStyle w:val="ListParagraph"/>
        <w:numPr>
          <w:ilvl w:val="0"/>
          <w:numId w:val="2"/>
        </w:numPr>
        <w:tabs>
          <w:tab w:pos="674" w:val="left" w:leader="none"/>
        </w:tabs>
        <w:spacing w:line="240" w:lineRule="auto" w:before="0" w:after="0"/>
        <w:ind w:left="294" w:right="1102" w:firstLine="0"/>
        <w:jc w:val="left"/>
        <w:rPr>
          <w:sz w:val="20"/>
        </w:rPr>
      </w:pPr>
      <w:r>
        <w:rPr>
          <w:color w:val="231F20"/>
          <w:sz w:val="20"/>
        </w:rPr>
        <w:t>Budtova</w:t>
      </w:r>
      <w:r>
        <w:rPr>
          <w:color w:val="231F20"/>
          <w:spacing w:val="-3"/>
          <w:sz w:val="20"/>
        </w:rPr>
        <w:t> </w:t>
      </w:r>
      <w:r>
        <w:rPr>
          <w:color w:val="231F20"/>
          <w:sz w:val="20"/>
        </w:rPr>
        <w:t>T.V.,</w:t>
      </w:r>
      <w:r>
        <w:rPr>
          <w:color w:val="231F20"/>
          <w:spacing w:val="-2"/>
          <w:sz w:val="20"/>
        </w:rPr>
        <w:t> </w:t>
      </w:r>
      <w:r>
        <w:rPr>
          <w:color w:val="231F20"/>
          <w:sz w:val="20"/>
        </w:rPr>
        <w:t>Suleimenov</w:t>
      </w:r>
      <w:r>
        <w:rPr>
          <w:color w:val="231F20"/>
          <w:spacing w:val="-2"/>
          <w:sz w:val="20"/>
        </w:rPr>
        <w:t> </w:t>
      </w:r>
      <w:r>
        <w:rPr>
          <w:color w:val="231F20"/>
          <w:sz w:val="20"/>
        </w:rPr>
        <w:t>I.E.,</w:t>
      </w:r>
      <w:r>
        <w:rPr>
          <w:color w:val="231F20"/>
          <w:spacing w:val="-2"/>
          <w:sz w:val="20"/>
        </w:rPr>
        <w:t> </w:t>
      </w:r>
      <w:r>
        <w:rPr>
          <w:color w:val="231F20"/>
          <w:sz w:val="20"/>
        </w:rPr>
        <w:t>Frenkel</w:t>
      </w:r>
      <w:r>
        <w:rPr>
          <w:color w:val="231F20"/>
          <w:spacing w:val="-2"/>
          <w:sz w:val="20"/>
        </w:rPr>
        <w:t> </w:t>
      </w:r>
      <w:r>
        <w:rPr>
          <w:color w:val="231F20"/>
          <w:sz w:val="20"/>
        </w:rPr>
        <w:t>S.Ya.</w:t>
      </w:r>
      <w:r>
        <w:rPr>
          <w:color w:val="231F20"/>
          <w:spacing w:val="-3"/>
          <w:sz w:val="20"/>
        </w:rPr>
        <w:t> </w:t>
      </w:r>
      <w:r>
        <w:rPr>
          <w:color w:val="231F20"/>
          <w:sz w:val="20"/>
        </w:rPr>
        <w:t>A</w:t>
      </w:r>
      <w:r>
        <w:rPr>
          <w:color w:val="231F20"/>
          <w:spacing w:val="-3"/>
          <w:sz w:val="20"/>
        </w:rPr>
        <w:t> </w:t>
      </w:r>
      <w:r>
        <w:rPr>
          <w:color w:val="231F20"/>
          <w:sz w:val="20"/>
        </w:rPr>
        <w:t>diffusion</w:t>
      </w:r>
      <w:r>
        <w:rPr>
          <w:color w:val="231F20"/>
          <w:spacing w:val="-2"/>
          <w:sz w:val="20"/>
        </w:rPr>
        <w:t> </w:t>
      </w:r>
      <w:r>
        <w:rPr>
          <w:color w:val="231F20"/>
          <w:sz w:val="20"/>
        </w:rPr>
        <w:t>approach</w:t>
      </w:r>
      <w:r>
        <w:rPr>
          <w:color w:val="231F20"/>
          <w:spacing w:val="-2"/>
          <w:sz w:val="20"/>
        </w:rPr>
        <w:t> </w:t>
      </w:r>
      <w:r>
        <w:rPr>
          <w:color w:val="231F20"/>
          <w:sz w:val="20"/>
        </w:rPr>
        <w:t>to</w:t>
      </w:r>
      <w:r>
        <w:rPr>
          <w:color w:val="231F20"/>
          <w:spacing w:val="-1"/>
          <w:sz w:val="20"/>
        </w:rPr>
        <w:t> </w:t>
      </w:r>
      <w:r>
        <w:rPr>
          <w:color w:val="231F20"/>
          <w:sz w:val="20"/>
        </w:rPr>
        <w:t>the</w:t>
      </w:r>
      <w:r>
        <w:rPr>
          <w:color w:val="231F20"/>
          <w:spacing w:val="-2"/>
          <w:sz w:val="20"/>
        </w:rPr>
        <w:t> </w:t>
      </w:r>
      <w:r>
        <w:rPr>
          <w:color w:val="231F20"/>
          <w:sz w:val="20"/>
        </w:rPr>
        <w:t>description</w:t>
      </w:r>
      <w:r>
        <w:rPr>
          <w:color w:val="231F20"/>
          <w:spacing w:val="-2"/>
          <w:sz w:val="20"/>
        </w:rPr>
        <w:t> </w:t>
      </w:r>
      <w:r>
        <w:rPr>
          <w:color w:val="231F20"/>
          <w:sz w:val="20"/>
        </w:rPr>
        <w:t>of</w:t>
      </w:r>
      <w:r>
        <w:rPr>
          <w:color w:val="231F20"/>
          <w:spacing w:val="-2"/>
          <w:sz w:val="20"/>
        </w:rPr>
        <w:t> </w:t>
      </w:r>
      <w:r>
        <w:rPr>
          <w:color w:val="231F20"/>
          <w:sz w:val="20"/>
        </w:rPr>
        <w:t>swelling</w:t>
      </w:r>
      <w:r>
        <w:rPr>
          <w:color w:val="231F20"/>
          <w:spacing w:val="-3"/>
          <w:sz w:val="20"/>
        </w:rPr>
        <w:t> </w:t>
      </w:r>
      <w:r>
        <w:rPr>
          <w:color w:val="231F20"/>
          <w:sz w:val="20"/>
        </w:rPr>
        <w:t>of polyelectrolyte hydrogel, Polymer Science, 1995, A37, 10.</w:t>
      </w:r>
    </w:p>
    <w:p>
      <w:pPr>
        <w:pStyle w:val="ListParagraph"/>
        <w:numPr>
          <w:ilvl w:val="0"/>
          <w:numId w:val="2"/>
        </w:numPr>
        <w:tabs>
          <w:tab w:pos="294" w:val="left" w:leader="none"/>
          <w:tab w:pos="676" w:val="left" w:leader="none"/>
        </w:tabs>
        <w:spacing w:line="240" w:lineRule="auto" w:before="1" w:after="0"/>
        <w:ind w:left="294" w:right="832" w:hanging="1"/>
        <w:jc w:val="left"/>
        <w:rPr>
          <w:sz w:val="20"/>
        </w:rPr>
      </w:pPr>
      <w:r>
        <w:rPr>
          <w:color w:val="231F20"/>
          <w:sz w:val="20"/>
        </w:rPr>
        <w:t>Xinxing</w:t>
      </w:r>
      <w:r>
        <w:rPr>
          <w:color w:val="231F20"/>
          <w:spacing w:val="-2"/>
          <w:sz w:val="20"/>
        </w:rPr>
        <w:t> </w:t>
      </w:r>
      <w:r>
        <w:rPr>
          <w:color w:val="231F20"/>
          <w:sz w:val="20"/>
        </w:rPr>
        <w:t>Liu,</w:t>
      </w:r>
      <w:r>
        <w:rPr>
          <w:color w:val="231F20"/>
          <w:spacing w:val="-2"/>
          <w:sz w:val="20"/>
        </w:rPr>
        <w:t> </w:t>
      </w:r>
      <w:r>
        <w:rPr>
          <w:color w:val="231F20"/>
          <w:sz w:val="20"/>
        </w:rPr>
        <w:t>Zhen</w:t>
      </w:r>
      <w:r>
        <w:rPr>
          <w:color w:val="231F20"/>
          <w:spacing w:val="-2"/>
          <w:sz w:val="20"/>
        </w:rPr>
        <w:t> </w:t>
      </w:r>
      <w:r>
        <w:rPr>
          <w:color w:val="231F20"/>
          <w:sz w:val="20"/>
        </w:rPr>
        <w:t>Tong,</w:t>
      </w:r>
      <w:r>
        <w:rPr>
          <w:color w:val="231F20"/>
          <w:spacing w:val="-2"/>
          <w:sz w:val="20"/>
        </w:rPr>
        <w:t> </w:t>
      </w:r>
      <w:r>
        <w:rPr>
          <w:color w:val="231F20"/>
          <w:sz w:val="20"/>
        </w:rPr>
        <w:t>and</w:t>
      </w:r>
      <w:r>
        <w:rPr>
          <w:color w:val="231F20"/>
          <w:spacing w:val="-3"/>
          <w:sz w:val="20"/>
        </w:rPr>
        <w:t> </w:t>
      </w:r>
      <w:r>
        <w:rPr>
          <w:color w:val="231F20"/>
          <w:sz w:val="20"/>
        </w:rPr>
        <w:t>Ou</w:t>
      </w:r>
      <w:r>
        <w:rPr>
          <w:color w:val="231F20"/>
          <w:spacing w:val="-3"/>
          <w:sz w:val="20"/>
        </w:rPr>
        <w:t> </w:t>
      </w:r>
      <w:r>
        <w:rPr>
          <w:color w:val="231F20"/>
          <w:sz w:val="20"/>
        </w:rPr>
        <w:t>Hu.</w:t>
      </w:r>
      <w:r>
        <w:rPr>
          <w:color w:val="231F20"/>
          <w:spacing w:val="-2"/>
          <w:sz w:val="20"/>
        </w:rPr>
        <w:t> </w:t>
      </w:r>
      <w:r>
        <w:rPr>
          <w:color w:val="231F20"/>
          <w:sz w:val="20"/>
        </w:rPr>
        <w:t>Swelling</w:t>
      </w:r>
      <w:r>
        <w:rPr>
          <w:color w:val="231F20"/>
          <w:spacing w:val="-3"/>
          <w:sz w:val="20"/>
        </w:rPr>
        <w:t> </w:t>
      </w:r>
      <w:r>
        <w:rPr>
          <w:color w:val="231F20"/>
          <w:sz w:val="20"/>
        </w:rPr>
        <w:t>Equilibria</w:t>
      </w:r>
      <w:r>
        <w:rPr>
          <w:color w:val="231F20"/>
          <w:spacing w:val="-3"/>
          <w:sz w:val="20"/>
        </w:rPr>
        <w:t> </w:t>
      </w:r>
      <w:r>
        <w:rPr>
          <w:color w:val="231F20"/>
          <w:sz w:val="20"/>
        </w:rPr>
        <w:t>of</w:t>
      </w:r>
      <w:r>
        <w:rPr>
          <w:color w:val="231F20"/>
          <w:spacing w:val="-2"/>
          <w:sz w:val="20"/>
        </w:rPr>
        <w:t> </w:t>
      </w:r>
      <w:r>
        <w:rPr>
          <w:color w:val="231F20"/>
          <w:sz w:val="20"/>
        </w:rPr>
        <w:t>Hydrogels</w:t>
      </w:r>
      <w:r>
        <w:rPr>
          <w:color w:val="231F20"/>
          <w:spacing w:val="-3"/>
          <w:sz w:val="20"/>
        </w:rPr>
        <w:t> </w:t>
      </w:r>
      <w:r>
        <w:rPr>
          <w:color w:val="231F20"/>
          <w:sz w:val="20"/>
        </w:rPr>
        <w:t>with</w:t>
      </w:r>
      <w:r>
        <w:rPr>
          <w:color w:val="231F20"/>
          <w:spacing w:val="-3"/>
          <w:sz w:val="20"/>
        </w:rPr>
        <w:t> </w:t>
      </w:r>
      <w:r>
        <w:rPr>
          <w:color w:val="231F20"/>
          <w:sz w:val="20"/>
        </w:rPr>
        <w:t>Sulfonate</w:t>
      </w:r>
      <w:r>
        <w:rPr>
          <w:color w:val="231F20"/>
          <w:spacing w:val="-2"/>
          <w:sz w:val="20"/>
        </w:rPr>
        <w:t> </w:t>
      </w:r>
      <w:r>
        <w:rPr>
          <w:color w:val="231F20"/>
          <w:sz w:val="20"/>
        </w:rPr>
        <w:t>Groups</w:t>
      </w:r>
      <w:r>
        <w:rPr>
          <w:color w:val="231F20"/>
          <w:spacing w:val="-2"/>
          <w:sz w:val="20"/>
        </w:rPr>
        <w:t> </w:t>
      </w:r>
      <w:r>
        <w:rPr>
          <w:color w:val="231F20"/>
          <w:sz w:val="20"/>
        </w:rPr>
        <w:t>in</w:t>
      </w:r>
      <w:r>
        <w:rPr>
          <w:color w:val="231F20"/>
          <w:spacing w:val="-3"/>
          <w:sz w:val="20"/>
        </w:rPr>
        <w:t> </w:t>
      </w:r>
      <w:r>
        <w:rPr>
          <w:color w:val="231F20"/>
          <w:sz w:val="20"/>
        </w:rPr>
        <w:t>Water and in Aqueous Salt Solutions, Macromolecules, 1995, 28, 3813.</w:t>
      </w:r>
    </w:p>
    <w:p>
      <w:pPr>
        <w:pStyle w:val="ListParagraph"/>
        <w:numPr>
          <w:ilvl w:val="0"/>
          <w:numId w:val="2"/>
        </w:numPr>
        <w:tabs>
          <w:tab w:pos="674" w:val="left" w:leader="none"/>
        </w:tabs>
        <w:spacing w:line="240" w:lineRule="auto" w:before="0" w:after="0"/>
        <w:ind w:left="294" w:right="730" w:firstLine="0"/>
        <w:jc w:val="left"/>
        <w:rPr>
          <w:sz w:val="20"/>
        </w:rPr>
      </w:pPr>
      <w:r>
        <w:rPr>
          <w:color w:val="231F20"/>
          <w:sz w:val="20"/>
        </w:rPr>
        <w:t>Okay</w:t>
      </w:r>
      <w:r>
        <w:rPr>
          <w:color w:val="231F20"/>
          <w:spacing w:val="-3"/>
          <w:sz w:val="20"/>
        </w:rPr>
        <w:t> </w:t>
      </w:r>
      <w:r>
        <w:rPr>
          <w:color w:val="231F20"/>
          <w:sz w:val="20"/>
        </w:rPr>
        <w:t>O.,</w:t>
      </w:r>
      <w:r>
        <w:rPr>
          <w:color w:val="231F20"/>
          <w:spacing w:val="-3"/>
          <w:sz w:val="20"/>
        </w:rPr>
        <w:t> </w:t>
      </w:r>
      <w:r>
        <w:rPr>
          <w:color w:val="231F20"/>
          <w:sz w:val="20"/>
        </w:rPr>
        <w:t>Sariisik</w:t>
      </w:r>
      <w:r>
        <w:rPr>
          <w:color w:val="231F20"/>
          <w:spacing w:val="-2"/>
          <w:sz w:val="20"/>
        </w:rPr>
        <w:t> </w:t>
      </w:r>
      <w:r>
        <w:rPr>
          <w:color w:val="231F20"/>
          <w:sz w:val="20"/>
        </w:rPr>
        <w:t>S.,</w:t>
      </w:r>
      <w:r>
        <w:rPr>
          <w:color w:val="231F20"/>
          <w:spacing w:val="-3"/>
          <w:sz w:val="20"/>
        </w:rPr>
        <w:t> </w:t>
      </w:r>
      <w:r>
        <w:rPr>
          <w:color w:val="231F20"/>
          <w:sz w:val="20"/>
        </w:rPr>
        <w:t>Zor</w:t>
      </w:r>
      <w:r>
        <w:rPr>
          <w:color w:val="231F20"/>
          <w:spacing w:val="-2"/>
          <w:sz w:val="20"/>
        </w:rPr>
        <w:t> </w:t>
      </w:r>
      <w:r>
        <w:rPr>
          <w:color w:val="231F20"/>
          <w:sz w:val="20"/>
        </w:rPr>
        <w:t>S.</w:t>
      </w:r>
      <w:r>
        <w:rPr>
          <w:color w:val="231F20"/>
          <w:spacing w:val="-3"/>
          <w:sz w:val="20"/>
        </w:rPr>
        <w:t> </w:t>
      </w:r>
      <w:r>
        <w:rPr>
          <w:color w:val="231F20"/>
          <w:sz w:val="20"/>
        </w:rPr>
        <w:t>Swelling</w:t>
      </w:r>
      <w:r>
        <w:rPr>
          <w:color w:val="231F20"/>
          <w:spacing w:val="-2"/>
          <w:sz w:val="20"/>
        </w:rPr>
        <w:t> </w:t>
      </w:r>
      <w:r>
        <w:rPr>
          <w:color w:val="231F20"/>
          <w:sz w:val="20"/>
        </w:rPr>
        <w:t>Behavior</w:t>
      </w:r>
      <w:r>
        <w:rPr>
          <w:color w:val="231F20"/>
          <w:spacing w:val="-1"/>
          <w:sz w:val="20"/>
        </w:rPr>
        <w:t> </w:t>
      </w:r>
      <w:r>
        <w:rPr>
          <w:color w:val="231F20"/>
          <w:sz w:val="20"/>
        </w:rPr>
        <w:t>of</w:t>
      </w:r>
      <w:r>
        <w:rPr>
          <w:color w:val="231F20"/>
          <w:spacing w:val="-3"/>
          <w:sz w:val="20"/>
        </w:rPr>
        <w:t> </w:t>
      </w:r>
      <w:r>
        <w:rPr>
          <w:color w:val="231F20"/>
          <w:sz w:val="20"/>
        </w:rPr>
        <w:t>Anionic</w:t>
      </w:r>
      <w:r>
        <w:rPr>
          <w:color w:val="231F20"/>
          <w:spacing w:val="-3"/>
          <w:sz w:val="20"/>
        </w:rPr>
        <w:t> </w:t>
      </w:r>
      <w:r>
        <w:rPr>
          <w:color w:val="231F20"/>
          <w:sz w:val="20"/>
        </w:rPr>
        <w:t>Acrylamide-Based</w:t>
      </w:r>
      <w:r>
        <w:rPr>
          <w:color w:val="231F20"/>
          <w:spacing w:val="-3"/>
          <w:sz w:val="20"/>
        </w:rPr>
        <w:t> </w:t>
      </w:r>
      <w:r>
        <w:rPr>
          <w:color w:val="231F20"/>
          <w:sz w:val="20"/>
        </w:rPr>
        <w:t>Hydrogels</w:t>
      </w:r>
      <w:r>
        <w:rPr>
          <w:color w:val="231F20"/>
          <w:spacing w:val="-2"/>
          <w:sz w:val="20"/>
        </w:rPr>
        <w:t> </w:t>
      </w:r>
      <w:r>
        <w:rPr>
          <w:color w:val="231F20"/>
          <w:sz w:val="20"/>
        </w:rPr>
        <w:t>in</w:t>
      </w:r>
      <w:r>
        <w:rPr>
          <w:color w:val="231F20"/>
          <w:spacing w:val="-3"/>
          <w:sz w:val="20"/>
        </w:rPr>
        <w:t> </w:t>
      </w:r>
      <w:r>
        <w:rPr>
          <w:color w:val="231F20"/>
          <w:sz w:val="20"/>
        </w:rPr>
        <w:t>Aqueous</w:t>
      </w:r>
      <w:r>
        <w:rPr>
          <w:color w:val="231F20"/>
          <w:spacing w:val="-2"/>
          <w:sz w:val="20"/>
        </w:rPr>
        <w:t> </w:t>
      </w:r>
      <w:r>
        <w:rPr>
          <w:color w:val="231F20"/>
          <w:sz w:val="20"/>
        </w:rPr>
        <w:t>Salt Solutions, J. Applied Polym. Sci., 1998, 70, 567.</w:t>
      </w:r>
    </w:p>
    <w:sectPr>
      <w:pgSz w:w="10890" w:h="14860"/>
      <w:pgMar w:header="713" w:footer="0" w:top="900" w:bottom="280" w:left="52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464960">
              <wp:simplePos x="0" y="0"/>
              <wp:positionH relativeFrom="page">
                <wp:posOffset>375899</wp:posOffset>
              </wp:positionH>
              <wp:positionV relativeFrom="page">
                <wp:posOffset>453758</wp:posOffset>
              </wp:positionV>
              <wp:extent cx="241300" cy="13906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554</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9pt;height:10.95pt;mso-position-horizontal-relative:page;mso-position-vertical-relative:page;z-index:-15851520" type="#_x0000_t202" id="docshape6"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554</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465472">
              <wp:simplePos x="0" y="0"/>
              <wp:positionH relativeFrom="page">
                <wp:posOffset>2520066</wp:posOffset>
              </wp:positionH>
              <wp:positionV relativeFrom="page">
                <wp:posOffset>455282</wp:posOffset>
              </wp:positionV>
              <wp:extent cx="2294890" cy="13716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294890" cy="137160"/>
                      </a:xfrm>
                      <a:prstGeom prst="rect">
                        <a:avLst/>
                      </a:prstGeom>
                    </wps:spPr>
                    <wps:txbx>
                      <w:txbxContent>
                        <w:p>
                          <w:pPr>
                            <w:spacing w:before="12"/>
                            <w:ind w:left="20" w:right="0" w:firstLine="0"/>
                            <w:jc w:val="left"/>
                            <w:rPr>
                              <w:i/>
                              <w:sz w:val="16"/>
                            </w:rPr>
                          </w:pPr>
                          <w:r>
                            <w:rPr>
                              <w:i/>
                              <w:color w:val="231F20"/>
                              <w:sz w:val="16"/>
                            </w:rPr>
                            <w:t>T.Jumadilov</w:t>
                          </w:r>
                          <w:r>
                            <w:rPr>
                              <w:i/>
                              <w:color w:val="231F20"/>
                              <w:spacing w:val="-3"/>
                              <w:sz w:val="16"/>
                            </w:rPr>
                            <w:t> </w:t>
                          </w:r>
                          <w:r>
                            <w:rPr>
                              <w:i/>
                              <w:color w:val="231F20"/>
                              <w:sz w:val="16"/>
                            </w:rPr>
                            <w:t>et</w:t>
                          </w:r>
                          <w:r>
                            <w:rPr>
                              <w:i/>
                              <w:color w:val="231F20"/>
                              <w:spacing w:val="-3"/>
                              <w:sz w:val="16"/>
                            </w:rPr>
                            <w:t> </w:t>
                          </w:r>
                          <w:r>
                            <w:rPr>
                              <w:i/>
                              <w:color w:val="231F20"/>
                              <w:sz w:val="16"/>
                            </w:rPr>
                            <w:t>al.</w:t>
                          </w:r>
                          <w:r>
                            <w:rPr>
                              <w:i/>
                              <w:color w:val="231F20"/>
                              <w:spacing w:val="-3"/>
                              <w:sz w:val="16"/>
                            </w:rPr>
                            <w:t> </w:t>
                          </w:r>
                          <w:r>
                            <w:rPr>
                              <w:i/>
                              <w:color w:val="231F20"/>
                              <w:sz w:val="16"/>
                            </w:rPr>
                            <w:t>/</w:t>
                          </w:r>
                          <w:r>
                            <w:rPr>
                              <w:i/>
                              <w:color w:val="231F20"/>
                              <w:spacing w:val="-3"/>
                              <w:sz w:val="16"/>
                            </w:rPr>
                            <w:t> </w:t>
                          </w:r>
                          <w:r>
                            <w:rPr>
                              <w:i/>
                              <w:color w:val="231F20"/>
                              <w:sz w:val="16"/>
                            </w:rPr>
                            <w:t>AASRI</w:t>
                          </w:r>
                          <w:r>
                            <w:rPr>
                              <w:i/>
                              <w:color w:val="231F20"/>
                              <w:spacing w:val="-3"/>
                              <w:sz w:val="16"/>
                            </w:rPr>
                            <w:t> </w:t>
                          </w:r>
                          <w:r>
                            <w:rPr>
                              <w:i/>
                              <w:color w:val="231F20"/>
                              <w:sz w:val="16"/>
                            </w:rPr>
                            <w:t>Procedia</w:t>
                          </w:r>
                          <w:r>
                            <w:rPr>
                              <w:i/>
                              <w:color w:val="231F20"/>
                              <w:spacing w:val="-3"/>
                              <w:sz w:val="16"/>
                            </w:rPr>
                            <w:t> </w:t>
                          </w:r>
                          <w:r>
                            <w:rPr>
                              <w:i/>
                              <w:color w:val="231F20"/>
                              <w:sz w:val="16"/>
                            </w:rPr>
                            <w:t>3</w:t>
                          </w:r>
                          <w:r>
                            <w:rPr>
                              <w:i/>
                              <w:color w:val="231F20"/>
                              <w:spacing w:val="-3"/>
                              <w:sz w:val="16"/>
                            </w:rPr>
                            <w:t> </w:t>
                          </w:r>
                          <w:r>
                            <w:rPr>
                              <w:i/>
                              <w:color w:val="231F20"/>
                              <w:sz w:val="16"/>
                            </w:rPr>
                            <w:t>(2012)</w:t>
                          </w:r>
                          <w:r>
                            <w:rPr>
                              <w:i/>
                              <w:color w:val="231F20"/>
                              <w:spacing w:val="-3"/>
                              <w:sz w:val="16"/>
                            </w:rPr>
                            <w:t> </w:t>
                          </w:r>
                          <w:r>
                            <w:rPr>
                              <w:i/>
                              <w:color w:val="231F20"/>
                              <w:sz w:val="16"/>
                            </w:rPr>
                            <w:t>553</w:t>
                          </w:r>
                          <w:r>
                            <w:rPr>
                              <w:i/>
                              <w:color w:val="231F20"/>
                              <w:spacing w:val="-2"/>
                              <w:sz w:val="16"/>
                            </w:rPr>
                            <w:t> </w:t>
                          </w:r>
                          <w:r>
                            <w:rPr>
                              <w:i/>
                              <w:color w:val="231F20"/>
                              <w:sz w:val="16"/>
                            </w:rPr>
                            <w:t>–</w:t>
                          </w:r>
                          <w:r>
                            <w:rPr>
                              <w:i/>
                              <w:color w:val="231F20"/>
                              <w:spacing w:val="-3"/>
                              <w:sz w:val="16"/>
                            </w:rPr>
                            <w:t> </w:t>
                          </w:r>
                          <w:r>
                            <w:rPr>
                              <w:i/>
                              <w:color w:val="231F20"/>
                              <w:spacing w:val="-5"/>
                              <w:sz w:val="16"/>
                            </w:rPr>
                            <w:t>558</w:t>
                          </w:r>
                        </w:p>
                      </w:txbxContent>
                    </wps:txbx>
                    <wps:bodyPr wrap="square" lIns="0" tIns="0" rIns="0" bIns="0" rtlCol="0">
                      <a:noAutofit/>
                    </wps:bodyPr>
                  </wps:wsp>
                </a:graphicData>
              </a:graphic>
            </wp:anchor>
          </w:drawing>
        </mc:Choice>
        <mc:Fallback>
          <w:pict>
            <v:shape style="position:absolute;margin-left:198.430405pt;margin-top:35.849003pt;width:180.7pt;height:10.8pt;mso-position-horizontal-relative:page;mso-position-vertical-relative:page;z-index:-15851008" type="#_x0000_t202" id="docshape7" filled="false" stroked="false">
              <v:textbox inset="0,0,0,0">
                <w:txbxContent>
                  <w:p>
                    <w:pPr>
                      <w:spacing w:before="12"/>
                      <w:ind w:left="20" w:right="0" w:firstLine="0"/>
                      <w:jc w:val="left"/>
                      <w:rPr>
                        <w:i/>
                        <w:sz w:val="16"/>
                      </w:rPr>
                    </w:pPr>
                    <w:r>
                      <w:rPr>
                        <w:i/>
                        <w:color w:val="231F20"/>
                        <w:sz w:val="16"/>
                      </w:rPr>
                      <w:t>T.Jumadilov</w:t>
                    </w:r>
                    <w:r>
                      <w:rPr>
                        <w:i/>
                        <w:color w:val="231F20"/>
                        <w:spacing w:val="-3"/>
                        <w:sz w:val="16"/>
                      </w:rPr>
                      <w:t> </w:t>
                    </w:r>
                    <w:r>
                      <w:rPr>
                        <w:i/>
                        <w:color w:val="231F20"/>
                        <w:sz w:val="16"/>
                      </w:rPr>
                      <w:t>et</w:t>
                    </w:r>
                    <w:r>
                      <w:rPr>
                        <w:i/>
                        <w:color w:val="231F20"/>
                        <w:spacing w:val="-3"/>
                        <w:sz w:val="16"/>
                      </w:rPr>
                      <w:t> </w:t>
                    </w:r>
                    <w:r>
                      <w:rPr>
                        <w:i/>
                        <w:color w:val="231F20"/>
                        <w:sz w:val="16"/>
                      </w:rPr>
                      <w:t>al.</w:t>
                    </w:r>
                    <w:r>
                      <w:rPr>
                        <w:i/>
                        <w:color w:val="231F20"/>
                        <w:spacing w:val="-3"/>
                        <w:sz w:val="16"/>
                      </w:rPr>
                      <w:t> </w:t>
                    </w:r>
                    <w:r>
                      <w:rPr>
                        <w:i/>
                        <w:color w:val="231F20"/>
                        <w:sz w:val="16"/>
                      </w:rPr>
                      <w:t>/</w:t>
                    </w:r>
                    <w:r>
                      <w:rPr>
                        <w:i/>
                        <w:color w:val="231F20"/>
                        <w:spacing w:val="-3"/>
                        <w:sz w:val="16"/>
                      </w:rPr>
                      <w:t> </w:t>
                    </w:r>
                    <w:r>
                      <w:rPr>
                        <w:i/>
                        <w:color w:val="231F20"/>
                        <w:sz w:val="16"/>
                      </w:rPr>
                      <w:t>AASRI</w:t>
                    </w:r>
                    <w:r>
                      <w:rPr>
                        <w:i/>
                        <w:color w:val="231F20"/>
                        <w:spacing w:val="-3"/>
                        <w:sz w:val="16"/>
                      </w:rPr>
                      <w:t> </w:t>
                    </w:r>
                    <w:r>
                      <w:rPr>
                        <w:i/>
                        <w:color w:val="231F20"/>
                        <w:sz w:val="16"/>
                      </w:rPr>
                      <w:t>Procedia</w:t>
                    </w:r>
                    <w:r>
                      <w:rPr>
                        <w:i/>
                        <w:color w:val="231F20"/>
                        <w:spacing w:val="-3"/>
                        <w:sz w:val="16"/>
                      </w:rPr>
                      <w:t> </w:t>
                    </w:r>
                    <w:r>
                      <w:rPr>
                        <w:i/>
                        <w:color w:val="231F20"/>
                        <w:sz w:val="16"/>
                      </w:rPr>
                      <w:t>3</w:t>
                    </w:r>
                    <w:r>
                      <w:rPr>
                        <w:i/>
                        <w:color w:val="231F20"/>
                        <w:spacing w:val="-3"/>
                        <w:sz w:val="16"/>
                      </w:rPr>
                      <w:t> </w:t>
                    </w:r>
                    <w:r>
                      <w:rPr>
                        <w:i/>
                        <w:color w:val="231F20"/>
                        <w:sz w:val="16"/>
                      </w:rPr>
                      <w:t>(2012)</w:t>
                    </w:r>
                    <w:r>
                      <w:rPr>
                        <w:i/>
                        <w:color w:val="231F20"/>
                        <w:spacing w:val="-3"/>
                        <w:sz w:val="16"/>
                      </w:rPr>
                      <w:t> </w:t>
                    </w:r>
                    <w:r>
                      <w:rPr>
                        <w:i/>
                        <w:color w:val="231F20"/>
                        <w:sz w:val="16"/>
                      </w:rPr>
                      <w:t>553</w:t>
                    </w:r>
                    <w:r>
                      <w:rPr>
                        <w:i/>
                        <w:color w:val="231F20"/>
                        <w:spacing w:val="-2"/>
                        <w:sz w:val="16"/>
                      </w:rPr>
                      <w:t> </w:t>
                    </w:r>
                    <w:r>
                      <w:rPr>
                        <w:i/>
                        <w:color w:val="231F20"/>
                        <w:sz w:val="16"/>
                      </w:rPr>
                      <w:t>–</w:t>
                    </w:r>
                    <w:r>
                      <w:rPr>
                        <w:i/>
                        <w:color w:val="231F20"/>
                        <w:spacing w:val="-3"/>
                        <w:sz w:val="16"/>
                      </w:rPr>
                      <w:t> </w:t>
                    </w:r>
                    <w:r>
                      <w:rPr>
                        <w:i/>
                        <w:color w:val="231F20"/>
                        <w:spacing w:val="-5"/>
                        <w:sz w:val="16"/>
                      </w:rPr>
                      <w:t>558</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465984">
              <wp:simplePos x="0" y="0"/>
              <wp:positionH relativeFrom="page">
                <wp:posOffset>2317432</wp:posOffset>
              </wp:positionH>
              <wp:positionV relativeFrom="page">
                <wp:posOffset>455282</wp:posOffset>
              </wp:positionV>
              <wp:extent cx="2294890" cy="13716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294890" cy="137160"/>
                      </a:xfrm>
                      <a:prstGeom prst="rect">
                        <a:avLst/>
                      </a:prstGeom>
                    </wps:spPr>
                    <wps:txbx>
                      <w:txbxContent>
                        <w:p>
                          <w:pPr>
                            <w:spacing w:before="12"/>
                            <w:ind w:left="20" w:right="0" w:firstLine="0"/>
                            <w:jc w:val="left"/>
                            <w:rPr>
                              <w:i/>
                              <w:sz w:val="16"/>
                            </w:rPr>
                          </w:pPr>
                          <w:r>
                            <w:rPr>
                              <w:i/>
                              <w:color w:val="231F20"/>
                              <w:sz w:val="16"/>
                            </w:rPr>
                            <w:t>T.Jumadilov</w:t>
                          </w:r>
                          <w:r>
                            <w:rPr>
                              <w:i/>
                              <w:color w:val="231F20"/>
                              <w:spacing w:val="-3"/>
                              <w:sz w:val="16"/>
                            </w:rPr>
                            <w:t> </w:t>
                          </w:r>
                          <w:r>
                            <w:rPr>
                              <w:i/>
                              <w:color w:val="231F20"/>
                              <w:sz w:val="16"/>
                            </w:rPr>
                            <w:t>et</w:t>
                          </w:r>
                          <w:r>
                            <w:rPr>
                              <w:i/>
                              <w:color w:val="231F20"/>
                              <w:spacing w:val="-3"/>
                              <w:sz w:val="16"/>
                            </w:rPr>
                            <w:t> </w:t>
                          </w:r>
                          <w:r>
                            <w:rPr>
                              <w:i/>
                              <w:color w:val="231F20"/>
                              <w:sz w:val="16"/>
                            </w:rPr>
                            <w:t>al.</w:t>
                          </w:r>
                          <w:r>
                            <w:rPr>
                              <w:i/>
                              <w:color w:val="231F20"/>
                              <w:spacing w:val="-3"/>
                              <w:sz w:val="16"/>
                            </w:rPr>
                            <w:t> </w:t>
                          </w:r>
                          <w:r>
                            <w:rPr>
                              <w:i/>
                              <w:color w:val="231F20"/>
                              <w:sz w:val="16"/>
                            </w:rPr>
                            <w:t>/</w:t>
                          </w:r>
                          <w:r>
                            <w:rPr>
                              <w:i/>
                              <w:color w:val="231F20"/>
                              <w:spacing w:val="-3"/>
                              <w:sz w:val="16"/>
                            </w:rPr>
                            <w:t> </w:t>
                          </w:r>
                          <w:r>
                            <w:rPr>
                              <w:i/>
                              <w:color w:val="231F20"/>
                              <w:sz w:val="16"/>
                            </w:rPr>
                            <w:t>AASRI</w:t>
                          </w:r>
                          <w:r>
                            <w:rPr>
                              <w:i/>
                              <w:color w:val="231F20"/>
                              <w:spacing w:val="-3"/>
                              <w:sz w:val="16"/>
                            </w:rPr>
                            <w:t> </w:t>
                          </w:r>
                          <w:r>
                            <w:rPr>
                              <w:i/>
                              <w:color w:val="231F20"/>
                              <w:sz w:val="16"/>
                            </w:rPr>
                            <w:t>Procedia</w:t>
                          </w:r>
                          <w:r>
                            <w:rPr>
                              <w:i/>
                              <w:color w:val="231F20"/>
                              <w:spacing w:val="-3"/>
                              <w:sz w:val="16"/>
                            </w:rPr>
                            <w:t> </w:t>
                          </w:r>
                          <w:r>
                            <w:rPr>
                              <w:i/>
                              <w:color w:val="231F20"/>
                              <w:sz w:val="16"/>
                            </w:rPr>
                            <w:t>3</w:t>
                          </w:r>
                          <w:r>
                            <w:rPr>
                              <w:i/>
                              <w:color w:val="231F20"/>
                              <w:spacing w:val="-3"/>
                              <w:sz w:val="16"/>
                            </w:rPr>
                            <w:t> </w:t>
                          </w:r>
                          <w:r>
                            <w:rPr>
                              <w:i/>
                              <w:color w:val="231F20"/>
                              <w:sz w:val="16"/>
                            </w:rPr>
                            <w:t>(2012)</w:t>
                          </w:r>
                          <w:r>
                            <w:rPr>
                              <w:i/>
                              <w:color w:val="231F20"/>
                              <w:spacing w:val="-3"/>
                              <w:sz w:val="16"/>
                            </w:rPr>
                            <w:t> </w:t>
                          </w:r>
                          <w:r>
                            <w:rPr>
                              <w:i/>
                              <w:color w:val="231F20"/>
                              <w:sz w:val="16"/>
                            </w:rPr>
                            <w:t>553</w:t>
                          </w:r>
                          <w:r>
                            <w:rPr>
                              <w:i/>
                              <w:color w:val="231F20"/>
                              <w:spacing w:val="-2"/>
                              <w:sz w:val="16"/>
                            </w:rPr>
                            <w:t> </w:t>
                          </w:r>
                          <w:r>
                            <w:rPr>
                              <w:i/>
                              <w:color w:val="231F20"/>
                              <w:sz w:val="16"/>
                            </w:rPr>
                            <w:t>–</w:t>
                          </w:r>
                          <w:r>
                            <w:rPr>
                              <w:i/>
                              <w:color w:val="231F20"/>
                              <w:spacing w:val="-3"/>
                              <w:sz w:val="16"/>
                            </w:rPr>
                            <w:t> </w:t>
                          </w:r>
                          <w:r>
                            <w:rPr>
                              <w:i/>
                              <w:color w:val="231F20"/>
                              <w:spacing w:val="-5"/>
                              <w:sz w:val="16"/>
                            </w:rPr>
                            <w:t>558</w:t>
                          </w:r>
                        </w:p>
                      </w:txbxContent>
                    </wps:txbx>
                    <wps:bodyPr wrap="square" lIns="0" tIns="0" rIns="0" bIns="0" rtlCol="0">
                      <a:noAutofit/>
                    </wps:bodyPr>
                  </wps:wsp>
                </a:graphicData>
              </a:graphic>
            </wp:anchor>
          </w:drawing>
        </mc:Choice>
        <mc:Fallback>
          <w:pict>
            <v:shape style="position:absolute;margin-left:182.475006pt;margin-top:35.849003pt;width:180.7pt;height:10.8pt;mso-position-horizontal-relative:page;mso-position-vertical-relative:page;z-index:-15850496" type="#_x0000_t202" id="docshape8" filled="false" stroked="false">
              <v:textbox inset="0,0,0,0">
                <w:txbxContent>
                  <w:p>
                    <w:pPr>
                      <w:spacing w:before="12"/>
                      <w:ind w:left="20" w:right="0" w:firstLine="0"/>
                      <w:jc w:val="left"/>
                      <w:rPr>
                        <w:i/>
                        <w:sz w:val="16"/>
                      </w:rPr>
                    </w:pPr>
                    <w:r>
                      <w:rPr>
                        <w:i/>
                        <w:color w:val="231F20"/>
                        <w:sz w:val="16"/>
                      </w:rPr>
                      <w:t>T.Jumadilov</w:t>
                    </w:r>
                    <w:r>
                      <w:rPr>
                        <w:i/>
                        <w:color w:val="231F20"/>
                        <w:spacing w:val="-3"/>
                        <w:sz w:val="16"/>
                      </w:rPr>
                      <w:t> </w:t>
                    </w:r>
                    <w:r>
                      <w:rPr>
                        <w:i/>
                        <w:color w:val="231F20"/>
                        <w:sz w:val="16"/>
                      </w:rPr>
                      <w:t>et</w:t>
                    </w:r>
                    <w:r>
                      <w:rPr>
                        <w:i/>
                        <w:color w:val="231F20"/>
                        <w:spacing w:val="-3"/>
                        <w:sz w:val="16"/>
                      </w:rPr>
                      <w:t> </w:t>
                    </w:r>
                    <w:r>
                      <w:rPr>
                        <w:i/>
                        <w:color w:val="231F20"/>
                        <w:sz w:val="16"/>
                      </w:rPr>
                      <w:t>al.</w:t>
                    </w:r>
                    <w:r>
                      <w:rPr>
                        <w:i/>
                        <w:color w:val="231F20"/>
                        <w:spacing w:val="-3"/>
                        <w:sz w:val="16"/>
                      </w:rPr>
                      <w:t> </w:t>
                    </w:r>
                    <w:r>
                      <w:rPr>
                        <w:i/>
                        <w:color w:val="231F20"/>
                        <w:sz w:val="16"/>
                      </w:rPr>
                      <w:t>/</w:t>
                    </w:r>
                    <w:r>
                      <w:rPr>
                        <w:i/>
                        <w:color w:val="231F20"/>
                        <w:spacing w:val="-3"/>
                        <w:sz w:val="16"/>
                      </w:rPr>
                      <w:t> </w:t>
                    </w:r>
                    <w:r>
                      <w:rPr>
                        <w:i/>
                        <w:color w:val="231F20"/>
                        <w:sz w:val="16"/>
                      </w:rPr>
                      <w:t>AASRI</w:t>
                    </w:r>
                    <w:r>
                      <w:rPr>
                        <w:i/>
                        <w:color w:val="231F20"/>
                        <w:spacing w:val="-3"/>
                        <w:sz w:val="16"/>
                      </w:rPr>
                      <w:t> </w:t>
                    </w:r>
                    <w:r>
                      <w:rPr>
                        <w:i/>
                        <w:color w:val="231F20"/>
                        <w:sz w:val="16"/>
                      </w:rPr>
                      <w:t>Procedia</w:t>
                    </w:r>
                    <w:r>
                      <w:rPr>
                        <w:i/>
                        <w:color w:val="231F20"/>
                        <w:spacing w:val="-3"/>
                        <w:sz w:val="16"/>
                      </w:rPr>
                      <w:t> </w:t>
                    </w:r>
                    <w:r>
                      <w:rPr>
                        <w:i/>
                        <w:color w:val="231F20"/>
                        <w:sz w:val="16"/>
                      </w:rPr>
                      <w:t>3</w:t>
                    </w:r>
                    <w:r>
                      <w:rPr>
                        <w:i/>
                        <w:color w:val="231F20"/>
                        <w:spacing w:val="-3"/>
                        <w:sz w:val="16"/>
                      </w:rPr>
                      <w:t> </w:t>
                    </w:r>
                    <w:r>
                      <w:rPr>
                        <w:i/>
                        <w:color w:val="231F20"/>
                        <w:sz w:val="16"/>
                      </w:rPr>
                      <w:t>(2012)</w:t>
                    </w:r>
                    <w:r>
                      <w:rPr>
                        <w:i/>
                        <w:color w:val="231F20"/>
                        <w:spacing w:val="-3"/>
                        <w:sz w:val="16"/>
                      </w:rPr>
                      <w:t> </w:t>
                    </w:r>
                    <w:r>
                      <w:rPr>
                        <w:i/>
                        <w:color w:val="231F20"/>
                        <w:sz w:val="16"/>
                      </w:rPr>
                      <w:t>553</w:t>
                    </w:r>
                    <w:r>
                      <w:rPr>
                        <w:i/>
                        <w:color w:val="231F20"/>
                        <w:spacing w:val="-2"/>
                        <w:sz w:val="16"/>
                      </w:rPr>
                      <w:t> </w:t>
                    </w:r>
                    <w:r>
                      <w:rPr>
                        <w:i/>
                        <w:color w:val="231F20"/>
                        <w:sz w:val="16"/>
                      </w:rPr>
                      <w:t>–</w:t>
                    </w:r>
                    <w:r>
                      <w:rPr>
                        <w:i/>
                        <w:color w:val="231F20"/>
                        <w:spacing w:val="-3"/>
                        <w:sz w:val="16"/>
                      </w:rPr>
                      <w:t> </w:t>
                    </w:r>
                    <w:r>
                      <w:rPr>
                        <w:i/>
                        <w:color w:val="231F20"/>
                        <w:spacing w:val="-5"/>
                        <w:sz w:val="16"/>
                      </w:rPr>
                      <w:t>558</w:t>
                    </w:r>
                  </w:p>
                </w:txbxContent>
              </v:textbox>
              <w10:wrap type="none"/>
            </v:shape>
          </w:pict>
        </mc:Fallback>
      </mc:AlternateContent>
    </w:r>
    <w:r>
      <w:rPr/>
      <mc:AlternateContent>
        <mc:Choice Requires="wps">
          <w:drawing>
            <wp:anchor distT="0" distB="0" distL="0" distR="0" allowOverlap="1" layoutInCell="1" locked="0" behindDoc="1" simplePos="0" relativeHeight="487466496">
              <wp:simplePos x="0" y="0"/>
              <wp:positionH relativeFrom="page">
                <wp:posOffset>6297714</wp:posOffset>
              </wp:positionH>
              <wp:positionV relativeFrom="page">
                <wp:posOffset>453656</wp:posOffset>
              </wp:positionV>
              <wp:extent cx="241300" cy="13906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555</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5.882996pt;margin-top:35.721001pt;width:19pt;height:10.95pt;mso-position-horizontal-relative:page;mso-position-vertical-relative:page;z-index:-15849984" type="#_x0000_t202" id="docshape9"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555</w:t>
                    </w:r>
                    <w:r>
                      <w:rPr>
                        <w:color w:val="231F20"/>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578" w:hanging="284"/>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0"/>
      <w:numFmt w:val="bullet"/>
      <w:lvlText w:val="•"/>
      <w:lvlJc w:val="left"/>
      <w:pPr>
        <w:ind w:left="1504" w:hanging="284"/>
      </w:pPr>
      <w:rPr>
        <w:rFonts w:hint="default"/>
        <w:lang w:val="en-US" w:eastAsia="en-US" w:bidi="ar-SA"/>
      </w:rPr>
    </w:lvl>
    <w:lvl w:ilvl="2">
      <w:start w:val="0"/>
      <w:numFmt w:val="bullet"/>
      <w:lvlText w:val="•"/>
      <w:lvlJc w:val="left"/>
      <w:pPr>
        <w:ind w:left="2429" w:hanging="284"/>
      </w:pPr>
      <w:rPr>
        <w:rFonts w:hint="default"/>
        <w:lang w:val="en-US" w:eastAsia="en-US" w:bidi="ar-SA"/>
      </w:rPr>
    </w:lvl>
    <w:lvl w:ilvl="3">
      <w:start w:val="0"/>
      <w:numFmt w:val="bullet"/>
      <w:lvlText w:val="•"/>
      <w:lvlJc w:val="left"/>
      <w:pPr>
        <w:ind w:left="3353" w:hanging="284"/>
      </w:pPr>
      <w:rPr>
        <w:rFonts w:hint="default"/>
        <w:lang w:val="en-US" w:eastAsia="en-US" w:bidi="ar-SA"/>
      </w:rPr>
    </w:lvl>
    <w:lvl w:ilvl="4">
      <w:start w:val="0"/>
      <w:numFmt w:val="bullet"/>
      <w:lvlText w:val="•"/>
      <w:lvlJc w:val="left"/>
      <w:pPr>
        <w:ind w:left="4278" w:hanging="284"/>
      </w:pPr>
      <w:rPr>
        <w:rFonts w:hint="default"/>
        <w:lang w:val="en-US" w:eastAsia="en-US" w:bidi="ar-SA"/>
      </w:rPr>
    </w:lvl>
    <w:lvl w:ilvl="5">
      <w:start w:val="0"/>
      <w:numFmt w:val="bullet"/>
      <w:lvlText w:val="•"/>
      <w:lvlJc w:val="left"/>
      <w:pPr>
        <w:ind w:left="5202" w:hanging="284"/>
      </w:pPr>
      <w:rPr>
        <w:rFonts w:hint="default"/>
        <w:lang w:val="en-US" w:eastAsia="en-US" w:bidi="ar-SA"/>
      </w:rPr>
    </w:lvl>
    <w:lvl w:ilvl="6">
      <w:start w:val="0"/>
      <w:numFmt w:val="bullet"/>
      <w:lvlText w:val="•"/>
      <w:lvlJc w:val="left"/>
      <w:pPr>
        <w:ind w:left="6127" w:hanging="284"/>
      </w:pPr>
      <w:rPr>
        <w:rFonts w:hint="default"/>
        <w:lang w:val="en-US" w:eastAsia="en-US" w:bidi="ar-SA"/>
      </w:rPr>
    </w:lvl>
    <w:lvl w:ilvl="7">
      <w:start w:val="0"/>
      <w:numFmt w:val="bullet"/>
      <w:lvlText w:val="•"/>
      <w:lvlJc w:val="left"/>
      <w:pPr>
        <w:ind w:left="7051" w:hanging="284"/>
      </w:pPr>
      <w:rPr>
        <w:rFonts w:hint="default"/>
        <w:lang w:val="en-US" w:eastAsia="en-US" w:bidi="ar-SA"/>
      </w:rPr>
    </w:lvl>
    <w:lvl w:ilvl="8">
      <w:start w:val="0"/>
      <w:numFmt w:val="bullet"/>
      <w:lvlText w:val="•"/>
      <w:lvlJc w:val="left"/>
      <w:pPr>
        <w:ind w:left="7976" w:hanging="284"/>
      </w:pPr>
      <w:rPr>
        <w:rFonts w:hint="default"/>
        <w:lang w:val="en-US" w:eastAsia="en-US" w:bidi="ar-SA"/>
      </w:rPr>
    </w:lvl>
  </w:abstractNum>
  <w:abstractNum w:abstractNumId="0">
    <w:multiLevelType w:val="hybridMultilevel"/>
    <w:lvl w:ilvl="0">
      <w:start w:val="1"/>
      <w:numFmt w:val="decimal"/>
      <w:lvlText w:val="%1."/>
      <w:lvlJc w:val="left"/>
      <w:pPr>
        <w:ind w:left="558" w:hanging="206"/>
        <w:jc w:val="left"/>
      </w:pPr>
      <w:rPr>
        <w:rFonts w:hint="default" w:ascii="Times New Roman" w:hAnsi="Times New Roman" w:eastAsia="Times New Roman" w:cs="Times New Roman"/>
        <w:b/>
        <w:bCs/>
        <w:i w:val="0"/>
        <w:iCs w:val="0"/>
        <w:color w:val="231F20"/>
        <w:spacing w:val="0"/>
        <w:w w:val="100"/>
        <w:sz w:val="20"/>
        <w:szCs w:val="20"/>
        <w:lang w:val="en-US" w:eastAsia="en-US" w:bidi="ar-SA"/>
      </w:rPr>
    </w:lvl>
    <w:lvl w:ilvl="1">
      <w:start w:val="1"/>
      <w:numFmt w:val="decimal"/>
      <w:lvlText w:val="%1.%2."/>
      <w:lvlJc w:val="left"/>
      <w:pPr>
        <w:ind w:left="706" w:hanging="356"/>
        <w:jc w:val="left"/>
      </w:pPr>
      <w:rPr>
        <w:rFonts w:hint="default" w:ascii="Times New Roman" w:hAnsi="Times New Roman" w:eastAsia="Times New Roman" w:cs="Times New Roman"/>
        <w:b w:val="0"/>
        <w:bCs w:val="0"/>
        <w:i/>
        <w:iCs/>
        <w:color w:val="231F20"/>
        <w:spacing w:val="-1"/>
        <w:w w:val="100"/>
        <w:sz w:val="20"/>
        <w:szCs w:val="20"/>
        <w:lang w:val="en-US" w:eastAsia="en-US" w:bidi="ar-SA"/>
      </w:rPr>
    </w:lvl>
    <w:lvl w:ilvl="2">
      <w:start w:val="0"/>
      <w:numFmt w:val="bullet"/>
      <w:lvlText w:val="•"/>
      <w:lvlJc w:val="left"/>
      <w:pPr>
        <w:ind w:left="1713" w:hanging="356"/>
      </w:pPr>
      <w:rPr>
        <w:rFonts w:hint="default"/>
        <w:lang w:val="en-US" w:eastAsia="en-US" w:bidi="ar-SA"/>
      </w:rPr>
    </w:lvl>
    <w:lvl w:ilvl="3">
      <w:start w:val="0"/>
      <w:numFmt w:val="bullet"/>
      <w:lvlText w:val="•"/>
      <w:lvlJc w:val="left"/>
      <w:pPr>
        <w:ind w:left="2727" w:hanging="356"/>
      </w:pPr>
      <w:rPr>
        <w:rFonts w:hint="default"/>
        <w:lang w:val="en-US" w:eastAsia="en-US" w:bidi="ar-SA"/>
      </w:rPr>
    </w:lvl>
    <w:lvl w:ilvl="4">
      <w:start w:val="0"/>
      <w:numFmt w:val="bullet"/>
      <w:lvlText w:val="•"/>
      <w:lvlJc w:val="left"/>
      <w:pPr>
        <w:ind w:left="3741" w:hanging="356"/>
      </w:pPr>
      <w:rPr>
        <w:rFonts w:hint="default"/>
        <w:lang w:val="en-US" w:eastAsia="en-US" w:bidi="ar-SA"/>
      </w:rPr>
    </w:lvl>
    <w:lvl w:ilvl="5">
      <w:start w:val="0"/>
      <w:numFmt w:val="bullet"/>
      <w:lvlText w:val="•"/>
      <w:lvlJc w:val="left"/>
      <w:pPr>
        <w:ind w:left="4755" w:hanging="356"/>
      </w:pPr>
      <w:rPr>
        <w:rFonts w:hint="default"/>
        <w:lang w:val="en-US" w:eastAsia="en-US" w:bidi="ar-SA"/>
      </w:rPr>
    </w:lvl>
    <w:lvl w:ilvl="6">
      <w:start w:val="0"/>
      <w:numFmt w:val="bullet"/>
      <w:lvlText w:val="•"/>
      <w:lvlJc w:val="left"/>
      <w:pPr>
        <w:ind w:left="5769" w:hanging="356"/>
      </w:pPr>
      <w:rPr>
        <w:rFonts w:hint="default"/>
        <w:lang w:val="en-US" w:eastAsia="en-US" w:bidi="ar-SA"/>
      </w:rPr>
    </w:lvl>
    <w:lvl w:ilvl="7">
      <w:start w:val="0"/>
      <w:numFmt w:val="bullet"/>
      <w:lvlText w:val="•"/>
      <w:lvlJc w:val="left"/>
      <w:pPr>
        <w:ind w:left="6783" w:hanging="356"/>
      </w:pPr>
      <w:rPr>
        <w:rFonts w:hint="default"/>
        <w:lang w:val="en-US" w:eastAsia="en-US" w:bidi="ar-SA"/>
      </w:rPr>
    </w:lvl>
    <w:lvl w:ilvl="8">
      <w:start w:val="0"/>
      <w:numFmt w:val="bullet"/>
      <w:lvlText w:val="•"/>
      <w:lvlJc w:val="left"/>
      <w:pPr>
        <w:ind w:left="7797" w:hanging="356"/>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498" w:hanging="204"/>
      <w:outlineLvl w:val="1"/>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46"/>
      <w:ind w:right="270"/>
      <w:jc w:val="center"/>
    </w:pPr>
    <w:rPr>
      <w:rFonts w:ascii="Times New Roman" w:hAnsi="Times New Roman" w:eastAsia="Times New Roman" w:cs="Times New Roman"/>
      <w:sz w:val="34"/>
      <w:szCs w:val="34"/>
      <w:lang w:val="en-US" w:eastAsia="en-US" w:bidi="ar-SA"/>
    </w:rPr>
  </w:style>
  <w:style w:styleId="ListParagraph" w:type="paragraph">
    <w:name w:val="List Paragraph"/>
    <w:basedOn w:val="Normal"/>
    <w:uiPriority w:val="1"/>
    <w:qFormat/>
    <w:pPr>
      <w:ind w:left="294"/>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image" Target="media/image3.png"/><Relationship Id="rId10" Type="http://schemas.openxmlformats.org/officeDocument/2006/relationships/hyperlink" Target="http://creativecommons.org/licenses/by-nc-nd/3.0/" TargetMode="External"/><Relationship Id="rId11" Type="http://schemas.openxmlformats.org/officeDocument/2006/relationships/hyperlink" Target="mailto:Baya_Yerm@mail.ru"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4.jpeg"/><Relationship Id="rId15" Type="http://schemas.openxmlformats.org/officeDocument/2006/relationships/image" Target="media/image5.jpe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jpe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jpe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 Jumadilov</dc:creator>
  <dc:subject>Procedia - Social and Behavioral Sciences, 3 (2012) 553-558. doi:10.1016/j.aasri.2012.11.087</dc:subject>
  <dc:title>Long-distance Electrochemical Interactions and Anomalous Ion Exchange Phenomenon</dc:title>
  <dcterms:created xsi:type="dcterms:W3CDTF">2023-11-25T06:24:20Z</dcterms:created>
  <dcterms:modified xsi:type="dcterms:W3CDTF">2023-11-25T06:24:20Z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2013-05-16T00:00:00Z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2023-11-25T00:00:00Z</vt:filetime>
  </property>
  <property fmtid="{D5CDD505-2E9C-101B-9397-08002B2CF9AE}" pid="6" name="Producer">
    <vt:lpwstr>3-Heights(TM) PDF Security Shell 4.8.25.2 (http://www.pdf-tools.com)</vt:lpwstr>
  </property>
  <property fmtid="{D5CDD505-2E9C-101B-9397-08002B2CF9AE}" pid="7" name="doi">
    <vt:lpwstr>10.1016/j.aasri.2012.11.087</vt:lpwstr>
  </property>
  <property fmtid="{D5CDD505-2E9C-101B-9397-08002B2CF9AE}" pid="8" name="robots">
    <vt:lpwstr>noindex</vt:lpwstr>
  </property>
</Properties>
</file>