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1171" w:right="118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Prediction of exchangeable potassium in " w:id="1"/>
      <w:bookmarkEnd w:id="1"/>
      <w:r>
        <w:rPr/>
      </w:r>
      <w:hyperlink r:id="rId9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6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(2022)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pacing w:val="-2"/>
            <w:sz w:val="12"/>
          </w:rPr>
          <w:t>230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241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03" w:right="1173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Prediction of exchangeable potassium in soil through mid-infrared spectroscopy and deep learning: From prediction to explainability</w:t>
      </w:r>
    </w:p>
    <w:p>
      <w:pPr>
        <w:spacing w:before="108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Franck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Albinet</w:t>
      </w:r>
      <w:r>
        <w:rPr>
          <w:color w:val="231F20"/>
          <w:spacing w:val="-11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5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 Yi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Peng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Tetsuya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Eguchi</w:t>
      </w:r>
      <w:r>
        <w:rPr>
          <w:color w:val="231F20"/>
          <w:spacing w:val="-11"/>
          <w:sz w:val="21"/>
          <w:vertAlign w:val="baseline"/>
        </w:rPr>
        <w:t> </w:t>
      </w:r>
      <w:hyperlink w:history="true" w:anchor="_bookmark3">
        <w:r>
          <w:rPr>
            <w:color w:val="2E3092"/>
            <w:sz w:val="21"/>
            <w:vertAlign w:val="superscript"/>
          </w:rPr>
          <w:t>d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Erik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Smolders</w:t>
      </w:r>
      <w:r>
        <w:rPr>
          <w:color w:val="231F20"/>
          <w:spacing w:val="-12"/>
          <w:sz w:val="21"/>
          <w:vertAlign w:val="baseline"/>
        </w:rPr>
        <w:t> </w:t>
      </w:r>
      <w:hyperlink w:history="true" w:anchor="_bookmark4">
        <w:r>
          <w:rPr>
            <w:color w:val="2E3092"/>
            <w:sz w:val="21"/>
            <w:vertAlign w:val="superscript"/>
          </w:rPr>
          <w:t>e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Gerd Dercon</w:t>
      </w:r>
      <w:r>
        <w:rPr>
          <w:color w:val="231F20"/>
          <w:spacing w:val="-11"/>
          <w:sz w:val="21"/>
          <w:vertAlign w:val="baseline"/>
        </w:rPr>
        <w:t> </w:t>
      </w:r>
      <w:hyperlink w:history="true" w:anchor="_bookmark1">
        <w:r>
          <w:rPr>
            <w:color w:val="2E3092"/>
            <w:spacing w:val="-10"/>
            <w:sz w:val="21"/>
            <w:vertAlign w:val="superscript"/>
          </w:rPr>
          <w:t>b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z w:val="12"/>
          <w:vertAlign w:val="superscript"/>
        </w:rPr>
        <w:t>a</w:t>
      </w:r>
      <w:r>
        <w:rPr>
          <w:color w:val="231F20"/>
          <w:spacing w:val="6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Independent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Researcher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&amp;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Consultant,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Guéthary,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France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14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Soil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Water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Management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&amp;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Crop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Nutrition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Laboratory,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Joint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FAO/IAEA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Centre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Nuclear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Techniques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Food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Agriculture,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Seibersdorf,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Austria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c</w:t>
      </w:r>
      <w:r>
        <w:rPr>
          <w:color w:val="231F20"/>
          <w:spacing w:val="1"/>
          <w:sz w:val="12"/>
          <w:vertAlign w:val="baseline"/>
        </w:rPr>
        <w:t> </w:t>
      </w:r>
      <w:bookmarkStart w:name="_bookmark3" w:id="5"/>
      <w:bookmarkEnd w:id="5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Global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Soil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Partnership,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Food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Agriculture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Organization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the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United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Nations,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Viale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delle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Terme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di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Caracalla,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00153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Rome,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Italy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d</w:t>
      </w:r>
      <w:r>
        <w:rPr>
          <w:color w:val="231F20"/>
          <w:spacing w:val="17"/>
          <w:sz w:val="12"/>
          <w:vertAlign w:val="baseline"/>
        </w:rPr>
        <w:t> </w:t>
      </w:r>
      <w:bookmarkStart w:name="_bookmark4" w:id="6"/>
      <w:bookmarkEnd w:id="6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Radiation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Research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Center,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Tohoku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Research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Center,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National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Agriculture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Food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Research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Organization,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Fukushima,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Japan</w:t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e</w:t>
      </w:r>
      <w:r>
        <w:rPr>
          <w:color w:val="231F20"/>
          <w:spacing w:val="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Soil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Water</w:t>
      </w:r>
      <w:r>
        <w:rPr>
          <w:i/>
          <w:color w:val="231F20"/>
          <w:spacing w:val="-2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Management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Unit,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KU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Leuven,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Belgium</w:t>
      </w:r>
    </w:p>
    <w:p>
      <w:pPr>
        <w:pStyle w:val="BodyText"/>
        <w:spacing w:before="3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147433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591604" y="28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08946pt;width:519.024pt;height:.22681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03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Received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4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July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2022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13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September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2022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13 October 2022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 18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October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2022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9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2" w:lineRule="auto" w:before="35"/>
        <w:ind w:left="103" w:right="288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High-throughput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10"/>
          <w:sz w:val="12"/>
        </w:rPr>
        <w:t>soil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10"/>
          <w:sz w:val="12"/>
        </w:rPr>
        <w:t>characterization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Machine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</w:p>
    <w:p>
      <w:pPr>
        <w:spacing w:line="302" w:lineRule="auto" w:before="0"/>
        <w:ind w:left="103" w:right="288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Convolutional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neural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Agriculture</w:t>
      </w:r>
    </w:p>
    <w:p>
      <w:pPr>
        <w:spacing w:line="302" w:lineRule="auto" w:before="0"/>
        <w:ind w:left="103" w:right="288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Nuclear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emergency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response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Remediation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Interpretability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102089</wp:posOffset>
                </wp:positionV>
                <wp:extent cx="4504055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03597" y="288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8532pt;width:354.614pt;height:.22678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03" w:right="114" w:firstLine="0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The ability to characterize rapidly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repeatedly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exchangeable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potassium (K</w:t>
      </w:r>
      <w:r>
        <w:rPr>
          <w:color w:val="231F20"/>
          <w:spacing w:val="-2"/>
          <w:w w:val="105"/>
          <w:sz w:val="14"/>
          <w:vertAlign w:val="subscript"/>
        </w:rPr>
        <w:t>ex</w:t>
      </w:r>
      <w:r>
        <w:rPr>
          <w:color w:val="231F20"/>
          <w:spacing w:val="-2"/>
          <w:w w:val="105"/>
          <w:sz w:val="14"/>
          <w:vertAlign w:val="baseline"/>
        </w:rPr>
        <w:t>) content in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the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soil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is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essential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for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optimizing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remediation of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radiocaesium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contamination in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agriculture.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In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this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paper,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we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show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how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this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can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be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now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achieved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using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Convolutional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Neural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Network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(CNN)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model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trained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on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large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Mid-Infrared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(MIR)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soil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spectral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library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(40,000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samples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with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K</w:t>
      </w:r>
      <w:r>
        <w:rPr>
          <w:color w:val="231F20"/>
          <w:w w:val="105"/>
          <w:sz w:val="14"/>
          <w:vertAlign w:val="subscript"/>
        </w:rPr>
        <w:t>ex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determined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with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1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NH</w:t>
      </w:r>
      <w:r>
        <w:rPr>
          <w:color w:val="231F20"/>
          <w:w w:val="105"/>
          <w:sz w:val="14"/>
          <w:vertAlign w:val="subscript"/>
        </w:rPr>
        <w:t>4</w:t>
      </w:r>
      <w:r>
        <w:rPr>
          <w:color w:val="231F20"/>
          <w:w w:val="105"/>
          <w:sz w:val="14"/>
          <w:vertAlign w:val="baseline"/>
        </w:rPr>
        <w:t>OAc,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pH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7),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compiled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by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National Soil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Survey Center of the United States Department of Agriculture. Using Partial Least Squares Regression as a base-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line,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we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found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that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our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implemented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CNN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leads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to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signi</w:t>
      </w:r>
      <w:r>
        <w:rPr>
          <w:rFonts w:ascii="Times New Roman"/>
          <w:color w:val="231F20"/>
          <w:w w:val="105"/>
          <w:sz w:val="14"/>
          <w:vertAlign w:val="baseline"/>
        </w:rPr>
        <w:t>fi</w:t>
      </w:r>
      <w:r>
        <w:rPr>
          <w:color w:val="231F20"/>
          <w:w w:val="105"/>
          <w:sz w:val="14"/>
          <w:vertAlign w:val="baseline"/>
        </w:rPr>
        <w:t>cantly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higher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prediction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performance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of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K</w:t>
      </w:r>
      <w:r>
        <w:rPr>
          <w:color w:val="231F20"/>
          <w:w w:val="105"/>
          <w:sz w:val="14"/>
          <w:vertAlign w:val="subscript"/>
        </w:rPr>
        <w:t>ex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when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large amount of data is available (10000), increasing the coef</w:t>
      </w:r>
      <w:r>
        <w:rPr>
          <w:rFonts w:ascii="Times New Roman"/>
          <w:color w:val="231F20"/>
          <w:w w:val="105"/>
          <w:sz w:val="14"/>
          <w:vertAlign w:val="baseline"/>
        </w:rPr>
        <w:t>fi</w:t>
      </w:r>
      <w:r>
        <w:rPr>
          <w:color w:val="231F20"/>
          <w:w w:val="105"/>
          <w:sz w:val="14"/>
          <w:vertAlign w:val="baseline"/>
        </w:rPr>
        <w:t>cient of determination from 0.64 to 0.79, and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reducing the Mean Absolute Percentage Error from 135% to 31%. Furthermore, in order to provide end-users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with required interpretive keys, we implemented the GradientShap algorithm to identify the spectral regions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considered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important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by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model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for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predicting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K</w:t>
      </w:r>
      <w:r>
        <w:rPr>
          <w:color w:val="231F20"/>
          <w:w w:val="105"/>
          <w:sz w:val="14"/>
          <w:vertAlign w:val="subscript"/>
        </w:rPr>
        <w:t>ex</w:t>
      </w:r>
      <w:r>
        <w:rPr>
          <w:color w:val="231F20"/>
          <w:w w:val="105"/>
          <w:sz w:val="14"/>
          <w:vertAlign w:val="baseline"/>
        </w:rPr>
        <w:t>.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Used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in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context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of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implemented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CNN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on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various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Soil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Taxonomy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Orders, it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allowed (i) to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relate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 important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spectral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features to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domain knowledge and (ii)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to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demonstrate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that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including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all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Soil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Taxonomy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Orders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in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CNN-based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modeling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is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bene</w:t>
      </w:r>
      <w:r>
        <w:rPr>
          <w:rFonts w:ascii="Times New Roman"/>
          <w:color w:val="231F20"/>
          <w:w w:val="105"/>
          <w:sz w:val="14"/>
          <w:vertAlign w:val="baseline"/>
        </w:rPr>
        <w:t>fi</w:t>
      </w:r>
      <w:r>
        <w:rPr>
          <w:color w:val="231F20"/>
          <w:w w:val="105"/>
          <w:sz w:val="14"/>
          <w:vertAlign w:val="baseline"/>
        </w:rPr>
        <w:t>cial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as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spectral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features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learned can be reused across different, sometimes underrepresented orders.</w:t>
      </w:r>
    </w:p>
    <w:p>
      <w:pPr>
        <w:spacing w:line="288" w:lineRule="auto" w:before="0"/>
        <w:ind w:left="1007" w:right="120" w:hanging="90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2021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Co.,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689" w:space="599"/>
            <w:col w:w="7322"/>
          </w:cols>
        </w:sectPr>
      </w:pPr>
    </w:p>
    <w:p>
      <w:pPr>
        <w:pStyle w:val="BodyText"/>
        <w:spacing w:before="3" w:after="1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7"/>
      <w:bookmarkEnd w:id="7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Remediation of radioactive contamination of farmland requires ac-</w:t>
      </w:r>
      <w:r>
        <w:rPr>
          <w:color w:val="231F20"/>
          <w:spacing w:val="40"/>
        </w:rPr>
        <w:t> </w:t>
      </w:r>
      <w:r>
        <w:rPr>
          <w:color w:val="231F20"/>
        </w:rPr>
        <w:t>curate</w:t>
      </w:r>
      <w:r>
        <w:rPr>
          <w:color w:val="231F20"/>
          <w:spacing w:val="-1"/>
        </w:rPr>
        <w:t> </w:t>
      </w:r>
      <w:r>
        <w:rPr>
          <w:color w:val="231F20"/>
        </w:rPr>
        <w:t>soil</w:t>
      </w:r>
      <w:r>
        <w:rPr>
          <w:color w:val="231F20"/>
          <w:spacing w:val="-1"/>
        </w:rPr>
        <w:t> </w:t>
      </w:r>
      <w:r>
        <w:rPr>
          <w:color w:val="231F20"/>
        </w:rPr>
        <w:t>data.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case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nuclear</w:t>
      </w:r>
      <w:r>
        <w:rPr>
          <w:color w:val="231F20"/>
          <w:spacing w:val="-1"/>
        </w:rPr>
        <w:t> </w:t>
      </w:r>
      <w:r>
        <w:rPr>
          <w:color w:val="231F20"/>
        </w:rPr>
        <w:t>emergencies</w:t>
      </w:r>
      <w:r>
        <w:rPr>
          <w:color w:val="231F20"/>
          <w:spacing w:val="-3"/>
        </w:rPr>
        <w:t> </w:t>
      </w:r>
      <w:r>
        <w:rPr>
          <w:color w:val="231F20"/>
        </w:rPr>
        <w:t>affecting</w:t>
      </w:r>
      <w:r>
        <w:rPr>
          <w:color w:val="231F20"/>
          <w:spacing w:val="-4"/>
        </w:rPr>
        <w:t> </w:t>
      </w:r>
      <w:r>
        <w:rPr>
          <w:color w:val="231F20"/>
        </w:rPr>
        <w:t>food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agri-</w:t>
      </w:r>
      <w:r>
        <w:rPr>
          <w:color w:val="231F20"/>
          <w:spacing w:val="40"/>
        </w:rPr>
        <w:t> </w:t>
      </w:r>
      <w:r>
        <w:rPr>
          <w:color w:val="231F20"/>
        </w:rPr>
        <w:t>culture,</w:t>
      </w:r>
      <w:r>
        <w:rPr>
          <w:color w:val="231F20"/>
          <w:spacing w:val="-1"/>
        </w:rPr>
        <w:t> </w:t>
      </w:r>
      <w:r>
        <w:rPr>
          <w:color w:val="231F20"/>
        </w:rPr>
        <w:t>exchangeable</w:t>
      </w:r>
      <w:r>
        <w:rPr>
          <w:color w:val="231F20"/>
          <w:spacing w:val="-3"/>
        </w:rPr>
        <w:t> </w:t>
      </w:r>
      <w:r>
        <w:rPr>
          <w:color w:val="231F20"/>
        </w:rPr>
        <w:t>potassium</w:t>
      </w:r>
      <w:r>
        <w:rPr>
          <w:color w:val="231F20"/>
          <w:spacing w:val="-3"/>
        </w:rPr>
        <w:t> </w:t>
      </w:r>
      <w:r>
        <w:rPr>
          <w:color w:val="231F20"/>
        </w:rPr>
        <w:t>(K</w:t>
      </w:r>
      <w:r>
        <w:rPr>
          <w:color w:val="231F20"/>
          <w:vertAlign w:val="subscript"/>
        </w:rPr>
        <w:t>ex</w:t>
      </w:r>
      <w:r>
        <w:rPr>
          <w:color w:val="231F20"/>
          <w:vertAlign w:val="baseline"/>
        </w:rPr>
        <w:t>)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plays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major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role.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potassium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competes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radiocaesium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soil-to-plant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transfer,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it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can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help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reduce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crop uptake of this major fallout radionuclide. Information on potas-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sium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content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soil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essential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optimizing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remediation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radio-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active contamination as happened in 1986 in Chernobyl or in 2011 in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Fukushima (</w:t>
      </w:r>
      <w:hyperlink w:history="true" w:anchor="_bookmark33">
        <w:r>
          <w:rPr>
            <w:color w:val="2E3092"/>
            <w:vertAlign w:val="baseline"/>
          </w:rPr>
          <w:t>Komatsu et al., 2017</w:t>
        </w:r>
      </w:hyperlink>
      <w:r>
        <w:rPr>
          <w:color w:val="231F20"/>
          <w:vertAlign w:val="baseline"/>
        </w:rPr>
        <w:t>). The ability to characterize </w:t>
      </w:r>
      <w:r>
        <w:rPr>
          <w:color w:val="231F20"/>
          <w:vertAlign w:val="baseline"/>
        </w:rPr>
        <w:t>K</w:t>
      </w:r>
      <w:r>
        <w:rPr>
          <w:color w:val="231F20"/>
          <w:vertAlign w:val="subscript"/>
        </w:rPr>
        <w:t>ex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rapidly and repeatedly will inform and facilitate decision making, 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signi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cantly reduce the cost of analyses needed for remediation over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years.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Traditional methods for characterizing soil properties, such as </w:t>
      </w:r>
      <w:r>
        <w:rPr>
          <w:color w:val="231F20"/>
        </w:rPr>
        <w:t>K</w:t>
      </w:r>
      <w:r>
        <w:rPr>
          <w:color w:val="231F20"/>
          <w:vertAlign w:val="subscript"/>
        </w:rPr>
        <w:t>ex</w:t>
      </w:r>
      <w:r>
        <w:rPr>
          <w:color w:val="231F20"/>
          <w:vertAlign w:val="baseline"/>
        </w:rPr>
        <w:t>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through wet chemistry can provide high accuracy and precision, but it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often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cost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time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prohibitive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39">
        <w:r>
          <w:rPr>
            <w:color w:val="2E3092"/>
            <w:vertAlign w:val="baseline"/>
          </w:rPr>
          <w:t>Viscarra</w:t>
        </w:r>
        <w:r>
          <w:rPr>
            <w:color w:val="2E3092"/>
            <w:spacing w:val="24"/>
            <w:vertAlign w:val="baseline"/>
          </w:rPr>
          <w:t> </w:t>
        </w:r>
        <w:r>
          <w:rPr>
            <w:color w:val="2E3092"/>
            <w:vertAlign w:val="baseline"/>
          </w:rPr>
          <w:t>Rossel</w:t>
        </w:r>
        <w:r>
          <w:rPr>
            <w:color w:val="2E3092"/>
            <w:spacing w:val="24"/>
            <w:vertAlign w:val="baseline"/>
          </w:rPr>
          <w:t> </w:t>
        </w:r>
        <w:r>
          <w:rPr>
            <w:color w:val="2E3092"/>
            <w:vertAlign w:val="baseline"/>
          </w:rPr>
          <w:t>et</w:t>
        </w:r>
        <w:r>
          <w:rPr>
            <w:color w:val="2E3092"/>
            <w:spacing w:val="24"/>
            <w:vertAlign w:val="baseline"/>
          </w:rPr>
          <w:t> </w:t>
        </w:r>
        <w:r>
          <w:rPr>
            <w:color w:val="2E3092"/>
            <w:vertAlign w:val="baseline"/>
          </w:rPr>
          <w:t>al.,</w:t>
        </w:r>
        <w:r>
          <w:rPr>
            <w:color w:val="2E3092"/>
            <w:spacing w:val="25"/>
            <w:vertAlign w:val="baseline"/>
          </w:rPr>
          <w:t> </w:t>
        </w:r>
        <w:r>
          <w:rPr>
            <w:color w:val="2E3092"/>
            <w:vertAlign w:val="baseline"/>
          </w:rPr>
          <w:t>2006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spacing w:val="-5"/>
          <w:vertAlign w:val="baseline"/>
        </w:rPr>
        <w:t>For</w:t>
      </w:r>
    </w:p>
    <w:p>
      <w:pPr>
        <w:pStyle w:val="BodyText"/>
        <w:spacing w:before="18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277123</wp:posOffset>
                </wp:positionV>
                <wp:extent cx="45402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21.820776pt;width:35.717002pt;height:.283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10" w:right="0" w:firstLine="0"/>
        <w:jc w:val="left"/>
        <w:rPr>
          <w:sz w:val="12"/>
        </w:rPr>
      </w:pPr>
      <w:bookmarkStart w:name="_bookmark5" w:id="8"/>
      <w:bookmarkEnd w:id="8"/>
      <w:r>
        <w:rPr/>
      </w:r>
      <w:r>
        <w:rPr>
          <w:rFonts w:ascii="Tuffy" w:hAnsi="Tuffy"/>
          <w:b w:val="0"/>
          <w:color w:val="231F20"/>
          <w:w w:val="105"/>
          <w:sz w:val="12"/>
        </w:rPr>
        <w:t>*</w:t>
      </w:r>
      <w:r>
        <w:rPr>
          <w:rFonts w:ascii="Tuffy" w:hAns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author at: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Independent Researcher &amp;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Consultant, Guéthary,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France.</w:t>
      </w:r>
    </w:p>
    <w:p>
      <w:pPr>
        <w:spacing w:before="36"/>
        <w:ind w:left="341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z w:val="12"/>
        </w:rPr>
        <w:t>address:</w:t>
      </w:r>
      <w:r>
        <w:rPr>
          <w:i/>
          <w:color w:val="231F20"/>
          <w:spacing w:val="5"/>
          <w:sz w:val="12"/>
        </w:rPr>
        <w:t> </w:t>
      </w:r>
      <w:hyperlink r:id="rId13">
        <w:r>
          <w:rPr>
            <w:color w:val="2E3092"/>
            <w:sz w:val="12"/>
          </w:rPr>
          <w:t>franckalbinet@gmail.com</w:t>
        </w:r>
      </w:hyperlink>
      <w:r>
        <w:rPr>
          <w:color w:val="2E3092"/>
          <w:spacing w:val="5"/>
          <w:sz w:val="12"/>
        </w:rPr>
        <w:t> </w:t>
      </w:r>
      <w:r>
        <w:rPr>
          <w:color w:val="231F20"/>
          <w:sz w:val="12"/>
        </w:rPr>
        <w:t>(F.</w:t>
      </w:r>
      <w:r>
        <w:rPr>
          <w:color w:val="231F20"/>
          <w:spacing w:val="3"/>
          <w:sz w:val="12"/>
        </w:rPr>
        <w:t> </w:t>
      </w:r>
      <w:r>
        <w:rPr>
          <w:color w:val="231F20"/>
          <w:spacing w:val="-2"/>
          <w:sz w:val="12"/>
        </w:rPr>
        <w:t>Albinet).</w:t>
      </w:r>
    </w:p>
    <w:p>
      <w:pPr>
        <w:pStyle w:val="BodyText"/>
        <w:spacing w:line="276" w:lineRule="auto" w:before="111"/>
        <w:ind w:left="103" w:right="118"/>
        <w:jc w:val="both"/>
      </w:pPr>
      <w:r>
        <w:rPr/>
        <w:br w:type="column"/>
      </w:r>
      <w:r>
        <w:rPr>
          <w:color w:val="231F20"/>
        </w:rPr>
        <w:t>several decades, soil scientists have been successfully using visible,</w:t>
      </w:r>
      <w:r>
        <w:rPr>
          <w:color w:val="231F20"/>
          <w:spacing w:val="40"/>
        </w:rPr>
        <w:t> </w:t>
      </w:r>
      <w:r>
        <w:rPr>
          <w:color w:val="231F20"/>
        </w:rPr>
        <w:t>near and mid-infrared spectroscopy techniques to estimate a wide</w:t>
      </w:r>
      <w:r>
        <w:rPr>
          <w:color w:val="231F20"/>
          <w:spacing w:val="40"/>
        </w:rPr>
        <w:t> </w:t>
      </w:r>
      <w:r>
        <w:rPr>
          <w:color w:val="231F20"/>
        </w:rPr>
        <w:t>range of soil physical, chemical, and biological properties (</w:t>
      </w:r>
      <w:hyperlink w:history="true" w:anchor="_bookmark39">
        <w:r>
          <w:rPr>
            <w:color w:val="2E3092"/>
          </w:rPr>
          <w:t>Viscarra</w:t>
        </w:r>
      </w:hyperlink>
      <w:r>
        <w:rPr>
          <w:color w:val="2E3092"/>
          <w:spacing w:val="40"/>
        </w:rPr>
        <w:t> </w:t>
      </w:r>
      <w:hyperlink w:history="true" w:anchor="_bookmark39">
        <w:r>
          <w:rPr>
            <w:color w:val="2E3092"/>
          </w:rPr>
          <w:t>Rossel et al., 2006</w:t>
        </w:r>
      </w:hyperlink>
      <w:r>
        <w:rPr>
          <w:color w:val="231F20"/>
        </w:rPr>
        <w:t>; </w:t>
      </w:r>
      <w:hyperlink w:history="true" w:anchor="_bookmark26">
        <w:r>
          <w:rPr>
            <w:color w:val="2E3092"/>
          </w:rPr>
          <w:t>Frost et al., 2007</w:t>
        </w:r>
      </w:hyperlink>
      <w:r>
        <w:rPr>
          <w:color w:val="231F20"/>
        </w:rPr>
        <w:t>; </w:t>
      </w:r>
      <w:hyperlink w:history="true" w:anchor="_bookmark33">
        <w:r>
          <w:rPr>
            <w:color w:val="2E3092"/>
          </w:rPr>
          <w:t>Shepherd and Walsh, 2007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2">
        <w:r>
          <w:rPr>
            <w:color w:val="2E3092"/>
          </w:rPr>
          <w:t>Bellon-Maurel et al., 2010</w:t>
        </w:r>
      </w:hyperlink>
      <w:r>
        <w:rPr>
          <w:color w:val="231F20"/>
        </w:rPr>
        <w:t>; </w:t>
      </w:r>
      <w:hyperlink w:history="true" w:anchor="_bookmark33">
        <w:r>
          <w:rPr>
            <w:color w:val="2E3092"/>
          </w:rPr>
          <w:t>Grinand et al., 2012</w:t>
        </w:r>
      </w:hyperlink>
      <w:r>
        <w:rPr>
          <w:color w:val="231F20"/>
        </w:rPr>
        <w:t>; </w:t>
      </w:r>
      <w:hyperlink w:history="true" w:anchor="_bookmark46">
        <w:r>
          <w:rPr>
            <w:color w:val="2E3092"/>
          </w:rPr>
          <w:t>Peng et al., 2014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33">
        <w:r>
          <w:rPr>
            <w:color w:val="2E3092"/>
          </w:rPr>
          <w:t>Torres Astorga et al., 2018</w:t>
        </w:r>
      </w:hyperlink>
      <w:r>
        <w:rPr>
          <w:color w:val="231F20"/>
        </w:rPr>
        <w:t>; </w:t>
      </w:r>
      <w:hyperlink w:history="true" w:anchor="_bookmark27">
        <w:r>
          <w:rPr>
            <w:color w:val="2E3092"/>
          </w:rPr>
          <w:t>Dangal et al., 2019</w:t>
        </w:r>
      </w:hyperlink>
      <w:r>
        <w:rPr>
          <w:color w:val="231F20"/>
        </w:rPr>
        <w:t>; </w:t>
      </w:r>
      <w:hyperlink w:history="true" w:anchor="_bookmark43">
        <w:r>
          <w:rPr>
            <w:color w:val="2E3092"/>
          </w:rPr>
          <w:t>Ng et al., 2022</w:t>
        </w:r>
      </w:hyperlink>
      <w:r>
        <w:rPr>
          <w:color w:val="231F20"/>
        </w:rPr>
        <w:t>). MIRS</w:t>
      </w:r>
      <w:r>
        <w:rPr>
          <w:color w:val="231F20"/>
          <w:spacing w:val="40"/>
        </w:rPr>
        <w:t> </w:t>
      </w:r>
      <w:r>
        <w:rPr>
          <w:color w:val="231F20"/>
        </w:rPr>
        <w:t>is often more accurate and produces more robust calibrations than</w:t>
      </w:r>
      <w:r>
        <w:rPr>
          <w:color w:val="231F20"/>
          <w:spacing w:val="40"/>
        </w:rPr>
        <w:t> </w:t>
      </w:r>
      <w:r>
        <w:rPr>
          <w:color w:val="231F20"/>
        </w:rPr>
        <w:t>near-infrared 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ectance</w:t>
      </w:r>
      <w:r>
        <w:rPr>
          <w:color w:val="231F20"/>
          <w:spacing w:val="-1"/>
        </w:rPr>
        <w:t> </w:t>
      </w:r>
      <w:r>
        <w:rPr>
          <w:color w:val="231F20"/>
        </w:rPr>
        <w:t>spectroscopy</w:t>
      </w:r>
      <w:r>
        <w:rPr>
          <w:color w:val="231F20"/>
          <w:spacing w:val="-1"/>
        </w:rPr>
        <w:t> </w:t>
      </w:r>
      <w:r>
        <w:rPr>
          <w:color w:val="231F20"/>
        </w:rPr>
        <w:t>(NIRS) when analyzing</w:t>
      </w:r>
      <w:r>
        <w:rPr>
          <w:color w:val="231F20"/>
          <w:spacing w:val="-3"/>
        </w:rPr>
        <w:t> </w:t>
      </w:r>
      <w:r>
        <w:rPr>
          <w:color w:val="231F20"/>
        </w:rPr>
        <w:t>ground,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dry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soils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</w:t>
      </w:r>
      <w:hyperlink w:history="true" w:anchor="_bookmark39">
        <w:r>
          <w:rPr>
            <w:color w:val="2E3092"/>
            <w:spacing w:val="-2"/>
          </w:rPr>
          <w:t>Viscarra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Rossel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2006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6"/>
        </w:rPr>
        <w:t> </w:t>
      </w:r>
      <w:hyperlink w:history="true" w:anchor="_bookmark41">
        <w:r>
          <w:rPr>
            <w:color w:val="2E3092"/>
            <w:spacing w:val="-2"/>
          </w:rPr>
          <w:t>Ng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2019b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However,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models</w:t>
      </w:r>
      <w:r>
        <w:rPr>
          <w:color w:val="231F20"/>
          <w:spacing w:val="40"/>
        </w:rPr>
        <w:t> </w:t>
      </w:r>
      <w:r>
        <w:rPr>
          <w:color w:val="231F20"/>
        </w:rPr>
        <w:t>developed to estimate soil characteristics are often limited in scope, as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only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small 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region-speci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 MIR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spectral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libraries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soils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available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2">
        <w:r>
          <w:rPr>
            <w:color w:val="2E3092"/>
          </w:rPr>
          <w:t>Viscarra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Rossel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2008</w:t>
        </w:r>
      </w:hyperlink>
      <w:r>
        <w:rPr>
          <w:color w:val="231F20"/>
        </w:rPr>
        <w:t>;</w:t>
      </w:r>
      <w:r>
        <w:rPr>
          <w:color w:val="231F20"/>
          <w:spacing w:val="-3"/>
        </w:rPr>
        <w:t> </w:t>
      </w:r>
      <w:hyperlink w:history="true" w:anchor="_bookmark33">
        <w:r>
          <w:rPr>
            <w:color w:val="2E3092"/>
          </w:rPr>
          <w:t>de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Sousa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Mendes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2022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lack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standardization of wet chemistry methodologies (</w:t>
      </w:r>
      <w:hyperlink w:history="true" w:anchor="_bookmark35">
        <w:r>
          <w:rPr>
            <w:color w:val="2E3092"/>
          </w:rPr>
          <w:t>Viscarra Rossel and</w:t>
        </w:r>
      </w:hyperlink>
      <w:r>
        <w:rPr>
          <w:color w:val="2E3092"/>
          <w:spacing w:val="40"/>
        </w:rPr>
        <w:t> </w:t>
      </w:r>
      <w:hyperlink w:history="true" w:anchor="_bookmark35">
        <w:r>
          <w:rPr>
            <w:color w:val="2E3092"/>
          </w:rPr>
          <w:t>Bouma, 2016</w:t>
        </w:r>
      </w:hyperlink>
      <w:r>
        <w:rPr>
          <w:color w:val="231F20"/>
        </w:rPr>
        <w:t>) coupled with situations of low data availability, or so-</w:t>
      </w:r>
      <w:r>
        <w:rPr>
          <w:color w:val="231F20"/>
          <w:spacing w:val="40"/>
        </w:rPr>
        <w:t> </w:t>
      </w:r>
      <w:r>
        <w:rPr>
          <w:color w:val="231F20"/>
        </w:rPr>
        <w:t>called low data regimes, also have long caused calibration models</w:t>
      </w:r>
      <w:r>
        <w:rPr>
          <w:color w:val="231F20"/>
          <w:spacing w:val="40"/>
        </w:rPr>
        <w:t> </w:t>
      </w:r>
      <w:r>
        <w:rPr>
          <w:color w:val="231F20"/>
        </w:rPr>
        <w:t>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small and often noisy datasets (</w:t>
      </w:r>
      <w:hyperlink w:history="true" w:anchor="_bookmark33">
        <w:r>
          <w:rPr>
            <w:color w:val="2E3092"/>
          </w:rPr>
          <w:t>Torres Astorga et al., 2018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To avoid such 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often involves careful data pre-processing</w:t>
      </w:r>
      <w:r>
        <w:rPr>
          <w:color w:val="231F20"/>
          <w:spacing w:val="40"/>
        </w:rPr>
        <w:t> </w:t>
      </w:r>
      <w:r>
        <w:rPr>
          <w:color w:val="231F20"/>
        </w:rPr>
        <w:t>and dimensionality reduction (</w:t>
      </w:r>
      <w:hyperlink w:history="true" w:anchor="_bookmark43">
        <w:r>
          <w:rPr>
            <w:color w:val="2E3092"/>
          </w:rPr>
          <w:t>Viscarra Rossel et al., 2022</w:t>
        </w:r>
      </w:hyperlink>
      <w:r>
        <w:rPr>
          <w:color w:val="231F20"/>
        </w:rPr>
        <w:t>), which are</w:t>
      </w:r>
      <w:r>
        <w:rPr>
          <w:color w:val="231F20"/>
          <w:spacing w:val="40"/>
        </w:rPr>
        <w:t> </w:t>
      </w:r>
      <w:r>
        <w:rPr>
          <w:color w:val="231F20"/>
        </w:rPr>
        <w:t>all</w:t>
      </w:r>
      <w:r>
        <w:rPr>
          <w:color w:val="231F20"/>
          <w:spacing w:val="-3"/>
        </w:rPr>
        <w:t> </w:t>
      </w:r>
      <w:r>
        <w:rPr>
          <w:color w:val="231F20"/>
        </w:rPr>
        <w:t>pervading</w:t>
      </w:r>
      <w:r>
        <w:rPr>
          <w:color w:val="231F20"/>
          <w:spacing w:val="-4"/>
        </w:rPr>
        <w:t> </w:t>
      </w:r>
      <w:r>
        <w:rPr>
          <w:color w:val="231F20"/>
        </w:rPr>
        <w:t>themes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MIRS</w:t>
      </w:r>
      <w:r>
        <w:rPr>
          <w:color w:val="231F20"/>
          <w:spacing w:val="-2"/>
        </w:rPr>
        <w:t> </w:t>
      </w:r>
      <w:r>
        <w:rPr>
          <w:color w:val="231F20"/>
        </w:rPr>
        <w:t>soil</w:t>
      </w:r>
      <w:r>
        <w:rPr>
          <w:color w:val="231F20"/>
          <w:spacing w:val="-2"/>
        </w:rPr>
        <w:t> </w:t>
      </w: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</w:rPr>
        <w:t>processing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statistical</w:t>
      </w:r>
      <w:r>
        <w:rPr>
          <w:color w:val="231F20"/>
          <w:spacing w:val="-3"/>
        </w:rPr>
        <w:t> </w:t>
      </w:r>
      <w:r>
        <w:rPr>
          <w:color w:val="231F20"/>
        </w:rPr>
        <w:t>learn-</w:t>
      </w:r>
      <w:r>
        <w:rPr>
          <w:color w:val="231F20"/>
          <w:spacing w:val="40"/>
        </w:rPr>
        <w:t> </w:t>
      </w:r>
      <w:r>
        <w:rPr>
          <w:color w:val="231F20"/>
        </w:rPr>
        <w:t>ing in general (</w:t>
      </w:r>
      <w:hyperlink w:history="true" w:anchor="_bookmark33">
        <w:r>
          <w:rPr>
            <w:color w:val="2E3092"/>
          </w:rPr>
          <w:t>Hastie et al., 2009</w:t>
        </w:r>
      </w:hyperlink>
      <w:r>
        <w:rPr>
          <w:color w:val="231F20"/>
        </w:rPr>
        <w:t>).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40"/>
          <w:cols w:num="2" w:equalWidth="0">
            <w:col w:w="5165" w:space="194"/>
            <w:col w:w="5251"/>
          </w:cols>
        </w:sectPr>
      </w:pPr>
    </w:p>
    <w:p>
      <w:pPr>
        <w:pStyle w:val="BodyText"/>
        <w:spacing w:before="67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https://doi.org/10.1016/j.aiia.2022.10.001</w:t>
        </w:r>
      </w:hyperlink>
    </w:p>
    <w:p>
      <w:pPr>
        <w:spacing w:line="302" w:lineRule="auto" w:before="36"/>
        <w:ind w:left="103" w:right="12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2021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591" w:top="880" w:bottom="780" w:left="660" w:right="640"/>
          <w:pgNumType w:start="231"/>
        </w:sectPr>
      </w:pPr>
    </w:p>
    <w:p>
      <w:pPr>
        <w:pStyle w:val="BodyText"/>
        <w:spacing w:line="276" w:lineRule="auto" w:before="110"/>
        <w:ind w:left="103" w:right="39" w:firstLine="238"/>
        <w:jc w:val="both"/>
      </w:pPr>
      <w:r>
        <w:rPr>
          <w:color w:val="231F20"/>
        </w:rPr>
        <w:t>The situation of data scarcity is, however, changing rapidly today</w:t>
      </w:r>
      <w:r>
        <w:rPr>
          <w:color w:val="231F20"/>
          <w:spacing w:val="40"/>
        </w:rPr>
        <w:t> </w:t>
      </w:r>
      <w:r>
        <w:rPr>
          <w:color w:val="231F20"/>
        </w:rPr>
        <w:t>with the availability of large, and growing, high-quality and less</w:t>
      </w:r>
      <w:r>
        <w:rPr>
          <w:color w:val="231F20"/>
          <w:spacing w:val="80"/>
        </w:rPr>
        <w:t> </w:t>
      </w:r>
      <w:r>
        <w:rPr>
          <w:color w:val="231F20"/>
        </w:rPr>
        <w:t>region-speci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10"/>
        </w:rPr>
        <w:t> </w:t>
      </w:r>
      <w:r>
        <w:rPr>
          <w:color w:val="231F20"/>
        </w:rPr>
        <w:t>libraries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MIR-scanned</w:t>
      </w:r>
      <w:r>
        <w:rPr>
          <w:color w:val="231F20"/>
          <w:spacing w:val="-9"/>
        </w:rPr>
        <w:t> </w:t>
      </w:r>
      <w:r>
        <w:rPr>
          <w:color w:val="231F20"/>
        </w:rPr>
        <w:t>soil</w:t>
      </w:r>
      <w:r>
        <w:rPr>
          <w:color w:val="231F20"/>
          <w:spacing w:val="-8"/>
        </w:rPr>
        <w:t> </w:t>
      </w:r>
      <w:r>
        <w:rPr>
          <w:color w:val="231F20"/>
        </w:rPr>
        <w:t>samples.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strong</w:t>
      </w:r>
      <w:r>
        <w:rPr>
          <w:color w:val="231F20"/>
          <w:spacing w:val="-10"/>
        </w:rPr>
        <w:t> </w:t>
      </w:r>
      <w:r>
        <w:rPr>
          <w:color w:val="231F20"/>
        </w:rPr>
        <w:t>example</w:t>
      </w:r>
      <w:r>
        <w:rPr>
          <w:color w:val="231F20"/>
          <w:spacing w:val="40"/>
        </w:rPr>
        <w:t> </w:t>
      </w:r>
      <w:r>
        <w:rPr>
          <w:color w:val="231F20"/>
        </w:rPr>
        <w:t>is the spectral library maintained by the National Soil Survey Center</w:t>
      </w:r>
      <w:r>
        <w:rPr>
          <w:color w:val="231F20"/>
          <w:spacing w:val="40"/>
        </w:rPr>
        <w:t> </w:t>
      </w:r>
      <w:r>
        <w:rPr>
          <w:color w:val="231F20"/>
        </w:rPr>
        <w:t>(NSSC) Kellogg Soil Survey Laboratory (KSSL) from the United States</w:t>
      </w:r>
      <w:r>
        <w:rPr>
          <w:color w:val="231F20"/>
          <w:spacing w:val="40"/>
        </w:rPr>
        <w:t> </w:t>
      </w:r>
      <w:r>
        <w:rPr>
          <w:color w:val="231F20"/>
        </w:rPr>
        <w:t>Department of Agriculture (USDA-NRCS), which is available to the</w:t>
      </w:r>
      <w:r>
        <w:rPr>
          <w:color w:val="231F20"/>
          <w:spacing w:val="40"/>
        </w:rPr>
        <w:t> </w:t>
      </w:r>
      <w:r>
        <w:rPr>
          <w:color w:val="231F20"/>
        </w:rPr>
        <w:t>global scienti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community.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 unprecedented volume and diversity of data now available,</w:t>
      </w:r>
      <w:r>
        <w:rPr>
          <w:color w:val="231F20"/>
          <w:spacing w:val="40"/>
        </w:rPr>
        <w:t> </w:t>
      </w:r>
      <w:r>
        <w:rPr>
          <w:color w:val="231F20"/>
        </w:rPr>
        <w:t>often</w:t>
      </w:r>
      <w:r>
        <w:rPr>
          <w:color w:val="231F20"/>
          <w:spacing w:val="-6"/>
        </w:rPr>
        <w:t> </w:t>
      </w:r>
      <w:r>
        <w:rPr>
          <w:color w:val="231F20"/>
        </w:rPr>
        <w:t>released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accordance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open</w:t>
      </w:r>
      <w:r>
        <w:rPr>
          <w:color w:val="231F20"/>
          <w:spacing w:val="-6"/>
        </w:rPr>
        <w:t> </w:t>
      </w:r>
      <w:r>
        <w:rPr>
          <w:color w:val="231F20"/>
        </w:rPr>
        <w:t>data</w:t>
      </w:r>
      <w:r>
        <w:rPr>
          <w:color w:val="231F20"/>
          <w:spacing w:val="-4"/>
        </w:rPr>
        <w:t> </w:t>
      </w:r>
      <w:r>
        <w:rPr>
          <w:color w:val="231F20"/>
        </w:rPr>
        <w:t>policies,</w:t>
      </w:r>
      <w:r>
        <w:rPr>
          <w:color w:val="231F20"/>
          <w:spacing w:val="-3"/>
        </w:rPr>
        <w:t> </w:t>
      </w:r>
      <w:r>
        <w:rPr>
          <w:color w:val="231F20"/>
        </w:rPr>
        <w:t>allows</w:t>
      </w:r>
      <w:r>
        <w:rPr>
          <w:color w:val="231F20"/>
          <w:spacing w:val="-5"/>
        </w:rPr>
        <w:t> </w:t>
      </w:r>
      <w:r>
        <w:rPr>
          <w:color w:val="231F20"/>
        </w:rPr>
        <w:t>soil</w:t>
      </w:r>
      <w:r>
        <w:rPr>
          <w:color w:val="231F20"/>
          <w:spacing w:val="-4"/>
        </w:rPr>
        <w:t> </w:t>
      </w:r>
      <w:r>
        <w:rPr>
          <w:color w:val="231F20"/>
        </w:rPr>
        <w:t>science</w:t>
      </w:r>
      <w:r>
        <w:rPr>
          <w:color w:val="231F20"/>
          <w:spacing w:val="40"/>
        </w:rPr>
        <w:t> </w:t>
      </w:r>
      <w:r>
        <w:rPr>
          <w:color w:val="231F20"/>
        </w:rPr>
        <w:t>researchers to increasingly shift their focus from traditional modeling</w:t>
      </w:r>
      <w:r>
        <w:rPr>
          <w:color w:val="231F20"/>
          <w:spacing w:val="40"/>
        </w:rPr>
        <w:t> </w:t>
      </w:r>
      <w:r>
        <w:rPr>
          <w:color w:val="231F20"/>
        </w:rPr>
        <w:t>techniques such as Partial Least Squares Regression (PLSR) to </w:t>
      </w:r>
      <w:r>
        <w:rPr>
          <w:color w:val="231F20"/>
        </w:rPr>
        <w:t>classes</w:t>
      </w:r>
      <w:r>
        <w:rPr>
          <w:color w:val="231F20"/>
          <w:spacing w:val="40"/>
        </w:rPr>
        <w:t> </w:t>
      </w:r>
      <w:r>
        <w:rPr>
          <w:color w:val="231F20"/>
        </w:rPr>
        <w:t>of Machine Learning (ML) models of higher complexity, such as</w:t>
      </w:r>
      <w:r>
        <w:rPr>
          <w:color w:val="231F20"/>
          <w:spacing w:val="40"/>
        </w:rPr>
        <w:t> </w:t>
      </w:r>
      <w:r>
        <w:rPr>
          <w:color w:val="231F20"/>
        </w:rPr>
        <w:t>Convolutional Neural Networks (CNN).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CNN is a class of deep neural networks commonly applied to data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has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grid-like</w:t>
      </w:r>
      <w:r>
        <w:rPr>
          <w:color w:val="231F20"/>
          <w:spacing w:val="-5"/>
        </w:rPr>
        <w:t> </w:t>
      </w:r>
      <w:r>
        <w:rPr>
          <w:color w:val="231F20"/>
        </w:rPr>
        <w:t>topology,</w:t>
      </w:r>
      <w:r>
        <w:rPr>
          <w:color w:val="231F20"/>
          <w:spacing w:val="-6"/>
        </w:rPr>
        <w:t> </w:t>
      </w:r>
      <w:r>
        <w:rPr>
          <w:color w:val="231F20"/>
        </w:rPr>
        <w:t>such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images,</w:t>
      </w:r>
      <w:r>
        <w:rPr>
          <w:color w:val="231F20"/>
          <w:spacing w:val="-5"/>
        </w:rPr>
        <w:t> </w:t>
      </w:r>
      <w:r>
        <w:rPr>
          <w:color w:val="231F20"/>
        </w:rPr>
        <w:t>audio</w:t>
      </w:r>
      <w:r>
        <w:rPr>
          <w:color w:val="231F20"/>
          <w:spacing w:val="-5"/>
        </w:rPr>
        <w:t> </w:t>
      </w:r>
      <w:r>
        <w:rPr>
          <w:color w:val="231F20"/>
        </w:rPr>
        <w:t>or</w:t>
      </w:r>
      <w:r>
        <w:rPr>
          <w:color w:val="231F20"/>
          <w:spacing w:val="-6"/>
        </w:rPr>
        <w:t> </w:t>
      </w:r>
      <w:r>
        <w:rPr>
          <w:color w:val="231F20"/>
        </w:rPr>
        <w:t>time</w:t>
      </w:r>
      <w:r>
        <w:rPr>
          <w:color w:val="231F20"/>
          <w:spacing w:val="-8"/>
        </w:rPr>
        <w:t> </w:t>
      </w:r>
      <w:r>
        <w:rPr>
          <w:color w:val="231F20"/>
        </w:rPr>
        <w:t>series.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no-</w:t>
      </w:r>
      <w:r>
        <w:rPr>
          <w:color w:val="231F20"/>
          <w:spacing w:val="40"/>
        </w:rPr>
        <w:t> </w:t>
      </w:r>
      <w:r>
        <w:rPr>
          <w:color w:val="231F20"/>
        </w:rPr>
        <w:t>table characteristic of deep neural</w:t>
      </w:r>
      <w:r>
        <w:rPr>
          <w:color w:val="231F20"/>
          <w:spacing w:val="-2"/>
        </w:rPr>
        <w:t> </w:t>
      </w:r>
      <w:r>
        <w:rPr>
          <w:color w:val="231F20"/>
        </w:rPr>
        <w:t>networks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their ability to learn and</w:t>
      </w:r>
      <w:r>
        <w:rPr>
          <w:color w:val="231F20"/>
          <w:spacing w:val="40"/>
        </w:rPr>
        <w:t> </w:t>
      </w:r>
      <w:r>
        <w:rPr>
          <w:color w:val="231F20"/>
        </w:rPr>
        <w:t>detect patterns in a hierarchical way. For instance, in the context of</w:t>
      </w:r>
      <w:r>
        <w:rPr>
          <w:color w:val="231F20"/>
          <w:spacing w:val="40"/>
        </w:rPr>
        <w:t> </w:t>
      </w:r>
      <w:r>
        <w:rPr>
          <w:color w:val="231F20"/>
        </w:rPr>
        <w:t>image recognition tasks, it has been shown that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convolutional</w:t>
      </w:r>
      <w:r>
        <w:rPr>
          <w:color w:val="231F20"/>
          <w:spacing w:val="40"/>
        </w:rPr>
        <w:t> </w:t>
      </w:r>
      <w:r>
        <w:rPr>
          <w:color w:val="231F20"/>
        </w:rPr>
        <w:t>layers learn low-level features such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diagonal, horizontal</w:t>
      </w:r>
      <w:r>
        <w:rPr>
          <w:color w:val="231F20"/>
          <w:spacing w:val="-1"/>
        </w:rPr>
        <w:t> </w:t>
      </w:r>
      <w:r>
        <w:rPr>
          <w:color w:val="231F20"/>
        </w:rPr>
        <w:t>and vertical</w:t>
      </w:r>
      <w:r>
        <w:rPr>
          <w:color w:val="231F20"/>
          <w:spacing w:val="40"/>
        </w:rPr>
        <w:t> </w:t>
      </w:r>
      <w:r>
        <w:rPr>
          <w:color w:val="231F20"/>
        </w:rPr>
        <w:t>edges while further layers learn higher-semantic components such as</w:t>
      </w:r>
      <w:r>
        <w:rPr>
          <w:color w:val="231F20"/>
          <w:spacing w:val="40"/>
        </w:rPr>
        <w:t> </w:t>
      </w:r>
      <w:r>
        <w:rPr>
          <w:color w:val="231F20"/>
        </w:rPr>
        <w:t>corners, circles or even complex images (</w:t>
      </w:r>
      <w:hyperlink w:history="true" w:anchor="_bookmark48">
        <w:r>
          <w:rPr>
            <w:color w:val="2E3092"/>
          </w:rPr>
          <w:t>Zeiler and Fergus, 2013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Harnessed recently in</w:t>
      </w:r>
      <w:r>
        <w:rPr>
          <w:color w:val="231F20"/>
          <w:spacing w:val="-2"/>
        </w:rPr>
        <w:t> </w:t>
      </w:r>
      <w:r>
        <w:rPr>
          <w:color w:val="231F20"/>
        </w:rPr>
        <w:t>Mid-infrared soil</w:t>
      </w:r>
      <w:r>
        <w:rPr>
          <w:color w:val="231F20"/>
          <w:spacing w:val="-1"/>
        </w:rPr>
        <w:t> </w:t>
      </w:r>
      <w:r>
        <w:rPr>
          <w:color w:val="231F20"/>
        </w:rPr>
        <w:t>spectroscopy, CNN</w:t>
      </w:r>
      <w:r>
        <w:rPr>
          <w:color w:val="231F20"/>
          <w:spacing w:val="-1"/>
        </w:rPr>
        <w:t> </w:t>
      </w:r>
      <w:r>
        <w:rPr>
          <w:color w:val="231F20"/>
        </w:rPr>
        <w:t>has proved</w:t>
      </w:r>
      <w:r>
        <w:rPr>
          <w:color w:val="231F20"/>
          <w:spacing w:val="40"/>
        </w:rPr>
        <w:t> </w:t>
      </w:r>
      <w:r>
        <w:rPr>
          <w:color w:val="231F20"/>
        </w:rPr>
        <w:t>to be capable to learn, hence automate, spectra preprocessing steps</w:t>
      </w:r>
      <w:r>
        <w:rPr>
          <w:color w:val="231F20"/>
          <w:spacing w:val="40"/>
        </w:rPr>
        <w:t> </w:t>
      </w:r>
      <w:r>
        <w:rPr>
          <w:color w:val="231F20"/>
        </w:rPr>
        <w:t>and to relate complex absorption peak patterns to the presence of soil</w:t>
      </w:r>
      <w:r>
        <w:rPr>
          <w:color w:val="231F20"/>
          <w:spacing w:val="40"/>
        </w:rPr>
        <w:t> </w:t>
      </w:r>
      <w:r>
        <w:rPr>
          <w:color w:val="231F20"/>
        </w:rPr>
        <w:t>properties to be characterized and predicted (</w:t>
      </w:r>
      <w:hyperlink w:history="true" w:anchor="_bookmark41">
        <w:r>
          <w:rPr>
            <w:color w:val="2E3092"/>
          </w:rPr>
          <w:t>Ng et al., 2019b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performance</w:t>
      </w:r>
      <w:r>
        <w:rPr>
          <w:color w:val="231F20"/>
          <w:spacing w:val="-8"/>
        </w:rPr>
        <w:t> </w:t>
      </w:r>
      <w:r>
        <w:rPr>
          <w:color w:val="231F20"/>
        </w:rPr>
        <w:t>gain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CNN</w:t>
      </w:r>
      <w:r>
        <w:rPr>
          <w:color w:val="231F20"/>
          <w:spacing w:val="-9"/>
        </w:rPr>
        <w:t> </w:t>
      </w:r>
      <w:r>
        <w:rPr>
          <w:color w:val="231F20"/>
        </w:rPr>
        <w:t>compared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PLSR</w:t>
      </w:r>
      <w:r>
        <w:rPr>
          <w:color w:val="231F20"/>
          <w:spacing w:val="-8"/>
        </w:rPr>
        <w:t> </w:t>
      </w:r>
      <w:r>
        <w:rPr>
          <w:color w:val="231F20"/>
        </w:rPr>
        <w:t>may</w:t>
      </w:r>
      <w:r>
        <w:rPr>
          <w:color w:val="231F20"/>
          <w:spacing w:val="-8"/>
        </w:rPr>
        <w:t> </w:t>
      </w:r>
      <w:r>
        <w:rPr>
          <w:color w:val="231F20"/>
        </w:rPr>
        <w:t>not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cant for some parameters that are easy to predict such as soil organic</w:t>
      </w:r>
      <w:r>
        <w:rPr>
          <w:color w:val="231F20"/>
          <w:spacing w:val="40"/>
        </w:rPr>
        <w:t> </w:t>
      </w:r>
      <w:r>
        <w:rPr>
          <w:color w:val="231F20"/>
        </w:rPr>
        <w:t>carbon or calcium carbonate. However, recent studies showed that,</w:t>
      </w:r>
      <w:r>
        <w:rPr>
          <w:color w:val="231F20"/>
          <w:spacing w:val="40"/>
        </w:rPr>
        <w:t> </w:t>
      </w:r>
      <w:r>
        <w:rPr>
          <w:color w:val="231F20"/>
        </w:rPr>
        <w:t>under a large data regime, Convolutional Neural Networks (CNN) out-</w:t>
      </w:r>
      <w:r>
        <w:rPr>
          <w:color w:val="231F20"/>
          <w:spacing w:val="40"/>
        </w:rPr>
        <w:t> </w:t>
      </w:r>
      <w:r>
        <w:rPr>
          <w:color w:val="231F20"/>
        </w:rPr>
        <w:t>perform PLSR on most soil property predictions (</w:t>
      </w:r>
      <w:hyperlink w:history="true" w:anchor="_bookmark47">
        <w:r>
          <w:rPr>
            <w:color w:val="2E3092"/>
          </w:rPr>
          <w:t>Wijewardane et al.,</w:t>
        </w:r>
      </w:hyperlink>
      <w:r>
        <w:rPr>
          <w:color w:val="2E3092"/>
          <w:spacing w:val="40"/>
        </w:rPr>
        <w:t> </w:t>
      </w:r>
      <w:hyperlink w:history="true" w:anchor="_bookmark47">
        <w:r>
          <w:rPr>
            <w:color w:val="2E3092"/>
          </w:rPr>
          <w:t>2018</w:t>
        </w:r>
      </w:hyperlink>
      <w:r>
        <w:rPr>
          <w:color w:val="231F20"/>
        </w:rPr>
        <w:t>; </w:t>
      </w:r>
      <w:hyperlink w:history="true" w:anchor="_bookmark41">
        <w:r>
          <w:rPr>
            <w:color w:val="2E3092"/>
          </w:rPr>
          <w:t>Ng et al., 2019b</w:t>
        </w:r>
      </w:hyperlink>
      <w:r>
        <w:rPr>
          <w:color w:val="231F20"/>
        </w:rPr>
        <w:t>; </w:t>
      </w:r>
      <w:hyperlink w:history="true" w:anchor="_bookmark33">
        <w:r>
          <w:rPr>
            <w:color w:val="2E3092"/>
          </w:rPr>
          <w:t>Shen and Viscarra Rossel, 2021</w:t>
        </w:r>
      </w:hyperlink>
      <w:r>
        <w:rPr>
          <w:color w:val="231F20"/>
        </w:rPr>
        <w:t>; </w:t>
      </w:r>
      <w:hyperlink w:history="true" w:anchor="_bookmark33">
        <w:r>
          <w:rPr>
            <w:color w:val="2E3092"/>
          </w:rPr>
          <w:t>Shen et al.,</w:t>
        </w:r>
      </w:hyperlink>
      <w:r>
        <w:rPr>
          <w:color w:val="2E3092"/>
          <w:spacing w:val="40"/>
        </w:rPr>
        <w:t> </w:t>
      </w:r>
      <w:hyperlink w:history="true" w:anchor="_bookmark33">
        <w:r>
          <w:rPr>
            <w:color w:val="2E3092"/>
          </w:rPr>
          <w:t>2022</w:t>
        </w:r>
      </w:hyperlink>
      <w:r>
        <w:rPr>
          <w:color w:val="231F20"/>
        </w:rPr>
        <w:t>; </w:t>
      </w:r>
      <w:hyperlink w:history="true" w:anchor="_bookmark43">
        <w:r>
          <w:rPr>
            <w:color w:val="2E3092"/>
          </w:rPr>
          <w:t>Ng et al., 2022</w:t>
        </w:r>
      </w:hyperlink>
      <w:r>
        <w:rPr>
          <w:color w:val="231F20"/>
        </w:rPr>
        <w:t>). Further, performance of property prediction</w:t>
      </w:r>
      <w:r>
        <w:rPr>
          <w:color w:val="231F20"/>
          <w:spacing w:val="40"/>
        </w:rPr>
        <w:t> </w:t>
      </w:r>
      <w:r>
        <w:rPr>
          <w:color w:val="231F20"/>
        </w:rPr>
        <w:t>through PSLR can be often very low for some certain soil parameters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1">
        <w:r>
          <w:rPr>
            <w:color w:val="2E3092"/>
          </w:rPr>
          <w:t>Ng et al., 2019b</w:t>
        </w:r>
      </w:hyperlink>
      <w:r>
        <w:rPr>
          <w:color w:val="231F20"/>
        </w:rPr>
        <w:t>; </w:t>
      </w:r>
      <w:hyperlink w:history="true" w:anchor="_bookmark47">
        <w:r>
          <w:rPr>
            <w:color w:val="2E3092"/>
          </w:rPr>
          <w:t>Wijewardane et al., 2018</w:t>
        </w:r>
      </w:hyperlink>
      <w:r>
        <w:rPr>
          <w:color w:val="231F20"/>
        </w:rPr>
        <w:t>), in particular when the re-</w:t>
      </w:r>
      <w:r>
        <w:rPr>
          <w:color w:val="231F20"/>
          <w:spacing w:val="40"/>
        </w:rPr>
        <w:t> </w:t>
      </w:r>
      <w:r>
        <w:rPr>
          <w:color w:val="231F20"/>
        </w:rPr>
        <w:t>lationship between the spectra and these properties is non-linear as</w:t>
      </w:r>
      <w:r>
        <w:rPr>
          <w:color w:val="231F20"/>
          <w:spacing w:val="80"/>
        </w:rPr>
        <w:t> </w:t>
      </w:r>
      <w:r>
        <w:rPr>
          <w:color w:val="231F20"/>
        </w:rPr>
        <w:t>for instance for K</w:t>
      </w:r>
      <w:r>
        <w:rPr>
          <w:color w:val="231F20"/>
          <w:vertAlign w:val="subscript"/>
        </w:rPr>
        <w:t>ex</w:t>
      </w:r>
      <w:r>
        <w:rPr>
          <w:color w:val="231F20"/>
          <w:vertAlign w:val="baseline"/>
        </w:rPr>
        <w:t>. This inferior performance is known to be </w:t>
      </w:r>
      <w:r>
        <w:rPr>
          <w:color w:val="231F20"/>
          <w:vertAlign w:val="baseline"/>
        </w:rPr>
        <w:t>related</w:t>
      </w:r>
      <w:r>
        <w:rPr>
          <w:color w:val="231F20"/>
          <w:spacing w:val="80"/>
          <w:vertAlign w:val="baseline"/>
        </w:rPr>
        <w:t> </w:t>
      </w:r>
      <w:r>
        <w:rPr>
          <w:color w:val="231F20"/>
          <w:vertAlign w:val="baseline"/>
        </w:rPr>
        <w:t>to the fact that this soil property has no direct or strong spectral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features to support the calibration model and is only inferred in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relation to other spectrally active soil components (</w:t>
      </w:r>
      <w:hyperlink w:history="true" w:anchor="_bookmark33">
        <w:r>
          <w:rPr>
            <w:color w:val="2E3092"/>
            <w:vertAlign w:val="baseline"/>
          </w:rPr>
          <w:t>Janik and</w:t>
        </w:r>
      </w:hyperlink>
      <w:r>
        <w:rPr>
          <w:color w:val="2E3092"/>
          <w:spacing w:val="40"/>
          <w:vertAlign w:val="baseline"/>
        </w:rPr>
        <w:t> </w:t>
      </w:r>
      <w:hyperlink w:history="true" w:anchor="_bookmark33">
        <w:r>
          <w:rPr>
            <w:color w:val="2E3092"/>
            <w:vertAlign w:val="baseline"/>
          </w:rPr>
          <w:t>Skjemstad, 1995</w:t>
        </w:r>
      </w:hyperlink>
      <w:r>
        <w:rPr>
          <w:color w:val="231F20"/>
          <w:vertAlign w:val="baseline"/>
        </w:rPr>
        <w:t>; </w:t>
      </w:r>
      <w:hyperlink w:history="true" w:anchor="_bookmark33">
        <w:r>
          <w:rPr>
            <w:color w:val="2E3092"/>
            <w:vertAlign w:val="baseline"/>
          </w:rPr>
          <w:t>Sanderman et al., 2020</w:t>
        </w:r>
      </w:hyperlink>
      <w:r>
        <w:rPr>
          <w:color w:val="231F20"/>
          <w:vertAlign w:val="baseline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However,</w:t>
      </w:r>
      <w:r>
        <w:rPr>
          <w:color w:val="231F20"/>
          <w:spacing w:val="-7"/>
        </w:rPr>
        <w:t> </w:t>
      </w:r>
      <w:r>
        <w:rPr>
          <w:color w:val="231F20"/>
        </w:rPr>
        <w:t>if</w:t>
      </w:r>
      <w:r>
        <w:rPr>
          <w:color w:val="231F20"/>
          <w:spacing w:val="-6"/>
        </w:rPr>
        <w:t> </w:t>
      </w:r>
      <w:r>
        <w:rPr>
          <w:color w:val="231F20"/>
        </w:rPr>
        <w:t>such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relationship</w:t>
      </w:r>
      <w:r>
        <w:rPr>
          <w:color w:val="231F20"/>
          <w:spacing w:val="-7"/>
        </w:rPr>
        <w:t> </w:t>
      </w:r>
      <w:r>
        <w:rPr>
          <w:color w:val="231F20"/>
        </w:rPr>
        <w:t>exists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learned,</w:t>
      </w:r>
      <w:r>
        <w:rPr>
          <w:color w:val="231F20"/>
          <w:spacing w:val="-8"/>
        </w:rPr>
        <w:t> </w:t>
      </w:r>
      <w:r>
        <w:rPr>
          <w:color w:val="231F20"/>
        </w:rPr>
        <w:t>it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neces-</w:t>
      </w:r>
      <w:r>
        <w:rPr>
          <w:color w:val="231F20"/>
          <w:spacing w:val="40"/>
        </w:rPr>
        <w:t> </w:t>
      </w:r>
      <w:bookmarkStart w:name="2. Materials and methods" w:id="9"/>
      <w:bookmarkEnd w:id="9"/>
      <w:r>
        <w:rPr>
          <w:color w:val="231F20"/>
        </w:rPr>
        <w:t>s</w:t>
      </w:r>
      <w:r>
        <w:rPr>
          <w:color w:val="231F20"/>
        </w:rPr>
        <w:t>ary to</w:t>
      </w:r>
      <w:r>
        <w:rPr>
          <w:color w:val="231F20"/>
          <w:spacing w:val="-1"/>
        </w:rPr>
        <w:t> </w:t>
      </w:r>
      <w:r>
        <w:rPr>
          <w:color w:val="231F20"/>
        </w:rPr>
        <w:t>have classes of models</w:t>
      </w:r>
      <w:r>
        <w:rPr>
          <w:color w:val="231F20"/>
          <w:spacing w:val="-1"/>
        </w:rPr>
        <w:t> </w:t>
      </w:r>
      <w:r>
        <w:rPr>
          <w:color w:val="231F20"/>
        </w:rPr>
        <w:t>such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CNN</w:t>
      </w:r>
      <w:r>
        <w:rPr>
          <w:color w:val="231F20"/>
          <w:spacing w:val="-2"/>
        </w:rPr>
        <w:t> </w:t>
      </w:r>
      <w:r>
        <w:rPr>
          <w:color w:val="231F20"/>
        </w:rPr>
        <w:t>capable of (i) extracting</w:t>
      </w:r>
      <w:r>
        <w:rPr>
          <w:color w:val="231F20"/>
          <w:spacing w:val="-1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depth</w:t>
      </w:r>
      <w:r>
        <w:rPr>
          <w:color w:val="231F20"/>
          <w:spacing w:val="-2"/>
        </w:rPr>
        <w:t> </w:t>
      </w:r>
      <w:r>
        <w:rPr>
          <w:color w:val="231F20"/>
        </w:rPr>
        <w:t>information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spectra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better</w:t>
      </w:r>
      <w:r>
        <w:rPr>
          <w:color w:val="231F20"/>
          <w:spacing w:val="-1"/>
        </w:rPr>
        <w:t> </w:t>
      </w:r>
      <w:r>
        <w:rPr>
          <w:color w:val="231F20"/>
        </w:rPr>
        <w:t>calibration</w:t>
      </w:r>
      <w:r>
        <w:rPr>
          <w:color w:val="231F20"/>
          <w:spacing w:val="-1"/>
        </w:rPr>
        <w:t> </w:t>
      </w:r>
      <w:r>
        <w:rPr>
          <w:color w:val="231F20"/>
        </w:rPr>
        <w:t>purposes</w:t>
      </w:r>
      <w:r>
        <w:rPr>
          <w:color w:val="231F20"/>
          <w:spacing w:val="-3"/>
        </w:rPr>
        <w:t> </w:t>
      </w:r>
      <w:r>
        <w:rPr>
          <w:color w:val="231F20"/>
          <w:spacing w:val="-5"/>
        </w:rPr>
        <w:t>and</w:t>
      </w:r>
    </w:p>
    <w:p>
      <w:pPr>
        <w:pStyle w:val="BodyText"/>
        <w:spacing w:line="276" w:lineRule="auto"/>
        <w:ind w:left="103" w:right="40"/>
        <w:jc w:val="both"/>
      </w:pPr>
      <w:bookmarkStart w:name="2.1. Modeling pipeline overview" w:id="10"/>
      <w:bookmarkEnd w:id="10"/>
      <w:r>
        <w:rPr/>
      </w:r>
      <w:r>
        <w:rPr>
          <w:color w:val="231F20"/>
        </w:rPr>
        <w:t>(ii) exploiting a large and diverse spectral library. To the best of our</w:t>
      </w:r>
      <w:r>
        <w:rPr>
          <w:color w:val="231F20"/>
          <w:spacing w:val="40"/>
        </w:rPr>
        <w:t> </w:t>
      </w:r>
      <w:r>
        <w:rPr>
          <w:color w:val="231F20"/>
        </w:rPr>
        <w:t>knowledge, the estimation of K</w:t>
      </w:r>
      <w:r>
        <w:rPr>
          <w:color w:val="231F20"/>
          <w:vertAlign w:val="subscript"/>
        </w:rPr>
        <w:t>ex</w:t>
      </w:r>
      <w:r>
        <w:rPr>
          <w:color w:val="231F20"/>
          <w:vertAlign w:val="baseline"/>
        </w:rPr>
        <w:t> at a level of performance suf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cient</w:t>
      </w:r>
      <w:r>
        <w:rPr>
          <w:color w:val="231F20"/>
          <w:spacing w:val="80"/>
          <w:vertAlign w:val="baseline"/>
        </w:rPr>
        <w:t> </w:t>
      </w:r>
      <w:r>
        <w:rPr>
          <w:color w:val="231F20"/>
          <w:vertAlign w:val="baseline"/>
        </w:rPr>
        <w:t>for nuclear remediation using a large MIR spectral library and a CNN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algorithm has never been tested until KSSL database has been made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available to the public recently.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w w:val="105"/>
        </w:rPr>
        <w:t>Moreover, when</w:t>
      </w:r>
      <w:r>
        <w:rPr>
          <w:color w:val="231F20"/>
          <w:w w:val="105"/>
        </w:rPr>
        <w:t> intended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used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derive</w:t>
      </w:r>
      <w:r>
        <w:rPr>
          <w:color w:val="231F20"/>
          <w:w w:val="105"/>
        </w:rPr>
        <w:t> new scienti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 </w:t>
      </w:r>
      <w:r>
        <w:rPr>
          <w:color w:val="231F20"/>
        </w:rPr>
        <w:t>insights, inform decision-making and policies during large-scale crisis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responses,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machine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algorithms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only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need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demonstrate</w:t>
      </w:r>
      <w:r>
        <w:rPr>
          <w:color w:val="231F20"/>
          <w:w w:val="105"/>
        </w:rPr>
        <w:t> </w:t>
      </w:r>
      <w:r>
        <w:rPr>
          <w:color w:val="231F20"/>
        </w:rPr>
        <w:t>enough predictive power, but must</w:t>
      </w:r>
      <w:r>
        <w:rPr>
          <w:color w:val="231F20"/>
          <w:spacing w:val="-1"/>
        </w:rPr>
        <w:t> </w:t>
      </w:r>
      <w:r>
        <w:rPr>
          <w:color w:val="231F20"/>
        </w:rPr>
        <w:t>also equip end-users</w:t>
      </w:r>
      <w:r>
        <w:rPr>
          <w:color w:val="231F20"/>
          <w:spacing w:val="-1"/>
        </w:rPr>
        <w:t> </w:t>
      </w:r>
      <w:r>
        <w:rPr>
          <w:color w:val="231F20"/>
        </w:rPr>
        <w:t>with interpre-</w:t>
      </w:r>
      <w:r>
        <w:rPr>
          <w:color w:val="231F20"/>
          <w:w w:val="105"/>
        </w:rPr>
        <w:t> tive keys allowing to understand on which basis, on which features (spectral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regions)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input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predictions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made.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In theory, based on vibrational spectroscopy principles, and under</w:t>
      </w:r>
      <w:r>
        <w:rPr>
          <w:color w:val="231F20"/>
          <w:spacing w:val="40"/>
        </w:rPr>
        <w:t> </w:t>
      </w:r>
      <w:r>
        <w:rPr>
          <w:color w:val="231F20"/>
        </w:rPr>
        <w:t>controlled</w:t>
      </w:r>
      <w:r>
        <w:rPr>
          <w:color w:val="231F20"/>
          <w:spacing w:val="-10"/>
        </w:rPr>
        <w:t> </w:t>
      </w:r>
      <w:r>
        <w:rPr>
          <w:color w:val="231F20"/>
        </w:rPr>
        <w:t>conditions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-10"/>
        </w:rPr>
        <w:t> </w:t>
      </w:r>
      <w:r>
        <w:rPr>
          <w:color w:val="231F20"/>
        </w:rPr>
        <w:t>mixtures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soil</w:t>
      </w:r>
      <w:r>
        <w:rPr>
          <w:color w:val="231F20"/>
          <w:spacing w:val="-10"/>
        </w:rPr>
        <w:t> </w:t>
      </w:r>
      <w:r>
        <w:rPr>
          <w:color w:val="231F20"/>
        </w:rPr>
        <w:t>constituents,</w:t>
      </w:r>
      <w:r>
        <w:rPr>
          <w:color w:val="231F20"/>
          <w:spacing w:val="-10"/>
        </w:rPr>
        <w:t> </w:t>
      </w:r>
      <w:r>
        <w:rPr>
          <w:color w:val="231F20"/>
        </w:rPr>
        <w:t>charac-</w:t>
      </w:r>
      <w:r>
        <w:rPr>
          <w:color w:val="231F20"/>
          <w:spacing w:val="40"/>
        </w:rPr>
        <w:t> </w:t>
      </w:r>
      <w:r>
        <w:rPr>
          <w:color w:val="231F20"/>
        </w:rPr>
        <w:t>teristic infrared electromagnetic radiation absorption patterns can be</w:t>
      </w:r>
      <w:r>
        <w:rPr>
          <w:color w:val="231F20"/>
          <w:spacing w:val="40"/>
        </w:rPr>
        <w:t> </w:t>
      </w:r>
      <w:r>
        <w:rPr>
          <w:color w:val="231F20"/>
        </w:rPr>
        <w:t>attributed to functional groups and chemical bonds (</w:t>
      </w:r>
      <w:hyperlink w:history="true" w:anchor="_bookmark33">
        <w:r>
          <w:rPr>
            <w:color w:val="2E3092"/>
          </w:rPr>
          <w:t>Socrates, </w:t>
        </w:r>
        <w:r>
          <w:rPr>
            <w:color w:val="2E3092"/>
          </w:rPr>
          <w:t>2004</w:t>
        </w:r>
      </w:hyperlink>
      <w:r>
        <w:rPr>
          <w:color w:val="231F20"/>
        </w:rPr>
        <w:t>).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practice,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challenging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based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measurement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condi-</w:t>
      </w:r>
      <w:r>
        <w:rPr>
          <w:color w:val="231F20"/>
          <w:w w:val="105"/>
        </w:rPr>
        <w:t> tions and when analyzing soil constituents like K</w:t>
      </w:r>
      <w:r>
        <w:rPr>
          <w:color w:val="231F20"/>
          <w:w w:val="105"/>
          <w:vertAlign w:val="subscript"/>
        </w:rPr>
        <w:t>ex</w:t>
      </w:r>
      <w:r>
        <w:rPr>
          <w:color w:val="231F20"/>
          <w:w w:val="105"/>
          <w:vertAlign w:val="baseline"/>
        </w:rPr>
        <w:t> that are in lower concentrations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only</w:t>
      </w:r>
      <w:r>
        <w:rPr>
          <w:color w:val="231F20"/>
          <w:w w:val="105"/>
          <w:vertAlign w:val="baseline"/>
        </w:rPr>
        <w:t> being</w:t>
      </w:r>
      <w:r>
        <w:rPr>
          <w:color w:val="231F20"/>
          <w:w w:val="105"/>
          <w:vertAlign w:val="baseline"/>
        </w:rPr>
        <w:t> observed</w:t>
      </w:r>
      <w:r>
        <w:rPr>
          <w:color w:val="231F20"/>
          <w:w w:val="105"/>
          <w:vertAlign w:val="baseline"/>
        </w:rPr>
        <w:t> by</w:t>
      </w:r>
      <w:r>
        <w:rPr>
          <w:color w:val="231F20"/>
          <w:w w:val="105"/>
          <w:vertAlign w:val="baseline"/>
        </w:rPr>
        <w:t> correlation</w:t>
      </w:r>
      <w:r>
        <w:rPr>
          <w:color w:val="231F20"/>
          <w:w w:val="105"/>
          <w:vertAlign w:val="baseline"/>
        </w:rPr>
        <w:t> with</w:t>
      </w:r>
      <w:r>
        <w:rPr>
          <w:color w:val="231F20"/>
          <w:w w:val="105"/>
          <w:vertAlign w:val="baseline"/>
        </w:rPr>
        <w:t> other </w:t>
      </w:r>
      <w:bookmarkStart w:name="2.2. Data selection, preprocessing" w:id="11"/>
      <w:bookmarkEnd w:id="11"/>
      <w:r>
        <w:rPr>
          <w:color w:val="231F20"/>
          <w:vertAlign w:val="baseline"/>
        </w:rPr>
        <w:t>s</w:t>
      </w:r>
      <w:r>
        <w:rPr>
          <w:color w:val="231F20"/>
          <w:vertAlign w:val="baseline"/>
        </w:rPr>
        <w:t>pectrally active major soil components (</w:t>
      </w:r>
      <w:hyperlink w:history="true" w:anchor="_bookmark33">
        <w:r>
          <w:rPr>
            <w:color w:val="2E3092"/>
            <w:vertAlign w:val="baseline"/>
          </w:rPr>
          <w:t>Sanderman et al., 2020</w:t>
        </w:r>
      </w:hyperlink>
      <w:r>
        <w:rPr>
          <w:color w:val="231F20"/>
          <w:vertAlign w:val="baseline"/>
        </w:rPr>
        <w:t>). Yet,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interpretation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ability</w:t>
      </w:r>
      <w:r>
        <w:rPr>
          <w:color w:val="231F20"/>
          <w:w w:val="105"/>
          <w:vertAlign w:val="baseline"/>
        </w:rPr>
        <w:t> to</w:t>
      </w:r>
      <w:r>
        <w:rPr>
          <w:color w:val="231F20"/>
          <w:w w:val="105"/>
          <w:vertAlign w:val="baseline"/>
        </w:rPr>
        <w:t> assign</w:t>
      </w:r>
      <w:r>
        <w:rPr>
          <w:color w:val="231F20"/>
          <w:w w:val="105"/>
          <w:vertAlign w:val="baseline"/>
        </w:rPr>
        <w:t> spectral</w:t>
      </w:r>
      <w:r>
        <w:rPr>
          <w:color w:val="231F20"/>
          <w:w w:val="105"/>
          <w:vertAlign w:val="baseline"/>
        </w:rPr>
        <w:t> features</w:t>
      </w:r>
      <w:r>
        <w:rPr>
          <w:color w:val="231F20"/>
          <w:w w:val="105"/>
          <w:vertAlign w:val="baseline"/>
        </w:rPr>
        <w:t> to fundamental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vibrations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speci</w:t>
      </w:r>
      <w:r>
        <w:rPr>
          <w:rFonts w:asci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c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soil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properties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key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(i)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develop more</w:t>
      </w:r>
      <w:r>
        <w:rPr>
          <w:color w:val="231F20"/>
          <w:w w:val="105"/>
          <w:vertAlign w:val="baseline"/>
        </w:rPr>
        <w:t> parsimonious</w:t>
      </w:r>
      <w:r>
        <w:rPr>
          <w:color w:val="231F20"/>
          <w:w w:val="105"/>
          <w:vertAlign w:val="baseline"/>
        </w:rPr>
        <w:t> models</w:t>
      </w:r>
      <w:r>
        <w:rPr>
          <w:color w:val="231F20"/>
          <w:w w:val="105"/>
          <w:vertAlign w:val="baseline"/>
        </w:rPr>
        <w:t> through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selection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w w:val="105"/>
          <w:vertAlign w:val="baseline"/>
        </w:rPr>
        <w:t> speci</w:t>
      </w:r>
      <w:r>
        <w:rPr>
          <w:rFonts w:asci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c </w:t>
      </w:r>
      <w:r>
        <w:rPr>
          <w:color w:val="231F20"/>
          <w:vertAlign w:val="baseline"/>
        </w:rPr>
        <w:t>wavenumbers,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known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important,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during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preprocessing,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spacing w:val="-2"/>
          <w:vertAlign w:val="baseline"/>
        </w:rPr>
        <w:t>feature</w:t>
      </w:r>
    </w:p>
    <w:p>
      <w:pPr>
        <w:pStyle w:val="BodyText"/>
        <w:spacing w:line="276" w:lineRule="auto" w:before="109"/>
        <w:ind w:left="103" w:right="120" w:hanging="1"/>
        <w:jc w:val="both"/>
      </w:pPr>
      <w:r>
        <w:rPr/>
        <w:br w:type="column"/>
      </w:r>
      <w:r>
        <w:rPr>
          <w:color w:val="231F20"/>
          <w:w w:val="105"/>
        </w:rPr>
        <w:t>extraction</w:t>
      </w:r>
      <w:r>
        <w:rPr>
          <w:color w:val="231F20"/>
          <w:w w:val="105"/>
        </w:rPr>
        <w:t> and modeling phases</w:t>
      </w:r>
      <w:r>
        <w:rPr>
          <w:color w:val="231F20"/>
          <w:w w:val="105"/>
        </w:rPr>
        <w:t> (</w:t>
      </w:r>
      <w:hyperlink w:history="true" w:anchor="_bookmark37">
        <w:r>
          <w:rPr>
            <w:color w:val="2E3092"/>
            <w:w w:val="105"/>
          </w:rPr>
          <w:t>Viscarra Rossel</w:t>
        </w:r>
        <w:r>
          <w:rPr>
            <w:color w:val="2E3092"/>
            <w:w w:val="105"/>
          </w:rPr>
          <w:t> and Lark, 2009</w:t>
        </w:r>
      </w:hyperlink>
      <w:r>
        <w:rPr>
          <w:color w:val="231F20"/>
          <w:w w:val="105"/>
        </w:rPr>
        <w:t>; </w:t>
      </w:r>
      <w:hyperlink w:history="true" w:anchor="_bookmark34">
        <w:r>
          <w:rPr>
            <w:color w:val="2E3092"/>
            <w:w w:val="105"/>
          </w:rPr>
          <w:t>Mehmood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  <w:r>
          <w:rPr>
            <w:color w:val="2E3092"/>
            <w:w w:val="105"/>
          </w:rPr>
          <w:t> 2012</w:t>
        </w:r>
      </w:hyperlink>
      <w:r>
        <w:rPr>
          <w:color w:val="231F20"/>
          <w:w w:val="105"/>
        </w:rPr>
        <w:t>;</w:t>
      </w:r>
      <w:r>
        <w:rPr>
          <w:color w:val="231F20"/>
          <w:w w:val="105"/>
        </w:rPr>
        <w:t> </w:t>
      </w:r>
      <w:hyperlink w:history="true" w:anchor="_bookmark40">
        <w:r>
          <w:rPr>
            <w:color w:val="2E3092"/>
            <w:w w:val="105"/>
          </w:rPr>
          <w:t>Ng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  <w:r>
          <w:rPr>
            <w:color w:val="2E3092"/>
            <w:w w:val="105"/>
          </w:rPr>
          <w:t> 2019a</w:t>
        </w:r>
      </w:hyperlink>
      <w:r>
        <w:rPr>
          <w:color w:val="231F20"/>
          <w:w w:val="105"/>
        </w:rPr>
        <w:t>),</w:t>
      </w:r>
      <w:r>
        <w:rPr>
          <w:color w:val="231F20"/>
          <w:w w:val="105"/>
        </w:rPr>
        <w:t> (ii)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better</w:t>
      </w:r>
      <w:r>
        <w:rPr>
          <w:color w:val="231F20"/>
          <w:w w:val="105"/>
        </w:rPr>
        <w:t> understand model</w:t>
      </w:r>
      <w:r>
        <w:rPr>
          <w:color w:val="231F20"/>
          <w:w w:val="105"/>
        </w:rPr>
        <w:t> output,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provide</w:t>
      </w:r>
      <w:r>
        <w:rPr>
          <w:color w:val="231F20"/>
          <w:w w:val="105"/>
        </w:rPr>
        <w:t> insight</w:t>
      </w:r>
      <w:r>
        <w:rPr>
          <w:color w:val="231F20"/>
          <w:w w:val="105"/>
        </w:rPr>
        <w:t> into</w:t>
      </w:r>
      <w:r>
        <w:rPr>
          <w:color w:val="231F20"/>
          <w:w w:val="105"/>
        </w:rPr>
        <w:t> how</w:t>
      </w:r>
      <w:r>
        <w:rPr>
          <w:color w:val="231F20"/>
          <w:w w:val="105"/>
        </w:rPr>
        <w:t> these</w:t>
      </w:r>
      <w:r>
        <w:rPr>
          <w:color w:val="231F20"/>
          <w:w w:val="105"/>
        </w:rPr>
        <w:t> models</w:t>
      </w:r>
      <w:r>
        <w:rPr>
          <w:color w:val="231F20"/>
          <w:w w:val="105"/>
        </w:rPr>
        <w:t> can</w:t>
      </w:r>
      <w:r>
        <w:rPr>
          <w:color w:val="231F20"/>
          <w:w w:val="105"/>
        </w:rPr>
        <w:t> be further</w:t>
      </w:r>
      <w:r>
        <w:rPr>
          <w:color w:val="231F20"/>
          <w:w w:val="105"/>
        </w:rPr>
        <w:t> improved</w:t>
      </w:r>
      <w:r>
        <w:rPr>
          <w:color w:val="231F20"/>
          <w:w w:val="105"/>
        </w:rPr>
        <w:t> (</w:t>
      </w:r>
      <w:hyperlink w:history="true" w:anchor="_bookmark33">
        <w:r>
          <w:rPr>
            <w:color w:val="2E3092"/>
            <w:w w:val="105"/>
          </w:rPr>
          <w:t>Viscarra</w:t>
        </w:r>
        <w:r>
          <w:rPr>
            <w:color w:val="2E3092"/>
            <w:w w:val="105"/>
          </w:rPr>
          <w:t> Rossel</w:t>
        </w:r>
        <w:r>
          <w:rPr>
            <w:color w:val="2E3092"/>
            <w:w w:val="105"/>
          </w:rPr>
          <w:t> and</w:t>
        </w:r>
        <w:r>
          <w:rPr>
            <w:color w:val="2E3092"/>
            <w:w w:val="105"/>
          </w:rPr>
          <w:t> Behrens,</w:t>
        </w:r>
        <w:r>
          <w:rPr>
            <w:color w:val="2E3092"/>
            <w:w w:val="105"/>
          </w:rPr>
          <w:t> 2010</w:t>
        </w:r>
      </w:hyperlink>
      <w:r>
        <w:rPr>
          <w:color w:val="231F20"/>
          <w:w w:val="105"/>
        </w:rPr>
        <w:t>),</w:t>
      </w:r>
      <w:r>
        <w:rPr>
          <w:color w:val="231F20"/>
          <w:w w:val="105"/>
        </w:rPr>
        <w:t> (iii)</w:t>
      </w:r>
      <w:r>
        <w:rPr>
          <w:color w:val="231F20"/>
          <w:w w:val="105"/>
        </w:rPr>
        <w:t> to potentially shed new lights on the current state of knowledge of the soil processes being modeled (</w:t>
      </w:r>
      <w:hyperlink w:history="true" w:anchor="_bookmark33">
        <w:r>
          <w:rPr>
            <w:color w:val="2E3092"/>
            <w:w w:val="105"/>
          </w:rPr>
          <w:t>Lundberg and Lee, 2017</w:t>
        </w:r>
      </w:hyperlink>
      <w:r>
        <w:rPr>
          <w:color w:val="231F20"/>
          <w:w w:val="105"/>
        </w:rPr>
        <w:t>) and (iv) to foster</w:t>
      </w:r>
      <w:r>
        <w:rPr>
          <w:color w:val="231F20"/>
          <w:w w:val="105"/>
        </w:rPr>
        <w:t> end-users</w:t>
      </w:r>
      <w:r>
        <w:rPr>
          <w:color w:val="231F20"/>
          <w:w w:val="105"/>
        </w:rPr>
        <w:t> trust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facilitate</w:t>
      </w:r>
      <w:r>
        <w:rPr>
          <w:color w:val="231F20"/>
          <w:w w:val="105"/>
        </w:rPr>
        <w:t> adoption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machine</w:t>
      </w:r>
      <w:r>
        <w:rPr>
          <w:color w:val="231F20"/>
          <w:w w:val="105"/>
        </w:rPr>
        <w:t> learning- based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technologies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36">
        <w:r>
          <w:rPr>
            <w:color w:val="2E3092"/>
            <w:w w:val="105"/>
          </w:rPr>
          <w:t>Molnar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2020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So far, methods used to interpret the contribution of each input</w:t>
      </w:r>
      <w:r>
        <w:rPr>
          <w:color w:val="231F20"/>
          <w:spacing w:val="40"/>
        </w:rPr>
        <w:t> </w:t>
      </w:r>
      <w:r>
        <w:rPr>
          <w:color w:val="231F20"/>
        </w:rPr>
        <w:t>feature (i.e., the absorption of electromagnetic radiation at a particular</w:t>
      </w:r>
      <w:r>
        <w:rPr>
          <w:color w:val="231F20"/>
          <w:spacing w:val="40"/>
        </w:rPr>
        <w:t> </w:t>
      </w:r>
      <w:r>
        <w:rPr>
          <w:color w:val="231F20"/>
        </w:rPr>
        <w:t>wavenumber)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output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either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3">
        <w:r>
          <w:rPr>
            <w:color w:val="2E3092"/>
          </w:rPr>
          <w:t>Terhoeven-Urselmans et al., 2010</w:t>
        </w:r>
      </w:hyperlink>
      <w:r>
        <w:rPr>
          <w:color w:val="231F20"/>
        </w:rPr>
        <w:t>; </w:t>
      </w:r>
      <w:hyperlink w:history="true" w:anchor="_bookmark44">
        <w:r>
          <w:rPr>
            <w:color w:val="2E3092"/>
          </w:rPr>
          <w:t>Viscarra Rossel et al., 2016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8">
        <w:r>
          <w:rPr>
            <w:color w:val="2E3092"/>
          </w:rPr>
          <w:t>Clairotte et al., 2016</w:t>
        </w:r>
      </w:hyperlink>
      <w:r>
        <w:rPr>
          <w:color w:val="231F20"/>
        </w:rPr>
        <w:t>; </w:t>
      </w:r>
      <w:hyperlink w:history="true" w:anchor="_bookmark47">
        <w:r>
          <w:rPr>
            <w:color w:val="2E3092"/>
          </w:rPr>
          <w:t>Wijewardane et al., 2018</w:t>
        </w:r>
      </w:hyperlink>
      <w:r>
        <w:rPr>
          <w:color w:val="231F20"/>
        </w:rPr>
        <w:t>; </w:t>
      </w:r>
      <w:hyperlink w:history="true" w:anchor="_bookmark33">
        <w:r>
          <w:rPr>
            <w:color w:val="2E3092"/>
          </w:rPr>
          <w:t>Landre et al., 2018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9">
        <w:r>
          <w:rPr>
            <w:color w:val="2E3092"/>
          </w:rPr>
          <w:t>Gomez et al., 2020</w:t>
        </w:r>
      </w:hyperlink>
      <w:r>
        <w:rPr>
          <w:color w:val="231F20"/>
        </w:rPr>
        <w:t>) or have a high computational cost (</w:t>
      </w:r>
      <w:hyperlink w:history="true" w:anchor="_bookmark41">
        <w:r>
          <w:rPr>
            <w:color w:val="2E3092"/>
          </w:rPr>
          <w:t>Ng et al.,</w:t>
        </w:r>
      </w:hyperlink>
      <w:r>
        <w:rPr>
          <w:color w:val="2E3092"/>
          <w:spacing w:val="40"/>
        </w:rPr>
        <w:t> </w:t>
      </w:r>
      <w:hyperlink w:history="true" w:anchor="_bookmark41">
        <w:r>
          <w:rPr>
            <w:color w:val="2E3092"/>
          </w:rPr>
          <w:t>2019b</w:t>
        </w:r>
      </w:hyperlink>
      <w:r>
        <w:rPr>
          <w:color w:val="231F20"/>
        </w:rPr>
        <w:t>). In addition, those methods average features' importance over</w:t>
      </w:r>
      <w:r>
        <w:rPr>
          <w:color w:val="231F20"/>
          <w:spacing w:val="40"/>
        </w:rPr>
        <w:t> </w:t>
      </w:r>
      <w:r>
        <w:rPr>
          <w:color w:val="231F20"/>
        </w:rPr>
        <w:t>all predictions whereas importance for individual or a group of predic-</w:t>
      </w:r>
      <w:r>
        <w:rPr>
          <w:color w:val="231F20"/>
          <w:spacing w:val="40"/>
        </w:rPr>
        <w:t> </w:t>
      </w:r>
      <w:r>
        <w:rPr>
          <w:color w:val="231F20"/>
        </w:rPr>
        <w:t>tions,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instance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Soil</w:t>
      </w:r>
      <w:r>
        <w:rPr>
          <w:color w:val="231F20"/>
          <w:spacing w:val="-1"/>
        </w:rPr>
        <w:t> </w:t>
      </w:r>
      <w:r>
        <w:rPr>
          <w:color w:val="231F20"/>
        </w:rPr>
        <w:t>Taxonomy</w:t>
      </w:r>
      <w:r>
        <w:rPr>
          <w:color w:val="231F20"/>
          <w:spacing w:val="-3"/>
        </w:rPr>
        <w:t> </w:t>
      </w:r>
      <w:r>
        <w:rPr>
          <w:color w:val="231F20"/>
        </w:rPr>
        <w:t>Order,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crucial</w:t>
      </w:r>
      <w:r>
        <w:rPr>
          <w:color w:val="231F20"/>
          <w:spacing w:val="-3"/>
        </w:rPr>
        <w:t> </w:t>
      </w:r>
      <w:r>
        <w:rPr>
          <w:color w:val="231F20"/>
        </w:rPr>
        <w:t>importance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both model developers and radiological environmental remediation</w:t>
      </w:r>
      <w:r>
        <w:rPr>
          <w:color w:val="231F20"/>
          <w:spacing w:val="40"/>
        </w:rPr>
        <w:t> </w:t>
      </w:r>
      <w:r>
        <w:rPr>
          <w:color w:val="231F20"/>
        </w:rPr>
        <w:t>domain experts (</w:t>
      </w:r>
      <w:hyperlink w:history="true" w:anchor="_bookmark36">
        <w:r>
          <w:rPr>
            <w:color w:val="2E3092"/>
          </w:rPr>
          <w:t>Molnar et al., 2020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  <w:spacing w:val="-2"/>
        </w:rPr>
        <w:t>In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publication,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our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rst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hypothesis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ability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character-</w:t>
      </w:r>
      <w:r>
        <w:rPr>
          <w:color w:val="231F20"/>
          <w:spacing w:val="40"/>
        </w:rPr>
        <w:t> </w:t>
      </w:r>
      <w:r>
        <w:rPr>
          <w:color w:val="231F20"/>
        </w:rPr>
        <w:t>ize K</w:t>
      </w:r>
      <w:r>
        <w:rPr>
          <w:color w:val="231F20"/>
          <w:vertAlign w:val="subscript"/>
        </w:rPr>
        <w:t>ex</w:t>
      </w:r>
      <w:r>
        <w:rPr>
          <w:color w:val="231F20"/>
          <w:vertAlign w:val="baseline"/>
        </w:rPr>
        <w:t> in soil at a suf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cient level of performance for remediation is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conditioned by the availability of a large amount of data and the use 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high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capacity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classes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such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CNN.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Our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second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hypothesis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4"/>
          <w:vertAlign w:val="baseline"/>
        </w:rPr>
        <w:t>CNN-based soil property prediction bene</w:t>
      </w:r>
      <w:r>
        <w:rPr>
          <w:rFonts w:ascii="Times New Roman"/>
          <w:color w:val="231F20"/>
          <w:spacing w:val="-4"/>
          <w:vertAlign w:val="baseline"/>
        </w:rPr>
        <w:t>fi</w:t>
      </w:r>
      <w:r>
        <w:rPr>
          <w:color w:val="231F20"/>
          <w:spacing w:val="-4"/>
          <w:vertAlign w:val="baseline"/>
        </w:rPr>
        <w:t>ts from merging MIRS informa-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tion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wide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range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soil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types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(Soil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Taxonomy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Orders),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even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when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data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not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equally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distributed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across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all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orders.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merging,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soil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orders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with a low amount of data in the KSSL dataset also bene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t from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CNN leaning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process, reusing, when possible, spectral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features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learned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on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well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represented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soil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orders.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Such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a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feature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would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provide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a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major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op-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portunity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to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address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lack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data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on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fate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radionuclides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in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poorly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explored environments such as arid, tropical and monsoonal climates.</w:t>
      </w:r>
    </w:p>
    <w:p>
      <w:pPr>
        <w:pStyle w:val="BodyText"/>
        <w:spacing w:line="174" w:lineRule="exact"/>
        <w:ind w:left="342"/>
        <w:jc w:val="both"/>
      </w:pPr>
      <w:r>
        <w:rPr>
          <w:color w:val="231F20"/>
        </w:rPr>
        <w:t>Therefore,</w:t>
      </w:r>
      <w:r>
        <w:rPr>
          <w:color w:val="231F20"/>
          <w:spacing w:val="5"/>
        </w:rPr>
        <w:t> </w:t>
      </w:r>
      <w:r>
        <w:rPr>
          <w:color w:val="231F20"/>
        </w:rPr>
        <w:t>in</w:t>
      </w:r>
      <w:r>
        <w:rPr>
          <w:color w:val="231F20"/>
          <w:spacing w:val="3"/>
        </w:rPr>
        <w:t> </w:t>
      </w:r>
      <w:r>
        <w:rPr>
          <w:color w:val="231F20"/>
        </w:rPr>
        <w:t>this</w:t>
      </w:r>
      <w:r>
        <w:rPr>
          <w:color w:val="231F20"/>
          <w:spacing w:val="3"/>
        </w:rPr>
        <w:t> </w:t>
      </w:r>
      <w:r>
        <w:rPr>
          <w:color w:val="231F20"/>
        </w:rPr>
        <w:t>study,</w:t>
      </w:r>
      <w:r>
        <w:rPr>
          <w:color w:val="231F20"/>
          <w:spacing w:val="5"/>
        </w:rPr>
        <w:t> </w:t>
      </w:r>
      <w:r>
        <w:rPr>
          <w:color w:val="231F20"/>
        </w:rPr>
        <w:t>our</w:t>
      </w:r>
      <w:r>
        <w:rPr>
          <w:color w:val="231F20"/>
          <w:spacing w:val="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3"/>
        </w:rPr>
        <w:t> </w:t>
      </w:r>
      <w:r>
        <w:rPr>
          <w:color w:val="231F20"/>
        </w:rPr>
        <w:t>aim</w:t>
      </w:r>
      <w:r>
        <w:rPr>
          <w:color w:val="231F20"/>
          <w:spacing w:val="2"/>
        </w:rPr>
        <w:t> </w:t>
      </w:r>
      <w:r>
        <w:rPr>
          <w:color w:val="231F20"/>
        </w:rPr>
        <w:t>is</w:t>
      </w:r>
      <w:r>
        <w:rPr>
          <w:color w:val="231F20"/>
          <w:spacing w:val="3"/>
        </w:rPr>
        <w:t> </w:t>
      </w:r>
      <w:r>
        <w:rPr>
          <w:color w:val="231F20"/>
        </w:rPr>
        <w:t>to</w:t>
      </w:r>
      <w:r>
        <w:rPr>
          <w:color w:val="231F20"/>
          <w:spacing w:val="4"/>
        </w:rPr>
        <w:t> </w:t>
      </w:r>
      <w:r>
        <w:rPr>
          <w:color w:val="231F20"/>
        </w:rPr>
        <w:t>assess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ability</w:t>
      </w:r>
      <w:r>
        <w:rPr>
          <w:color w:val="231F20"/>
          <w:spacing w:val="5"/>
        </w:rPr>
        <w:t> </w:t>
      </w:r>
      <w:r>
        <w:rPr>
          <w:color w:val="231F20"/>
        </w:rPr>
        <w:t>of</w:t>
      </w:r>
      <w:r>
        <w:rPr>
          <w:color w:val="231F20"/>
          <w:spacing w:val="4"/>
        </w:rPr>
        <w:t> </w:t>
      </w:r>
      <w:r>
        <w:rPr>
          <w:color w:val="231F20"/>
          <w:spacing w:val="-5"/>
        </w:rPr>
        <w:t>CNN</w:t>
      </w:r>
    </w:p>
    <w:p>
      <w:pPr>
        <w:pStyle w:val="BodyText"/>
        <w:spacing w:line="276" w:lineRule="auto" w:before="24"/>
        <w:ind w:left="103" w:right="118" w:hanging="1"/>
        <w:jc w:val="both"/>
      </w:pPr>
      <w:r>
        <w:rPr>
          <w:color w:val="231F20"/>
        </w:rPr>
        <w:t>models to predict K</w:t>
      </w:r>
      <w:r>
        <w:rPr>
          <w:color w:val="231F20"/>
          <w:vertAlign w:val="subscript"/>
        </w:rPr>
        <w:t>ex</w:t>
      </w:r>
      <w:r>
        <w:rPr>
          <w:color w:val="231F20"/>
          <w:vertAlign w:val="baseline"/>
        </w:rPr>
        <w:t> in soil when trained on a large MIRS spectral li-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brary with a suf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cient level of accuracy for the remediation of radioac-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tive contamination of agricultural land. To articulate the role of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data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regime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capacity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analysis,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PLSR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used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base-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line. Our second aim is to investigate, through the analysis of model's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performance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across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Soil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Taxonomy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Orders,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how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domain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experts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can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ex-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ploit CNN interpretability algorithms to gain new insights into the soil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processes being modeled and build con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dence in the decision-making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process during nuclear remediation.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Materials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Modeling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pipeline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6"/>
          <w:sz w:val="16"/>
        </w:rPr>
        <w:t>overview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hyperlink w:history="true" w:anchor="_bookmark6">
        <w:r>
          <w:rPr>
            <w:color w:val="2E3092"/>
            <w:w w:val="105"/>
          </w:rPr>
          <w:t>Table 1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summarizes the entire data pre-processing, analysis and </w:t>
      </w:r>
      <w:r>
        <w:rPr>
          <w:color w:val="231F20"/>
          <w:spacing w:val="-2"/>
          <w:w w:val="105"/>
        </w:rPr>
        <w:t>modeling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pipeline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developed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study,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highlights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particular</w:t>
      </w:r>
      <w:r>
        <w:rPr>
          <w:color w:val="231F20"/>
          <w:w w:val="105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differences</w:t>
      </w:r>
      <w:r>
        <w:rPr>
          <w:color w:val="231F20"/>
          <w:spacing w:val="-3"/>
        </w:rPr>
        <w:t> </w:t>
      </w:r>
      <w:r>
        <w:rPr>
          <w:color w:val="231F20"/>
        </w:rPr>
        <w:t>between</w:t>
      </w:r>
      <w:r>
        <w:rPr>
          <w:color w:val="231F20"/>
          <w:spacing w:val="-1"/>
        </w:rPr>
        <w:t> </w:t>
      </w:r>
      <w:r>
        <w:rPr>
          <w:color w:val="231F20"/>
        </w:rPr>
        <w:t>PLSR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CNN</w:t>
      </w:r>
      <w:r>
        <w:rPr>
          <w:color w:val="231F20"/>
          <w:spacing w:val="-1"/>
        </w:rPr>
        <w:t> </w:t>
      </w:r>
      <w:r>
        <w:rPr>
          <w:color w:val="231F20"/>
        </w:rPr>
        <w:t>models.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following</w:t>
      </w:r>
      <w:r>
        <w:rPr>
          <w:color w:val="231F20"/>
          <w:spacing w:val="-2"/>
        </w:rPr>
        <w:t> </w:t>
      </w:r>
      <w:r>
        <w:rPr>
          <w:color w:val="231F20"/>
        </w:rPr>
        <w:t>sections</w:t>
      </w:r>
      <w:r>
        <w:rPr>
          <w:color w:val="231F20"/>
          <w:w w:val="105"/>
        </w:rPr>
        <w:t> provide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full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details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individual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task.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To ensure reproducibility, the source code of the modeling pipeline</w:t>
      </w:r>
      <w:r>
        <w:rPr>
          <w:color w:val="231F20"/>
          <w:spacing w:val="40"/>
        </w:rPr>
        <w:t> </w:t>
      </w:r>
      <w:r>
        <w:rPr>
          <w:color w:val="231F20"/>
        </w:rPr>
        <w:t>and data to replicate this work are available at the following link:</w:t>
      </w:r>
      <w:r>
        <w:rPr>
          <w:color w:val="231F20"/>
          <w:spacing w:val="40"/>
        </w:rPr>
        <w:t> </w:t>
      </w:r>
      <w:hyperlink r:id="rId16">
        <w:r>
          <w:rPr>
            <w:color w:val="2E3092"/>
            <w:spacing w:val="-2"/>
          </w:rPr>
          <w:t>https://fr.anckalbi.net/mirzai</w:t>
        </w:r>
      </w:hyperlink>
      <w:r>
        <w:rPr>
          <w:color w:val="231F20"/>
          <w:spacing w:val="-2"/>
        </w:rPr>
        <w:t>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  <w:spacing w:val="-4"/>
        </w:rPr>
        <w:t>Python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version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3.6,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NumPy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(</w:t>
      </w:r>
      <w:hyperlink r:id="rId17">
        <w:r>
          <w:rPr>
            <w:color w:val="2E3092"/>
            <w:spacing w:val="-4"/>
          </w:rPr>
          <w:t>https://numpy.org</w:t>
        </w:r>
      </w:hyperlink>
      <w:r>
        <w:rPr>
          <w:color w:val="231F20"/>
          <w:spacing w:val="-4"/>
        </w:rPr>
        <w:t>),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Scikit-Learn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(</w:t>
      </w:r>
      <w:hyperlink r:id="rId18">
        <w:r>
          <w:rPr>
            <w:color w:val="2E3092"/>
            <w:spacing w:val="-4"/>
          </w:rPr>
          <w:t>https://</w:t>
        </w:r>
      </w:hyperlink>
      <w:r>
        <w:rPr>
          <w:color w:val="2E3092"/>
          <w:spacing w:val="40"/>
        </w:rPr>
        <w:t> </w:t>
      </w:r>
      <w:hyperlink r:id="rId18">
        <w:r>
          <w:rPr>
            <w:color w:val="2E3092"/>
            <w:spacing w:val="-4"/>
          </w:rPr>
          <w:t>scikit-learn.org</w:t>
        </w:r>
      </w:hyperlink>
      <w:r>
        <w:rPr>
          <w:color w:val="231F20"/>
          <w:spacing w:val="-4"/>
        </w:rPr>
        <w:t>) and PyTorch (</w:t>
      </w:r>
      <w:hyperlink r:id="rId19">
        <w:r>
          <w:rPr>
            <w:color w:val="2E3092"/>
            <w:spacing w:val="-4"/>
          </w:rPr>
          <w:t>https://pytorch.org</w:t>
        </w:r>
      </w:hyperlink>
      <w:r>
        <w:rPr>
          <w:color w:val="231F20"/>
          <w:spacing w:val="-4"/>
        </w:rPr>
        <w:t>) have been used for the</w:t>
      </w:r>
      <w:r>
        <w:rPr>
          <w:color w:val="231F20"/>
          <w:spacing w:val="40"/>
        </w:rPr>
        <w:t> </w:t>
      </w:r>
      <w:r>
        <w:rPr>
          <w:color w:val="231F20"/>
        </w:rPr>
        <w:t>data pre-processing, analysis and modeling parts as well as Captum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(</w:t>
      </w:r>
      <w:hyperlink r:id="rId20">
        <w:r>
          <w:rPr>
            <w:color w:val="2E3092"/>
            <w:spacing w:val="-4"/>
          </w:rPr>
          <w:t>https://captum.ai/</w:t>
        </w:r>
      </w:hyperlink>
      <w:r>
        <w:rPr>
          <w:color w:val="231F20"/>
          <w:spacing w:val="-4"/>
        </w:rPr>
        <w:t>) to address the interpretability needs. A Google Colab</w:t>
      </w:r>
      <w:r>
        <w:rPr>
          <w:color w:val="231F20"/>
          <w:spacing w:val="40"/>
        </w:rPr>
        <w:t> </w:t>
      </w:r>
      <w:r>
        <w:rPr>
          <w:color w:val="231F20"/>
        </w:rPr>
        <w:t>Pro</w:t>
      </w:r>
      <w:r>
        <w:rPr>
          <w:color w:val="231F20"/>
          <w:spacing w:val="-6"/>
        </w:rPr>
        <w:t> </w:t>
      </w:r>
      <w:r>
        <w:rPr>
          <w:color w:val="231F20"/>
        </w:rPr>
        <w:t>computing</w:t>
      </w:r>
      <w:r>
        <w:rPr>
          <w:color w:val="231F20"/>
          <w:spacing w:val="-6"/>
        </w:rPr>
        <w:t> </w:t>
      </w:r>
      <w:r>
        <w:rPr>
          <w:color w:val="231F20"/>
        </w:rPr>
        <w:t>environment</w:t>
      </w:r>
      <w:r>
        <w:rPr>
          <w:color w:val="231F20"/>
          <w:spacing w:val="-7"/>
        </w:rPr>
        <w:t> </w:t>
      </w:r>
      <w:r>
        <w:rPr>
          <w:color w:val="231F20"/>
        </w:rPr>
        <w:t>has</w:t>
      </w:r>
      <w:r>
        <w:rPr>
          <w:color w:val="231F20"/>
          <w:spacing w:val="-6"/>
        </w:rPr>
        <w:t> </w:t>
      </w:r>
      <w:r>
        <w:rPr>
          <w:color w:val="231F20"/>
        </w:rPr>
        <w:t>been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following</w:t>
      </w:r>
      <w:r>
        <w:rPr>
          <w:color w:val="231F20"/>
          <w:spacing w:val="-6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tion:</w:t>
      </w:r>
      <w:r>
        <w:rPr>
          <w:color w:val="231F20"/>
          <w:spacing w:val="-10"/>
        </w:rPr>
        <w:t> </w:t>
      </w:r>
      <w:r>
        <w:rPr>
          <w:color w:val="231F20"/>
        </w:rPr>
        <w:t>1</w:t>
      </w:r>
      <w:r>
        <w:rPr>
          <w:color w:val="231F20"/>
          <w:spacing w:val="-10"/>
        </w:rPr>
        <w:t> </w:t>
      </w:r>
      <w:r>
        <w:rPr>
          <w:color w:val="231F20"/>
        </w:rPr>
        <w:t>GPU</w:t>
      </w:r>
      <w:r>
        <w:rPr>
          <w:color w:val="231F20"/>
          <w:spacing w:val="-8"/>
        </w:rPr>
        <w:t> </w:t>
      </w:r>
      <w:r>
        <w:rPr>
          <w:color w:val="231F20"/>
        </w:rPr>
        <w:t>Tesla</w:t>
      </w:r>
      <w:r>
        <w:rPr>
          <w:color w:val="231F20"/>
          <w:spacing w:val="-9"/>
        </w:rPr>
        <w:t> </w:t>
      </w:r>
      <w:r>
        <w:rPr>
          <w:color w:val="231F20"/>
        </w:rPr>
        <w:t>P100</w:t>
      </w:r>
      <w:r>
        <w:rPr>
          <w:color w:val="231F20"/>
          <w:spacing w:val="-9"/>
        </w:rPr>
        <w:t> </w:t>
      </w:r>
      <w:r>
        <w:rPr>
          <w:color w:val="231F20"/>
        </w:rPr>
        <w:t>16GB,</w:t>
      </w:r>
      <w:r>
        <w:rPr>
          <w:color w:val="231F20"/>
          <w:spacing w:val="-9"/>
        </w:rPr>
        <w:t> </w:t>
      </w:r>
      <w:r>
        <w:rPr>
          <w:color w:val="231F20"/>
        </w:rPr>
        <w:t>2</w:t>
      </w:r>
      <w:r>
        <w:rPr>
          <w:color w:val="231F20"/>
          <w:spacing w:val="-9"/>
        </w:rPr>
        <w:t> </w:t>
      </w:r>
      <w:r>
        <w:rPr>
          <w:color w:val="231F20"/>
        </w:rPr>
        <w:t>Intel(R)</w:t>
      </w:r>
      <w:r>
        <w:rPr>
          <w:color w:val="231F20"/>
          <w:spacing w:val="-10"/>
        </w:rPr>
        <w:t> </w:t>
      </w:r>
      <w:r>
        <w:rPr>
          <w:color w:val="231F20"/>
        </w:rPr>
        <w:t>Xeon(R)</w:t>
      </w:r>
      <w:r>
        <w:rPr>
          <w:color w:val="231F20"/>
          <w:spacing w:val="-8"/>
        </w:rPr>
        <w:t> </w:t>
      </w:r>
      <w:r>
        <w:rPr>
          <w:color w:val="231F20"/>
        </w:rPr>
        <w:t>CPU</w:t>
      </w:r>
      <w:r>
        <w:rPr>
          <w:color w:val="231F20"/>
          <w:spacing w:val="-9"/>
        </w:rPr>
        <w:t> </w:t>
      </w:r>
      <w:r>
        <w:rPr>
          <w:color w:val="231F20"/>
        </w:rPr>
        <w:t>@</w:t>
      </w:r>
      <w:r>
        <w:rPr>
          <w:color w:val="231F20"/>
          <w:spacing w:val="-9"/>
        </w:rPr>
        <w:t> </w:t>
      </w:r>
      <w:r>
        <w:rPr>
          <w:color w:val="231F20"/>
        </w:rPr>
        <w:t>2.30GHz</w:t>
      </w:r>
      <w:r>
        <w:rPr>
          <w:color w:val="231F20"/>
          <w:spacing w:val="-10"/>
        </w:rPr>
        <w:t> </w:t>
      </w:r>
      <w:r>
        <w:rPr>
          <w:color w:val="231F20"/>
        </w:rPr>
        <w:t>cores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26GB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RAM.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democratized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access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suf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cient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computational</w:t>
      </w:r>
      <w:r>
        <w:rPr>
          <w:color w:val="231F20"/>
          <w:spacing w:val="40"/>
        </w:rPr>
        <w:t> </w:t>
      </w:r>
      <w:r>
        <w:rPr>
          <w:color w:val="231F20"/>
        </w:rPr>
        <w:t>resources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also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key</w:t>
      </w:r>
      <w:r>
        <w:rPr>
          <w:color w:val="231F20"/>
          <w:spacing w:val="-2"/>
        </w:rPr>
        <w:t> </w:t>
      </w:r>
      <w:r>
        <w:rPr>
          <w:color w:val="231F20"/>
        </w:rPr>
        <w:t>ingredient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reproducibility</w:t>
      </w:r>
      <w:r>
        <w:rPr>
          <w:color w:val="231F20"/>
          <w:spacing w:val="-3"/>
        </w:rPr>
        <w:t> </w:t>
      </w:r>
      <w:r>
        <w:rPr>
          <w:color w:val="231F20"/>
        </w:rPr>
        <w:t>research.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Data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selection,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preprocessing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21" w:firstLine="239"/>
        <w:jc w:val="both"/>
      </w:pPr>
      <w:r>
        <w:rPr>
          <w:color w:val="231F20"/>
        </w:rPr>
        <w:t>The ability to predict and characterize K</w:t>
      </w:r>
      <w:r>
        <w:rPr>
          <w:color w:val="231F20"/>
          <w:vertAlign w:val="subscript"/>
        </w:rPr>
        <w:t>ex</w:t>
      </w:r>
      <w:r>
        <w:rPr>
          <w:color w:val="231F20"/>
          <w:vertAlign w:val="baseline"/>
        </w:rPr>
        <w:t> is key to optimize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remediation</w:t>
      </w:r>
      <w:r>
        <w:rPr>
          <w:color w:val="231F20"/>
          <w:spacing w:val="5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58"/>
          <w:vertAlign w:val="baseline"/>
        </w:rPr>
        <w:t> </w:t>
      </w:r>
      <w:r>
        <w:rPr>
          <w:color w:val="231F20"/>
          <w:vertAlign w:val="baseline"/>
        </w:rPr>
        <w:t>radioactive</w:t>
      </w:r>
      <w:r>
        <w:rPr>
          <w:color w:val="231F20"/>
          <w:spacing w:val="58"/>
          <w:vertAlign w:val="baseline"/>
        </w:rPr>
        <w:t> </w:t>
      </w:r>
      <w:r>
        <w:rPr>
          <w:color w:val="231F20"/>
          <w:vertAlign w:val="baseline"/>
        </w:rPr>
        <w:t>contamination</w:t>
      </w:r>
      <w:r>
        <w:rPr>
          <w:color w:val="231F20"/>
          <w:spacing w:val="59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58"/>
          <w:vertAlign w:val="baseline"/>
        </w:rPr>
        <w:t> </w:t>
      </w:r>
      <w:r>
        <w:rPr>
          <w:color w:val="231F20"/>
          <w:vertAlign w:val="baseline"/>
        </w:rPr>
        <w:t>agriculture.</w:t>
      </w:r>
      <w:r>
        <w:rPr>
          <w:color w:val="231F20"/>
          <w:spacing w:val="57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57"/>
          <w:vertAlign w:val="baseline"/>
        </w:rPr>
        <w:t> </w:t>
      </w:r>
      <w:r>
        <w:rPr>
          <w:color w:val="231F20"/>
          <w:spacing w:val="-4"/>
          <w:vertAlign w:val="baseline"/>
        </w:rPr>
        <w:t>this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6" w:id="12"/>
      <w:bookmarkEnd w:id="12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484555</wp:posOffset>
                </wp:positionH>
                <wp:positionV relativeFrom="paragraph">
                  <wp:posOffset>271044</wp:posOffset>
                </wp:positionV>
                <wp:extent cx="6591934" cy="6985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591604" y="64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1.342072pt;width:519.024pt;height:.51019pt;mso-position-horizontal-relative:page;mso-position-vertical-relative:paragraph;z-index:-15722496;mso-wrap-distance-left:0;mso-wrap-distance-right:0" id="docshape16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>
          <w:color w:val="231F20"/>
          <w:spacing w:val="-2"/>
          <w:w w:val="110"/>
          <w:sz w:val="12"/>
        </w:rPr>
        <w:t>Overview of K</w:t>
      </w:r>
      <w:r>
        <w:rPr>
          <w:color w:val="231F20"/>
          <w:spacing w:val="-2"/>
          <w:w w:val="110"/>
          <w:sz w:val="12"/>
          <w:vertAlign w:val="subscript"/>
        </w:rPr>
        <w:t>ex</w:t>
      </w:r>
      <w:r>
        <w:rPr>
          <w:color w:val="231F20"/>
          <w:spacing w:val="-2"/>
          <w:w w:val="110"/>
          <w:sz w:val="12"/>
          <w:vertAlign w:val="baseline"/>
        </w:rPr>
        <w:t> characterization pipeline using Mid-infrared spectroscopy, and Partial Least Squares and Convolutional Neural Network models: from data selection, pre-processing,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analysis,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models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validation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and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optimization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to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interpretability</w:t>
      </w:r>
      <w:hyperlink w:history="true" w:anchor="_bookmark6">
        <w:r>
          <w:rPr>
            <w:color w:val="2E3092"/>
            <w:w w:val="110"/>
            <w:sz w:val="12"/>
            <w:vertAlign w:val="superscript"/>
          </w:rPr>
          <w:t>a</w:t>
        </w:r>
      </w:hyperlink>
      <w:r>
        <w:rPr>
          <w:color w:val="231F20"/>
          <w:w w:val="110"/>
          <w:sz w:val="12"/>
          <w:vertAlign w:val="baseline"/>
        </w:rPr>
        <w:t>.</w:t>
      </w:r>
    </w:p>
    <w:p>
      <w:pPr>
        <w:tabs>
          <w:tab w:pos="2147" w:val="left" w:leader="none"/>
          <w:tab w:pos="7524" w:val="left" w:leader="none"/>
        </w:tabs>
        <w:spacing w:before="61" w:after="53"/>
        <w:ind w:left="222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Phase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05"/>
          <w:sz w:val="12"/>
        </w:rPr>
        <w:t>Task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Models</w:t>
      </w:r>
    </w:p>
    <w:p>
      <w:pPr>
        <w:pStyle w:val="BodyText"/>
        <w:spacing w:line="20" w:lineRule="exact"/>
        <w:ind w:left="51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336925" cy="6985"/>
                <wp:effectExtent l="0" t="0" r="0" b="0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3336925" cy="6985"/>
                          <a:chExt cx="3336925" cy="698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333692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36925" h="6985">
                                <a:moveTo>
                                  <a:pt x="3336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336480" y="6480"/>
                                </a:lnTo>
                                <a:lnTo>
                                  <a:pt x="3336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62.75pt;height:.550pt;mso-position-horizontal-relative:char;mso-position-vertical-relative:line" id="docshapegroup17" coordorigin="0,0" coordsize="5255,11">
                <v:rect style="position:absolute;left:0;top:0;width:5255;height:11" id="docshape1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9212" w:val="left" w:leader="none"/>
        </w:tabs>
        <w:spacing w:before="51"/>
        <w:ind w:left="614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484555</wp:posOffset>
                </wp:positionH>
                <wp:positionV relativeFrom="paragraph">
                  <wp:posOffset>152898</wp:posOffset>
                </wp:positionV>
                <wp:extent cx="6591934" cy="6985"/>
                <wp:effectExtent l="0" t="0" r="0" b="0"/>
                <wp:wrapTopAndBottom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5" y="0"/>
                              </a:moveTo>
                              <a:lnTo>
                                <a:pt x="6591605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591605" y="6477"/>
                              </a:lnTo>
                              <a:lnTo>
                                <a:pt x="6591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2.039218pt;width:519.024025pt;height:.51pt;mso-position-horizontal-relative:page;mso-position-vertical-relative:paragraph;z-index:-15721472;mso-wrap-distance-left:0;mso-wrap-distance-right:0" id="docshape19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1782724</wp:posOffset>
                </wp:positionH>
                <wp:positionV relativeFrom="paragraph">
                  <wp:posOffset>319210</wp:posOffset>
                </wp:positionV>
                <wp:extent cx="1335405" cy="6350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133540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5405" h="6350">
                              <a:moveTo>
                                <a:pt x="1334884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1334884" y="5760"/>
                              </a:lnTo>
                              <a:lnTo>
                                <a:pt x="13348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0.371994pt;margin-top:25.134701pt;width:105.109pt;height:.45355pt;mso-position-horizontal-relative:page;mso-position-vertical-relative:paragraph;z-index:15738368" id="docshape20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3664077</wp:posOffset>
                </wp:positionH>
                <wp:positionV relativeFrom="paragraph">
                  <wp:posOffset>319210</wp:posOffset>
                </wp:positionV>
                <wp:extent cx="3336925" cy="6350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333692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36925" h="6350">
                              <a:moveTo>
                                <a:pt x="3336480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336480" y="5760"/>
                              </a:lnTo>
                              <a:lnTo>
                                <a:pt x="3336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8.510010pt;margin-top:25.134701pt;width:262.715pt;height:.45355pt;mso-position-horizontal-relative:page;mso-position-vertical-relative:paragraph;z-index:15738880" id="docshape21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4"/>
          <w:sz w:val="12"/>
        </w:rPr>
        <w:t>PLSR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CNN</w:t>
      </w:r>
    </w:p>
    <w:p>
      <w:pPr>
        <w:pStyle w:val="ListParagraph"/>
        <w:numPr>
          <w:ilvl w:val="0"/>
          <w:numId w:val="2"/>
        </w:numPr>
        <w:tabs>
          <w:tab w:pos="322" w:val="left" w:leader="none"/>
          <w:tab w:pos="2147" w:val="left" w:leader="none"/>
          <w:tab w:pos="6395" w:val="left" w:leader="none"/>
          <w:tab w:pos="7616" w:val="left" w:leader="none"/>
        </w:tabs>
        <w:spacing w:line="458" w:lineRule="auto" w:before="21" w:after="0"/>
        <w:ind w:left="7616" w:right="1524" w:hanging="7394"/>
        <w:jc w:val="left"/>
        <w:rPr>
          <w:sz w:val="12"/>
        </w:rPr>
      </w:pPr>
      <w:r>
        <w:rPr>
          <w:color w:val="231F20"/>
          <w:spacing w:val="-4"/>
          <w:w w:val="115"/>
          <w:sz w:val="12"/>
        </w:rPr>
        <w:t>Data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5"/>
          <w:sz w:val="12"/>
        </w:rPr>
        <w:t>Selection</w:t>
      </w:r>
      <w:r>
        <w:rPr>
          <w:color w:val="231F20"/>
          <w:sz w:val="12"/>
        </w:rPr>
        <w:tab/>
      </w:r>
      <w:r>
        <w:rPr>
          <w:color w:val="231F20"/>
          <w:w w:val="115"/>
          <w:sz w:val="12"/>
        </w:rPr>
        <w:t>K</w:t>
      </w:r>
      <w:r>
        <w:rPr>
          <w:color w:val="231F20"/>
          <w:w w:val="115"/>
          <w:sz w:val="12"/>
          <w:vertAlign w:val="subscript"/>
        </w:rPr>
        <w:t>ex</w:t>
      </w:r>
      <w:r>
        <w:rPr>
          <w:color w:val="231F20"/>
          <w:spacing w:val="-3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&gt;</w:t>
      </w:r>
      <w:r>
        <w:rPr>
          <w:color w:val="231F20"/>
          <w:spacing w:val="-4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0.12</w:t>
      </w:r>
      <w:r>
        <w:rPr>
          <w:color w:val="231F20"/>
          <w:spacing w:val="-2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in</w:t>
      </w:r>
      <w:r>
        <w:rPr>
          <w:color w:val="231F20"/>
          <w:spacing w:val="-3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cmol(+).kg</w:t>
      </w:r>
      <w:r>
        <w:rPr>
          <w:rFonts w:ascii="Times New Roman" w:hAnsi="Times New Roman"/>
          <w:color w:val="231F20"/>
          <w:w w:val="115"/>
          <w:sz w:val="12"/>
          <w:vertAlign w:val="superscript"/>
        </w:rPr>
        <w:t>−</w:t>
      </w:r>
      <w:r>
        <w:rPr>
          <w:color w:val="231F20"/>
          <w:w w:val="115"/>
          <w:sz w:val="12"/>
          <w:vertAlign w:val="superscript"/>
        </w:rPr>
        <w:t>1</w:t>
      </w:r>
      <w:r>
        <w:rPr>
          <w:color w:val="231F20"/>
          <w:spacing w:val="-3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and</w:t>
      </w:r>
      <w:r>
        <w:rPr>
          <w:color w:val="231F20"/>
          <w:spacing w:val="-4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all</w:t>
      </w:r>
      <w:r>
        <w:rPr>
          <w:color w:val="231F20"/>
          <w:spacing w:val="-3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soil</w:t>
      </w:r>
      <w:r>
        <w:rPr>
          <w:color w:val="231F20"/>
          <w:spacing w:val="-2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orders</w:t>
      </w:r>
      <w:r>
        <w:rPr>
          <w:color w:val="231F20"/>
          <w:spacing w:val="40"/>
          <w:w w:val="115"/>
          <w:sz w:val="12"/>
          <w:vertAlign w:val="baseline"/>
        </w:rPr>
        <w:t> </w:t>
      </w:r>
      <w:r>
        <w:rPr>
          <w:color w:val="231F20"/>
          <w:spacing w:val="-4"/>
          <w:w w:val="115"/>
          <w:sz w:val="12"/>
          <w:vertAlign w:val="baseline"/>
        </w:rPr>
        <w:t>SNV</w:t>
      </w:r>
    </w:p>
    <w:p>
      <w:pPr>
        <w:spacing w:after="0" w:line="458" w:lineRule="auto"/>
        <w:jc w:val="left"/>
        <w:rPr>
          <w:sz w:val="12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line="127" w:lineRule="exact" w:before="0"/>
        <w:ind w:left="381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3664077</wp:posOffset>
                </wp:positionH>
                <wp:positionV relativeFrom="paragraph">
                  <wp:posOffset>-20852</wp:posOffset>
                </wp:positionV>
                <wp:extent cx="3336925" cy="6985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333692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36925" h="6985">
                              <a:moveTo>
                                <a:pt x="3336480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336480" y="6480"/>
                              </a:lnTo>
                              <a:lnTo>
                                <a:pt x="3336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8.510010pt;margin-top:-1.64191pt;width:262.715pt;height:.51025pt;mso-position-horizontal-relative:page;mso-position-vertical-relative:paragraph;z-index:15739392" id="docshape22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05"/>
          <w:sz w:val="12"/>
        </w:rPr>
        <w:t>Spectra</w:t>
      </w:r>
    </w:p>
    <w:p>
      <w:pPr>
        <w:spacing w:line="133" w:lineRule="exact" w:before="0"/>
        <w:ind w:left="2147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Preprocessing</w:t>
      </w:r>
    </w:p>
    <w:p>
      <w:pPr>
        <w:spacing w:line="302" w:lineRule="auto" w:before="38"/>
        <w:ind w:left="1428" w:right="3747" w:firstLine="134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10"/>
          <w:sz w:val="12"/>
        </w:rPr>
        <w:t>Savitzky-Golay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CO</w:t>
      </w:r>
      <w:r>
        <w:rPr>
          <w:color w:val="231F20"/>
          <w:w w:val="110"/>
          <w:sz w:val="12"/>
          <w:vertAlign w:val="subscript"/>
        </w:rPr>
        <w:t>2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region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removal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4249" w:space="40"/>
            <w:col w:w="6321"/>
          </w:cols>
        </w:sectPr>
      </w:pPr>
    </w:p>
    <w:p>
      <w:pPr>
        <w:pStyle w:val="BodyText"/>
        <w:spacing w:line="20" w:lineRule="exact"/>
        <w:ind w:left="295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703445" cy="6985"/>
                <wp:effectExtent l="0" t="0" r="0" b="0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4703445" cy="6985"/>
                          <a:chExt cx="4703445" cy="698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2"/>
                            <a:ext cx="470344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03445" h="6985">
                                <a:moveTo>
                                  <a:pt x="4703038" y="0"/>
                                </a:moveTo>
                                <a:lnTo>
                                  <a:pt x="1366558" y="0"/>
                                </a:lnTo>
                                <a:lnTo>
                                  <a:pt x="8200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820077" y="6477"/>
                                </a:lnTo>
                                <a:lnTo>
                                  <a:pt x="1366558" y="6477"/>
                                </a:lnTo>
                                <a:lnTo>
                                  <a:pt x="4703038" y="6477"/>
                                </a:lnTo>
                                <a:lnTo>
                                  <a:pt x="4703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70.35pt;height:.550pt;mso-position-horizontal-relative:char;mso-position-vertical-relative:line" id="docshapegroup23" coordorigin="0,0" coordsize="7407,11">
                <v:shape style="position:absolute;left:0;top:0;width:7407;height:11" id="docshape24" coordorigin="0,0" coordsize="7407,11" path="m7406,0l2152,0,1291,0,0,0,0,10,1291,10,2152,10,7406,10,7406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7126" w:val="left" w:leader="none"/>
        </w:tabs>
        <w:spacing w:before="69"/>
        <w:ind w:left="381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484555</wp:posOffset>
                </wp:positionH>
                <wp:positionV relativeFrom="paragraph">
                  <wp:posOffset>164065</wp:posOffset>
                </wp:positionV>
                <wp:extent cx="6516370" cy="6985"/>
                <wp:effectExtent l="0" t="0" r="0" b="0"/>
                <wp:wrapTopAndBottom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65163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16370" h="6985">
                              <a:moveTo>
                                <a:pt x="6516002" y="0"/>
                              </a:moveTo>
                              <a:lnTo>
                                <a:pt x="6516002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516002" y="6477"/>
                              </a:lnTo>
                              <a:lnTo>
                                <a:pt x="6516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2.918506pt;width:513.071024pt;height:.51pt;mso-position-horizontal-relative:page;mso-position-vertical-relative:paragraph;z-index:-15720448;mso-wrap-distance-left:0;mso-wrap-distance-right:0" id="docshape25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1782724</wp:posOffset>
                </wp:positionH>
                <wp:positionV relativeFrom="paragraph">
                  <wp:posOffset>330377</wp:posOffset>
                </wp:positionV>
                <wp:extent cx="1335405" cy="6350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133540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5405" h="6350">
                              <a:moveTo>
                                <a:pt x="1334884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1334884" y="5760"/>
                              </a:lnTo>
                              <a:lnTo>
                                <a:pt x="13348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0.371994pt;margin-top:26.013985pt;width:105.109pt;height:.45355pt;mso-position-horizontal-relative:page;mso-position-vertical-relative:paragraph;z-index:15740416" id="docshape26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3664077</wp:posOffset>
                </wp:positionH>
                <wp:positionV relativeFrom="paragraph">
                  <wp:posOffset>330377</wp:posOffset>
                </wp:positionV>
                <wp:extent cx="3336925" cy="6350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333692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36925" h="6350">
                              <a:moveTo>
                                <a:pt x="3336480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336480" y="5760"/>
                              </a:lnTo>
                              <a:lnTo>
                                <a:pt x="3336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8.510010pt;margin-top:26.013985pt;width:262.715pt;height:.45355pt;mso-position-horizontal-relative:page;mso-position-vertical-relative:paragraph;z-index:15740928" id="docshape27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5"/>
          <w:w w:val="115"/>
          <w:sz w:val="12"/>
        </w:rPr>
        <w:t>K</w:t>
      </w:r>
      <w:r>
        <w:rPr>
          <w:color w:val="231F20"/>
          <w:spacing w:val="-5"/>
          <w:w w:val="115"/>
          <w:sz w:val="12"/>
          <w:vertAlign w:val="subscript"/>
        </w:rPr>
        <w:t>ex</w:t>
      </w:r>
      <w:r>
        <w:rPr>
          <w:color w:val="231F20"/>
          <w:sz w:val="12"/>
          <w:vertAlign w:val="baseline"/>
        </w:rPr>
        <w:tab/>
      </w:r>
      <w:r>
        <w:rPr>
          <w:color w:val="231F20"/>
          <w:w w:val="115"/>
          <w:sz w:val="12"/>
          <w:vertAlign w:val="baseline"/>
        </w:rPr>
        <w:t>Log</w:t>
      </w:r>
      <w:r>
        <w:rPr>
          <w:color w:val="231F20"/>
          <w:w w:val="115"/>
          <w:sz w:val="12"/>
          <w:vertAlign w:val="subscript"/>
        </w:rPr>
        <w:t>10</w:t>
      </w:r>
      <w:r>
        <w:rPr>
          <w:color w:val="231F20"/>
          <w:spacing w:val="-8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transformation</w:t>
      </w:r>
    </w:p>
    <w:p>
      <w:pPr>
        <w:pStyle w:val="ListParagraph"/>
        <w:numPr>
          <w:ilvl w:val="0"/>
          <w:numId w:val="2"/>
        </w:numPr>
        <w:tabs>
          <w:tab w:pos="360" w:val="left" w:leader="none"/>
          <w:tab w:pos="2147" w:val="left" w:leader="none"/>
          <w:tab w:pos="5480" w:val="left" w:leader="none"/>
          <w:tab w:pos="6943" w:val="left" w:leader="none"/>
        </w:tabs>
        <w:spacing w:line="458" w:lineRule="auto" w:before="61" w:after="0"/>
        <w:ind w:left="2147" w:right="610" w:hanging="1926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Modeling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Evaluation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scheme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Train (80%), Validation (10%) and Test (10%) random splits repeated 20 </w:t>
      </w:r>
      <w:r>
        <w:rPr>
          <w:color w:val="231F20"/>
          <w:w w:val="105"/>
          <w:sz w:val="12"/>
        </w:rPr>
        <w:t>times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Metrics</w:t>
      </w:r>
      <w:r>
        <w:rPr>
          <w:color w:val="231F20"/>
          <w:sz w:val="12"/>
        </w:rPr>
        <w:tab/>
        <w:tab/>
      </w:r>
      <w:r>
        <w:rPr>
          <w:color w:val="231F20"/>
          <w:w w:val="105"/>
          <w:sz w:val="12"/>
        </w:rPr>
        <w:t>R</w:t>
      </w:r>
      <w:r>
        <w:rPr>
          <w:color w:val="231F20"/>
          <w:w w:val="105"/>
          <w:sz w:val="12"/>
          <w:vertAlign w:val="superscript"/>
        </w:rPr>
        <w:t>2</w:t>
      </w:r>
      <w:r>
        <w:rPr>
          <w:color w:val="231F20"/>
          <w:w w:val="105"/>
          <w:sz w:val="12"/>
          <w:vertAlign w:val="baseline"/>
        </w:rPr>
        <w:t>, LCCC, RMSE, MAPE, Bias</w:t>
      </w:r>
    </w:p>
    <w:p>
      <w:pPr>
        <w:tabs>
          <w:tab w:pos="5598" w:val="left" w:leader="none"/>
          <w:tab w:pos="7318" w:val="left" w:leader="none"/>
          <w:tab w:pos="8812" w:val="left" w:leader="none"/>
        </w:tabs>
        <w:spacing w:line="458" w:lineRule="auto" w:before="0"/>
        <w:ind w:left="2147" w:right="728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484555</wp:posOffset>
                </wp:positionH>
                <wp:positionV relativeFrom="paragraph">
                  <wp:posOffset>121558</wp:posOffset>
                </wp:positionV>
                <wp:extent cx="6516370" cy="6985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65163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16370" h="6985">
                              <a:moveTo>
                                <a:pt x="1298155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1298155" y="6477"/>
                              </a:lnTo>
                              <a:lnTo>
                                <a:pt x="1298155" y="0"/>
                              </a:lnTo>
                              <a:close/>
                            </a:path>
                            <a:path w="6516370" h="6985">
                              <a:moveTo>
                                <a:pt x="6516002" y="0"/>
                              </a:moveTo>
                              <a:lnTo>
                                <a:pt x="1298168" y="0"/>
                              </a:lnTo>
                              <a:lnTo>
                                <a:pt x="1298168" y="6477"/>
                              </a:lnTo>
                              <a:lnTo>
                                <a:pt x="6516002" y="6477"/>
                              </a:lnTo>
                              <a:lnTo>
                                <a:pt x="6516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4003pt;margin-top:9.57157pt;width:513.1pt;height:.550pt;mso-position-horizontal-relative:page;mso-position-vertical-relative:paragraph;z-index:15739904" id="docshape28" coordorigin="763,191" coordsize="10262,11" path="m2807,191l763,191,763,202,2807,202,2807,191xm11025,191l2807,191,2807,202,11025,202,11025,191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1782724</wp:posOffset>
                </wp:positionH>
                <wp:positionV relativeFrom="paragraph">
                  <wp:posOffset>-44039</wp:posOffset>
                </wp:positionV>
                <wp:extent cx="1335405" cy="6985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13354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5405" h="6985">
                              <a:moveTo>
                                <a:pt x="133488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1334884" y="6480"/>
                              </a:lnTo>
                              <a:lnTo>
                                <a:pt x="13348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0.371994pt;margin-top:-3.467652pt;width:105.109pt;height:.51025pt;mso-position-horizontal-relative:page;mso-position-vertical-relative:paragraph;z-index:15741440" id="docshape29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3664077</wp:posOffset>
                </wp:positionH>
                <wp:positionV relativeFrom="paragraph">
                  <wp:posOffset>-44039</wp:posOffset>
                </wp:positionV>
                <wp:extent cx="3336925" cy="6985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333692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36925" h="6985">
                              <a:moveTo>
                                <a:pt x="3336480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336480" y="6480"/>
                              </a:lnTo>
                              <a:lnTo>
                                <a:pt x="3336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8.510010pt;margin-top:-3.467652pt;width:262.715pt;height:.51025pt;mso-position-horizontal-relative:page;mso-position-vertical-relative:paragraph;z-index:15741952" id="docshape30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3664077</wp:posOffset>
                </wp:positionH>
                <wp:positionV relativeFrom="paragraph">
                  <wp:posOffset>287164</wp:posOffset>
                </wp:positionV>
                <wp:extent cx="3336925" cy="6985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333692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36925" h="6985">
                              <a:moveTo>
                                <a:pt x="3336480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336480" y="6480"/>
                              </a:lnTo>
                              <a:lnTo>
                                <a:pt x="3336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8.510010pt;margin-top:22.611347pt;width:262.715pt;height:.51025pt;mso-position-horizontal-relative:page;mso-position-vertical-relative:paragraph;z-index:15742464" id="docshape31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  <w:sz w:val="12"/>
        </w:rPr>
        <w:t>Hyperparameters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Number of components</w:t>
      </w:r>
      <w:r>
        <w:rPr>
          <w:color w:val="231F20"/>
          <w:sz w:val="12"/>
        </w:rPr>
        <w:tab/>
        <w:tab/>
      </w:r>
      <w:r>
        <w:rPr>
          <w:color w:val="231F20"/>
          <w:w w:val="110"/>
          <w:sz w:val="12"/>
        </w:rPr>
        <w:t>Number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epochs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Regularization</w:t>
      </w:r>
      <w:r>
        <w:rPr>
          <w:color w:val="231F20"/>
          <w:sz w:val="12"/>
        </w:rPr>
        <w:tab/>
        <w:tab/>
      </w:r>
      <w:r>
        <w:rPr>
          <w:color w:val="231F20"/>
          <w:w w:val="110"/>
          <w:sz w:val="12"/>
        </w:rPr>
        <w:t>Early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stopping</w:t>
      </w:r>
    </w:p>
    <w:p>
      <w:pPr>
        <w:spacing w:before="2"/>
        <w:ind w:left="0" w:right="1019" w:firstLine="0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1782724</wp:posOffset>
                </wp:positionH>
                <wp:positionV relativeFrom="paragraph">
                  <wp:posOffset>122023</wp:posOffset>
                </wp:positionV>
                <wp:extent cx="5218430" cy="6985"/>
                <wp:effectExtent l="0" t="0" r="0" b="0"/>
                <wp:wrapTopAndBottom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521843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18430" h="6985">
                              <a:moveTo>
                                <a:pt x="5217833" y="0"/>
                              </a:moveTo>
                              <a:lnTo>
                                <a:pt x="1334884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1334871" y="6477"/>
                              </a:lnTo>
                              <a:lnTo>
                                <a:pt x="5217833" y="6477"/>
                              </a:lnTo>
                              <a:lnTo>
                                <a:pt x="521783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372009pt;margin-top:9.608169pt;width:410.9pt;height:.550pt;mso-position-horizontal-relative:page;mso-position-vertical-relative:paragraph;z-index:-15719936;mso-wrap-distance-left:0;mso-wrap-distance-right:0" id="docshape32" coordorigin="2807,192" coordsize="8218,11" path="m11025,192l4910,192,2807,192,2807,202,4910,202,11025,202,11025,192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color w:val="231F20"/>
          <w:spacing w:val="-2"/>
          <w:w w:val="105"/>
          <w:sz w:val="12"/>
        </w:rPr>
        <w:t>Dropout</w:t>
      </w:r>
    </w:p>
    <w:p>
      <w:pPr>
        <w:pStyle w:val="ListParagraph"/>
        <w:numPr>
          <w:ilvl w:val="0"/>
          <w:numId w:val="2"/>
        </w:numPr>
        <w:tabs>
          <w:tab w:pos="399" w:val="left" w:leader="none"/>
          <w:tab w:pos="8947" w:val="left" w:leader="none"/>
        </w:tabs>
        <w:spacing w:line="240" w:lineRule="auto" w:before="61" w:after="54"/>
        <w:ind w:left="399" w:right="0" w:hanging="177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Interpretability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GradientShap</w:t>
      </w: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6350"/>
                <wp:effectExtent l="0" t="0" r="0" b="0"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6591934" cy="6350"/>
                          <a:chExt cx="6591934" cy="6350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6591934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6350">
                                <a:moveTo>
                                  <a:pt x="65916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6591604" y="5760"/>
                                </a:lnTo>
                                <a:lnTo>
                                  <a:pt x="6591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5pt;mso-position-horizontal-relative:char;mso-position-vertical-relative:line" id="docshapegroup33" coordorigin="0,0" coordsize="10381,10">
                <v:rect style="position:absolute;left:0;top:0;width:10381;height:10" id="docshape34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297" w:lineRule="auto" w:before="49"/>
        <w:ind w:left="103" w:right="0" w:firstLine="106"/>
        <w:jc w:val="left"/>
        <w:rPr>
          <w:sz w:val="12"/>
        </w:rPr>
      </w:pPr>
      <w:r>
        <w:rPr>
          <w:color w:val="231F20"/>
          <w:sz w:val="12"/>
          <w:vertAlign w:val="superscript"/>
        </w:rPr>
        <w:t>a</w:t>
      </w:r>
      <w:r>
        <w:rPr>
          <w:color w:val="231F20"/>
          <w:spacing w:val="8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With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PLSR: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Partial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Least Squares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Regression; CNN: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Convolutional</w:t>
      </w:r>
      <w:r>
        <w:rPr>
          <w:color w:val="231F20"/>
          <w:spacing w:val="12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Neural</w:t>
      </w:r>
      <w:r>
        <w:rPr>
          <w:color w:val="231F20"/>
          <w:spacing w:val="12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Network;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SNV: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Standard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Normal</w:t>
      </w:r>
      <w:r>
        <w:rPr>
          <w:color w:val="231F20"/>
          <w:spacing w:val="12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Variate; R</w:t>
      </w:r>
      <w:r>
        <w:rPr>
          <w:color w:val="231F20"/>
          <w:sz w:val="12"/>
          <w:vertAlign w:val="superscript"/>
        </w:rPr>
        <w:t>2</w:t>
      </w:r>
      <w:r>
        <w:rPr>
          <w:color w:val="231F20"/>
          <w:sz w:val="12"/>
          <w:vertAlign w:val="baseline"/>
        </w:rPr>
        <w:t>: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coef</w:t>
      </w:r>
      <w:r>
        <w:rPr>
          <w:rFonts w:ascii="Times New Roman"/>
          <w:color w:val="231F20"/>
          <w:sz w:val="12"/>
          <w:vertAlign w:val="baseline"/>
        </w:rPr>
        <w:t>fi</w:t>
      </w:r>
      <w:r>
        <w:rPr>
          <w:color w:val="231F20"/>
          <w:sz w:val="12"/>
          <w:vertAlign w:val="baseline"/>
        </w:rPr>
        <w:t>cient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of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determination; LCCC: Lin's concordance correlation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coef</w:t>
      </w:r>
      <w:r>
        <w:rPr>
          <w:rFonts w:ascii="Times New Roman"/>
          <w:color w:val="231F20"/>
          <w:spacing w:val="-2"/>
          <w:w w:val="110"/>
          <w:sz w:val="12"/>
          <w:vertAlign w:val="baseline"/>
        </w:rPr>
        <w:t>fi</w:t>
      </w:r>
      <w:r>
        <w:rPr>
          <w:color w:val="231F20"/>
          <w:spacing w:val="-2"/>
          <w:w w:val="110"/>
          <w:sz w:val="12"/>
          <w:vertAlign w:val="baseline"/>
        </w:rPr>
        <w:t>cient;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RMSE: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Root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Mean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Square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Error;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Bias: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Mean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Error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and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MAPE: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Mean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Absolute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Percentage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Error.</w:t>
      </w: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line="273" w:lineRule="auto" w:before="110"/>
        <w:ind w:left="103" w:right="38"/>
        <w:jc w:val="both"/>
      </w:pPr>
      <w:r>
        <w:rPr>
          <w:color w:val="231F20"/>
        </w:rPr>
        <w:t>study, we focused on a selection of the Mid-Infrared Spectral database</w:t>
      </w:r>
      <w:r>
        <w:rPr>
          <w:color w:val="231F20"/>
          <w:spacing w:val="40"/>
        </w:rPr>
        <w:t> </w:t>
      </w:r>
      <w:r>
        <w:rPr>
          <w:color w:val="231F20"/>
        </w:rPr>
        <w:t>made</w:t>
      </w:r>
      <w:r>
        <w:rPr>
          <w:color w:val="231F20"/>
          <w:spacing w:val="-5"/>
        </w:rPr>
        <w:t> </w:t>
      </w:r>
      <w:r>
        <w:rPr>
          <w:color w:val="231F20"/>
        </w:rPr>
        <w:t>available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Joint</w:t>
      </w:r>
      <w:r>
        <w:rPr>
          <w:color w:val="231F20"/>
          <w:spacing w:val="-5"/>
        </w:rPr>
        <w:t> </w:t>
      </w:r>
      <w:r>
        <w:rPr>
          <w:color w:val="231F20"/>
        </w:rPr>
        <w:t>FAO/IAEA</w:t>
      </w:r>
      <w:r>
        <w:rPr>
          <w:color w:val="231F20"/>
          <w:spacing w:val="-5"/>
        </w:rPr>
        <w:t> </w:t>
      </w:r>
      <w:r>
        <w:rPr>
          <w:color w:val="231F20"/>
        </w:rPr>
        <w:t>Centre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Nuclear</w:t>
      </w:r>
      <w:r>
        <w:rPr>
          <w:color w:val="231F20"/>
          <w:spacing w:val="-6"/>
        </w:rPr>
        <w:t> </w:t>
      </w:r>
      <w:r>
        <w:rPr>
          <w:color w:val="231F20"/>
        </w:rPr>
        <w:t>Techniques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Food and Agriculture by the Kellogg Soil Survey Laboratory (KSSL)</w:t>
      </w:r>
      <w:r>
        <w:rPr>
          <w:color w:val="231F20"/>
          <w:spacing w:val="40"/>
        </w:rPr>
        <w:t> </w:t>
      </w:r>
      <w:r>
        <w:rPr>
          <w:color w:val="231F20"/>
        </w:rPr>
        <w:t>from the United States Department of Agriculture (USDA-NRCS).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Mid-Infrared spectra were acquired on air-dried and ground soil sam-</w:t>
      </w:r>
      <w:r>
        <w:rPr>
          <w:color w:val="231F20"/>
          <w:spacing w:val="40"/>
        </w:rPr>
        <w:t> </w:t>
      </w:r>
      <w:r>
        <w:rPr>
          <w:color w:val="231F20"/>
        </w:rPr>
        <w:t>ples</w:t>
      </w:r>
      <w:r>
        <w:rPr>
          <w:color w:val="231F20"/>
          <w:spacing w:val="-8"/>
        </w:rPr>
        <w:t> </w:t>
      </w:r>
      <w:r>
        <w:rPr>
          <w:color w:val="231F20"/>
        </w:rPr>
        <w:t>using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Bruker</w:t>
      </w:r>
      <w:r>
        <w:rPr>
          <w:color w:val="231F20"/>
          <w:spacing w:val="-7"/>
        </w:rPr>
        <w:t> </w:t>
      </w:r>
      <w:r>
        <w:rPr>
          <w:color w:val="231F20"/>
        </w:rPr>
        <w:t>Vertex</w:t>
      </w:r>
      <w:r>
        <w:rPr>
          <w:color w:val="231F20"/>
          <w:spacing w:val="-8"/>
        </w:rPr>
        <w:t> </w:t>
      </w:r>
      <w:r>
        <w:rPr>
          <w:color w:val="231F20"/>
        </w:rPr>
        <w:t>70</w:t>
      </w:r>
      <w:r>
        <w:rPr>
          <w:color w:val="231F20"/>
          <w:spacing w:val="-7"/>
        </w:rPr>
        <w:t> </w:t>
      </w:r>
      <w:r>
        <w:rPr>
          <w:color w:val="231F20"/>
        </w:rPr>
        <w:t>FTIR</w:t>
      </w:r>
      <w:r>
        <w:rPr>
          <w:color w:val="231F20"/>
          <w:spacing w:val="-8"/>
        </w:rPr>
        <w:t> </w:t>
      </w:r>
      <w:r>
        <w:rPr>
          <w:color w:val="231F20"/>
        </w:rPr>
        <w:t>spectrometer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HTS-XT</w:t>
      </w:r>
      <w:r>
        <w:rPr>
          <w:color w:val="231F20"/>
          <w:spacing w:val="-7"/>
        </w:rPr>
        <w:t> </w:t>
      </w:r>
      <w:r>
        <w:rPr>
          <w:color w:val="231F20"/>
        </w:rPr>
        <w:t>high-</w:t>
      </w:r>
      <w:r>
        <w:rPr>
          <w:color w:val="231F20"/>
          <w:spacing w:val="40"/>
        </w:rPr>
        <w:t> </w:t>
      </w:r>
      <w:r>
        <w:rPr>
          <w:color w:val="231F20"/>
        </w:rPr>
        <w:t>throughput accessory (</w:t>
      </w:r>
      <w:hyperlink w:history="true" w:anchor="_bookmark27">
        <w:r>
          <w:rPr>
            <w:color w:val="2E3092"/>
          </w:rPr>
          <w:t>Dangal et al., 2019</w:t>
        </w:r>
      </w:hyperlink>
      <w:r>
        <w:rPr>
          <w:color w:val="231F20"/>
        </w:rPr>
        <w:t>). In total 50,494 samples</w:t>
      </w:r>
      <w:r>
        <w:rPr>
          <w:color w:val="231F20"/>
          <w:spacing w:val="40"/>
        </w:rPr>
        <w:t> </w:t>
      </w:r>
      <w:r>
        <w:rPr>
          <w:color w:val="231F20"/>
        </w:rPr>
        <w:t>were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and selected from the dataset, on which </w:t>
      </w:r>
      <w:r>
        <w:rPr>
          <w:color w:val="231F20"/>
          <w:w w:val="120"/>
        </w:rPr>
        <w:t>K</w:t>
      </w:r>
      <w:r>
        <w:rPr>
          <w:color w:val="231F20"/>
          <w:w w:val="120"/>
          <w:vertAlign w:val="subscript"/>
        </w:rPr>
        <w:t>ex</w:t>
      </w:r>
      <w:r>
        <w:rPr>
          <w:color w:val="231F20"/>
          <w:w w:val="120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measured (as of January 2022). The mid-infrared spectra (from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wavenumbers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4000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to 600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w w:val="120"/>
          <w:vertAlign w:val="baseline"/>
        </w:rPr>
        <w:t>cm</w:t>
      </w:r>
      <w:r>
        <w:rPr>
          <w:rFonts w:ascii="Times New Roman" w:hAnsi="Times New Roman"/>
          <w:color w:val="231F20"/>
          <w:w w:val="120"/>
          <w:vertAlign w:val="superscript"/>
        </w:rPr>
        <w:t>−</w:t>
      </w:r>
      <w:r>
        <w:rPr>
          <w:color w:val="231F20"/>
          <w:w w:val="120"/>
          <w:vertAlign w:val="superscript"/>
        </w:rPr>
        <w:t>1</w:t>
      </w:r>
      <w:r>
        <w:rPr>
          <w:color w:val="231F20"/>
          <w:spacing w:val="-8"/>
          <w:w w:val="120"/>
          <w:vertAlign w:val="baseline"/>
        </w:rPr>
        <w:t> </w:t>
      </w:r>
      <w:r>
        <w:rPr>
          <w:color w:val="231F20"/>
          <w:vertAlign w:val="baseline"/>
        </w:rPr>
        <w:t>at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resolution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2</w:t>
      </w:r>
      <w:r>
        <w:rPr>
          <w:rFonts w:ascii="Tuffy" w:hAnsi="Tuffy"/>
          <w:b w:val="0"/>
          <w:color w:val="231F20"/>
          <w:vertAlign w:val="baseline"/>
        </w:rPr>
        <w:t>–</w:t>
      </w:r>
      <w:r>
        <w:rPr>
          <w:color w:val="231F20"/>
          <w:vertAlign w:val="baseline"/>
        </w:rPr>
        <w:t>1764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wavenumbers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 total) were systematically centered and normalized, for both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baseline (PLSR) and CNN models, using the Standard Normal Variate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transform (SNV) (</w:t>
      </w:r>
      <w:hyperlink w:history="true" w:anchor="_bookmark23">
        <w:r>
          <w:rPr>
            <w:color w:val="2E3092"/>
            <w:vertAlign w:val="baseline"/>
          </w:rPr>
          <w:t>Barnes et al., 1989</w:t>
        </w:r>
      </w:hyperlink>
      <w:r>
        <w:rPr>
          <w:color w:val="231F20"/>
          <w:vertAlign w:val="baseline"/>
        </w:rPr>
        <w:t>). When used to train the baseline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model, a Savitsky-Golay transformation (window length of 11, polyno-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mial order of </w:t>
      </w:r>
      <w:r>
        <w:rPr>
          <w:color w:val="231F20"/>
          <w:w w:val="120"/>
          <w:vertAlign w:val="baseline"/>
        </w:rPr>
        <w:t>1 </w:t>
      </w:r>
      <w:r>
        <w:rPr>
          <w:color w:val="231F20"/>
          <w:vertAlign w:val="baseline"/>
        </w:rPr>
        <w:t>and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rst derivative) was further applied and the CO</w:t>
      </w:r>
      <w:r>
        <w:rPr>
          <w:color w:val="231F20"/>
          <w:vertAlign w:val="subscript"/>
        </w:rPr>
        <w:t>2</w:t>
      </w:r>
      <w:r>
        <w:rPr>
          <w:color w:val="231F20"/>
          <w:spacing w:val="40"/>
          <w:vertAlign w:val="baseline"/>
        </w:rPr>
        <w:t> </w:t>
      </w:r>
      <w:bookmarkStart w:name="2.3. Modeling" w:id="13"/>
      <w:bookmarkEnd w:id="13"/>
      <w:r>
        <w:rPr>
          <w:color w:val="231F20"/>
          <w:vertAlign w:val="baseline"/>
        </w:rPr>
        <w:t>s</w:t>
      </w:r>
      <w:r>
        <w:rPr>
          <w:color w:val="231F20"/>
          <w:vertAlign w:val="baseline"/>
        </w:rPr>
        <w:t>pectral region was removed to avoid in</w:t>
      </w:r>
      <w:r>
        <w:rPr>
          <w:rFonts w:ascii="Times New Roman" w:hAnsi="Times New Roman"/>
          <w:color w:val="231F20"/>
          <w:vertAlign w:val="baseline"/>
        </w:rPr>
        <w:t>fl</w:t>
      </w:r>
      <w:r>
        <w:rPr>
          <w:color w:val="231F20"/>
          <w:vertAlign w:val="baseline"/>
        </w:rPr>
        <w:t>uence from this artifact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independent from the soil analysis (from wavenumbers 2269 to 2389</w:t>
      </w:r>
      <w:r>
        <w:rPr>
          <w:color w:val="231F20"/>
          <w:w w:val="120"/>
          <w:vertAlign w:val="baseline"/>
        </w:rPr>
        <w:t> </w:t>
      </w:r>
      <w:bookmarkStart w:name="2.3.1. Evaluation scheme" w:id="14"/>
      <w:bookmarkEnd w:id="14"/>
      <w:r>
        <w:rPr>
          <w:color w:val="231F20"/>
          <w:w w:val="120"/>
          <w:vertAlign w:val="baseline"/>
        </w:rPr>
        <w:t>c</w:t>
      </w:r>
      <w:r>
        <w:rPr>
          <w:color w:val="231F20"/>
          <w:w w:val="120"/>
          <w:vertAlign w:val="baseline"/>
        </w:rPr>
        <w:t>m</w:t>
      </w:r>
      <w:r>
        <w:rPr>
          <w:rFonts w:ascii="Times New Roman" w:hAnsi="Times New Roman"/>
          <w:color w:val="231F20"/>
          <w:w w:val="120"/>
          <w:vertAlign w:val="superscript"/>
        </w:rPr>
        <w:t>−</w:t>
      </w:r>
      <w:r>
        <w:rPr>
          <w:color w:val="231F20"/>
          <w:w w:val="120"/>
          <w:vertAlign w:val="superscript"/>
        </w:rPr>
        <w:t>1</w:t>
      </w:r>
      <w:r>
        <w:rPr>
          <w:color w:val="231F20"/>
          <w:w w:val="120"/>
          <w:vertAlign w:val="baseline"/>
        </w:rPr>
        <w:t>). </w:t>
      </w:r>
      <w:r>
        <w:rPr>
          <w:color w:val="231F20"/>
          <w:vertAlign w:val="baseline"/>
        </w:rPr>
        <w:t>The CNN will safely ignore the CO</w:t>
      </w:r>
      <w:r>
        <w:rPr>
          <w:color w:val="231F20"/>
          <w:vertAlign w:val="subscript"/>
        </w:rPr>
        <w:t>2</w:t>
      </w:r>
      <w:r>
        <w:rPr>
          <w:color w:val="231F20"/>
          <w:vertAlign w:val="baseline"/>
        </w:rPr>
        <w:t> spectral region and learn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rst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derivative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nite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difference)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operator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deemed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necessary to </w:t>
      </w:r>
      <w:r>
        <w:rPr>
          <w:color w:val="231F20"/>
          <w:w w:val="120"/>
          <w:vertAlign w:val="baseline"/>
        </w:rPr>
        <w:t>K</w:t>
      </w:r>
      <w:r>
        <w:rPr>
          <w:color w:val="231F20"/>
          <w:w w:val="120"/>
          <w:vertAlign w:val="subscript"/>
        </w:rPr>
        <w:t>ex</w:t>
      </w:r>
      <w:r>
        <w:rPr>
          <w:color w:val="231F20"/>
          <w:w w:val="120"/>
          <w:vertAlign w:val="baseline"/>
        </w:rPr>
        <w:t> </w:t>
      </w:r>
      <w:r>
        <w:rPr>
          <w:color w:val="231F20"/>
          <w:vertAlign w:val="baseline"/>
        </w:rPr>
        <w:t>prediction, hence, both pre-treatments were not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applied in that case.</w:t>
      </w:r>
    </w:p>
    <w:p>
      <w:pPr>
        <w:pStyle w:val="BodyText"/>
        <w:spacing w:line="276" w:lineRule="auto" w:before="15"/>
        <w:ind w:left="103" w:right="39" w:firstLine="238"/>
        <w:jc w:val="both"/>
      </w:pP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dataset</w:t>
      </w:r>
      <w:r>
        <w:rPr>
          <w:color w:val="231F20"/>
          <w:spacing w:val="-2"/>
        </w:rPr>
        <w:t> </w:t>
      </w:r>
      <w:r>
        <w:rPr>
          <w:color w:val="231F20"/>
        </w:rPr>
        <w:t>involved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study,</w:t>
      </w:r>
      <w:r>
        <w:rPr>
          <w:color w:val="231F20"/>
          <w:spacing w:val="-2"/>
        </w:rPr>
        <w:t> </w:t>
      </w:r>
      <w:r>
        <w:rPr>
          <w:color w:val="231F20"/>
        </w:rPr>
        <w:t>K</w:t>
      </w:r>
      <w:r>
        <w:rPr>
          <w:color w:val="231F20"/>
          <w:vertAlign w:val="subscript"/>
        </w:rPr>
        <w:t>ex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content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soil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has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been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measured using the NH</w:t>
      </w:r>
      <w:r>
        <w:rPr>
          <w:color w:val="231F20"/>
          <w:vertAlign w:val="subscript"/>
        </w:rPr>
        <w:t>4</w:t>
      </w:r>
      <w:r>
        <w:rPr>
          <w:color w:val="231F20"/>
          <w:vertAlign w:val="baseline"/>
        </w:rPr>
        <w:t>OAc pH 7 extraction method (in cmol(+).</w:t>
      </w:r>
      <w:r>
        <w:rPr>
          <w:color w:val="231F20"/>
          <w:w w:val="110"/>
          <w:vertAlign w:val="baseline"/>
        </w:rPr>
        <w:t> kg</w:t>
      </w:r>
      <w:r>
        <w:rPr>
          <w:rFonts w:ascii="Times New Roman" w:hAnsi="Times New Roman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).</w:t>
      </w:r>
      <w:r>
        <w:rPr>
          <w:color w:val="231F20"/>
          <w:w w:val="110"/>
          <w:vertAlign w:val="baseline"/>
        </w:rPr>
        <w:t> </w:t>
      </w:r>
      <w:hyperlink w:history="true" w:anchor="_bookmark7">
        <w:r>
          <w:rPr>
            <w:color w:val="2E3092"/>
            <w:w w:val="110"/>
            <w:vertAlign w:val="baseline"/>
          </w:rPr>
          <w:t>Table</w:t>
        </w:r>
        <w:r>
          <w:rPr>
            <w:color w:val="2E3092"/>
            <w:w w:val="110"/>
            <w:vertAlign w:val="baseline"/>
          </w:rPr>
          <w:t> 2</w:t>
        </w:r>
      </w:hyperlink>
      <w:r>
        <w:rPr>
          <w:color w:val="2E309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provides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summary</w:t>
      </w:r>
      <w:r>
        <w:rPr>
          <w:color w:val="231F20"/>
          <w:w w:val="110"/>
          <w:vertAlign w:val="baseline"/>
        </w:rPr>
        <w:t> statistics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empirical </w:t>
      </w:r>
      <w:r>
        <w:rPr>
          <w:color w:val="231F20"/>
          <w:vertAlign w:val="baseline"/>
        </w:rPr>
        <w:t>distribution of these measurements and their log</w:t>
      </w:r>
      <w:r>
        <w:rPr>
          <w:color w:val="231F20"/>
          <w:vertAlign w:val="subscript"/>
        </w:rPr>
        <w:t>10</w:t>
      </w:r>
      <w:r>
        <w:rPr>
          <w:color w:val="231F20"/>
          <w:vertAlign w:val="baseline"/>
        </w:rPr>
        <w:t>-transformation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before any data selection (50,494 measurements in total).</w:t>
      </w:r>
    </w:p>
    <w:p>
      <w:pPr>
        <w:pStyle w:val="BodyText"/>
        <w:spacing w:line="273" w:lineRule="auto"/>
        <w:ind w:left="103" w:right="38" w:firstLine="238"/>
        <w:jc w:val="both"/>
      </w:pPr>
      <w:hyperlink w:history="true" w:anchor="_bookmark9">
        <w:r>
          <w:rPr>
            <w:color w:val="2E3092"/>
          </w:rPr>
          <w:t>Figure 1</w:t>
        </w:r>
      </w:hyperlink>
      <w:r>
        <w:rPr>
          <w:color w:val="2E3092"/>
        </w:rPr>
        <w:t> </w:t>
      </w:r>
      <w:r>
        <w:rPr>
          <w:color w:val="231F20"/>
        </w:rPr>
        <w:t>shows both the number of samples and the distribution of</w:t>
      </w:r>
      <w:r>
        <w:rPr>
          <w:color w:val="231F20"/>
          <w:spacing w:val="40"/>
        </w:rPr>
        <w:t> </w:t>
      </w:r>
      <w:r>
        <w:rPr>
          <w:color w:val="231F20"/>
        </w:rPr>
        <w:t>K</w:t>
      </w:r>
      <w:r>
        <w:rPr>
          <w:color w:val="231F20"/>
          <w:vertAlign w:val="subscript"/>
        </w:rPr>
        <w:t>ex</w:t>
      </w:r>
      <w:r>
        <w:rPr>
          <w:color w:val="231F20"/>
          <w:vertAlign w:val="baseline"/>
        </w:rPr>
        <w:t> concentration by Soil Taxonomy Orders (</w:t>
      </w:r>
      <w:hyperlink w:history="true" w:anchor="_bookmark24">
        <w:r>
          <w:rPr>
            <w:color w:val="2E3092"/>
            <w:vertAlign w:val="baseline"/>
          </w:rPr>
          <w:t>Baillie, 2001</w:t>
        </w:r>
      </w:hyperlink>
      <w:r>
        <w:rPr>
          <w:color w:val="231F20"/>
          <w:vertAlign w:val="baseline"/>
        </w:rPr>
        <w:t>) before </w:t>
      </w:r>
      <w:r>
        <w:rPr>
          <w:color w:val="231F20"/>
          <w:vertAlign w:val="baseline"/>
        </w:rPr>
        <w:t>any</w:t>
      </w:r>
      <w:r>
        <w:rPr>
          <w:color w:val="231F20"/>
          <w:w w:val="110"/>
          <w:vertAlign w:val="baseline"/>
        </w:rPr>
        <w:t> selection.</w:t>
      </w:r>
      <w:r>
        <w:rPr>
          <w:color w:val="231F20"/>
          <w:w w:val="110"/>
          <w:vertAlign w:val="baseline"/>
        </w:rPr>
        <w:t> We</w:t>
      </w:r>
      <w:r>
        <w:rPr>
          <w:color w:val="231F20"/>
          <w:w w:val="110"/>
          <w:vertAlign w:val="baseline"/>
        </w:rPr>
        <w:t> observe</w:t>
      </w:r>
      <w:r>
        <w:rPr>
          <w:color w:val="231F20"/>
          <w:w w:val="110"/>
          <w:vertAlign w:val="baseline"/>
        </w:rPr>
        <w:t> that</w:t>
      </w:r>
      <w:r>
        <w:rPr>
          <w:color w:val="231F20"/>
          <w:w w:val="110"/>
          <w:vertAlign w:val="baseline"/>
        </w:rPr>
        <w:t> certain</w:t>
      </w:r>
      <w:r>
        <w:rPr>
          <w:color w:val="231F20"/>
          <w:w w:val="110"/>
          <w:vertAlign w:val="baseline"/>
        </w:rPr>
        <w:t> soil</w:t>
      </w:r>
      <w:r>
        <w:rPr>
          <w:color w:val="231F20"/>
          <w:w w:val="110"/>
          <w:vertAlign w:val="baseline"/>
        </w:rPr>
        <w:t> orders</w:t>
      </w:r>
      <w:r>
        <w:rPr>
          <w:color w:val="231F20"/>
          <w:w w:val="110"/>
          <w:vertAlign w:val="baseline"/>
        </w:rPr>
        <w:t> are</w:t>
      </w:r>
      <w:r>
        <w:rPr>
          <w:color w:val="231F20"/>
          <w:w w:val="110"/>
          <w:vertAlign w:val="baseline"/>
        </w:rPr>
        <w:t> largely</w:t>
      </w:r>
      <w:r>
        <w:rPr>
          <w:color w:val="231F20"/>
          <w:w w:val="110"/>
          <w:vertAlign w:val="baseline"/>
        </w:rPr>
        <w:t> under- </w:t>
      </w:r>
      <w:r>
        <w:rPr>
          <w:color w:val="231F20"/>
          <w:vertAlign w:val="baseline"/>
        </w:rPr>
        <w:t>represented although their inclusion in the majority </w:t>
      </w:r>
      <w:r>
        <w:rPr>
          <w:rFonts w:ascii="Tuffy" w:hAnsi="Tuffy"/>
          <w:b w:val="0"/>
          <w:color w:val="231F20"/>
          <w:vertAlign w:val="baseline"/>
        </w:rPr>
        <w:t>“</w:t>
      </w:r>
      <w:r>
        <w:rPr>
          <w:color w:val="231F20"/>
          <w:vertAlign w:val="baseline"/>
        </w:rPr>
        <w:t>Unde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ned</w:t>
      </w:r>
      <w:r>
        <w:rPr>
          <w:rFonts w:ascii="Tuffy" w:hAnsi="Tuffy"/>
          <w:b w:val="0"/>
          <w:color w:val="231F20"/>
          <w:vertAlign w:val="baseline"/>
        </w:rPr>
        <w:t>”</w:t>
      </w:r>
      <w:r>
        <w:rPr>
          <w:rFonts w:ascii="Tuffy" w:hAnsi="Tuffy"/>
          <w:b w:val="0"/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class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remains theoretically possible. However, the relative distribution of</w:t>
      </w:r>
      <w:r>
        <w:rPr>
          <w:color w:val="231F20"/>
          <w:spacing w:val="80"/>
          <w:vertAlign w:val="baseline"/>
        </w:rPr>
        <w:t> </w:t>
      </w:r>
      <w:r>
        <w:rPr>
          <w:color w:val="231F20"/>
          <w:vertAlign w:val="baseline"/>
        </w:rPr>
        <w:t>the de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ned soil orders, from Mollisols to Oxisols, is representative 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soil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types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present in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geographical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area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covered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KSSL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dataset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(United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States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mainly)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(</w:t>
      </w:r>
      <w:hyperlink w:history="true" w:anchor="_bookmark27">
        <w:r>
          <w:rPr>
            <w:color w:val="2E3092"/>
            <w:spacing w:val="-2"/>
            <w:w w:val="110"/>
            <w:vertAlign w:val="baseline"/>
          </w:rPr>
          <w:t>Dangal</w:t>
        </w:r>
        <w:r>
          <w:rPr>
            <w:color w:val="2E3092"/>
            <w:spacing w:val="-9"/>
            <w:w w:val="110"/>
            <w:vertAlign w:val="baseline"/>
          </w:rPr>
          <w:t> </w:t>
        </w:r>
        <w:r>
          <w:rPr>
            <w:color w:val="2E3092"/>
            <w:spacing w:val="-2"/>
            <w:w w:val="110"/>
            <w:vertAlign w:val="baseline"/>
          </w:rPr>
          <w:t>et</w:t>
        </w:r>
        <w:r>
          <w:rPr>
            <w:color w:val="2E3092"/>
            <w:spacing w:val="-9"/>
            <w:w w:val="110"/>
            <w:vertAlign w:val="baseline"/>
          </w:rPr>
          <w:t> </w:t>
        </w:r>
        <w:r>
          <w:rPr>
            <w:color w:val="2E3092"/>
            <w:spacing w:val="-2"/>
            <w:w w:val="110"/>
            <w:vertAlign w:val="baseline"/>
          </w:rPr>
          <w:t>al.,</w:t>
        </w:r>
        <w:r>
          <w:rPr>
            <w:color w:val="2E3092"/>
            <w:spacing w:val="-8"/>
            <w:w w:val="110"/>
            <w:vertAlign w:val="baseline"/>
          </w:rPr>
          <w:t> </w:t>
        </w:r>
        <w:r>
          <w:rPr>
            <w:color w:val="2E3092"/>
            <w:spacing w:val="-2"/>
            <w:w w:val="110"/>
            <w:vertAlign w:val="baseline"/>
          </w:rPr>
          <w:t>2019</w:t>
        </w:r>
      </w:hyperlink>
      <w:r>
        <w:rPr>
          <w:color w:val="231F20"/>
          <w:spacing w:val="-2"/>
          <w:w w:val="110"/>
          <w:vertAlign w:val="baseline"/>
        </w:rPr>
        <w:t>).</w:t>
      </w:r>
    </w:p>
    <w:p>
      <w:pPr>
        <w:pStyle w:val="BodyText"/>
        <w:spacing w:line="273" w:lineRule="auto" w:before="110"/>
        <w:ind w:left="103" w:right="119" w:firstLine="239"/>
        <w:jc w:val="both"/>
      </w:pPr>
      <w:r>
        <w:rPr/>
        <w:br w:type="column"/>
      </w:r>
      <w:r>
        <w:rPr>
          <w:color w:val="231F20"/>
          <w:spacing w:val="-4"/>
          <w:w w:val="105"/>
        </w:rPr>
        <w:t>The method detection limit (MDL) for K</w:t>
      </w:r>
      <w:r>
        <w:rPr>
          <w:color w:val="231F20"/>
          <w:spacing w:val="-4"/>
          <w:w w:val="105"/>
          <w:vertAlign w:val="subscript"/>
        </w:rPr>
        <w:t>ex</w:t>
      </w:r>
      <w:r>
        <w:rPr>
          <w:color w:val="231F20"/>
          <w:spacing w:val="-4"/>
          <w:w w:val="105"/>
          <w:vertAlign w:val="baseline"/>
        </w:rPr>
        <w:t> content (target variable),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through the NH</w:t>
      </w:r>
      <w:r>
        <w:rPr>
          <w:color w:val="231F20"/>
          <w:vertAlign w:val="subscript"/>
        </w:rPr>
        <w:t>4</w:t>
      </w:r>
      <w:r>
        <w:rPr>
          <w:color w:val="231F20"/>
          <w:vertAlign w:val="baseline"/>
        </w:rPr>
        <w:t>OAc pH 7 extraction method, used for the KSSL </w:t>
      </w:r>
      <w:r>
        <w:rPr>
          <w:color w:val="231F20"/>
          <w:vertAlign w:val="baseline"/>
        </w:rPr>
        <w:t>data-</w:t>
      </w:r>
      <w:r>
        <w:rPr>
          <w:color w:val="231F20"/>
          <w:w w:val="105"/>
          <w:vertAlign w:val="baseline"/>
        </w:rPr>
        <w:t> base,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0.06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cmol(+).kg</w:t>
      </w:r>
      <w:r>
        <w:rPr>
          <w:rFonts w:ascii="Times New Roman" w:hAnsi="Times New Roman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while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its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Practical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Detection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Limit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(PDL)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is</w:t>
      </w:r>
    </w:p>
    <w:p>
      <w:pPr>
        <w:pStyle w:val="BodyText"/>
        <w:spacing w:line="276" w:lineRule="auto" w:before="1"/>
        <w:ind w:left="103" w:right="118"/>
        <w:jc w:val="both"/>
      </w:pPr>
      <w:r>
        <w:rPr>
          <w:color w:val="231F20"/>
        </w:rPr>
        <w:t>0.30 cmol(+).kg</w:t>
      </w:r>
      <w:r>
        <w:rPr>
          <w:rFonts w:ascii="Times New Roman" w:hAnsi="Times New Roman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 (5 times of MDL), set higher than the PDL in </w:t>
      </w:r>
      <w:r>
        <w:rPr>
          <w:color w:val="231F20"/>
          <w:vertAlign w:val="baseline"/>
        </w:rPr>
        <w:t>pure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chemistry (approximately 3.3 times of MDL) because of more complex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matrices in soil extracts (</w:t>
      </w:r>
      <w:hyperlink w:history="true" w:anchor="_bookmark33">
        <w:r>
          <w:rPr>
            <w:color w:val="2E3092"/>
            <w:vertAlign w:val="baseline"/>
          </w:rPr>
          <w:t>Klesta and Bartz, 1996</w:t>
        </w:r>
      </w:hyperlink>
      <w:r>
        <w:rPr>
          <w:color w:val="231F20"/>
          <w:vertAlign w:val="baseline"/>
        </w:rPr>
        <w:t>). However, the appro-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priate K</w:t>
      </w:r>
      <w:r>
        <w:rPr>
          <w:color w:val="231F20"/>
          <w:vertAlign w:val="subscript"/>
        </w:rPr>
        <w:t>ex</w:t>
      </w:r>
      <w:r>
        <w:rPr>
          <w:color w:val="231F20"/>
          <w:vertAlign w:val="baseline"/>
        </w:rPr>
        <w:t> content to ensure radiocaesium concentration of 99% of</w:t>
      </w:r>
      <w:r>
        <w:rPr>
          <w:color w:val="231F20"/>
          <w:w w:val="115"/>
          <w:vertAlign w:val="baseline"/>
        </w:rPr>
        <w:t> brown</w:t>
      </w:r>
      <w:r>
        <w:rPr>
          <w:color w:val="231F20"/>
          <w:w w:val="115"/>
          <w:vertAlign w:val="baseline"/>
        </w:rPr>
        <w:t> rice</w:t>
      </w:r>
      <w:r>
        <w:rPr>
          <w:color w:val="231F20"/>
          <w:w w:val="115"/>
          <w:vertAlign w:val="baseline"/>
        </w:rPr>
        <w:t> below</w:t>
      </w:r>
      <w:r>
        <w:rPr>
          <w:color w:val="231F20"/>
          <w:w w:val="115"/>
          <w:vertAlign w:val="baseline"/>
        </w:rPr>
        <w:t> the</w:t>
      </w:r>
      <w:r>
        <w:rPr>
          <w:color w:val="231F20"/>
          <w:w w:val="115"/>
          <w:vertAlign w:val="baseline"/>
        </w:rPr>
        <w:t> target</w:t>
      </w:r>
      <w:r>
        <w:rPr>
          <w:color w:val="231F20"/>
          <w:w w:val="115"/>
          <w:vertAlign w:val="baseline"/>
        </w:rPr>
        <w:t> level</w:t>
      </w:r>
      <w:r>
        <w:rPr>
          <w:color w:val="231F20"/>
          <w:w w:val="115"/>
          <w:vertAlign w:val="baseline"/>
        </w:rPr>
        <w:t> was</w:t>
      </w:r>
      <w:r>
        <w:rPr>
          <w:color w:val="231F20"/>
          <w:w w:val="115"/>
          <w:vertAlign w:val="baseline"/>
        </w:rPr>
        <w:t> 0.14</w:t>
      </w:r>
      <w:r>
        <w:rPr>
          <w:color w:val="231F20"/>
          <w:w w:val="115"/>
          <w:vertAlign w:val="baseline"/>
        </w:rPr>
        <w:t> cmol(+).kg</w:t>
      </w:r>
      <w:r>
        <w:rPr>
          <w:rFonts w:ascii="Times New Roman" w:hAnsi="Times New Roman"/>
          <w:color w:val="231F20"/>
          <w:w w:val="115"/>
          <w:vertAlign w:val="superscript"/>
        </w:rPr>
        <w:t>−</w:t>
      </w:r>
      <w:r>
        <w:rPr>
          <w:color w:val="231F20"/>
          <w:w w:val="115"/>
          <w:vertAlign w:val="superscript"/>
        </w:rPr>
        <w:t>1</w:t>
      </w:r>
      <w:r>
        <w:rPr>
          <w:color w:val="231F20"/>
          <w:w w:val="115"/>
          <w:vertAlign w:val="baseline"/>
        </w:rPr>
        <w:t> in </w:t>
      </w:r>
      <w:r>
        <w:rPr>
          <w:color w:val="231F20"/>
          <w:vertAlign w:val="baseline"/>
        </w:rPr>
        <w:t>Fukushima area. To include this appropriate K</w:t>
      </w:r>
      <w:r>
        <w:rPr>
          <w:color w:val="231F20"/>
          <w:vertAlign w:val="subscript"/>
        </w:rPr>
        <w:t>ex</w:t>
      </w:r>
      <w:r>
        <w:rPr>
          <w:color w:val="231F20"/>
          <w:vertAlign w:val="baseline"/>
        </w:rPr>
        <w:t> content (0.14 cmol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(+).kg</w:t>
      </w:r>
      <w:r>
        <w:rPr>
          <w:rFonts w:ascii="Times New Roman" w:hAnsi="Times New Roman"/>
          <w:color w:val="231F20"/>
          <w:spacing w:val="-2"/>
          <w:w w:val="110"/>
          <w:vertAlign w:val="superscript"/>
        </w:rPr>
        <w:t>−</w:t>
      </w:r>
      <w:r>
        <w:rPr>
          <w:color w:val="231F20"/>
          <w:spacing w:val="-2"/>
          <w:w w:val="110"/>
          <w:vertAlign w:val="superscript"/>
        </w:rPr>
        <w:t>1</w:t>
      </w:r>
      <w:r>
        <w:rPr>
          <w:color w:val="231F20"/>
          <w:spacing w:val="-2"/>
          <w:w w:val="110"/>
          <w:vertAlign w:val="baseline"/>
        </w:rPr>
        <w:t>),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detection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limit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used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in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this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study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is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closer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to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MDL and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threshold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of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0.12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cmol(+).kg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rFonts w:ascii="Times New Roman" w:hAnsi="Times New Roman"/>
          <w:color w:val="231F20"/>
          <w:spacing w:val="-2"/>
          <w:w w:val="110"/>
          <w:vertAlign w:val="superscript"/>
        </w:rPr>
        <w:t>−</w:t>
      </w:r>
      <w:r>
        <w:rPr>
          <w:color w:val="231F20"/>
          <w:spacing w:val="-2"/>
          <w:w w:val="110"/>
          <w:vertAlign w:val="superscript"/>
        </w:rPr>
        <w:t>1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was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applied,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i.e.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two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times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 </w:t>
      </w:r>
      <w:r>
        <w:rPr>
          <w:color w:val="231F20"/>
          <w:vertAlign w:val="baseline"/>
        </w:rPr>
        <w:t>MDL. About 20% of data had values below that threshold and the re-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maining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80% of 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data, i.e. 40,132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samples, was log</w:t>
      </w:r>
      <w:r>
        <w:rPr>
          <w:color w:val="231F20"/>
          <w:vertAlign w:val="subscript"/>
        </w:rPr>
        <w:t>10</w:t>
      </w:r>
      <w:r>
        <w:rPr>
          <w:color w:val="231F20"/>
          <w:vertAlign w:val="baseline"/>
        </w:rPr>
        <w:t>-transformed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avoid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weighting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loss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functions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accounting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heteroscedasticity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of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prediction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residuals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otherwise.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Modeling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Evaluation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2"/>
          <w:sz w:val="16"/>
        </w:rPr>
        <w:t>scheme</w:t>
      </w:r>
    </w:p>
    <w:p>
      <w:pPr>
        <w:pStyle w:val="BodyText"/>
        <w:spacing w:line="273" w:lineRule="auto" w:before="28"/>
        <w:ind w:left="103" w:right="117" w:firstLine="239"/>
        <w:jc w:val="both"/>
      </w:pP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all</w:t>
      </w:r>
      <w:r>
        <w:rPr>
          <w:color w:val="231F20"/>
          <w:spacing w:val="-5"/>
        </w:rPr>
        <w:t> </w:t>
      </w:r>
      <w:r>
        <w:rPr>
          <w:color w:val="231F20"/>
        </w:rPr>
        <w:t>experiments</w:t>
      </w:r>
      <w:r>
        <w:rPr>
          <w:color w:val="231F20"/>
          <w:spacing w:val="-6"/>
        </w:rPr>
        <w:t> </w:t>
      </w:r>
      <w:r>
        <w:rPr>
          <w:color w:val="231F20"/>
        </w:rPr>
        <w:t>conducted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study,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data</w:t>
      </w:r>
      <w:r>
        <w:rPr>
          <w:color w:val="231F20"/>
          <w:spacing w:val="-6"/>
        </w:rPr>
        <w:t> </w:t>
      </w:r>
      <w:r>
        <w:rPr>
          <w:color w:val="231F20"/>
        </w:rPr>
        <w:t>were</w:t>
      </w:r>
      <w:r>
        <w:rPr>
          <w:color w:val="231F20"/>
          <w:spacing w:val="-8"/>
        </w:rPr>
        <w:t> </w:t>
      </w:r>
      <w:r>
        <w:rPr>
          <w:color w:val="231F20"/>
        </w:rPr>
        <w:t>randomly</w:t>
      </w:r>
      <w:r>
        <w:rPr>
          <w:color w:val="231F20"/>
          <w:spacing w:val="40"/>
        </w:rPr>
        <w:t> </w:t>
      </w:r>
      <w:r>
        <w:rPr>
          <w:color w:val="231F20"/>
        </w:rPr>
        <w:t>split in the following proportions: 80% for training, 10% for validation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10%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testing.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optimize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hyperparameters,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early</w:t>
      </w:r>
      <w:r>
        <w:rPr>
          <w:color w:val="231F20"/>
          <w:spacing w:val="-10"/>
        </w:rPr>
        <w:t> </w:t>
      </w:r>
      <w:r>
        <w:rPr>
          <w:color w:val="231F20"/>
        </w:rPr>
        <w:t>stop-</w:t>
      </w:r>
      <w:r>
        <w:rPr>
          <w:color w:val="231F20"/>
          <w:spacing w:val="40"/>
        </w:rPr>
        <w:t> </w:t>
      </w:r>
      <w:r>
        <w:rPr>
          <w:color w:val="231F20"/>
        </w:rPr>
        <w:t>ping</w:t>
      </w:r>
      <w:r>
        <w:rPr>
          <w:rFonts w:ascii="Tuffy" w:hAnsi="Tuffy"/>
          <w:b w:val="0"/>
          <w:color w:val="231F20"/>
        </w:rPr>
        <w:t>“</w:t>
      </w:r>
      <w:r>
        <w:rPr>
          <w:rFonts w:ascii="Tuffy" w:hAnsi="Tuffy"/>
          <w:b w:val="0"/>
          <w:color w:val="231F20"/>
          <w:spacing w:val="-13"/>
        </w:rPr>
        <w:t> </w:t>
      </w:r>
      <w:r>
        <w:rPr>
          <w:color w:val="231F20"/>
        </w:rPr>
        <w:t>technique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used.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number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components</w:t>
      </w:r>
      <w:r>
        <w:rPr>
          <w:color w:val="231F20"/>
          <w:spacing w:val="-4"/>
        </w:rPr>
        <w:t> </w:t>
      </w:r>
      <w:r>
        <w:rPr>
          <w:color w:val="231F20"/>
        </w:rPr>
        <w:t>or</w:t>
      </w:r>
      <w:r>
        <w:rPr>
          <w:color w:val="231F20"/>
          <w:spacing w:val="-4"/>
        </w:rPr>
        <w:t> </w:t>
      </w:r>
      <w:r>
        <w:rPr>
          <w:color w:val="231F20"/>
        </w:rPr>
        <w:t>epochs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PLSR</w:t>
      </w:r>
      <w:r>
        <w:rPr>
          <w:color w:val="231F20"/>
          <w:spacing w:val="-1"/>
        </w:rPr>
        <w:t> </w:t>
      </w:r>
      <w:r>
        <w:rPr>
          <w:color w:val="231F20"/>
        </w:rPr>
        <w:t>and CNN model respectively was increased so</w:t>
      </w:r>
      <w:r>
        <w:rPr>
          <w:color w:val="231F20"/>
          <w:spacing w:val="-1"/>
        </w:rPr>
        <w:t> </w:t>
      </w:r>
      <w:r>
        <w:rPr>
          <w:color w:val="231F20"/>
        </w:rPr>
        <w:t>long as the loss on</w:t>
      </w:r>
      <w:r>
        <w:rPr>
          <w:color w:val="231F20"/>
          <w:spacing w:val="40"/>
        </w:rPr>
        <w:t> </w:t>
      </w:r>
      <w:r>
        <w:rPr>
          <w:color w:val="231F20"/>
        </w:rPr>
        <w:t>validation</w:t>
      </w:r>
      <w:r>
        <w:rPr>
          <w:color w:val="231F20"/>
          <w:spacing w:val="-2"/>
        </w:rPr>
        <w:t> </w:t>
      </w:r>
      <w:r>
        <w:rPr>
          <w:color w:val="231F20"/>
        </w:rPr>
        <w:t>continued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decrease.</w:t>
      </w:r>
      <w:r>
        <w:rPr>
          <w:color w:val="231F20"/>
          <w:spacing w:val="-1"/>
        </w:rPr>
        <w:t> </w:t>
      </w:r>
      <w:r>
        <w:rPr>
          <w:color w:val="231F20"/>
        </w:rPr>
        <w:t>When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loss</w:t>
      </w:r>
      <w:r>
        <w:rPr>
          <w:color w:val="231F20"/>
          <w:spacing w:val="-4"/>
        </w:rPr>
        <w:t> </w:t>
      </w:r>
      <w:r>
        <w:rPr>
          <w:color w:val="231F20"/>
        </w:rPr>
        <w:t>either</w:t>
      </w:r>
      <w:r>
        <w:rPr>
          <w:color w:val="231F20"/>
          <w:spacing w:val="-2"/>
        </w:rPr>
        <w:t> </w:t>
      </w:r>
      <w:r>
        <w:rPr>
          <w:color w:val="231F20"/>
        </w:rPr>
        <w:t>leveled</w:t>
      </w:r>
      <w:r>
        <w:rPr>
          <w:color w:val="231F20"/>
          <w:spacing w:val="-1"/>
        </w:rPr>
        <w:t> </w:t>
      </w:r>
      <w:r>
        <w:rPr>
          <w:color w:val="231F20"/>
        </w:rPr>
        <w:t>off</w:t>
      </w:r>
      <w:r>
        <w:rPr>
          <w:color w:val="231F20"/>
          <w:spacing w:val="-4"/>
        </w:rPr>
        <w:t> </w:t>
      </w:r>
      <w:r>
        <w:rPr>
          <w:color w:val="231F20"/>
        </w:rPr>
        <w:t>or</w:t>
      </w:r>
      <w:r>
        <w:rPr>
          <w:color w:val="231F20"/>
          <w:spacing w:val="-2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creased during three consecutives increases of the hyperparameters,</w:t>
      </w:r>
      <w:r>
        <w:rPr>
          <w:color w:val="231F20"/>
          <w:spacing w:val="40"/>
        </w:rPr>
        <w:t> </w:t>
      </w:r>
      <w:r>
        <w:rPr>
          <w:color w:val="231F20"/>
        </w:rPr>
        <w:t>the training was stopped. Models were then trained, validated and</w:t>
      </w:r>
      <w:r>
        <w:rPr>
          <w:color w:val="231F20"/>
          <w:spacing w:val="40"/>
        </w:rPr>
        <w:t> </w:t>
      </w:r>
      <w:r>
        <w:rPr>
          <w:color w:val="231F20"/>
        </w:rPr>
        <w:t>tested</w:t>
      </w:r>
      <w:r>
        <w:rPr>
          <w:color w:val="231F20"/>
          <w:spacing w:val="1"/>
        </w:rPr>
        <w:t> </w:t>
      </w:r>
      <w:r>
        <w:rPr>
          <w:color w:val="231F20"/>
        </w:rPr>
        <w:t>on</w:t>
      </w:r>
      <w:r>
        <w:rPr>
          <w:color w:val="231F20"/>
          <w:spacing w:val="1"/>
        </w:rPr>
        <w:t> </w:t>
      </w:r>
      <w:r>
        <w:rPr>
          <w:color w:val="231F20"/>
        </w:rPr>
        <w:t>20</w:t>
      </w:r>
      <w:r>
        <w:rPr>
          <w:color w:val="231F20"/>
          <w:spacing w:val="-1"/>
        </w:rPr>
        <w:t> </w:t>
      </w:r>
      <w:r>
        <w:rPr>
          <w:color w:val="231F20"/>
        </w:rPr>
        <w:t>different versions (random</w:t>
      </w:r>
      <w:r>
        <w:rPr>
          <w:color w:val="231F20"/>
          <w:spacing w:val="1"/>
        </w:rPr>
        <w:t> </w:t>
      </w:r>
      <w:r>
        <w:rPr>
          <w:color w:val="231F20"/>
        </w:rPr>
        <w:t>seeds) of this</w:t>
      </w:r>
      <w:r>
        <w:rPr>
          <w:color w:val="231F20"/>
          <w:spacing w:val="1"/>
        </w:rPr>
        <w:t> </w:t>
      </w:r>
      <w:r>
        <w:rPr>
          <w:color w:val="231F20"/>
        </w:rPr>
        <w:t>splitting</w:t>
      </w:r>
      <w:r>
        <w:rPr>
          <w:color w:val="231F20"/>
          <w:spacing w:val="-2"/>
        </w:rPr>
        <w:t> scheme</w:t>
      </w:r>
    </w:p>
    <w:p>
      <w:pPr>
        <w:pStyle w:val="BodyText"/>
        <w:spacing w:line="276" w:lineRule="auto"/>
        <w:ind w:left="103" w:right="118"/>
        <w:jc w:val="both"/>
      </w:pPr>
      <w:r>
        <w:rPr>
          <w:color w:val="231F20"/>
        </w:rPr>
        <w:t>(i) to assess their robustness and (ii) to mitigate the effect of relatively</w:t>
      </w:r>
      <w:r>
        <w:rPr>
          <w:color w:val="231F20"/>
          <w:spacing w:val="40"/>
        </w:rPr>
        <w:t> </w:t>
      </w:r>
      <w:r>
        <w:rPr>
          <w:color w:val="231F20"/>
        </w:rPr>
        <w:t>small sample sizes for certain Soil Taxonomy Orders such as Oxisols,</w:t>
      </w:r>
      <w:r>
        <w:rPr>
          <w:color w:val="231F20"/>
          <w:spacing w:val="40"/>
        </w:rPr>
        <w:t> </w:t>
      </w:r>
      <w:r>
        <w:rPr>
          <w:color w:val="231F20"/>
        </w:rPr>
        <w:t>Vertisols,</w:t>
      </w:r>
      <w:r>
        <w:rPr>
          <w:color w:val="231F20"/>
          <w:spacing w:val="-4"/>
        </w:rPr>
        <w:t> </w:t>
      </w:r>
      <w:r>
        <w:rPr>
          <w:color w:val="231F20"/>
        </w:rPr>
        <w:t>Gelisols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Histosols.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each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these</w:t>
      </w:r>
      <w:r>
        <w:rPr>
          <w:color w:val="231F20"/>
          <w:spacing w:val="-3"/>
        </w:rPr>
        <w:t> </w:t>
      </w:r>
      <w:r>
        <w:rPr>
          <w:color w:val="231F20"/>
        </w:rPr>
        <w:t>different</w:t>
      </w:r>
      <w:r>
        <w:rPr>
          <w:color w:val="231F20"/>
          <w:spacing w:val="-4"/>
        </w:rPr>
        <w:t> </w:t>
      </w:r>
      <w:r>
        <w:rPr>
          <w:color w:val="231F20"/>
        </w:rPr>
        <w:t>20</w:t>
      </w:r>
      <w:r>
        <w:rPr>
          <w:color w:val="231F20"/>
          <w:spacing w:val="-4"/>
        </w:rPr>
        <w:t> </w:t>
      </w:r>
      <w:r>
        <w:rPr>
          <w:color w:val="231F20"/>
        </w:rPr>
        <w:t>random</w:t>
      </w:r>
      <w:r>
        <w:rPr>
          <w:color w:val="231F20"/>
          <w:spacing w:val="40"/>
        </w:rPr>
        <w:t> </w:t>
      </w:r>
      <w:r>
        <w:rPr>
          <w:color w:val="231F20"/>
        </w:rPr>
        <w:t>splits, both models were exposed to the same train, validation and test</w:t>
      </w:r>
      <w:r>
        <w:rPr>
          <w:color w:val="231F20"/>
          <w:spacing w:val="40"/>
        </w:rPr>
        <w:t> </w:t>
      </w:r>
      <w:r>
        <w:rPr>
          <w:color w:val="231F20"/>
        </w:rPr>
        <w:t>(unseen) data. The mean performance as well as their standard devia-</w:t>
      </w:r>
      <w:r>
        <w:rPr>
          <w:color w:val="231F20"/>
          <w:spacing w:val="40"/>
        </w:rPr>
        <w:t> </w:t>
      </w:r>
      <w:r>
        <w:rPr>
          <w:color w:val="231F20"/>
        </w:rPr>
        <w:t>tion were reported.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0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7" w:id="15"/>
      <w:bookmarkEnd w:id="15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Summary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statistics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measured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</w:t>
      </w:r>
      <w:r>
        <w:rPr>
          <w:color w:val="231F20"/>
          <w:spacing w:val="-2"/>
          <w:w w:val="110"/>
          <w:sz w:val="12"/>
          <w:vertAlign w:val="subscript"/>
        </w:rPr>
        <w:t>ex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</w:t>
      </w:r>
      <w:r>
        <w:rPr>
          <w:color w:val="231F20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cmol(+).kg</w:t>
      </w:r>
      <w:r>
        <w:rPr>
          <w:color w:val="231F20"/>
          <w:spacing w:val="-2"/>
          <w:w w:val="110"/>
          <w:sz w:val="12"/>
          <w:vertAlign w:val="superscript"/>
        </w:rPr>
        <w:t>-1</w:t>
      </w:r>
      <w:r>
        <w:rPr>
          <w:color w:val="231F20"/>
          <w:spacing w:val="-2"/>
          <w:w w:val="110"/>
          <w:sz w:val="12"/>
          <w:vertAlign w:val="baseline"/>
        </w:rPr>
        <w:t>.</w:t>
      </w:r>
      <w:r>
        <w:rPr>
          <w:color w:val="231F20"/>
          <w:spacing w:val="2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Q1,</w:t>
      </w:r>
      <w:r>
        <w:rPr>
          <w:color w:val="231F20"/>
          <w:spacing w:val="2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Q2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and</w:t>
      </w:r>
      <w:r>
        <w:rPr>
          <w:color w:val="231F20"/>
          <w:spacing w:val="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Q3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are</w:t>
      </w:r>
      <w:r>
        <w:rPr>
          <w:color w:val="231F20"/>
          <w:spacing w:val="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respectively</w:t>
      </w:r>
      <w:r>
        <w:rPr>
          <w:color w:val="231F20"/>
          <w:spacing w:val="2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the</w:t>
      </w:r>
      <w:r>
        <w:rPr>
          <w:color w:val="231F20"/>
          <w:spacing w:val="1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First,</w:t>
      </w:r>
      <w:r>
        <w:rPr>
          <w:color w:val="231F20"/>
          <w:spacing w:val="1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Second (Median)</w:t>
      </w:r>
      <w:r>
        <w:rPr>
          <w:color w:val="231F20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and</w:t>
      </w:r>
      <w:r>
        <w:rPr>
          <w:color w:val="231F20"/>
          <w:spacing w:val="2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Third</w:t>
      </w:r>
      <w:r>
        <w:rPr>
          <w:color w:val="231F20"/>
          <w:spacing w:val="1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quartiles.</w:t>
      </w:r>
    </w:p>
    <w:p>
      <w:pPr>
        <w:pStyle w:val="BodyText"/>
        <w:spacing w:before="8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2"/>
        <w:gridCol w:w="1007"/>
        <w:gridCol w:w="958"/>
        <w:gridCol w:w="1008"/>
        <w:gridCol w:w="1516"/>
        <w:gridCol w:w="767"/>
        <w:gridCol w:w="930"/>
        <w:gridCol w:w="690"/>
        <w:gridCol w:w="1523"/>
        <w:gridCol w:w="917"/>
      </w:tblGrid>
      <w:tr>
        <w:trPr>
          <w:trHeight w:val="248" w:hRule="atLeast"/>
        </w:trPr>
        <w:tc>
          <w:tcPr>
            <w:tcW w:w="1072" w:type="dxa"/>
            <w:vMerge w:val="restart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00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31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Min</w:t>
            </w:r>
          </w:p>
        </w:tc>
        <w:tc>
          <w:tcPr>
            <w:tcW w:w="95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5" w:right="7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Max</w:t>
            </w:r>
          </w:p>
        </w:tc>
        <w:tc>
          <w:tcPr>
            <w:tcW w:w="100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78" w:right="12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Mean</w:t>
            </w:r>
          </w:p>
        </w:tc>
        <w:tc>
          <w:tcPr>
            <w:tcW w:w="151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31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Standard</w:t>
            </w:r>
          </w:p>
        </w:tc>
        <w:tc>
          <w:tcPr>
            <w:tcW w:w="767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Quartiles</w:t>
            </w:r>
          </w:p>
        </w:tc>
        <w:tc>
          <w:tcPr>
            <w:tcW w:w="930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90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52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63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Skewness</w:t>
            </w:r>
          </w:p>
        </w:tc>
        <w:tc>
          <w:tcPr>
            <w:tcW w:w="91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31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Kurtosis</w:t>
            </w:r>
          </w:p>
        </w:tc>
      </w:tr>
      <w:tr>
        <w:trPr>
          <w:trHeight w:val="250" w:hRule="atLeast"/>
        </w:trPr>
        <w:tc>
          <w:tcPr>
            <w:tcW w:w="1072" w:type="dxa"/>
            <w:vMerge/>
            <w:tcBorders>
              <w:top w:val="nil"/>
              <w:bottom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5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00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51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107" w:lineRule="exact" w:before="0"/>
              <w:ind w:left="31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Deviation</w:t>
            </w:r>
          </w:p>
        </w:tc>
        <w:tc>
          <w:tcPr>
            <w:tcW w:w="767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60"/>
              <w:ind w:left="-2"/>
              <w:rPr>
                <w:sz w:val="12"/>
              </w:rPr>
            </w:pPr>
            <w:r>
              <w:rPr>
                <w:color w:val="231F20"/>
                <w:spacing w:val="-7"/>
                <w:w w:val="115"/>
                <w:sz w:val="12"/>
              </w:rPr>
              <w:t>Q1</w:t>
            </w:r>
          </w:p>
        </w:tc>
        <w:tc>
          <w:tcPr>
            <w:tcW w:w="930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60"/>
              <w:ind w:right="28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Q2</w:t>
            </w:r>
          </w:p>
        </w:tc>
        <w:tc>
          <w:tcPr>
            <w:tcW w:w="690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60"/>
              <w:ind w:left="31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Q3</w:t>
            </w:r>
          </w:p>
        </w:tc>
        <w:tc>
          <w:tcPr>
            <w:tcW w:w="152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1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08" w:hRule="atLeast"/>
        </w:trPr>
        <w:tc>
          <w:tcPr>
            <w:tcW w:w="1072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6" w:lineRule="exact" w:before="62"/>
              <w:ind w:left="119"/>
              <w:rPr>
                <w:sz w:val="8"/>
              </w:rPr>
            </w:pPr>
            <w:r>
              <w:rPr>
                <w:color w:val="231F20"/>
                <w:spacing w:val="-5"/>
                <w:w w:val="120"/>
                <w:position w:val="2"/>
                <w:sz w:val="12"/>
              </w:rPr>
              <w:t>K</w:t>
            </w:r>
            <w:r>
              <w:rPr>
                <w:color w:val="231F20"/>
                <w:spacing w:val="-5"/>
                <w:w w:val="120"/>
                <w:sz w:val="8"/>
              </w:rPr>
              <w:t>ex</w:t>
            </w:r>
          </w:p>
        </w:tc>
        <w:tc>
          <w:tcPr>
            <w:tcW w:w="1007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7" w:lineRule="exact" w:before="62"/>
              <w:ind w:left="318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958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7" w:lineRule="exact" w:before="62"/>
              <w:ind w:left="70" w:right="7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32.33</w:t>
            </w:r>
          </w:p>
        </w:tc>
        <w:tc>
          <w:tcPr>
            <w:tcW w:w="1008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7" w:lineRule="exact" w:before="62"/>
              <w:ind w:right="12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0.66</w:t>
            </w:r>
          </w:p>
        </w:tc>
        <w:tc>
          <w:tcPr>
            <w:tcW w:w="1516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7" w:lineRule="exact" w:before="62"/>
              <w:ind w:left="316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1.06</w:t>
            </w:r>
          </w:p>
        </w:tc>
        <w:tc>
          <w:tcPr>
            <w:tcW w:w="767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7" w:lineRule="exact" w:before="62"/>
              <w:ind w:left="-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0.15</w:t>
            </w:r>
          </w:p>
        </w:tc>
        <w:tc>
          <w:tcPr>
            <w:tcW w:w="930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7" w:lineRule="exact" w:before="62"/>
              <w:ind w:left="85" w:right="28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0.36</w:t>
            </w:r>
          </w:p>
        </w:tc>
        <w:tc>
          <w:tcPr>
            <w:tcW w:w="690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7" w:lineRule="exact" w:before="62"/>
              <w:ind w:left="31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0.74</w:t>
            </w:r>
          </w:p>
        </w:tc>
        <w:tc>
          <w:tcPr>
            <w:tcW w:w="1523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7" w:lineRule="exact" w:before="62"/>
              <w:ind w:left="631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7.1</w:t>
            </w:r>
          </w:p>
        </w:tc>
        <w:tc>
          <w:tcPr>
            <w:tcW w:w="917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7" w:lineRule="exact" w:before="62"/>
              <w:ind w:left="313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103</w:t>
            </w:r>
          </w:p>
        </w:tc>
      </w:tr>
      <w:tr>
        <w:trPr>
          <w:trHeight w:val="211" w:hRule="atLeast"/>
        </w:trPr>
        <w:tc>
          <w:tcPr>
            <w:tcW w:w="107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4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log</w:t>
            </w:r>
            <w:r>
              <w:rPr>
                <w:color w:val="231F20"/>
                <w:spacing w:val="-2"/>
                <w:w w:val="125"/>
                <w:sz w:val="12"/>
                <w:vertAlign w:val="subscript"/>
              </w:rPr>
              <w:t>10</w:t>
            </w:r>
            <w:r>
              <w:rPr>
                <w:color w:val="231F20"/>
                <w:spacing w:val="-2"/>
                <w:w w:val="125"/>
                <w:sz w:val="12"/>
                <w:vertAlign w:val="baseline"/>
              </w:rPr>
              <w:t>(K</w:t>
            </w:r>
            <w:r>
              <w:rPr>
                <w:color w:val="231F20"/>
                <w:spacing w:val="-2"/>
                <w:w w:val="125"/>
                <w:sz w:val="12"/>
                <w:vertAlign w:val="subscript"/>
              </w:rPr>
              <w:t>ex</w:t>
            </w:r>
            <w:r>
              <w:rPr>
                <w:color w:val="231F20"/>
                <w:spacing w:val="-2"/>
                <w:w w:val="125"/>
                <w:sz w:val="12"/>
                <w:vertAlign w:val="baseline"/>
              </w:rPr>
              <w:t>)</w:t>
            </w:r>
            <w:hyperlink w:history="true" w:anchor="_bookmark8">
              <w:r>
                <w:rPr>
                  <w:color w:val="2E3092"/>
                  <w:spacing w:val="-2"/>
                  <w:w w:val="125"/>
                  <w:sz w:val="12"/>
                  <w:vertAlign w:val="superscript"/>
                </w:rPr>
                <w:t>a</w:t>
              </w:r>
            </w:hyperlink>
          </w:p>
        </w:tc>
        <w:tc>
          <w:tcPr>
            <w:tcW w:w="100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318"/>
              <w:rPr>
                <w:sz w:val="12"/>
              </w:rPr>
            </w:pPr>
            <w:r>
              <w:rPr>
                <w:rFonts w:ascii="Times New Roman" w:hAnsi="Times New Roman"/>
                <w:color w:val="231F20"/>
                <w:spacing w:val="-2"/>
                <w:w w:val="120"/>
                <w:sz w:val="12"/>
              </w:rPr>
              <w:t>−</w:t>
            </w:r>
            <w:r>
              <w:rPr>
                <w:color w:val="231F20"/>
                <w:spacing w:val="-2"/>
                <w:w w:val="120"/>
                <w:sz w:val="12"/>
              </w:rPr>
              <w:t>2.34</w:t>
            </w:r>
          </w:p>
        </w:tc>
        <w:tc>
          <w:tcPr>
            <w:tcW w:w="95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4"/>
              <w:ind w:right="7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1.51</w:t>
            </w:r>
          </w:p>
        </w:tc>
        <w:tc>
          <w:tcPr>
            <w:tcW w:w="100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20" w:right="121"/>
              <w:jc w:val="center"/>
              <w:rPr>
                <w:sz w:val="12"/>
              </w:rPr>
            </w:pPr>
            <w:r>
              <w:rPr>
                <w:rFonts w:ascii="Times New Roman" w:hAnsi="Times New Roman"/>
                <w:color w:val="231F20"/>
                <w:spacing w:val="-2"/>
                <w:w w:val="120"/>
                <w:sz w:val="12"/>
              </w:rPr>
              <w:t>−</w:t>
            </w:r>
            <w:r>
              <w:rPr>
                <w:color w:val="231F20"/>
                <w:spacing w:val="-2"/>
                <w:w w:val="120"/>
                <w:sz w:val="12"/>
              </w:rPr>
              <w:t>0.43</w:t>
            </w:r>
          </w:p>
        </w:tc>
        <w:tc>
          <w:tcPr>
            <w:tcW w:w="151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4"/>
              <w:ind w:left="31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0.49</w:t>
            </w:r>
          </w:p>
        </w:tc>
        <w:tc>
          <w:tcPr>
            <w:tcW w:w="76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-2"/>
              <w:rPr>
                <w:sz w:val="12"/>
              </w:rPr>
            </w:pPr>
            <w:r>
              <w:rPr>
                <w:rFonts w:ascii="Times New Roman" w:hAnsi="Times New Roman"/>
                <w:color w:val="231F20"/>
                <w:spacing w:val="-2"/>
                <w:w w:val="120"/>
                <w:sz w:val="12"/>
              </w:rPr>
              <w:t>−</w:t>
            </w:r>
            <w:r>
              <w:rPr>
                <w:color w:val="231F20"/>
                <w:spacing w:val="-2"/>
                <w:w w:val="120"/>
                <w:sz w:val="12"/>
              </w:rPr>
              <w:t>0.75</w:t>
            </w:r>
          </w:p>
        </w:tc>
        <w:tc>
          <w:tcPr>
            <w:tcW w:w="93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207" w:right="288"/>
              <w:jc w:val="center"/>
              <w:rPr>
                <w:sz w:val="12"/>
              </w:rPr>
            </w:pPr>
            <w:r>
              <w:rPr>
                <w:rFonts w:ascii="Times New Roman" w:hAnsi="Times New Roman"/>
                <w:color w:val="231F20"/>
                <w:spacing w:val="-2"/>
                <w:w w:val="120"/>
                <w:sz w:val="12"/>
              </w:rPr>
              <w:t>−</w:t>
            </w:r>
            <w:r>
              <w:rPr>
                <w:color w:val="231F20"/>
                <w:spacing w:val="-2"/>
                <w:w w:val="120"/>
                <w:sz w:val="12"/>
              </w:rPr>
              <w:t>0.42</w:t>
            </w:r>
          </w:p>
        </w:tc>
        <w:tc>
          <w:tcPr>
            <w:tcW w:w="69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315"/>
              <w:rPr>
                <w:sz w:val="12"/>
              </w:rPr>
            </w:pPr>
            <w:r>
              <w:rPr>
                <w:rFonts w:ascii="Times New Roman" w:hAnsi="Times New Roman"/>
                <w:color w:val="231F20"/>
                <w:spacing w:val="-4"/>
                <w:w w:val="130"/>
                <w:sz w:val="12"/>
              </w:rPr>
              <w:t>−</w:t>
            </w:r>
            <w:r>
              <w:rPr>
                <w:color w:val="231F20"/>
                <w:spacing w:val="-4"/>
                <w:w w:val="130"/>
                <w:sz w:val="12"/>
              </w:rPr>
              <w:t>0.11</w:t>
            </w:r>
          </w:p>
        </w:tc>
        <w:tc>
          <w:tcPr>
            <w:tcW w:w="152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631"/>
              <w:rPr>
                <w:sz w:val="12"/>
              </w:rPr>
            </w:pPr>
            <w:r>
              <w:rPr>
                <w:rFonts w:ascii="Times New Roman" w:hAnsi="Times New Roman"/>
                <w:color w:val="231F20"/>
                <w:spacing w:val="-4"/>
                <w:w w:val="130"/>
                <w:sz w:val="12"/>
              </w:rPr>
              <w:t>−</w:t>
            </w:r>
            <w:r>
              <w:rPr>
                <w:color w:val="231F20"/>
                <w:spacing w:val="-4"/>
                <w:w w:val="130"/>
                <w:sz w:val="12"/>
              </w:rPr>
              <w:t>0.1</w:t>
            </w:r>
          </w:p>
        </w:tc>
        <w:tc>
          <w:tcPr>
            <w:tcW w:w="91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4"/>
              <w:ind w:left="31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0.02</w:t>
            </w:r>
          </w:p>
        </w:tc>
      </w:tr>
    </w:tbl>
    <w:p>
      <w:pPr>
        <w:spacing w:before="54"/>
        <w:ind w:left="209" w:right="0" w:firstLine="0"/>
        <w:jc w:val="left"/>
        <w:rPr>
          <w:sz w:val="12"/>
        </w:rPr>
      </w:pPr>
      <w:bookmarkStart w:name="_bookmark8" w:id="16"/>
      <w:bookmarkEnd w:id="16"/>
      <w:r>
        <w:rPr/>
      </w:r>
      <w:r>
        <w:rPr>
          <w:color w:val="231F20"/>
          <w:w w:val="115"/>
          <w:sz w:val="12"/>
          <w:vertAlign w:val="superscript"/>
        </w:rPr>
        <w:t>a</w:t>
      </w:r>
      <w:r>
        <w:rPr>
          <w:color w:val="231F20"/>
          <w:spacing w:val="19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For</w:t>
      </w:r>
      <w:r>
        <w:rPr>
          <w:color w:val="231F20"/>
          <w:spacing w:val="-8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K</w:t>
      </w:r>
      <w:r>
        <w:rPr>
          <w:color w:val="231F20"/>
          <w:w w:val="115"/>
          <w:sz w:val="12"/>
          <w:vertAlign w:val="subscript"/>
        </w:rPr>
        <w:t>ex</w:t>
      </w:r>
      <w:r>
        <w:rPr>
          <w:color w:val="231F20"/>
          <w:spacing w:val="-8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values</w:t>
      </w:r>
      <w:r>
        <w:rPr>
          <w:color w:val="231F20"/>
          <w:spacing w:val="-9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&gt;0</w:t>
      </w:r>
      <w:r>
        <w:rPr>
          <w:color w:val="231F20"/>
          <w:spacing w:val="-8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only.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307"/>
        <w:rPr>
          <w:sz w:val="20"/>
        </w:rPr>
      </w:pPr>
      <w:r>
        <w:rPr>
          <w:sz w:val="20"/>
        </w:rPr>
        <w:drawing>
          <wp:inline distT="0" distB="0" distL="0" distR="0">
            <wp:extent cx="5059915" cy="2596896"/>
            <wp:effectExtent l="0" t="0" r="0" b="0"/>
            <wp:docPr id="38" name="Image 38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 descr="Image of Fig. 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915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8"/>
        <w:rPr>
          <w:sz w:val="12"/>
        </w:rPr>
      </w:pPr>
    </w:p>
    <w:p>
      <w:pPr>
        <w:spacing w:line="297" w:lineRule="auto" w:before="0"/>
        <w:ind w:left="103" w:right="121" w:firstLine="0"/>
        <w:jc w:val="left"/>
        <w:rPr>
          <w:sz w:val="12"/>
        </w:rPr>
      </w:pPr>
      <w:bookmarkStart w:name="_bookmark9" w:id="17"/>
      <w:bookmarkEnd w:id="1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Number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samples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Soil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Taxonomy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Orders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(note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that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most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</w:t>
      </w:r>
      <w:r>
        <w:rPr>
          <w:color w:val="231F20"/>
          <w:spacing w:val="-7"/>
          <w:w w:val="110"/>
          <w:sz w:val="12"/>
        </w:rPr>
        <w:t> 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“</w:t>
      </w:r>
      <w:r>
        <w:rPr>
          <w:color w:val="231F20"/>
          <w:spacing w:val="-2"/>
          <w:w w:val="110"/>
          <w:sz w:val="12"/>
        </w:rPr>
        <w:t>Unde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ned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”</w:t>
      </w:r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Boxplot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</w:t>
      </w:r>
      <w:r>
        <w:rPr>
          <w:color w:val="231F20"/>
          <w:spacing w:val="-2"/>
          <w:w w:val="110"/>
          <w:sz w:val="12"/>
          <w:vertAlign w:val="subscript"/>
        </w:rPr>
        <w:t>ex</w:t>
      </w:r>
      <w:r>
        <w:rPr>
          <w:color w:val="231F20"/>
          <w:spacing w:val="-2"/>
          <w:w w:val="110"/>
          <w:sz w:val="12"/>
          <w:vertAlign w:val="baseline"/>
        </w:rPr>
        <w:t>.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The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box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extends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from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the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rFonts w:ascii="Times New Roman" w:hAnsi="Times New Roman"/>
          <w:color w:val="231F20"/>
          <w:spacing w:val="-2"/>
          <w:w w:val="110"/>
          <w:sz w:val="12"/>
          <w:vertAlign w:val="baseline"/>
        </w:rPr>
        <w:t>fi</w:t>
      </w:r>
      <w:r>
        <w:rPr>
          <w:color w:val="231F20"/>
          <w:spacing w:val="-2"/>
          <w:w w:val="110"/>
          <w:sz w:val="12"/>
          <w:vertAlign w:val="baseline"/>
        </w:rPr>
        <w:t>rst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to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third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quartile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values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of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the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data,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with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line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at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the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median.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The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whiskers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extend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from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the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box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to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show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the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range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of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the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data.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Flier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points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(red)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are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those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past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the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end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of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the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whiskers.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No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data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selection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is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applied.</w:t>
      </w:r>
    </w:p>
    <w:p>
      <w:pPr>
        <w:spacing w:before="1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(For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interpretation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references to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colour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this</w:t>
      </w:r>
      <w:r>
        <w:rPr>
          <w:color w:val="231F20"/>
          <w:spacing w:val="2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gure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legend,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reader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referred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web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version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this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article.)</w:t>
      </w:r>
    </w:p>
    <w:p>
      <w:pPr>
        <w:pStyle w:val="BodyText"/>
        <w:spacing w:before="8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32" w:lineRule="exact" w:before="168"/>
        <w:ind w:left="34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3504">
                <wp:simplePos x="0" y="0"/>
                <wp:positionH relativeFrom="page">
                  <wp:posOffset>4987442</wp:posOffset>
                </wp:positionH>
                <wp:positionV relativeFrom="paragraph">
                  <wp:posOffset>249484</wp:posOffset>
                </wp:positionV>
                <wp:extent cx="52705" cy="3810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527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05" h="3810">
                              <a:moveTo>
                                <a:pt x="5256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2560" y="3600"/>
                              </a:lnTo>
                              <a:lnTo>
                                <a:pt x="52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2.712006pt;margin-top:19.644423pt;width:4.1386pt;height:.28348pt;mso-position-horizontal-relative:page;mso-position-vertical-relative:paragraph;z-index:-16702976" id="docshape3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assess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ability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PLSR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CNN</w:t>
      </w:r>
      <w:r>
        <w:rPr>
          <w:color w:val="231F20"/>
          <w:spacing w:val="-3"/>
        </w:rPr>
        <w:t> </w:t>
      </w:r>
      <w:r>
        <w:rPr>
          <w:color w:val="231F20"/>
        </w:rPr>
        <w:t>models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leverage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  <w:spacing w:val="-5"/>
        </w:rPr>
        <w:t>in-</w:t>
      </w:r>
    </w:p>
    <w:p>
      <w:pPr>
        <w:tabs>
          <w:tab w:pos="737" w:val="left" w:leader="none"/>
          <w:tab w:pos="1689" w:val="left" w:leader="none"/>
        </w:tabs>
        <w:spacing w:line="93" w:lineRule="exact" w:before="106"/>
        <w:ind w:left="341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Times New Roman" w:hAnsi="Times New Roman"/>
          <w:color w:val="231F20"/>
          <w:sz w:val="16"/>
          <w:u w:val="single" w:color="231F20"/>
        </w:rPr>
        <w:tab/>
      </w:r>
      <w:r>
        <w:rPr>
          <w:color w:val="231F20"/>
          <w:sz w:val="16"/>
          <w:u w:val="single" w:color="231F20"/>
        </w:rPr>
        <w:t>2</w:t>
      </w:r>
      <w:r>
        <w:rPr>
          <w:i/>
          <w:color w:val="231F20"/>
          <w:sz w:val="16"/>
          <w:u w:val="single" w:color="231F20"/>
        </w:rPr>
        <w:t>r</w:t>
      </w:r>
      <w:r>
        <w:rPr>
          <w:rFonts w:ascii="Arial" w:hAnsi="Arial"/>
          <w:color w:val="231F20"/>
          <w:sz w:val="16"/>
          <w:u w:val="single" w:color="231F20"/>
        </w:rPr>
        <w:t>σ</w:t>
      </w:r>
      <w:r>
        <w:rPr>
          <w:color w:val="231F20"/>
          <w:position w:val="-4"/>
          <w:sz w:val="11"/>
          <w:u w:val="single" w:color="231F20"/>
        </w:rPr>
        <w:t>y</w:t>
      </w:r>
      <w:r>
        <w:rPr>
          <w:color w:val="231F20"/>
          <w:spacing w:val="15"/>
          <w:position w:val="-4"/>
          <w:sz w:val="11"/>
          <w:u w:val="single" w:color="231F20"/>
        </w:rPr>
        <w:t> </w:t>
      </w:r>
      <w:r>
        <w:rPr>
          <w:rFonts w:ascii="Arial" w:hAnsi="Arial"/>
          <w:color w:val="231F20"/>
          <w:sz w:val="16"/>
          <w:u w:val="single" w:color="231F20"/>
        </w:rPr>
        <w:t>σ</w:t>
      </w:r>
      <w:r>
        <w:rPr>
          <w:rFonts w:ascii="Arial" w:hAnsi="Arial"/>
          <w:color w:val="231F20"/>
          <w:spacing w:val="-19"/>
          <w:sz w:val="16"/>
          <w:u w:val="single" w:color="231F20"/>
        </w:rPr>
        <w:t> </w:t>
      </w:r>
      <w:r>
        <w:rPr>
          <w:i/>
          <w:color w:val="231F20"/>
          <w:spacing w:val="-10"/>
          <w:sz w:val="16"/>
          <w:u w:val="single" w:color="231F20"/>
          <w:vertAlign w:val="subscript"/>
        </w:rPr>
        <w:t>y</w:t>
      </w:r>
      <w:r>
        <w:rPr>
          <w:i/>
          <w:color w:val="231F20"/>
          <w:sz w:val="16"/>
          <w:u w:val="single" w:color="231F20"/>
          <w:vertAlign w:val="baseline"/>
        </w:rPr>
        <w:tab/>
      </w:r>
    </w:p>
    <w:p>
      <w:pPr>
        <w:spacing w:after="0" w:line="93" w:lineRule="exact"/>
        <w:jc w:val="left"/>
        <w:rPr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5" w:space="516"/>
            <w:col w:w="4929"/>
          </w:cols>
        </w:sectPr>
      </w:pPr>
    </w:p>
    <w:p>
      <w:pPr>
        <w:pStyle w:val="BodyText"/>
        <w:spacing w:line="276" w:lineRule="auto" w:before="168"/>
        <w:ind w:left="103"/>
      </w:pPr>
      <w:r>
        <w:rPr>
          <w:color w:val="231F20"/>
        </w:rPr>
        <w:t>creasing</w:t>
      </w:r>
      <w:r>
        <w:rPr>
          <w:color w:val="231F20"/>
          <w:spacing w:val="-3"/>
        </w:rPr>
        <w:t> </w:t>
      </w:r>
      <w:r>
        <w:rPr>
          <w:color w:val="231F20"/>
        </w:rPr>
        <w:t>data</w:t>
      </w:r>
      <w:r>
        <w:rPr>
          <w:color w:val="231F20"/>
          <w:spacing w:val="-2"/>
        </w:rPr>
        <w:t> </w:t>
      </w:r>
      <w:r>
        <w:rPr>
          <w:color w:val="231F20"/>
        </w:rPr>
        <w:t>regime, PLSR and CNN</w:t>
      </w:r>
      <w:r>
        <w:rPr>
          <w:color w:val="231F20"/>
          <w:spacing w:val="-1"/>
        </w:rPr>
        <w:t> </w:t>
      </w:r>
      <w:r>
        <w:rPr>
          <w:color w:val="231F20"/>
        </w:rPr>
        <w:t>models were also</w:t>
      </w:r>
      <w:r>
        <w:rPr>
          <w:color w:val="231F20"/>
          <w:spacing w:val="-2"/>
        </w:rPr>
        <w:t> </w:t>
      </w:r>
      <w:r>
        <w:rPr>
          <w:color w:val="231F20"/>
        </w:rPr>
        <w:t>trained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ran-</w:t>
      </w:r>
      <w:r>
        <w:rPr>
          <w:color w:val="231F20"/>
          <w:spacing w:val="40"/>
        </w:rPr>
        <w:t> </w:t>
      </w:r>
      <w:r>
        <w:rPr>
          <w:color w:val="231F20"/>
        </w:rPr>
        <w:t>dom</w:t>
      </w:r>
      <w:r>
        <w:rPr>
          <w:color w:val="231F20"/>
          <w:spacing w:val="5"/>
        </w:rPr>
        <w:t> </w:t>
      </w:r>
      <w:r>
        <w:rPr>
          <w:color w:val="231F20"/>
        </w:rPr>
        <w:t>subsamples</w:t>
      </w:r>
      <w:r>
        <w:rPr>
          <w:color w:val="231F20"/>
          <w:spacing w:val="7"/>
        </w:rPr>
        <w:t> </w:t>
      </w:r>
      <w:r>
        <w:rPr>
          <w:color w:val="231F20"/>
        </w:rPr>
        <w:t>of</w:t>
      </w:r>
      <w:r>
        <w:rPr>
          <w:color w:val="231F20"/>
          <w:spacing w:val="6"/>
        </w:rPr>
        <w:t> </w:t>
      </w:r>
      <w:r>
        <w:rPr>
          <w:color w:val="231F20"/>
        </w:rPr>
        <w:t>increasing</w:t>
      </w:r>
      <w:r>
        <w:rPr>
          <w:color w:val="231F20"/>
          <w:spacing w:val="5"/>
        </w:rPr>
        <w:t> </w:t>
      </w:r>
      <w:r>
        <w:rPr>
          <w:color w:val="231F20"/>
        </w:rPr>
        <w:t>sizes</w:t>
      </w:r>
      <w:r>
        <w:rPr>
          <w:color w:val="231F20"/>
          <w:spacing w:val="7"/>
        </w:rPr>
        <w:t> </w:t>
      </w:r>
      <w:r>
        <w:rPr>
          <w:color w:val="231F20"/>
        </w:rPr>
        <w:t>of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data</w:t>
      </w:r>
      <w:r>
        <w:rPr>
          <w:color w:val="231F20"/>
          <w:spacing w:val="5"/>
        </w:rPr>
        <w:t> </w:t>
      </w:r>
      <w:r>
        <w:rPr>
          <w:color w:val="231F20"/>
        </w:rPr>
        <w:t>and</w:t>
      </w:r>
      <w:r>
        <w:rPr>
          <w:color w:val="231F20"/>
          <w:spacing w:val="7"/>
        </w:rPr>
        <w:t> </w:t>
      </w:r>
      <w:r>
        <w:rPr>
          <w:color w:val="231F20"/>
        </w:rPr>
        <w:t>their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performance</w:t>
      </w:r>
    </w:p>
    <w:p>
      <w:pPr>
        <w:spacing w:line="173" w:lineRule="exact" w:before="43"/>
        <w:ind w:left="103" w:right="0" w:firstLine="0"/>
        <w:jc w:val="left"/>
        <w:rPr>
          <w:rFonts w:ascii="MathJax_SansSerif"/>
          <w:sz w:val="16"/>
        </w:rPr>
      </w:pPr>
      <w:r>
        <w:rPr/>
        <w:br w:type="column"/>
      </w:r>
      <w:r>
        <w:rPr>
          <w:i/>
          <w:color w:val="231F20"/>
          <w:spacing w:val="-2"/>
          <w:w w:val="90"/>
          <w:sz w:val="16"/>
        </w:rPr>
        <w:t>LCCC</w:t>
      </w:r>
      <w:r>
        <w:rPr>
          <w:i/>
          <w:color w:val="231F20"/>
          <w:spacing w:val="-4"/>
          <w:sz w:val="16"/>
        </w:rPr>
        <w:t> </w:t>
      </w:r>
      <w:r>
        <w:rPr>
          <w:rFonts w:ascii="MathJax_SansSerif"/>
          <w:color w:val="231F20"/>
          <w:spacing w:val="-10"/>
          <w:sz w:val="16"/>
        </w:rPr>
        <w:t>=</w:t>
      </w:r>
    </w:p>
    <w:p>
      <w:pPr>
        <w:spacing w:line="177" w:lineRule="exact" w:before="0"/>
        <w:ind w:left="664" w:right="0" w:firstLine="0"/>
        <w:jc w:val="left"/>
        <w:rPr>
          <w:rFonts w:ascii="MathJax_SansSerif" w:hAnsi="MathJax_SansSerif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5040">
                <wp:simplePos x="0" y="0"/>
                <wp:positionH relativeFrom="page">
                  <wp:posOffset>4320717</wp:posOffset>
                </wp:positionH>
                <wp:positionV relativeFrom="paragraph">
                  <wp:posOffset>46575</wp:posOffset>
                </wp:positionV>
                <wp:extent cx="37465" cy="8509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3746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4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213989pt;margin-top:3.667397pt;width:2.95pt;height:6.7pt;mso-position-horizontal-relative:page;mso-position-vertical-relative:paragraph;z-index:-16701440" type="#_x0000_t202" id="docshape36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4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231F20"/>
          <w:w w:val="105"/>
          <w:sz w:val="16"/>
        </w:rPr>
        <w:t>σ</w:t>
      </w:r>
      <w:r>
        <w:rPr>
          <w:rFonts w:ascii="Arial" w:hAnsi="Arial"/>
          <w:color w:val="231F20"/>
          <w:spacing w:val="-31"/>
          <w:w w:val="105"/>
          <w:sz w:val="16"/>
        </w:rPr>
        <w:t> </w:t>
      </w:r>
      <w:r>
        <w:rPr>
          <w:color w:val="231F20"/>
          <w:w w:val="105"/>
          <w:position w:val="5"/>
          <w:sz w:val="11"/>
        </w:rPr>
        <w:t>2</w:t>
      </w:r>
      <w:r>
        <w:rPr>
          <w:color w:val="231F20"/>
          <w:spacing w:val="15"/>
          <w:w w:val="105"/>
          <w:position w:val="5"/>
          <w:sz w:val="11"/>
        </w:rPr>
        <w:t> </w:t>
      </w:r>
      <w:r>
        <w:rPr>
          <w:rFonts w:ascii="MathJax_SansSerif" w:hAnsi="MathJax_SansSerif"/>
          <w:color w:val="231F20"/>
          <w:spacing w:val="-15"/>
          <w:w w:val="105"/>
          <w:sz w:val="16"/>
        </w:rPr>
        <w:t>+</w:t>
      </w:r>
    </w:p>
    <w:p>
      <w:pPr>
        <w:spacing w:line="342" w:lineRule="exact" w:before="0"/>
        <w:ind w:left="0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Arial" w:hAnsi="Arial"/>
          <w:color w:val="231F20"/>
          <w:spacing w:val="-6"/>
          <w:sz w:val="16"/>
        </w:rPr>
        <w:t>σ</w:t>
      </w:r>
      <w:r>
        <w:rPr>
          <w:rFonts w:ascii="Arial" w:hAnsi="Arial"/>
          <w:color w:val="231F20"/>
          <w:spacing w:val="-28"/>
          <w:sz w:val="16"/>
        </w:rPr>
        <w:t> </w:t>
      </w:r>
      <w:r>
        <w:rPr>
          <w:color w:val="231F20"/>
          <w:spacing w:val="-6"/>
          <w:position w:val="5"/>
          <w:sz w:val="11"/>
        </w:rPr>
        <w:t>2</w:t>
      </w:r>
      <w:r>
        <w:rPr>
          <w:color w:val="231F20"/>
          <w:spacing w:val="1"/>
          <w:position w:val="5"/>
          <w:sz w:val="11"/>
        </w:rPr>
        <w:t> </w:t>
      </w:r>
      <w:r>
        <w:rPr>
          <w:rFonts w:ascii="MathJax_SansSerif" w:hAnsi="MathJax_SansSerif"/>
          <w:color w:val="231F20"/>
          <w:spacing w:val="-6"/>
          <w:sz w:val="16"/>
        </w:rPr>
        <w:t>+</w:t>
      </w:r>
      <w:r>
        <w:rPr>
          <w:rFonts w:ascii="Arimo" w:hAnsi="Arimo"/>
          <w:color w:val="231F20"/>
          <w:spacing w:val="-6"/>
          <w:position w:val="23"/>
          <w:sz w:val="16"/>
        </w:rPr>
        <w:t>b</w:t>
      </w:r>
      <w:r>
        <w:rPr>
          <w:rFonts w:ascii="Arimo" w:hAnsi="Arimo"/>
          <w:color w:val="231F20"/>
          <w:spacing w:val="38"/>
          <w:position w:val="23"/>
          <w:sz w:val="16"/>
        </w:rPr>
        <w:t> </w:t>
      </w:r>
      <w:r>
        <w:rPr>
          <w:i/>
          <w:color w:val="231F20"/>
          <w:spacing w:val="-12"/>
          <w:sz w:val="16"/>
        </w:rPr>
        <w:t>y</w:t>
      </w:r>
    </w:p>
    <w:p>
      <w:pPr>
        <w:pStyle w:val="BodyText"/>
        <w:spacing w:line="133" w:lineRule="exact"/>
        <w:ind w:left="108"/>
        <w:rPr>
          <w:rFonts w:asci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2992">
                <wp:simplePos x="0" y="0"/>
                <wp:positionH relativeFrom="page">
                  <wp:posOffset>4796637</wp:posOffset>
                </wp:positionH>
                <wp:positionV relativeFrom="paragraph">
                  <wp:posOffset>-63684</wp:posOffset>
                </wp:positionV>
                <wp:extent cx="52705" cy="3810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527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05" h="3810">
                              <a:moveTo>
                                <a:pt x="5256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2560" y="3599"/>
                              </a:lnTo>
                              <a:lnTo>
                                <a:pt x="52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7.687988pt;margin-top:-5.014489pt;width:4.1386pt;height:.283450pt;mso-position-horizontal-relative:page;mso-position-vertical-relative:paragraph;z-index:-16703488" id="docshape37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5552">
                <wp:simplePos x="0" y="0"/>
                <wp:positionH relativeFrom="page">
                  <wp:posOffset>4566958</wp:posOffset>
                </wp:positionH>
                <wp:positionV relativeFrom="paragraph">
                  <wp:posOffset>-16405</wp:posOffset>
                </wp:positionV>
                <wp:extent cx="38735" cy="8763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387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602997pt;margin-top:-1.291782pt;width:3.05pt;height:6.9pt;mso-position-horizontal-relative:page;mso-position-vertical-relative:paragraph;z-index:-16700928" type="#_x0000_t202" id="docshape38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10"/>
                          <w:w w:val="110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0672">
                <wp:simplePos x="0" y="0"/>
                <wp:positionH relativeFrom="page">
                  <wp:posOffset>4475514</wp:posOffset>
                </wp:positionH>
                <wp:positionV relativeFrom="paragraph">
                  <wp:posOffset>309016</wp:posOffset>
                </wp:positionV>
                <wp:extent cx="241300" cy="12890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241300" cy="128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6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w w:val="160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50"/>
                                <w:w w:val="16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31"/>
                                <w:w w:val="115"/>
                                <w:sz w:val="16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40271pt;margin-top:24.332035pt;width:19pt;height:10.15pt;mso-position-horizontal-relative:page;mso-position-vertical-relative:paragraph;z-index:-16695808" type="#_x0000_t202" id="docshape39" filled="false" stroked="false">
                <v:textbox inset="0,0,0,0">
                  <w:txbxContent>
                    <w:p>
                      <w:pPr>
                        <w:spacing w:before="16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color w:val="231F20"/>
                          <w:w w:val="160"/>
                          <w:sz w:val="16"/>
                        </w:rPr>
                        <w:t>∑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50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31"/>
                          <w:w w:val="115"/>
                          <w:sz w:val="16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color w:val="231F20"/>
          <w:spacing w:val="-10"/>
        </w:rPr>
        <w:t>b</w:t>
      </w:r>
    </w:p>
    <w:p>
      <w:pPr>
        <w:tabs>
          <w:tab w:pos="3252" w:val="left" w:leader="none"/>
        </w:tabs>
        <w:spacing w:before="69"/>
        <w:ind w:left="175" w:right="0" w:firstLine="0"/>
        <w:jc w:val="left"/>
        <w:rPr>
          <w:rFonts w:ascii="MathJax_SansSerif"/>
          <w:sz w:val="16"/>
        </w:rPr>
      </w:pPr>
      <w:r>
        <w:rPr/>
        <w:br w:type="column"/>
      </w:r>
      <w:r>
        <w:rPr>
          <w:rFonts w:ascii="Arimo"/>
          <w:color w:val="231F20"/>
          <w:spacing w:val="-5"/>
          <w:position w:val="-14"/>
          <w:sz w:val="16"/>
        </w:rPr>
        <w:t>b</w:t>
      </w:r>
      <w:r>
        <w:rPr>
          <w:i/>
          <w:color w:val="231F20"/>
          <w:spacing w:val="-5"/>
          <w:position w:val="-15"/>
          <w:sz w:val="16"/>
        </w:rPr>
        <w:t>y</w:t>
      </w:r>
      <w:r>
        <w:rPr>
          <w:rFonts w:ascii="Arimo"/>
          <w:color w:val="231F20"/>
          <w:position w:val="1"/>
          <w:sz w:val="16"/>
        </w:rPr>
        <w:tab/>
      </w:r>
      <w:r>
        <w:rPr>
          <w:rFonts w:ascii="MathJax_SansSerif"/>
          <w:color w:val="231F20"/>
          <w:spacing w:val="-10"/>
          <w:sz w:val="16"/>
        </w:rPr>
        <w:t>(</w:t>
      </w:r>
    </w:p>
    <w:p>
      <w:pPr>
        <w:spacing w:after="0"/>
        <w:jc w:val="left"/>
        <w:rPr>
          <w:rFonts w:ascii="MathJax_SansSerif"/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4" w:equalWidth="0">
            <w:col w:w="5164" w:space="194"/>
            <w:col w:w="1018" w:space="35"/>
            <w:col w:w="566" w:space="39"/>
            <w:col w:w="3594"/>
          </w:cols>
        </w:sectPr>
      </w:pPr>
    </w:p>
    <w:p>
      <w:pPr>
        <w:pStyle w:val="BodyText"/>
        <w:ind w:left="103"/>
        <w:rPr>
          <w:rFonts w:ascii="Tuffy" w:hAnsi="Tuffy"/>
          <w:b w:val="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6978955</wp:posOffset>
                </wp:positionH>
                <wp:positionV relativeFrom="paragraph">
                  <wp:posOffset>-350777</wp:posOffset>
                </wp:positionV>
                <wp:extent cx="97155" cy="12446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9715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  <w:rPr>
                                <w:rFonts w:ascii="MathJax_SansSerif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</w:rPr>
                              <w:t>2</w:t>
                            </w:r>
                            <w:r>
                              <w:rPr>
                                <w:rFonts w:ascii="MathJax_SansSerif"/>
                                <w:color w:val="231F20"/>
                                <w:spacing w:val="-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9.524048pt;margin-top:-27.620255pt;width:7.65pt;height:9.8pt;mso-position-horizontal-relative:page;mso-position-vertical-relative:paragraph;z-index:15748608" type="#_x0000_t202" id="docshape40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  <w:rPr>
                          <w:rFonts w:ascii="MathJax_SansSerif"/>
                        </w:rPr>
                      </w:pPr>
                      <w:r>
                        <w:rPr>
                          <w:color w:val="231F20"/>
                          <w:spacing w:val="-5"/>
                        </w:rPr>
                        <w:t>2</w:t>
                      </w:r>
                      <w:r>
                        <w:rPr>
                          <w:rFonts w:ascii="MathJax_SansSerif"/>
                          <w:color w:val="231F20"/>
                          <w:spacing w:val="-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484554</wp:posOffset>
                </wp:positionH>
                <wp:positionV relativeFrom="paragraph">
                  <wp:posOffset>133057</wp:posOffset>
                </wp:positionV>
                <wp:extent cx="1437005" cy="12446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143700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color w:val="231F20"/>
                              </w:rPr>
                              <w:t>graph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(</w:t>
                            </w:r>
                            <w:hyperlink w:history="true" w:anchor="_bookmark33">
                              <w:r>
                                <w:rPr>
                                  <w:color w:val="2E3092"/>
                                </w:rPr>
                                <w:t>Viering</w:t>
                              </w:r>
                              <w:r>
                                <w:rPr>
                                  <w:color w:val="2E3092"/>
                                  <w:spacing w:val="-9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</w:rPr>
                                <w:t>and</w:t>
                              </w:r>
                              <w:r>
                                <w:rPr>
                                  <w:color w:val="2E3092"/>
                                  <w:spacing w:val="-6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</w:rPr>
                                <w:t>Loog,</w:t>
                              </w:r>
                              <w:r>
                                <w:rPr>
                                  <w:color w:val="2E3092"/>
                                  <w:spacing w:val="-5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spacing w:val="-2"/>
                                </w:rPr>
                                <w:t>2021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</w:rPr>
                              <w:t>).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3915pt;margin-top:10.476969pt;width:113.15pt;height:9.8pt;mso-position-horizontal-relative:page;mso-position-vertical-relative:paragraph;z-index:15751680" type="#_x0000_t202" id="docshape41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color w:val="231F20"/>
                        </w:rPr>
                        <w:t>graph</w:t>
                      </w:r>
                      <w:r>
                        <w:rPr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color w:val="231F20"/>
                        </w:rPr>
                        <w:t>(</w:t>
                      </w:r>
                      <w:hyperlink w:history="true" w:anchor="_bookmark33">
                        <w:r>
                          <w:rPr>
                            <w:color w:val="2E3092"/>
                          </w:rPr>
                          <w:t>Viering</w:t>
                        </w:r>
                        <w:r>
                          <w:rPr>
                            <w:color w:val="2E3092"/>
                            <w:spacing w:val="-9"/>
                          </w:rPr>
                          <w:t> </w:t>
                        </w:r>
                        <w:r>
                          <w:rPr>
                            <w:color w:val="2E3092"/>
                          </w:rPr>
                          <w:t>and</w:t>
                        </w:r>
                        <w:r>
                          <w:rPr>
                            <w:color w:val="2E3092"/>
                            <w:spacing w:val="-6"/>
                          </w:rPr>
                          <w:t> </w:t>
                        </w:r>
                        <w:r>
                          <w:rPr>
                            <w:color w:val="2E3092"/>
                          </w:rPr>
                          <w:t>Loog,</w:t>
                        </w:r>
                        <w:r>
                          <w:rPr>
                            <w:color w:val="2E3092"/>
                            <w:spacing w:val="-5"/>
                          </w:rPr>
                          <w:t> </w:t>
                        </w:r>
                        <w:r>
                          <w:rPr>
                            <w:color w:val="2E3092"/>
                            <w:spacing w:val="-2"/>
                          </w:rPr>
                          <w:t>2021</w:t>
                        </w:r>
                      </w:hyperlink>
                      <w:r>
                        <w:rPr>
                          <w:color w:val="231F20"/>
                          <w:spacing w:val="-2"/>
                        </w:rPr>
                        <w:t>).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1696">
                <wp:simplePos x="0" y="0"/>
                <wp:positionH relativeFrom="page">
                  <wp:posOffset>5005438</wp:posOffset>
                </wp:positionH>
                <wp:positionV relativeFrom="paragraph">
                  <wp:posOffset>131829</wp:posOffset>
                </wp:positionV>
                <wp:extent cx="40640" cy="8763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406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4.128998pt;margin-top:10.380284pt;width:3.2pt;height:6.9pt;mso-position-horizontal-relative:page;mso-position-vertical-relative:paragraph;z-index:-16694784" type="#_x0000_t202" id="docshape42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4879436</wp:posOffset>
                </wp:positionH>
                <wp:positionV relativeFrom="paragraph">
                  <wp:posOffset>-223921</wp:posOffset>
                </wp:positionV>
                <wp:extent cx="78105" cy="10160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MathJax_SansSerif" w:hAnsi="MathJax_SansSerif"/>
                                <w:sz w:val="16"/>
                              </w:rPr>
                            </w:pPr>
                            <w:r>
                              <w:rPr>
                                <w:rFonts w:ascii="MathJax_SansSerif" w:hAnsi="MathJax_SansSerif"/>
                                <w:color w:val="231F20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4.207611pt;margin-top:-17.631622pt;width:6.15pt;height:8pt;mso-position-horizontal-relative:page;mso-position-vertical-relative:paragraph;z-index:15754752" type="#_x0000_t202" id="docshape43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MathJax_SansSerif" w:hAnsi="MathJax_SansSerif"/>
                          <w:sz w:val="16"/>
                        </w:rPr>
                      </w:pPr>
                      <w:r>
                        <w:rPr>
                          <w:rFonts w:ascii="MathJax_SansSerif" w:hAnsi="MathJax_SansSerif"/>
                          <w:color w:val="231F20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05"/>
        </w:rPr>
        <w:t>on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test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sets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portrayed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through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so-called</w:t>
      </w:r>
      <w:r>
        <w:rPr>
          <w:color w:val="231F20"/>
          <w:spacing w:val="24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Learning</w:t>
      </w:r>
      <w:r>
        <w:rPr>
          <w:color w:val="231F20"/>
          <w:spacing w:val="25"/>
          <w:w w:val="105"/>
        </w:rPr>
        <w:t> </w:t>
      </w:r>
      <w:r>
        <w:rPr>
          <w:color w:val="231F20"/>
          <w:spacing w:val="-2"/>
          <w:w w:val="105"/>
        </w:rPr>
        <w:t>curve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</w:p>
    <w:p>
      <w:pPr>
        <w:pStyle w:val="BodyText"/>
        <w:spacing w:line="168" w:lineRule="auto"/>
        <w:ind w:left="103"/>
        <w:rPr>
          <w:rFonts w:ascii="Arimo" w:hAnsi="Arimo"/>
        </w:rPr>
      </w:pPr>
      <w:r>
        <w:rPr/>
        <w:br w:type="column"/>
      </w:r>
      <w:r>
        <w:rPr>
          <w:rFonts w:ascii="Arimo" w:hAnsi="Arimo"/>
          <w:color w:val="231F20"/>
          <w:spacing w:val="8"/>
          <w:w w:val="183"/>
        </w:rPr>
        <w:t>s</w:t>
      </w:r>
      <w:r>
        <w:rPr>
          <w:rFonts w:ascii="Arimo" w:hAnsi="Arimo"/>
          <w:color w:val="231F20"/>
          <w:spacing w:val="-2"/>
          <w:w w:val="11"/>
        </w:rPr>
        <w:t>ﬃ</w:t>
      </w:r>
      <w:r>
        <w:rPr>
          <w:color w:val="231F20"/>
          <w:spacing w:val="-72"/>
          <w:w w:val="116"/>
          <w:position w:val="-17"/>
        </w:rPr>
        <w:t>1</w:t>
      </w:r>
      <w:r>
        <w:rPr>
          <w:rFonts w:ascii="Arimo" w:hAnsi="Arimo"/>
          <w:color w:val="231F20"/>
          <w:spacing w:val="9"/>
          <w:w w:val="11"/>
        </w:rPr>
        <w:t>ﬃﬃﬃﬃﬃ</w:t>
      </w:r>
      <w:r>
        <w:rPr>
          <w:rFonts w:ascii="Arimo" w:hAnsi="Arimo"/>
          <w:color w:val="231F20"/>
          <w:spacing w:val="-8"/>
          <w:w w:val="11"/>
        </w:rPr>
        <w:t>ﬃ</w:t>
      </w:r>
      <w:r>
        <w:rPr>
          <w:i/>
          <w:color w:val="231F20"/>
          <w:spacing w:val="-70"/>
          <w:w w:val="82"/>
          <w:position w:val="-11"/>
          <w:sz w:val="11"/>
        </w:rPr>
        <w:t>m</w:t>
      </w:r>
      <w:r>
        <w:rPr>
          <w:rFonts w:ascii="Arimo" w:hAnsi="Arimo"/>
          <w:color w:val="231F20"/>
          <w:spacing w:val="9"/>
          <w:w w:val="11"/>
        </w:rPr>
        <w:t>ﬃﬃﬃﬃ</w:t>
      </w:r>
      <w:r>
        <w:rPr>
          <w:rFonts w:ascii="Arimo" w:hAnsi="Arimo"/>
          <w:color w:val="231F20"/>
          <w:spacing w:val="1"/>
          <w:w w:val="11"/>
        </w:rPr>
        <w:t>ﬃ</w:t>
      </w:r>
      <w:r>
        <w:rPr>
          <w:rFonts w:ascii="Arimo" w:hAnsi="Arimo"/>
          <w:color w:val="231F20"/>
          <w:spacing w:val="-7"/>
          <w:w w:val="34"/>
          <w:position w:val="-15"/>
        </w:rPr>
        <w:t> </w:t>
      </w:r>
      <w:r>
        <w:rPr>
          <w:rFonts w:ascii="Arimo" w:hAnsi="Arimo"/>
          <w:color w:val="231F20"/>
          <w:spacing w:val="-4"/>
          <w:w w:val="35"/>
        </w:rPr>
        <w:t>ﬃﬃﬃﬃﬃﬃﬃﬃﬃﬃﬃﬃﬃﬃﬃﬃﬃ</w:t>
      </w:r>
      <w:r>
        <w:rPr>
          <w:rFonts w:ascii="Arimo" w:hAnsi="Arimo"/>
          <w:color w:val="231F20"/>
          <w:spacing w:val="-8"/>
          <w:position w:val="-15"/>
        </w:rPr>
        <w:t> </w:t>
      </w:r>
      <w:r>
        <w:rPr>
          <w:rFonts w:ascii="Arimo" w:hAnsi="Arimo"/>
          <w:color w:val="231F20"/>
          <w:spacing w:val="-4"/>
          <w:w w:val="35"/>
        </w:rPr>
        <w:t>ﬃﬃﬃﬃ</w:t>
      </w:r>
    </w:p>
    <w:p>
      <w:pPr>
        <w:spacing w:after="0" w:line="168" w:lineRule="auto"/>
        <w:rPr>
          <w:rFonts w:ascii="Arimo" w:hAnsi="Arimo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799"/>
            <w:col w:w="4647"/>
          </w:cols>
        </w:sectPr>
      </w:pPr>
    </w:p>
    <w:p>
      <w:pPr>
        <w:pStyle w:val="BodyText"/>
        <w:spacing w:line="261" w:lineRule="auto" w:before="78"/>
        <w:ind w:left="103" w:firstLine="238"/>
      </w:pPr>
      <w:r>
        <w:rPr>
          <w:color w:val="231F20"/>
        </w:rPr>
        <w:t>The assessment of the models was further performed in two differ-</w:t>
      </w:r>
      <w:r>
        <w:rPr>
          <w:color w:val="231F20"/>
          <w:spacing w:val="40"/>
        </w:rPr>
        <w:t> </w:t>
      </w:r>
      <w:r>
        <w:rPr>
          <w:color w:val="231F20"/>
        </w:rPr>
        <w:t>ent contexts</w:t>
      </w:r>
      <w:r>
        <w:rPr>
          <w:color w:val="231F20"/>
          <w:spacing w:val="4"/>
        </w:rPr>
        <w:t> </w:t>
      </w:r>
      <w:r>
        <w:rPr>
          <w:color w:val="231F20"/>
        </w:rPr>
        <w:t>that</w:t>
      </w:r>
      <w:r>
        <w:rPr>
          <w:color w:val="231F20"/>
          <w:spacing w:val="4"/>
        </w:rPr>
        <w:t> </w:t>
      </w:r>
      <w:r>
        <w:rPr>
          <w:color w:val="231F20"/>
        </w:rPr>
        <w:t>we</w:t>
      </w:r>
      <w:r>
        <w:rPr>
          <w:color w:val="231F20"/>
          <w:spacing w:val="3"/>
        </w:rPr>
        <w:t> </w:t>
      </w:r>
      <w:r>
        <w:rPr>
          <w:color w:val="231F20"/>
        </w:rPr>
        <w:t>call</w:t>
      </w:r>
      <w:r>
        <w:rPr>
          <w:color w:val="231F20"/>
          <w:spacing w:val="5"/>
        </w:rPr>
        <w:t> </w:t>
      </w:r>
      <w:r>
        <w:rPr>
          <w:color w:val="231F20"/>
        </w:rPr>
        <w:t>in</w:t>
      </w:r>
      <w:r>
        <w:rPr>
          <w:color w:val="231F20"/>
          <w:spacing w:val="4"/>
        </w:rPr>
        <w:t> </w:t>
      </w:r>
      <w:r>
        <w:rPr>
          <w:color w:val="231F20"/>
        </w:rPr>
        <w:t>this</w:t>
      </w:r>
      <w:r>
        <w:rPr>
          <w:color w:val="231F20"/>
          <w:spacing w:val="3"/>
        </w:rPr>
        <w:t> </w:t>
      </w:r>
      <w:r>
        <w:rPr>
          <w:color w:val="231F20"/>
        </w:rPr>
        <w:t>study</w:t>
      </w:r>
      <w:r>
        <w:rPr>
          <w:color w:val="231F20"/>
          <w:spacing w:val="5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global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2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local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.</w:t>
      </w:r>
      <w:r>
        <w:rPr>
          <w:color w:val="231F20"/>
          <w:spacing w:val="4"/>
        </w:rPr>
        <w:t> </w:t>
      </w:r>
      <w:r>
        <w:rPr>
          <w:color w:val="231F20"/>
        </w:rPr>
        <w:t>In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global</w:t>
      </w:r>
    </w:p>
    <w:p>
      <w:pPr>
        <w:spacing w:line="240" w:lineRule="auto" w:before="8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spacing w:line="20" w:lineRule="exact"/>
        <w:ind w:left="428"/>
        <w:rPr>
          <w:sz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6064">
                <wp:simplePos x="0" y="0"/>
                <wp:positionH relativeFrom="page">
                  <wp:posOffset>4736149</wp:posOffset>
                </wp:positionH>
                <wp:positionV relativeFrom="paragraph">
                  <wp:posOffset>-567667</wp:posOffset>
                </wp:positionV>
                <wp:extent cx="60325" cy="37592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6032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color w:val="231F20"/>
                                <w:w w:val="212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92514pt;margin-top:-44.698227pt;width:4.75pt;height:29.6pt;mso-position-horizontal-relative:page;mso-position-vertical-relative:paragraph;z-index:-16700416" type="#_x0000_t202" id="docshape44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color w:val="231F20"/>
                          <w:w w:val="212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"/>
        </w:rPr>
        <mc:AlternateContent>
          <mc:Choice Requires="wps">
            <w:drawing>
              <wp:inline distT="0" distB="0" distL="0" distR="0">
                <wp:extent cx="86995" cy="4445"/>
                <wp:effectExtent l="0" t="0" r="0" b="0"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86995" cy="4445"/>
                          <a:chExt cx="86995" cy="4445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8699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4445">
                                <a:moveTo>
                                  <a:pt x="863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86399" y="4319"/>
                                </a:lnTo>
                                <a:lnTo>
                                  <a:pt x="86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.85pt;height:.35pt;mso-position-horizontal-relative:char;mso-position-vertical-relative:line" id="docshapegroup45" coordorigin="0,0" coordsize="137,7">
                <v:rect style="position:absolute;left:0;top:0;width:137;height:7" id="docshape4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428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7088">
                <wp:simplePos x="0" y="0"/>
                <wp:positionH relativeFrom="page">
                  <wp:posOffset>4592154</wp:posOffset>
                </wp:positionH>
                <wp:positionV relativeFrom="paragraph">
                  <wp:posOffset>272332</wp:posOffset>
                </wp:positionV>
                <wp:extent cx="361950" cy="38227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361950" cy="382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12" w:val="left" w:leader="none"/>
                              </w:tabs>
                              <w:spacing w:line="165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color w:val="231F20"/>
                                <w:spacing w:val="66"/>
                                <w:w w:val="150"/>
                                <w:position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05"/>
                                <w:position w:val="1"/>
                                <w:sz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color w:val="231F20"/>
                                <w:position w:val="1"/>
                                <w:sz w:val="16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color w:val="231F20"/>
                                <w:spacing w:val="-5"/>
                                <w:w w:val="105"/>
                                <w:sz w:val="16"/>
                                <w:vertAlign w:val="baseline"/>
                              </w:rPr>
                              <w:t>b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05"/>
                                <w:sz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Arimo"/>
                                <w:color w:val="231F20"/>
                                <w:spacing w:val="-5"/>
                                <w:w w:val="105"/>
                                <w:position w:val="1"/>
                                <w:sz w:val="16"/>
                                <w:vertAlign w:val="baselin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587006pt;margin-top:21.443483pt;width:28.5pt;height:30.1pt;mso-position-horizontal-relative:page;mso-position-vertical-relative:paragraph;z-index:-16699392" type="#_x0000_t202" id="docshape47" filled="false" stroked="false">
                <v:textbox inset="0,0,0,0">
                  <w:txbxContent>
                    <w:p>
                      <w:pPr>
                        <w:tabs>
                          <w:tab w:pos="412" w:val="left" w:leader="none"/>
                        </w:tabs>
                        <w:spacing w:line="165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color w:val="231F20"/>
                          <w:spacing w:val="66"/>
                          <w:w w:val="150"/>
                          <w:position w:val="1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12"/>
                          <w:w w:val="105"/>
                          <w:position w:val="1"/>
                          <w:sz w:val="16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color w:val="231F20"/>
                          <w:position w:val="1"/>
                          <w:sz w:val="16"/>
                          <w:vertAlign w:val="baseline"/>
                        </w:rPr>
                        <w:tab/>
                      </w:r>
                      <w:r>
                        <w:rPr>
                          <w:rFonts w:ascii="Arimo"/>
                          <w:color w:val="231F20"/>
                          <w:spacing w:val="-5"/>
                          <w:w w:val="105"/>
                          <w:sz w:val="16"/>
                          <w:vertAlign w:val="baseline"/>
                        </w:rPr>
                        <w:t>b</w:t>
                      </w:r>
                      <w:r>
                        <w:rPr>
                          <w:i/>
                          <w:color w:val="231F20"/>
                          <w:spacing w:val="-5"/>
                          <w:w w:val="105"/>
                          <w:sz w:val="16"/>
                          <w:vertAlign w:val="subscript"/>
                        </w:rPr>
                        <w:t>i</w:t>
                      </w:r>
                      <w:r>
                        <w:rPr>
                          <w:rFonts w:ascii="Arimo"/>
                          <w:color w:val="231F20"/>
                          <w:spacing w:val="-5"/>
                          <w:w w:val="105"/>
                          <w:position w:val="1"/>
                          <w:sz w:val="16"/>
                          <w:vertAlign w:val="baselin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3887265</wp:posOffset>
                </wp:positionH>
                <wp:positionV relativeFrom="paragraph">
                  <wp:posOffset>-83098</wp:posOffset>
                </wp:positionV>
                <wp:extent cx="248285" cy="121285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24828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w w:val="85"/>
                                <w:sz w:val="16"/>
                              </w:rPr>
                              <w:t>RMSE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83862pt;margin-top:-6.543181pt;width:19.55pt;height:9.550pt;mso-position-horizontal-relative:page;mso-position-vertical-relative:paragraph;z-index:15752192" type="#_x0000_t202" id="docshape4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4"/>
                          <w:w w:val="85"/>
                          <w:sz w:val="16"/>
                        </w:rPr>
                        <w:t>RMSE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1184">
                <wp:simplePos x="0" y="0"/>
                <wp:positionH relativeFrom="page">
                  <wp:posOffset>4881603</wp:posOffset>
                </wp:positionH>
                <wp:positionV relativeFrom="paragraph">
                  <wp:posOffset>-83091</wp:posOffset>
                </wp:positionV>
                <wp:extent cx="52705" cy="121285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5270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4.378204pt;margin-top:-6.542626pt;width:4.150pt;height:9.550pt;mso-position-horizontal-relative:page;mso-position-vertical-relative:paragraph;z-index:-16695296" type="#_x0000_t202" id="docshape49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90"/>
                          <w:sz w:val="16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6940085</wp:posOffset>
                </wp:positionH>
                <wp:positionV relativeFrom="paragraph">
                  <wp:posOffset>-84202</wp:posOffset>
                </wp:positionV>
                <wp:extent cx="135890" cy="12446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13589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  <w:rPr>
                                <w:rFonts w:ascii="MathJax_SansSerif"/>
                              </w:rPr>
                            </w:pPr>
                            <w:r>
                              <w:rPr>
                                <w:rFonts w:ascii="MathJax_SansSerif"/>
                                <w:color w:val="231F20"/>
                                <w:spacing w:val="-5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3</w:t>
                            </w:r>
                            <w:r>
                              <w:rPr>
                                <w:rFonts w:ascii="MathJax_SansSerif"/>
                                <w:color w:val="231F20"/>
                                <w:spacing w:val="-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6.46344pt;margin-top:-6.630153pt;width:10.7pt;height:9.8pt;mso-position-horizontal-relative:page;mso-position-vertical-relative:paragraph;z-index:15754240" type="#_x0000_t202" id="docshape50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  <w:rPr>
                          <w:rFonts w:ascii="MathJax_SansSerif"/>
                        </w:rPr>
                      </w:pPr>
                      <w:r>
                        <w:rPr>
                          <w:rFonts w:ascii="MathJax_SansSerif"/>
                          <w:color w:val="231F20"/>
                          <w:spacing w:val="-5"/>
                        </w:rPr>
                        <w:t>(</w:t>
                      </w:r>
                      <w:r>
                        <w:rPr>
                          <w:color w:val="231F20"/>
                          <w:spacing w:val="-5"/>
                        </w:rPr>
                        <w:t>3</w:t>
                      </w:r>
                      <w:r>
                        <w:rPr>
                          <w:rFonts w:ascii="MathJax_SansSerif"/>
                          <w:color w:val="231F20"/>
                          <w:spacing w:val="-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4165189</wp:posOffset>
                </wp:positionH>
                <wp:positionV relativeFrom="paragraph">
                  <wp:posOffset>-61032</wp:posOffset>
                </wp:positionV>
                <wp:extent cx="78105" cy="10160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MathJax_SansSerif"/>
                                <w:sz w:val="16"/>
                              </w:rPr>
                            </w:pPr>
                            <w:r>
                              <w:rPr>
                                <w:rFonts w:ascii="MathJax_SansSerif"/>
                                <w:color w:val="231F20"/>
                                <w:spacing w:val="-13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967651pt;margin-top:-4.805677pt;width:6.15pt;height:8pt;mso-position-horizontal-relative:page;mso-position-vertical-relative:paragraph;z-index:15755264" type="#_x0000_t202" id="docshape51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MathJax_SansSerif"/>
                          <w:sz w:val="16"/>
                        </w:rPr>
                      </w:pPr>
                      <w:r>
                        <w:rPr>
                          <w:rFonts w:ascii="MathJax_SansSerif"/>
                          <w:color w:val="231F20"/>
                          <w:spacing w:val="-13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position w:val="3"/>
          <w:sz w:val="16"/>
        </w:rPr>
        <w:t>m</w:t>
      </w:r>
      <w:r>
        <w:rPr>
          <w:i/>
          <w:color w:val="231F20"/>
          <w:spacing w:val="-9"/>
          <w:position w:val="3"/>
          <w:sz w:val="16"/>
        </w:rPr>
        <w:t> </w:t>
      </w:r>
      <w:r>
        <w:rPr>
          <w:i/>
          <w:color w:val="231F20"/>
          <w:spacing w:val="-5"/>
          <w:sz w:val="11"/>
        </w:rPr>
        <w:t>i</w:t>
      </w:r>
      <w:r>
        <w:rPr>
          <w:rFonts w:ascii="MathJax_SansSerif"/>
          <w:color w:val="231F20"/>
          <w:spacing w:val="-5"/>
          <w:sz w:val="11"/>
        </w:rPr>
        <w:t>=</w:t>
      </w:r>
      <w:r>
        <w:rPr>
          <w:color w:val="231F20"/>
          <w:spacing w:val="-5"/>
          <w:sz w:val="11"/>
        </w:rPr>
        <w:t>1</w:t>
      </w:r>
    </w:p>
    <w:p>
      <w:pPr>
        <w:spacing w:line="160" w:lineRule="exact" w:before="0"/>
        <w:ind w:left="103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sz w:val="11"/>
        </w:rPr>
        <w:t>i</w:t>
      </w:r>
      <w:r>
        <w:rPr>
          <w:i/>
          <w:color w:val="231F20"/>
          <w:spacing w:val="12"/>
          <w:sz w:val="11"/>
        </w:rPr>
        <w:t> </w:t>
      </w:r>
      <w:r>
        <w:rPr>
          <w:rFonts w:ascii="MathJax_SansSerif" w:hAnsi="MathJax_SansSerif"/>
          <w:color w:val="231F20"/>
          <w:position w:val="4"/>
          <w:sz w:val="16"/>
        </w:rPr>
        <w:t>—</w:t>
      </w:r>
      <w:r>
        <w:rPr>
          <w:rFonts w:ascii="MathJax_SansSerif" w:hAnsi="MathJax_SansSerif"/>
          <w:color w:val="231F20"/>
          <w:spacing w:val="3"/>
          <w:position w:val="4"/>
          <w:sz w:val="16"/>
        </w:rPr>
        <w:t> </w:t>
      </w:r>
      <w:r>
        <w:rPr>
          <w:rFonts w:ascii="Arimo" w:hAnsi="Arimo"/>
          <w:color w:val="231F20"/>
          <w:spacing w:val="-5"/>
          <w:position w:val="6"/>
          <w:sz w:val="16"/>
        </w:rPr>
        <w:t>b</w:t>
      </w:r>
      <w:r>
        <w:rPr>
          <w:i/>
          <w:color w:val="231F20"/>
          <w:spacing w:val="-5"/>
          <w:sz w:val="11"/>
        </w:rPr>
        <w:t>i</w:t>
      </w:r>
    </w:p>
    <w:p>
      <w:pPr>
        <w:spacing w:after="0" w:line="160" w:lineRule="exact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166" w:space="631"/>
            <w:col w:w="822" w:space="46"/>
            <w:col w:w="3945"/>
          </w:cols>
        </w:sectPr>
      </w:pPr>
    </w:p>
    <w:p>
      <w:pPr>
        <w:pStyle w:val="BodyText"/>
        <w:spacing w:line="156" w:lineRule="exact" w:before="50"/>
        <w:ind w:left="103"/>
      </w:pPr>
      <w:r>
        <w:rPr>
          <w:color w:val="231F20"/>
          <w:w w:val="105"/>
        </w:rPr>
        <w:t>setting,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trained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performance</w:t>
      </w:r>
      <w:r>
        <w:rPr>
          <w:color w:val="231F20"/>
          <w:spacing w:val="14"/>
          <w:w w:val="105"/>
        </w:rPr>
        <w:t> </w:t>
      </w:r>
      <w:r>
        <w:rPr>
          <w:color w:val="231F20"/>
          <w:spacing w:val="-5"/>
          <w:w w:val="105"/>
        </w:rPr>
        <w:t>was</w:t>
      </w:r>
    </w:p>
    <w:p>
      <w:pPr>
        <w:spacing w:line="80" w:lineRule="exact" w:before="126"/>
        <w:ind w:left="103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8"/>
          <w:sz w:val="16"/>
        </w:rPr>
        <w:t>MAPE</w:t>
      </w:r>
    </w:p>
    <w:p>
      <w:pPr>
        <w:spacing w:line="161" w:lineRule="exact" w:before="3"/>
        <w:ind w:left="103" w:right="0" w:firstLine="0"/>
        <w:jc w:val="left"/>
        <w:rPr>
          <w:i/>
          <w:sz w:val="16"/>
        </w:rPr>
      </w:pPr>
      <w:r>
        <w:rPr/>
        <w:br w:type="column"/>
      </w:r>
      <w:r>
        <w:rPr>
          <w:color w:val="231F20"/>
          <w:sz w:val="16"/>
          <w:u w:val="single" w:color="231F20"/>
        </w:rPr>
        <w:t>100</w:t>
      </w:r>
      <w:r>
        <w:rPr>
          <w:color w:val="231F20"/>
          <w:spacing w:val="28"/>
          <w:sz w:val="16"/>
          <w:u w:val="none"/>
        </w:rPr>
        <w:t> </w:t>
      </w:r>
      <w:r>
        <w:rPr>
          <w:i/>
          <w:color w:val="231F20"/>
          <w:position w:val="6"/>
          <w:sz w:val="11"/>
          <w:u w:val="none"/>
        </w:rPr>
        <w:t>m</w:t>
      </w:r>
      <w:r>
        <w:rPr>
          <w:i/>
          <w:color w:val="231F20"/>
          <w:spacing w:val="62"/>
          <w:position w:val="6"/>
          <w:sz w:val="11"/>
          <w:u w:val="none"/>
        </w:rPr>
        <w:t> </w:t>
      </w:r>
      <w:r>
        <w:rPr>
          <w:i/>
          <w:color w:val="231F20"/>
          <w:sz w:val="16"/>
          <w:u w:val="none"/>
        </w:rPr>
        <w:t>y</w:t>
      </w:r>
      <w:r>
        <w:rPr>
          <w:i/>
          <w:color w:val="231F20"/>
          <w:spacing w:val="37"/>
          <w:sz w:val="16"/>
          <w:u w:val="none"/>
        </w:rPr>
        <w:t> </w:t>
      </w:r>
      <w:r>
        <w:rPr>
          <w:rFonts w:ascii="MathJax_SansSerif" w:hAnsi="MathJax_SansSerif"/>
          <w:color w:val="231F20"/>
          <w:sz w:val="16"/>
          <w:u w:val="none"/>
        </w:rPr>
        <w:t>—</w:t>
      </w:r>
      <w:r>
        <w:rPr>
          <w:rFonts w:ascii="MathJax_SansSerif" w:hAnsi="MathJax_SansSerif"/>
          <w:color w:val="231F20"/>
          <w:spacing w:val="2"/>
          <w:sz w:val="16"/>
          <w:u w:val="none"/>
        </w:rPr>
        <w:t> </w:t>
      </w:r>
      <w:r>
        <w:rPr>
          <w:i/>
          <w:color w:val="231F20"/>
          <w:spacing w:val="-75"/>
          <w:sz w:val="16"/>
          <w:u w:val="none"/>
        </w:rPr>
        <w:t>y</w:t>
      </w:r>
    </w:p>
    <w:p>
      <w:pPr>
        <w:spacing w:line="43" w:lineRule="exact" w:before="0"/>
        <w:ind w:left="0" w:right="50" w:firstLine="0"/>
        <w:jc w:val="center"/>
        <w:rPr>
          <w:rFonts w:ascii="Times New Roman" w:hAnsi="Times New Roman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4171676</wp:posOffset>
                </wp:positionH>
                <wp:positionV relativeFrom="paragraph">
                  <wp:posOffset>-6617</wp:posOffset>
                </wp:positionV>
                <wp:extent cx="78105" cy="10160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MathJax_SansSerif"/>
                                <w:sz w:val="16"/>
                              </w:rPr>
                            </w:pPr>
                            <w:r>
                              <w:rPr>
                                <w:rFonts w:ascii="MathJax_SansSerif"/>
                                <w:color w:val="231F20"/>
                                <w:spacing w:val="-13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478455pt;margin-top:-.521062pt;width:6.15pt;height:8pt;mso-position-horizontal-relative:page;mso-position-vertical-relative:paragraph;z-index:15755776" type="#_x0000_t202" id="docshape5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MathJax_SansSerif"/>
                          <w:sz w:val="16"/>
                        </w:rPr>
                      </w:pPr>
                      <w:r>
                        <w:rPr>
                          <w:rFonts w:ascii="MathJax_SansSerif"/>
                          <w:color w:val="231F20"/>
                          <w:spacing w:val="-13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4256">
                <wp:simplePos x="0" y="0"/>
                <wp:positionH relativeFrom="page">
                  <wp:posOffset>4592154</wp:posOffset>
                </wp:positionH>
                <wp:positionV relativeFrom="paragraph">
                  <wp:posOffset>27213</wp:posOffset>
                </wp:positionV>
                <wp:extent cx="33020" cy="37592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3302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color w:val="231F20"/>
                                <w:w w:val="115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587006pt;margin-top:2.14278pt;width:2.6pt;height:29.6pt;mso-position-horizontal-relative:page;mso-position-vertical-relative:paragraph;z-index:-16692224" type="#_x0000_t202" id="docshape53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color w:val="231F20"/>
                          <w:w w:val="115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231F20"/>
          <w:spacing w:val="-10"/>
          <w:w w:val="175"/>
          <w:sz w:val="16"/>
        </w:rPr>
        <w:t>∑</w:t>
      </w:r>
    </w:p>
    <w:p>
      <w:pPr>
        <w:spacing w:line="80" w:lineRule="exact" w:before="126"/>
        <w:ind w:left="103" w:right="0" w:firstLine="0"/>
        <w:jc w:val="left"/>
        <w:rPr>
          <w:rFonts w:ascii="MathJax_SansSerif"/>
          <w:sz w:val="16"/>
        </w:rPr>
      </w:pPr>
      <w:r>
        <w:rPr/>
        <w:br w:type="column"/>
      </w:r>
      <w:r>
        <w:rPr>
          <w:rFonts w:ascii="MathJax_SansSerif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4</w:t>
      </w:r>
      <w:r>
        <w:rPr>
          <w:rFonts w:ascii="MathJax_SansSerif"/>
          <w:color w:val="231F20"/>
          <w:spacing w:val="-5"/>
          <w:sz w:val="16"/>
        </w:rPr>
        <w:t>)</w:t>
      </w:r>
    </w:p>
    <w:p>
      <w:pPr>
        <w:spacing w:after="0" w:line="80" w:lineRule="exact"/>
        <w:jc w:val="left"/>
        <w:rPr>
          <w:rFonts w:ascii="MathJax_SansSerif"/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4" w:equalWidth="0">
            <w:col w:w="5164" w:space="195"/>
            <w:col w:w="543" w:space="71"/>
            <w:col w:w="1052" w:space="3141"/>
            <w:col w:w="444"/>
          </w:cols>
        </w:sectPr>
      </w:pPr>
    </w:p>
    <w:p>
      <w:pPr>
        <w:pStyle w:val="BodyText"/>
        <w:spacing w:line="276" w:lineRule="auto" w:before="52"/>
        <w:ind w:left="103" w:right="38"/>
        <w:jc w:val="both"/>
      </w:pPr>
      <w:r>
        <w:rPr>
          <w:color w:val="231F20"/>
        </w:rPr>
        <w:t>assessed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entire</w:t>
      </w:r>
      <w:r>
        <w:rPr>
          <w:color w:val="231F20"/>
          <w:spacing w:val="-6"/>
        </w:rPr>
        <w:t> </w:t>
      </w:r>
      <w:r>
        <w:rPr>
          <w:color w:val="231F20"/>
        </w:rPr>
        <w:t>test</w:t>
      </w:r>
      <w:r>
        <w:rPr>
          <w:color w:val="231F20"/>
          <w:spacing w:val="-5"/>
        </w:rPr>
        <w:t> </w:t>
      </w:r>
      <w:r>
        <w:rPr>
          <w:color w:val="231F20"/>
        </w:rPr>
        <w:t>set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Soil</w:t>
      </w:r>
      <w:r>
        <w:rPr>
          <w:color w:val="231F20"/>
          <w:spacing w:val="-5"/>
        </w:rPr>
        <w:t> </w:t>
      </w:r>
      <w:r>
        <w:rPr>
          <w:color w:val="231F20"/>
        </w:rPr>
        <w:t>Taxonomy</w:t>
      </w:r>
      <w:r>
        <w:rPr>
          <w:color w:val="231F20"/>
          <w:spacing w:val="-8"/>
        </w:rPr>
        <w:t> </w:t>
      </w:r>
      <w:r>
        <w:rPr>
          <w:color w:val="231F20"/>
        </w:rPr>
        <w:t>Orders.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provide</w:t>
      </w:r>
      <w:r>
        <w:rPr>
          <w:color w:val="231F20"/>
          <w:spacing w:val="40"/>
        </w:rPr>
        <w:t> </w:t>
      </w:r>
      <w:r>
        <w:rPr>
          <w:color w:val="231F20"/>
        </w:rPr>
        <w:t>further</w:t>
      </w:r>
      <w:r>
        <w:rPr>
          <w:color w:val="231F20"/>
          <w:spacing w:val="-10"/>
        </w:rPr>
        <w:t> </w:t>
      </w:r>
      <w:r>
        <w:rPr>
          <w:color w:val="231F20"/>
        </w:rPr>
        <w:t>insights</w:t>
      </w:r>
      <w:r>
        <w:rPr>
          <w:color w:val="231F20"/>
          <w:spacing w:val="-10"/>
        </w:rPr>
        <w:t> </w:t>
      </w:r>
      <w:r>
        <w:rPr>
          <w:color w:val="231F20"/>
        </w:rPr>
        <w:t>into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CNN</w:t>
      </w:r>
      <w:r>
        <w:rPr>
          <w:color w:val="231F20"/>
          <w:spacing w:val="-10"/>
        </w:rPr>
        <w:t> </w:t>
      </w:r>
      <w:r>
        <w:rPr>
          <w:color w:val="231F20"/>
        </w:rPr>
        <w:t>training</w:t>
      </w:r>
      <w:r>
        <w:rPr>
          <w:color w:val="231F20"/>
          <w:spacing w:val="-9"/>
        </w:rPr>
        <w:t> </w:t>
      </w:r>
      <w:r>
        <w:rPr>
          <w:color w:val="231F20"/>
        </w:rPr>
        <w:t>process,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validation</w:t>
      </w:r>
      <w:r>
        <w:rPr>
          <w:color w:val="231F20"/>
          <w:spacing w:val="-9"/>
        </w:rPr>
        <w:t> </w:t>
      </w:r>
      <w:r>
        <w:rPr>
          <w:color w:val="231F20"/>
        </w:rPr>
        <w:t>loss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Soil</w:t>
      </w:r>
      <w:r>
        <w:rPr>
          <w:color w:val="231F20"/>
          <w:spacing w:val="40"/>
        </w:rPr>
        <w:t> </w:t>
      </w:r>
      <w:r>
        <w:rPr>
          <w:color w:val="231F20"/>
        </w:rPr>
        <w:t>Taxonomy Orders was also monitored as the number of epochs in-</w:t>
      </w:r>
      <w:r>
        <w:rPr>
          <w:color w:val="231F20"/>
          <w:spacing w:val="40"/>
        </w:rPr>
        <w:t> </w:t>
      </w:r>
      <w:r>
        <w:rPr>
          <w:color w:val="231F20"/>
        </w:rPr>
        <w:t>creased during training. In the local setting, the models were trained</w:t>
      </w:r>
      <w:r>
        <w:rPr>
          <w:color w:val="231F20"/>
          <w:spacing w:val="40"/>
        </w:rPr>
        <w:t> </w:t>
      </w:r>
      <w:r>
        <w:rPr>
          <w:color w:val="231F20"/>
        </w:rPr>
        <w:t>by Soil Taxonomy Orders separately, and tested on the Soil Taxonomy</w:t>
      </w:r>
      <w:r>
        <w:rPr>
          <w:color w:val="231F20"/>
          <w:spacing w:val="40"/>
        </w:rPr>
        <w:t> </w:t>
      </w:r>
      <w:r>
        <w:rPr>
          <w:color w:val="231F20"/>
        </w:rPr>
        <w:t>Orders they were trained on. Only performance on Mollisols, Vertisols</w:t>
      </w:r>
      <w:r>
        <w:rPr>
          <w:color w:val="231F20"/>
          <w:spacing w:val="40"/>
        </w:rPr>
        <w:t> </w:t>
      </w:r>
      <w:r>
        <w:rPr>
          <w:color w:val="231F20"/>
        </w:rPr>
        <w:t>and Gelisols are reported (i) to highlight the role of distinctive data re-</w:t>
      </w:r>
      <w:r>
        <w:rPr>
          <w:color w:val="231F20"/>
          <w:spacing w:val="40"/>
        </w:rPr>
        <w:t> </w:t>
      </w:r>
      <w:r>
        <w:rPr>
          <w:color w:val="231F20"/>
        </w:rPr>
        <w:t>gimes</w:t>
      </w:r>
      <w:r>
        <w:rPr>
          <w:color w:val="231F20"/>
          <w:spacing w:val="-5"/>
        </w:rPr>
        <w:t> </w:t>
      </w:r>
      <w:r>
        <w:rPr>
          <w:color w:val="231F20"/>
        </w:rPr>
        <w:t>(from</w:t>
      </w:r>
      <w:r>
        <w:rPr>
          <w:color w:val="231F20"/>
          <w:spacing w:val="-5"/>
        </w:rPr>
        <w:t> </w:t>
      </w:r>
      <w:r>
        <w:rPr>
          <w:color w:val="231F20"/>
        </w:rPr>
        <w:t>high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low),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(ii)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assess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ability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CNN</w:t>
      </w:r>
      <w:r>
        <w:rPr>
          <w:color w:val="231F20"/>
          <w:spacing w:val="-5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re-use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2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transfer</w:t>
      </w:r>
      <w:r>
        <w:rPr>
          <w:color w:val="231F20"/>
          <w:spacing w:val="-9"/>
        </w:rPr>
        <w:t> </w:t>
      </w:r>
      <w:r>
        <w:rPr>
          <w:color w:val="231F20"/>
        </w:rPr>
        <w:t>spectral</w:t>
      </w:r>
      <w:r>
        <w:rPr>
          <w:color w:val="231F20"/>
          <w:spacing w:val="-10"/>
        </w:rPr>
        <w:t> </w:t>
      </w:r>
      <w:r>
        <w:rPr>
          <w:color w:val="231F20"/>
        </w:rPr>
        <w:t>features</w:t>
      </w:r>
      <w:r>
        <w:rPr>
          <w:color w:val="231F20"/>
          <w:spacing w:val="-10"/>
        </w:rPr>
        <w:t> </w:t>
      </w:r>
      <w:r>
        <w:rPr>
          <w:color w:val="231F20"/>
        </w:rPr>
        <w:t>learned</w:t>
      </w:r>
      <w:r>
        <w:rPr>
          <w:color w:val="231F20"/>
          <w:spacing w:val="-9"/>
        </w:rPr>
        <w:t> </w:t>
      </w:r>
      <w:r>
        <w:rPr>
          <w:color w:val="231F20"/>
        </w:rPr>
        <w:t>across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Soil</w:t>
      </w:r>
      <w:r>
        <w:rPr>
          <w:color w:val="231F20"/>
          <w:spacing w:val="-9"/>
        </w:rPr>
        <w:t> </w:t>
      </w:r>
      <w:r>
        <w:rPr>
          <w:color w:val="231F20"/>
        </w:rPr>
        <w:t>Tax-</w:t>
      </w:r>
      <w:r>
        <w:rPr>
          <w:color w:val="231F20"/>
          <w:spacing w:val="40"/>
        </w:rPr>
        <w:t> </w:t>
      </w:r>
      <w:r>
        <w:rPr>
          <w:color w:val="231F20"/>
        </w:rPr>
        <w:t>onomy Orders, in particularly between well and non-represented ones</w:t>
      </w:r>
      <w:r>
        <w:rPr>
          <w:color w:val="231F20"/>
          <w:spacing w:val="40"/>
        </w:rPr>
        <w:t> </w:t>
      </w:r>
      <w:r>
        <w:rPr>
          <w:color w:val="231F20"/>
        </w:rPr>
        <w:t>in the MIRS KSSL dataset.</w:t>
      </w:r>
    </w:p>
    <w:p>
      <w:pPr>
        <w:pStyle w:val="BodyText"/>
        <w:spacing w:before="18"/>
      </w:pPr>
    </w:p>
    <w:p>
      <w:pPr>
        <w:pStyle w:val="ListParagraph"/>
        <w:numPr>
          <w:ilvl w:val="2"/>
          <w:numId w:val="1"/>
        </w:numPr>
        <w:tabs>
          <w:tab w:pos="498" w:val="left" w:leader="none"/>
        </w:tabs>
        <w:spacing w:line="240" w:lineRule="auto" w:before="0" w:after="0"/>
        <w:ind w:left="498" w:right="0" w:hanging="395"/>
        <w:jc w:val="left"/>
        <w:rPr>
          <w:i/>
          <w:sz w:val="16"/>
        </w:rPr>
      </w:pPr>
      <w:bookmarkStart w:name="2.3.2. Metrics" w:id="18"/>
      <w:bookmarkEnd w:id="18"/>
      <w:r>
        <w:rPr/>
      </w:r>
      <w:bookmarkStart w:name="2.3.3. Architecture of convolutional neu" w:id="19"/>
      <w:bookmarkEnd w:id="19"/>
      <w:r>
        <w:rPr/>
      </w:r>
      <w:r>
        <w:rPr>
          <w:i/>
          <w:color w:val="231F20"/>
          <w:spacing w:val="-2"/>
          <w:sz w:val="16"/>
        </w:rPr>
        <w:t>Metrics</w:t>
      </w:r>
    </w:p>
    <w:p>
      <w:pPr>
        <w:pStyle w:val="BodyText"/>
        <w:spacing w:line="276" w:lineRule="auto" w:before="27"/>
        <w:ind w:left="103" w:right="38" w:firstLine="238"/>
        <w:jc w:val="both"/>
      </w:pP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evaluate</w:t>
      </w:r>
      <w:r>
        <w:rPr>
          <w:color w:val="231F20"/>
          <w:spacing w:val="-2"/>
        </w:rPr>
        <w:t> </w:t>
      </w:r>
      <w:r>
        <w:rPr>
          <w:color w:val="231F20"/>
        </w:rPr>
        <w:t>both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PSLR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CNN</w:t>
      </w:r>
      <w:r>
        <w:rPr>
          <w:color w:val="231F20"/>
          <w:spacing w:val="-5"/>
        </w:rPr>
        <w:t> </w:t>
      </w:r>
      <w:r>
        <w:rPr>
          <w:color w:val="231F20"/>
        </w:rPr>
        <w:t>models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training,</w:t>
      </w:r>
      <w:r>
        <w:rPr>
          <w:color w:val="231F20"/>
          <w:spacing w:val="-2"/>
        </w:rPr>
        <w:t> </w:t>
      </w:r>
      <w:r>
        <w:rPr>
          <w:color w:val="231F20"/>
        </w:rPr>
        <w:t>valida-</w:t>
      </w:r>
      <w:r>
        <w:rPr>
          <w:color w:val="231F20"/>
          <w:w w:val="105"/>
        </w:rPr>
        <w:t> 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datasets,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following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metrics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used: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(i)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coef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cient </w:t>
      </w:r>
      <w:r>
        <w:rPr>
          <w:color w:val="231F20"/>
        </w:rPr>
        <w:t>of determination (R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) and (ii) Lin's concordance correlation coef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cient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(LCCC). LCCC measures the linear correlation between the predicted</w:t>
      </w:r>
      <w:r>
        <w:rPr>
          <w:color w:val="231F20"/>
          <w:w w:val="105"/>
          <w:vertAlign w:val="baseline"/>
        </w:rPr>
        <w:t> and true values but penalized by a bias term allowing to assess the </w:t>
      </w:r>
      <w:r>
        <w:rPr>
          <w:color w:val="231F20"/>
          <w:spacing w:val="-2"/>
          <w:w w:val="105"/>
          <w:vertAlign w:val="baseline"/>
        </w:rPr>
        <w:t>agreement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between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observed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predicted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values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with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respect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to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1:1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line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hyperlink w:history="true" w:anchor="_bookmark33">
        <w:r>
          <w:rPr>
            <w:color w:val="2E3092"/>
            <w:w w:val="105"/>
            <w:vertAlign w:val="baseline"/>
          </w:rPr>
          <w:t>Lawrence</w:t>
        </w:r>
        <w:r>
          <w:rPr>
            <w:color w:val="2E3092"/>
            <w:spacing w:val="-6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and</w:t>
        </w:r>
        <w:r>
          <w:rPr>
            <w:color w:val="2E3092"/>
            <w:spacing w:val="-7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Lin,</w:t>
        </w:r>
        <w:r>
          <w:rPr>
            <w:color w:val="2E3092"/>
            <w:spacing w:val="-7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1989</w:t>
        </w:r>
      </w:hyperlink>
      <w:r>
        <w:rPr>
          <w:color w:val="231F20"/>
          <w:w w:val="105"/>
          <w:vertAlign w:val="baseline"/>
        </w:rPr>
        <w:t>).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These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two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metrics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were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calcu- </w:t>
      </w:r>
      <w:r>
        <w:rPr>
          <w:color w:val="231F20"/>
          <w:spacing w:val="-2"/>
          <w:w w:val="105"/>
          <w:vertAlign w:val="baseline"/>
        </w:rPr>
        <w:t>lated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log</w:t>
      </w:r>
      <w:r>
        <w:rPr>
          <w:color w:val="231F20"/>
          <w:spacing w:val="-2"/>
          <w:w w:val="105"/>
          <w:vertAlign w:val="subscript"/>
        </w:rPr>
        <w:t>10</w:t>
      </w:r>
      <w:r>
        <w:rPr>
          <w:color w:val="231F20"/>
          <w:spacing w:val="-2"/>
          <w:w w:val="105"/>
          <w:vertAlign w:val="baseline"/>
        </w:rPr>
        <w:t>-transformed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version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true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predicted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values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K</w:t>
      </w:r>
      <w:r>
        <w:rPr>
          <w:color w:val="231F20"/>
          <w:vertAlign w:val="subscript"/>
        </w:rPr>
        <w:t>ex</w:t>
      </w:r>
      <w:r>
        <w:rPr>
          <w:color w:val="231F20"/>
          <w:vertAlign w:val="baseline"/>
        </w:rPr>
        <w:t>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addition,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Root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Mean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Square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Error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(RMSE),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Mean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Absolute</w:t>
      </w:r>
      <w:r>
        <w:rPr>
          <w:color w:val="231F20"/>
          <w:w w:val="105"/>
          <w:vertAlign w:val="baseline"/>
        </w:rPr>
        <w:t> Percentage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Error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(MAPE)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were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calculated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original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scale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 target</w:t>
      </w:r>
      <w:r>
        <w:rPr>
          <w:color w:val="231F20"/>
          <w:w w:val="105"/>
          <w:vertAlign w:val="baseline"/>
        </w:rPr>
        <w:t> variable</w:t>
      </w:r>
      <w:r>
        <w:rPr>
          <w:color w:val="231F20"/>
          <w:w w:val="105"/>
          <w:vertAlign w:val="baseline"/>
        </w:rPr>
        <w:t> to</w:t>
      </w:r>
      <w:r>
        <w:rPr>
          <w:color w:val="231F20"/>
          <w:w w:val="105"/>
          <w:vertAlign w:val="baseline"/>
        </w:rPr>
        <w:t> facilitate</w:t>
      </w:r>
      <w:r>
        <w:rPr>
          <w:color w:val="231F20"/>
          <w:w w:val="105"/>
          <w:vertAlign w:val="baseline"/>
        </w:rPr>
        <w:t> interpretation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provide</w:t>
      </w:r>
      <w:r>
        <w:rPr>
          <w:color w:val="231F20"/>
          <w:w w:val="105"/>
          <w:vertAlign w:val="baseline"/>
        </w:rPr>
        <w:t> two complementary</w:t>
      </w:r>
      <w:r>
        <w:rPr>
          <w:color w:val="231F20"/>
          <w:w w:val="105"/>
          <w:vertAlign w:val="baseline"/>
        </w:rPr>
        <w:t> perspectives</w:t>
      </w:r>
      <w:r>
        <w:rPr>
          <w:color w:val="231F20"/>
          <w:w w:val="105"/>
          <w:vertAlign w:val="baseline"/>
        </w:rPr>
        <w:t> on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performance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models. </w:t>
      </w:r>
      <w:r>
        <w:rPr>
          <w:color w:val="231F20"/>
          <w:spacing w:val="-2"/>
          <w:w w:val="105"/>
          <w:vertAlign w:val="baseline"/>
        </w:rPr>
        <w:t>Indeed,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given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skewed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empirical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distribution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target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variable,</w:t>
      </w:r>
      <w:r>
        <w:rPr>
          <w:color w:val="231F20"/>
          <w:w w:val="105"/>
          <w:vertAlign w:val="baseline"/>
        </w:rPr>
        <w:t> RMSE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MAPE</w:t>
      </w:r>
      <w:r>
        <w:rPr>
          <w:color w:val="231F20"/>
          <w:w w:val="105"/>
          <w:vertAlign w:val="baseline"/>
        </w:rPr>
        <w:t> tend</w:t>
      </w:r>
      <w:r>
        <w:rPr>
          <w:color w:val="231F20"/>
          <w:w w:val="105"/>
          <w:vertAlign w:val="baseline"/>
        </w:rPr>
        <w:t> to</w:t>
      </w:r>
      <w:r>
        <w:rPr>
          <w:color w:val="231F20"/>
          <w:w w:val="105"/>
          <w:vertAlign w:val="baseline"/>
        </w:rPr>
        <w:t> overweight</w:t>
      </w:r>
      <w:r>
        <w:rPr>
          <w:color w:val="231F20"/>
          <w:w w:val="105"/>
          <w:vertAlign w:val="baseline"/>
        </w:rPr>
        <w:t> errors</w:t>
      </w:r>
      <w:r>
        <w:rPr>
          <w:color w:val="231F20"/>
          <w:w w:val="105"/>
          <w:vertAlign w:val="baseline"/>
        </w:rPr>
        <w:t> made</w:t>
      </w:r>
      <w:r>
        <w:rPr>
          <w:color w:val="231F20"/>
          <w:w w:val="105"/>
          <w:vertAlign w:val="baseline"/>
        </w:rPr>
        <w:t> respectively</w:t>
      </w:r>
      <w:r>
        <w:rPr>
          <w:color w:val="231F20"/>
          <w:w w:val="105"/>
          <w:vertAlign w:val="baseline"/>
        </w:rPr>
        <w:t> for large and</w:t>
      </w:r>
      <w:r>
        <w:rPr>
          <w:color w:val="231F20"/>
          <w:w w:val="105"/>
          <w:vertAlign w:val="baseline"/>
        </w:rPr>
        <w:t> small</w:t>
      </w:r>
      <w:r>
        <w:rPr>
          <w:color w:val="231F20"/>
          <w:w w:val="105"/>
          <w:vertAlign w:val="baseline"/>
        </w:rPr>
        <w:t> K</w:t>
      </w:r>
      <w:r>
        <w:rPr>
          <w:color w:val="231F20"/>
          <w:w w:val="105"/>
          <w:vertAlign w:val="subscript"/>
        </w:rPr>
        <w:t>ex</w:t>
      </w:r>
      <w:r>
        <w:rPr>
          <w:color w:val="231F20"/>
          <w:w w:val="105"/>
          <w:vertAlign w:val="baseline"/>
        </w:rPr>
        <w:t> values. Bias</w:t>
      </w:r>
      <w:r>
        <w:rPr>
          <w:color w:val="231F20"/>
          <w:w w:val="105"/>
          <w:vertAlign w:val="baseline"/>
        </w:rPr>
        <w:t> was</w:t>
      </w:r>
      <w:r>
        <w:rPr>
          <w:color w:val="231F20"/>
          <w:w w:val="105"/>
          <w:vertAlign w:val="baseline"/>
        </w:rPr>
        <w:t> also calculated</w:t>
      </w:r>
      <w:r>
        <w:rPr>
          <w:color w:val="231F20"/>
          <w:w w:val="105"/>
          <w:vertAlign w:val="baseline"/>
        </w:rPr>
        <w:t> on</w:t>
      </w:r>
      <w:r>
        <w:rPr>
          <w:color w:val="231F20"/>
          <w:w w:val="105"/>
          <w:vertAlign w:val="baseline"/>
        </w:rPr>
        <w:t> the original scale and reported.</w:t>
      </w:r>
    </w:p>
    <w:p>
      <w:pPr>
        <w:pStyle w:val="BodyText"/>
        <w:spacing w:line="178" w:lineRule="exact"/>
        <w:ind w:left="341"/>
      </w:pP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equations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above-mentioned</w:t>
      </w:r>
      <w:r>
        <w:rPr>
          <w:color w:val="231F20"/>
          <w:spacing w:val="-8"/>
        </w:rPr>
        <w:t> </w:t>
      </w:r>
      <w:r>
        <w:rPr>
          <w:color w:val="231F20"/>
        </w:rPr>
        <w:t>metrics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explained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below:</w:t>
      </w:r>
    </w:p>
    <w:p>
      <w:pPr>
        <w:spacing w:line="20" w:lineRule="exact"/>
        <w:ind w:left="1265" w:right="0" w:firstLine="0"/>
        <w:rPr>
          <w:sz w:val="2"/>
        </w:rPr>
      </w:pPr>
      <w:r>
        <w:rPr/>
        <w:br w:type="column"/>
      </w:r>
      <w:r>
        <w:rPr>
          <w:sz w:val="2"/>
        </w:rPr>
        <mc:AlternateContent>
          <mc:Choice Requires="wps">
            <w:drawing>
              <wp:inline distT="0" distB="0" distL="0" distR="0">
                <wp:extent cx="296545" cy="4445"/>
                <wp:effectExtent l="0" t="0" r="0" b="0"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296545" cy="4445"/>
                          <a:chExt cx="296545" cy="444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2965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545" h="4445">
                                <a:moveTo>
                                  <a:pt x="2959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295922" y="4319"/>
                                </a:lnTo>
                                <a:lnTo>
                                  <a:pt x="2959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35pt;height:.35pt;mso-position-horizontal-relative:char;mso-position-vertical-relative:line" id="docshapegroup54" coordorigin="0,0" coordsize="467,7">
                <v:rect style="position:absolute;left:0;top:0;width:467;height:7" id="docshape55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436" w:val="left" w:leader="none"/>
        </w:tabs>
        <w:spacing w:before="8"/>
        <w:ind w:left="784" w:right="0" w:firstLine="0"/>
        <w:jc w:val="left"/>
        <w:rPr>
          <w:i/>
          <w:sz w:val="11"/>
        </w:rPr>
      </w:pPr>
      <w:r>
        <w:rPr>
          <w:i/>
          <w:color w:val="231F20"/>
          <w:position w:val="4"/>
          <w:sz w:val="16"/>
        </w:rPr>
        <w:t>m</w:t>
      </w:r>
      <w:r>
        <w:rPr>
          <w:i/>
          <w:color w:val="231F20"/>
          <w:spacing w:val="57"/>
          <w:position w:val="4"/>
          <w:sz w:val="16"/>
        </w:rPr>
        <w:t> </w:t>
      </w:r>
      <w:r>
        <w:rPr>
          <w:i/>
          <w:color w:val="231F20"/>
          <w:spacing w:val="-5"/>
          <w:position w:val="1"/>
          <w:sz w:val="11"/>
        </w:rPr>
        <w:t>i</w:t>
      </w:r>
      <w:r>
        <w:rPr>
          <w:rFonts w:ascii="MathJax_SansSerif"/>
          <w:color w:val="231F20"/>
          <w:spacing w:val="-5"/>
          <w:position w:val="1"/>
          <w:sz w:val="11"/>
        </w:rPr>
        <w:t>=</w:t>
      </w:r>
      <w:r>
        <w:rPr>
          <w:color w:val="231F20"/>
          <w:spacing w:val="-5"/>
          <w:position w:val="1"/>
          <w:sz w:val="11"/>
        </w:rPr>
        <w:t>1</w:t>
      </w:r>
      <w:r>
        <w:rPr>
          <w:color w:val="231F20"/>
          <w:position w:val="1"/>
          <w:sz w:val="11"/>
        </w:rPr>
        <w:tab/>
      </w:r>
      <w:r>
        <w:rPr>
          <w:i/>
          <w:color w:val="231F20"/>
          <w:spacing w:val="-5"/>
          <w:position w:val="4"/>
          <w:sz w:val="16"/>
        </w:rPr>
        <w:t>y</w:t>
      </w:r>
      <w:r>
        <w:rPr>
          <w:i/>
          <w:color w:val="231F20"/>
          <w:spacing w:val="-5"/>
          <w:sz w:val="11"/>
        </w:rPr>
        <w:t>i</w:t>
      </w:r>
    </w:p>
    <w:p>
      <w:pPr>
        <w:tabs>
          <w:tab w:pos="5062" w:val="right" w:leader="none"/>
        </w:tabs>
        <w:spacing w:before="199"/>
        <w:ind w:left="103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4016">
                <wp:simplePos x="0" y="0"/>
                <wp:positionH relativeFrom="page">
                  <wp:posOffset>4198315</wp:posOffset>
                </wp:positionH>
                <wp:positionV relativeFrom="paragraph">
                  <wp:posOffset>264807</wp:posOffset>
                </wp:positionV>
                <wp:extent cx="86995" cy="4445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869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995" h="4445">
                              <a:moveTo>
                                <a:pt x="8640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86400" y="4319"/>
                              </a:lnTo>
                              <a:lnTo>
                                <a:pt x="86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0.575989pt;margin-top:20.851009pt;width:6.8032pt;height:.34015pt;mso-position-horizontal-relative:page;mso-position-vertical-relative:paragraph;z-index:-16702464" id="docshape56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8112">
                <wp:simplePos x="0" y="0"/>
                <wp:positionH relativeFrom="page">
                  <wp:posOffset>4198313</wp:posOffset>
                </wp:positionH>
                <wp:positionV relativeFrom="paragraph">
                  <wp:posOffset>134169</wp:posOffset>
                </wp:positionV>
                <wp:extent cx="617220" cy="44704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617220" cy="447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62" w:val="left" w:leader="none"/>
                                <w:tab w:pos="794" w:val="left" w:leader="none"/>
                              </w:tabs>
                              <w:spacing w:before="79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position w:val="-23"/>
                                <w:sz w:val="16"/>
                              </w:rPr>
                              <w:t>m</w:t>
                            </w:r>
                            <w:r>
                              <w:rPr>
                                <w:i/>
                                <w:color w:val="231F20"/>
                                <w:position w:val="-23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color w:val="231F20"/>
                                <w:spacing w:val="-10"/>
                                <w:position w:val="-10"/>
                                <w:sz w:val="16"/>
                              </w:rPr>
                              <w:t>b</w:t>
                            </w:r>
                            <w:r>
                              <w:rPr>
                                <w:rFonts w:ascii="Arimo"/>
                                <w:color w:val="231F20"/>
                                <w:spacing w:val="17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575836pt;margin-top:10.564508pt;width:48.6pt;height:35.2pt;mso-position-horizontal-relative:page;mso-position-vertical-relative:paragraph;z-index:-16698368" type="#_x0000_t202" id="docshape57" filled="false" stroked="false">
                <v:textbox inset="0,0,0,0">
                  <w:txbxContent>
                    <w:p>
                      <w:pPr>
                        <w:tabs>
                          <w:tab w:pos="362" w:val="left" w:leader="none"/>
                          <w:tab w:pos="794" w:val="left" w:leader="none"/>
                        </w:tabs>
                        <w:spacing w:before="79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position w:val="-23"/>
                          <w:sz w:val="16"/>
                        </w:rPr>
                        <w:t>m</w:t>
                      </w:r>
                      <w:r>
                        <w:rPr>
                          <w:i/>
                          <w:color w:val="231F20"/>
                          <w:position w:val="-23"/>
                          <w:sz w:val="16"/>
                        </w:rPr>
                        <w:tab/>
                      </w:r>
                      <w:r>
                        <w:rPr>
                          <w:rFonts w:ascii="Arimo"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rFonts w:ascii="Arimo"/>
                          <w:color w:val="231F20"/>
                          <w:spacing w:val="-10"/>
                          <w:position w:val="-10"/>
                          <w:sz w:val="16"/>
                        </w:rPr>
                        <w:t>b</w:t>
                      </w:r>
                      <w:r>
                        <w:rPr>
                          <w:rFonts w:ascii="Arimo"/>
                          <w:color w:val="231F20"/>
                          <w:spacing w:val="17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5280">
                <wp:simplePos x="0" y="0"/>
                <wp:positionH relativeFrom="page">
                  <wp:posOffset>4092464</wp:posOffset>
                </wp:positionH>
                <wp:positionV relativeFrom="paragraph">
                  <wp:posOffset>186787</wp:posOffset>
                </wp:positionV>
                <wp:extent cx="2983230" cy="146685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298323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484" w:val="left" w:leader="none"/>
                              </w:tabs>
                              <w:spacing w:before="16"/>
                              <w:ind w:left="0" w:right="0" w:firstLine="0"/>
                              <w:jc w:val="left"/>
                              <w:rPr>
                                <w:rFonts w:ascii="MathJax_SansSerif" w:hAnsi="MathJax_SansSerif"/>
                                <w:sz w:val="16"/>
                              </w:rPr>
                            </w:pPr>
                            <w:r>
                              <w:rPr>
                                <w:rFonts w:ascii="MathJax_SansSerif" w:hAnsi="MathJax_SansSerif"/>
                                <w:color w:val="231F2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MathJax_SansSerif" w:hAnsi="MathJax_SansSerif"/>
                                <w:color w:val="231F20"/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MathJax_SansSerif" w:hAnsi="MathJax_SansSerif"/>
                                <w:color w:val="231F20"/>
                                <w:spacing w:val="3"/>
                                <w:position w:val="4"/>
                                <w:sz w:val="16"/>
                              </w:rPr>
                              <w:drawing>
                                <wp:inline distT="0" distB="0" distL="0" distR="0">
                                  <wp:extent cx="86400" cy="4319"/>
                                  <wp:effectExtent l="0" t="0" r="0" b="0"/>
                                  <wp:docPr id="63" name="Image 6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3" name="Image 63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400" cy="43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MathJax_SansSerif" w:hAnsi="MathJax_SansSerif"/>
                                <w:color w:val="231F20"/>
                                <w:spacing w:val="3"/>
                                <w:position w:val="4"/>
                                <w:sz w:val="16"/>
                              </w:rPr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1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w w:val="160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8"/>
                                <w:w w:val="160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color w:val="231F20"/>
                                <w:spacing w:val="16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MathJax_SansSerif" w:hAnsi="MathJax_SansSerif"/>
                                <w:color w:val="231F20"/>
                                <w:sz w:val="16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MathJax_SansSerif" w:hAnsi="MathJax_SansSerif"/>
                                <w:color w:val="231F20"/>
                                <w:spacing w:val="64"/>
                                <w:w w:val="15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position w:val="-3"/>
                                <w:sz w:val="11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i/>
                                <w:color w:val="231F20"/>
                                <w:position w:val="-3"/>
                                <w:sz w:val="11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MathJax_SansSerif" w:hAnsi="MathJax_SansSerif"/>
                                <w:color w:val="231F20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MathJax_SansSerif" w:hAnsi="MathJax_SansSerif"/>
                                <w:color w:val="231F20"/>
                                <w:spacing w:val="48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MathJax_SansSerif" w:hAnsi="MathJax_SansSerif"/>
                                <w:color w:val="231F20"/>
                                <w:spacing w:val="-10"/>
                                <w:sz w:val="16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2.241302pt;margin-top:14.707644pt;width:234.9pt;height:11.55pt;mso-position-horizontal-relative:page;mso-position-vertical-relative:paragraph;z-index:-16691200" type="#_x0000_t202" id="docshape58" filled="false" stroked="false">
                <v:textbox inset="0,0,0,0">
                  <w:txbxContent>
                    <w:p>
                      <w:pPr>
                        <w:tabs>
                          <w:tab w:pos="4484" w:val="left" w:leader="none"/>
                        </w:tabs>
                        <w:spacing w:before="16"/>
                        <w:ind w:left="0" w:right="0" w:firstLine="0"/>
                        <w:jc w:val="left"/>
                        <w:rPr>
                          <w:rFonts w:ascii="MathJax_SansSerif" w:hAnsi="MathJax_SansSerif"/>
                          <w:sz w:val="16"/>
                        </w:rPr>
                      </w:pPr>
                      <w:r>
                        <w:rPr>
                          <w:rFonts w:ascii="MathJax_SansSerif" w:hAnsi="MathJax_SansSerif"/>
                          <w:color w:val="231F20"/>
                          <w:sz w:val="16"/>
                        </w:rPr>
                        <w:t>=</w:t>
                      </w:r>
                      <w:r>
                        <w:rPr>
                          <w:rFonts w:ascii="MathJax_SansSerif" w:hAnsi="MathJax_SansSerif"/>
                          <w:color w:val="231F20"/>
                          <w:spacing w:val="-1"/>
                          <w:sz w:val="16"/>
                        </w:rPr>
                        <w:t> </w:t>
                      </w:r>
                      <w:r>
                        <w:rPr>
                          <w:rFonts w:ascii="MathJax_SansSerif" w:hAnsi="MathJax_SansSerif"/>
                          <w:color w:val="231F20"/>
                          <w:spacing w:val="3"/>
                          <w:position w:val="4"/>
                          <w:sz w:val="16"/>
                        </w:rPr>
                        <w:drawing>
                          <wp:inline distT="0" distB="0" distL="0" distR="0">
                            <wp:extent cx="86400" cy="4319"/>
                            <wp:effectExtent l="0" t="0" r="0" b="0"/>
                            <wp:docPr id="64" name="Image 64"/>
                            <wp:cNvGraphicFramePr>
                              <a:graphicFrameLocks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64" name="Image 64"/>
                                    <pic:cNvPicPr/>
                                  </pic:nvPicPr>
                                  <pic:blipFill>
                                    <a:blip r:embed="rId22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6400" cy="43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MathJax_SansSerif" w:hAnsi="MathJax_SansSerif"/>
                          <w:color w:val="231F20"/>
                          <w:spacing w:val="3"/>
                          <w:position w:val="4"/>
                          <w:sz w:val="16"/>
                        </w:rPr>
                      </w:r>
                      <w:r>
                        <w:rPr>
                          <w:rFonts w:ascii="Times New Roman" w:hAnsi="Times New Roman"/>
                          <w:color w:val="231F20"/>
                          <w:spacing w:val="-16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w w:val="160"/>
                          <w:sz w:val="16"/>
                        </w:rPr>
                        <w:t>∑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8"/>
                          <w:w w:val="160"/>
                          <w:sz w:val="16"/>
                        </w:rPr>
                        <w:t>  </w:t>
                      </w:r>
                      <w:r>
                        <w:rPr>
                          <w:i/>
                          <w:color w:val="231F20"/>
                          <w:sz w:val="16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color w:val="231F20"/>
                          <w:spacing w:val="16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MathJax_SansSerif" w:hAnsi="MathJax_SansSerif"/>
                          <w:color w:val="231F20"/>
                          <w:sz w:val="16"/>
                          <w:vertAlign w:val="baseline"/>
                        </w:rPr>
                        <w:t>—</w:t>
                      </w:r>
                      <w:r>
                        <w:rPr>
                          <w:rFonts w:ascii="MathJax_SansSerif" w:hAnsi="MathJax_SansSerif"/>
                          <w:color w:val="231F20"/>
                          <w:spacing w:val="64"/>
                          <w:w w:val="15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10"/>
                          <w:position w:val="-3"/>
                          <w:sz w:val="11"/>
                          <w:vertAlign w:val="baseline"/>
                        </w:rPr>
                        <w:t>i</w:t>
                      </w:r>
                      <w:r>
                        <w:rPr>
                          <w:i/>
                          <w:color w:val="231F20"/>
                          <w:position w:val="-3"/>
                          <w:sz w:val="11"/>
                          <w:vertAlign w:val="baseline"/>
                        </w:rPr>
                        <w:tab/>
                      </w:r>
                      <w:r>
                        <w:rPr>
                          <w:rFonts w:ascii="MathJax_SansSerif" w:hAnsi="MathJax_SansSerif"/>
                          <w:color w:val="231F20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rFonts w:ascii="MathJax_SansSerif" w:hAnsi="MathJax_SansSerif"/>
                          <w:color w:val="231F20"/>
                          <w:spacing w:val="48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MathJax_SansSerif" w:hAnsi="MathJax_SansSerif"/>
                          <w:color w:val="231F20"/>
                          <w:spacing w:val="-10"/>
                          <w:sz w:val="16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z w:val="16"/>
        </w:rPr>
        <w:t>Bias</w:t>
      </w:r>
      <w:r>
        <w:rPr>
          <w:i/>
          <w:color w:val="231F20"/>
          <w:spacing w:val="73"/>
          <w:sz w:val="16"/>
        </w:rPr>
        <w:t>  </w:t>
      </w:r>
      <w:r>
        <w:rPr>
          <w:color w:val="231F20"/>
          <w:position w:val="11"/>
          <w:sz w:val="16"/>
        </w:rPr>
        <w:t>1</w:t>
      </w:r>
      <w:r>
        <w:rPr>
          <w:color w:val="231F20"/>
          <w:spacing w:val="59"/>
          <w:position w:val="11"/>
          <w:sz w:val="16"/>
        </w:rPr>
        <w:t> </w:t>
      </w:r>
      <w:r>
        <w:rPr>
          <w:i/>
          <w:color w:val="231F20"/>
          <w:position w:val="16"/>
          <w:sz w:val="11"/>
        </w:rPr>
        <w:t>m</w:t>
      </w:r>
      <w:r>
        <w:rPr>
          <w:i/>
          <w:color w:val="231F20"/>
          <w:spacing w:val="78"/>
          <w:w w:val="150"/>
          <w:position w:val="16"/>
          <w:sz w:val="11"/>
        </w:rPr>
        <w:t> </w:t>
      </w:r>
      <w:r>
        <w:rPr>
          <w:i/>
          <w:color w:val="231F20"/>
          <w:sz w:val="16"/>
        </w:rPr>
        <w:t>y</w:t>
      </w:r>
      <w:r>
        <w:rPr>
          <w:i/>
          <w:color w:val="231F20"/>
          <w:spacing w:val="67"/>
          <w:w w:val="150"/>
          <w:sz w:val="16"/>
        </w:rPr>
        <w:t>  </w:t>
      </w:r>
      <w:r>
        <w:rPr>
          <w:i/>
          <w:color w:val="231F20"/>
          <w:spacing w:val="-85"/>
          <w:sz w:val="16"/>
        </w:rPr>
        <w:t>y</w:t>
      </w:r>
      <w:r>
        <w:rPr>
          <w:rFonts w:ascii="Times New Roman"/>
          <w:color w:val="231F20"/>
          <w:sz w:val="16"/>
        </w:rPr>
        <w:tab/>
      </w:r>
      <w:r>
        <w:rPr>
          <w:color w:val="231F20"/>
          <w:spacing w:val="-10"/>
          <w:sz w:val="16"/>
        </w:rPr>
        <w:t>5</w:t>
      </w:r>
    </w:p>
    <w:p>
      <w:pPr>
        <w:spacing w:before="3"/>
        <w:ind w:left="765" w:right="0" w:firstLine="0"/>
        <w:jc w:val="left"/>
        <w:rPr>
          <w:sz w:val="11"/>
        </w:rPr>
      </w:pPr>
      <w:r>
        <w:rPr>
          <w:i/>
          <w:color w:val="231F20"/>
          <w:spacing w:val="-5"/>
          <w:w w:val="110"/>
          <w:sz w:val="11"/>
        </w:rPr>
        <w:t>i</w:t>
      </w:r>
      <w:r>
        <w:rPr>
          <w:rFonts w:ascii="MathJax_SansSerif"/>
          <w:color w:val="231F20"/>
          <w:spacing w:val="-5"/>
          <w:w w:val="110"/>
          <w:sz w:val="11"/>
        </w:rPr>
        <w:t>=</w:t>
      </w:r>
      <w:r>
        <w:rPr>
          <w:color w:val="231F20"/>
          <w:spacing w:val="-5"/>
          <w:w w:val="110"/>
          <w:sz w:val="11"/>
        </w:rPr>
        <w:t>1</w:t>
      </w:r>
    </w:p>
    <w:p>
      <w:pPr>
        <w:pStyle w:val="BodyText"/>
        <w:spacing w:before="74"/>
        <w:rPr>
          <w:sz w:val="11"/>
        </w:rPr>
      </w:pPr>
    </w:p>
    <w:p>
      <w:pPr>
        <w:pStyle w:val="BodyText"/>
        <w:spacing w:line="276" w:lineRule="auto"/>
        <w:ind w:left="103" w:right="12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4528">
                <wp:simplePos x="0" y="0"/>
                <wp:positionH relativeFrom="page">
                  <wp:posOffset>6273355</wp:posOffset>
                </wp:positionH>
                <wp:positionV relativeFrom="paragraph">
                  <wp:posOffset>155455</wp:posOffset>
                </wp:positionV>
                <wp:extent cx="52705" cy="3810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527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05" h="3810">
                              <a:moveTo>
                                <a:pt x="5256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2560" y="3599"/>
                              </a:lnTo>
                              <a:lnTo>
                                <a:pt x="52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93.964996pt;margin-top:12.240621pt;width:4.1386pt;height:.283450pt;mso-position-horizontal-relative:page;mso-position-vertical-relative:paragraph;z-index:-16701952" id="docshape59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7600">
                <wp:simplePos x="0" y="0"/>
                <wp:positionH relativeFrom="page">
                  <wp:posOffset>4625276</wp:posOffset>
                </wp:positionH>
                <wp:positionV relativeFrom="paragraph">
                  <wp:posOffset>139298</wp:posOffset>
                </wp:positionV>
                <wp:extent cx="757555" cy="53848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757555" cy="538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1104" w:val="left" w:leader="none"/>
                              </w:tabs>
                              <w:spacing w:line="189" w:lineRule="auto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color w:val="231F20"/>
                                <w:spacing w:val="-10"/>
                                <w:position w:val="-25"/>
                              </w:rPr>
                              <w:t>b</w:t>
                            </w:r>
                            <w:r>
                              <w:rPr>
                                <w:rFonts w:ascii="Arimo"/>
                                <w:color w:val="231F20"/>
                                <w:position w:val="-25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color w:val="231F20"/>
                                <w:spacing w:val="-10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4.195007pt;margin-top:10.968424pt;width:59.65pt;height:42.4pt;mso-position-horizontal-relative:page;mso-position-vertical-relative:paragraph;z-index:-16698880" type="#_x0000_t202" id="docshape60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1104" w:val="left" w:leader="none"/>
                        </w:tabs>
                        <w:spacing w:line="189" w:lineRule="auto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color w:val="231F20"/>
                          <w:spacing w:val="-10"/>
                          <w:position w:val="-25"/>
                        </w:rPr>
                        <w:t>b</w:t>
                      </w:r>
                      <w:r>
                        <w:rPr>
                          <w:rFonts w:ascii="Arimo"/>
                          <w:color w:val="231F20"/>
                          <w:position w:val="-25"/>
                        </w:rPr>
                        <w:tab/>
                      </w:r>
                      <w:r>
                        <w:rPr>
                          <w:rFonts w:ascii="Arimo"/>
                          <w:color w:val="231F20"/>
                          <w:spacing w:val="-10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where </w:t>
      </w:r>
      <w:r>
        <w:rPr>
          <w:i/>
          <w:color w:val="231F20"/>
        </w:rPr>
        <w:t>m </w:t>
      </w:r>
      <w:r>
        <w:rPr>
          <w:color w:val="231F20"/>
        </w:rPr>
        <w:t>is the number of instances; </w:t>
      </w:r>
      <w:r>
        <w:rPr>
          <w:i/>
          <w:color w:val="231F20"/>
        </w:rPr>
        <w:t>i </w:t>
      </w:r>
      <w:r>
        <w:rPr>
          <w:color w:val="231F20"/>
        </w:rPr>
        <w:t>the index of an individual</w:t>
      </w:r>
      <w:r>
        <w:rPr>
          <w:color w:val="231F20"/>
          <w:spacing w:val="40"/>
        </w:rPr>
        <w:t> </w:t>
      </w:r>
      <w:r>
        <w:rPr>
          <w:color w:val="231F20"/>
        </w:rPr>
        <w:t>instance;</w:t>
      </w:r>
      <w:r>
        <w:rPr>
          <w:color w:val="231F20"/>
          <w:spacing w:val="6"/>
        </w:rPr>
        <w:t> </w:t>
      </w:r>
      <w:r>
        <w:rPr>
          <w:i/>
          <w:color w:val="231F20"/>
        </w:rPr>
        <w:t>y</w:t>
      </w:r>
      <w:r>
        <w:rPr>
          <w:i/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observed</w:t>
      </w:r>
      <w:r>
        <w:rPr>
          <w:color w:val="231F20"/>
          <w:spacing w:val="5"/>
        </w:rPr>
        <w:t> </w:t>
      </w:r>
      <w:r>
        <w:rPr>
          <w:color w:val="231F20"/>
        </w:rPr>
        <w:t>value;</w:t>
      </w:r>
      <w:r>
        <w:rPr>
          <w:color w:val="231F20"/>
          <w:spacing w:val="8"/>
        </w:rPr>
        <w:t> </w:t>
      </w:r>
      <w:r>
        <w:rPr>
          <w:i/>
          <w:color w:val="231F20"/>
        </w:rPr>
        <w:t>y</w:t>
      </w:r>
      <w:r>
        <w:rPr>
          <w:i/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predicted</w:t>
      </w:r>
      <w:r>
        <w:rPr>
          <w:color w:val="231F20"/>
          <w:spacing w:val="5"/>
        </w:rPr>
        <w:t> </w:t>
      </w:r>
      <w:r>
        <w:rPr>
          <w:color w:val="231F20"/>
        </w:rPr>
        <w:t>one;</w:t>
      </w:r>
      <w:r>
        <w:rPr>
          <w:color w:val="231F20"/>
          <w:spacing w:val="8"/>
        </w:rPr>
        <w:t> </w:t>
      </w:r>
      <w:r>
        <w:rPr>
          <w:i/>
          <w:color w:val="231F20"/>
        </w:rPr>
        <w:t>y</w:t>
      </w:r>
      <w:r>
        <w:rPr>
          <w:i/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mean</w:t>
      </w:r>
      <w:r>
        <w:rPr>
          <w:color w:val="231F20"/>
          <w:spacing w:val="5"/>
        </w:rPr>
        <w:t> </w:t>
      </w:r>
      <w:r>
        <w:rPr>
          <w:color w:val="231F20"/>
        </w:rPr>
        <w:t>of</w:t>
      </w:r>
      <w:r>
        <w:rPr>
          <w:color w:val="231F20"/>
          <w:spacing w:val="7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rPr>
          <w:sz w:val="3"/>
        </w:rPr>
      </w:pPr>
    </w:p>
    <w:p>
      <w:pPr>
        <w:pStyle w:val="BodyText"/>
        <w:spacing w:line="20" w:lineRule="exact"/>
        <w:ind w:left="126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2705" cy="4445"/>
                <wp:effectExtent l="0" t="0" r="0" b="0"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52705" cy="4445"/>
                          <a:chExt cx="52705" cy="4445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0" y="0"/>
                            <a:ext cx="5270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4445">
                                <a:moveTo>
                                  <a:pt x="52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52560" y="4319"/>
                                </a:lnTo>
                                <a:lnTo>
                                  <a:pt x="52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150pt;height:.35pt;mso-position-horizontal-relative:char;mso-position-vertical-relative:line" id="docshapegroup61" coordorigin="0,0" coordsize="83,7">
                <v:rect style="position:absolute;left:0;top:0;width:83;height:7" id="docshape62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59" w:lineRule="auto"/>
        <w:ind w:left="103" w:right="12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4768">
                <wp:simplePos x="0" y="0"/>
                <wp:positionH relativeFrom="page">
                  <wp:posOffset>6347529</wp:posOffset>
                </wp:positionH>
                <wp:positionV relativeFrom="paragraph">
                  <wp:posOffset>318960</wp:posOffset>
                </wp:positionV>
                <wp:extent cx="55880" cy="375920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558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color w:val="231F20"/>
                                <w:spacing w:val="-12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9.805481pt;margin-top:25.114965pt;width:4.4pt;height:29.6pt;mso-position-horizontal-relative:page;mso-position-vertical-relative:paragraph;z-index:-16691712" type="#_x0000_t202" id="docshape63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color w:val="231F20"/>
                          <w:spacing w:val="-12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observed value; </w:t>
      </w:r>
      <w:r>
        <w:rPr>
          <w:i/>
          <w:color w:val="231F20"/>
        </w:rPr>
        <w:t>y </w:t>
      </w:r>
      <w:r>
        <w:rPr>
          <w:color w:val="231F20"/>
        </w:rPr>
        <w:t>the mean of the predicted value; </w:t>
      </w:r>
      <w:r>
        <w:rPr>
          <w:i/>
          <w:color w:val="231F20"/>
        </w:rPr>
        <w:t>r </w:t>
      </w:r>
      <w:r>
        <w:rPr>
          <w:color w:val="231F20"/>
        </w:rPr>
        <w:t>the Pearson's cor-</w:t>
      </w:r>
      <w:r>
        <w:rPr>
          <w:color w:val="231F20"/>
          <w:spacing w:val="40"/>
        </w:rPr>
        <w:t> </w:t>
      </w:r>
      <w:r>
        <w:rPr>
          <w:color w:val="231F20"/>
        </w:rPr>
        <w:t>relation coef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 between the observed versus predicted values; </w:t>
      </w:r>
      <w:r>
        <w:rPr>
          <w:rFonts w:ascii="Verdana" w:hAnsi="Verdana"/>
          <w:color w:val="231F20"/>
        </w:rPr>
        <w:t>σ</w:t>
      </w:r>
      <w:r>
        <w:rPr>
          <w:i/>
          <w:color w:val="231F20"/>
          <w:vertAlign w:val="subscript"/>
        </w:rPr>
        <w:t>y</w:t>
      </w:r>
      <w:r>
        <w:rPr>
          <w:i/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standard deviation of observed values and </w:t>
      </w:r>
      <w:r>
        <w:rPr>
          <w:rFonts w:ascii="Verdana" w:hAnsi="Verdana"/>
          <w:color w:val="231F20"/>
          <w:vertAlign w:val="baseline"/>
        </w:rPr>
        <w:t>σ</w:t>
      </w:r>
      <w:r>
        <w:rPr>
          <w:rFonts w:ascii="Verdana" w:hAnsi="Verdana"/>
          <w:color w:val="231F20"/>
          <w:spacing w:val="-15"/>
          <w:vertAlign w:val="baseline"/>
        </w:rPr>
        <w:t> </w:t>
      </w:r>
      <w:r>
        <w:rPr>
          <w:color w:val="231F20"/>
          <w:position w:val="-4"/>
          <w:sz w:val="11"/>
          <w:vertAlign w:val="baseline"/>
        </w:rPr>
        <w:t>y</w:t>
      </w:r>
      <w:r>
        <w:rPr>
          <w:color w:val="231F20"/>
          <w:spacing w:val="40"/>
          <w:position w:val="-4"/>
          <w:sz w:val="11"/>
          <w:vertAlign w:val="baseline"/>
        </w:rPr>
        <w:t> </w:t>
      </w:r>
      <w:r>
        <w:rPr>
          <w:color w:val="231F20"/>
          <w:vertAlign w:val="baseline"/>
        </w:rPr>
        <w:t>the standard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deviation of predicted ones.</w:t>
      </w:r>
    </w:p>
    <w:p>
      <w:pPr>
        <w:pStyle w:val="BodyText"/>
        <w:spacing w:before="32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Architecture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convolutional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neural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network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6"/>
          <w:sz w:val="16"/>
        </w:rPr>
        <w:t>models</w:t>
      </w:r>
    </w:p>
    <w:p>
      <w:pPr>
        <w:pStyle w:val="BodyText"/>
        <w:spacing w:line="276" w:lineRule="auto" w:before="28"/>
        <w:ind w:left="103" w:right="120" w:firstLine="239"/>
        <w:jc w:val="both"/>
      </w:pPr>
      <w:r>
        <w:rPr>
          <w:color w:val="231F20"/>
        </w:rPr>
        <w:t>PLSR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baseline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study,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highlight</w:t>
      </w:r>
      <w:r>
        <w:rPr>
          <w:color w:val="231F20"/>
          <w:spacing w:val="-9"/>
        </w:rPr>
        <w:t> </w:t>
      </w:r>
      <w:r>
        <w:rPr>
          <w:color w:val="231F20"/>
        </w:rPr>
        <w:t>its</w:t>
      </w:r>
      <w:r>
        <w:rPr>
          <w:color w:val="231F20"/>
          <w:spacing w:val="-10"/>
        </w:rPr>
        <w:t> </w:t>
      </w:r>
      <w:r>
        <w:rPr>
          <w:color w:val="231F20"/>
        </w:rPr>
        <w:t>behavior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increasing data regimes.</w:t>
      </w:r>
    </w:p>
    <w:p>
      <w:pPr>
        <w:pStyle w:val="BodyText"/>
        <w:spacing w:line="276" w:lineRule="auto" w:before="1"/>
        <w:ind w:left="103" w:right="119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w w:val="105"/>
        </w:rPr>
        <w:t> design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our</w:t>
      </w:r>
      <w:r>
        <w:rPr>
          <w:color w:val="231F20"/>
          <w:w w:val="105"/>
        </w:rPr>
        <w:t> CNN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inspired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VGG16</w:t>
      </w:r>
      <w:r>
        <w:rPr>
          <w:color w:val="231F20"/>
          <w:w w:val="105"/>
        </w:rPr>
        <w:t> architecture (</w:t>
      </w:r>
      <w:hyperlink w:history="true" w:anchor="_bookmark33">
        <w:r>
          <w:rPr>
            <w:color w:val="2E3092"/>
            <w:w w:val="105"/>
          </w:rPr>
          <w:t>Simonyan</w:t>
        </w:r>
        <w:r>
          <w:rPr>
            <w:color w:val="2E3092"/>
            <w:w w:val="105"/>
          </w:rPr>
          <w:t> and</w:t>
        </w:r>
        <w:r>
          <w:rPr>
            <w:color w:val="2E3092"/>
            <w:w w:val="105"/>
          </w:rPr>
          <w:t> Zisserman,</w:t>
        </w:r>
        <w:r>
          <w:rPr>
            <w:color w:val="2E3092"/>
            <w:w w:val="105"/>
          </w:rPr>
          <w:t> 2014</w:t>
        </w:r>
      </w:hyperlink>
      <w:r>
        <w:rPr>
          <w:color w:val="231F20"/>
          <w:w w:val="105"/>
        </w:rPr>
        <w:t>)</w:t>
      </w:r>
      <w:r>
        <w:rPr>
          <w:color w:val="231F20"/>
          <w:w w:val="105"/>
        </w:rPr>
        <w:t> stacking</w:t>
      </w:r>
      <w:r>
        <w:rPr>
          <w:color w:val="231F20"/>
          <w:w w:val="105"/>
        </w:rPr>
        <w:t> uniform</w:t>
      </w:r>
      <w:r>
        <w:rPr>
          <w:color w:val="231F20"/>
          <w:w w:val="105"/>
        </w:rPr>
        <w:t> convolution- </w:t>
      </w:r>
      <w:r>
        <w:rPr>
          <w:color w:val="231F20"/>
          <w:spacing w:val="-2"/>
          <w:w w:val="105"/>
        </w:rPr>
        <w:t>pooling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layers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small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kernel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sizes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(i)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promote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automatic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extrac-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tion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hierarchical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features,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(ii)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control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growth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number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learned parameters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and (iii)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to dispose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 suf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cient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model capacity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w w:val="105"/>
        </w:rPr>
        <w:t> predict K</w:t>
      </w:r>
      <w:r>
        <w:rPr>
          <w:color w:val="231F20"/>
          <w:w w:val="105"/>
          <w:vertAlign w:val="subscript"/>
        </w:rPr>
        <w:t>ex</w:t>
      </w:r>
      <w:r>
        <w:rPr>
          <w:color w:val="231F20"/>
          <w:w w:val="105"/>
          <w:vertAlign w:val="baseline"/>
        </w:rPr>
        <w:t> in large data regime.</w:t>
      </w:r>
    </w:p>
    <w:p>
      <w:pPr>
        <w:pStyle w:val="BodyText"/>
        <w:spacing w:line="276" w:lineRule="auto"/>
        <w:ind w:left="103" w:right="120" w:firstLine="239"/>
        <w:jc w:val="both"/>
      </w:pPr>
      <w:hyperlink w:history="true" w:anchor="_bookmark10">
        <w:r>
          <w:rPr>
            <w:color w:val="2E3092"/>
          </w:rPr>
          <w:t>Fig.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</w:t>
        </w:r>
      </w:hyperlink>
      <w:r>
        <w:rPr>
          <w:color w:val="2E3092"/>
        </w:rPr>
        <w:t> </w:t>
      </w:r>
      <w:r>
        <w:rPr>
          <w:color w:val="231F20"/>
        </w:rPr>
        <w:t>provides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2"/>
        </w:rPr>
        <w:t> </w:t>
      </w:r>
      <w:r>
        <w:rPr>
          <w:color w:val="231F20"/>
        </w:rPr>
        <w:t>overview of the</w:t>
      </w:r>
      <w:r>
        <w:rPr>
          <w:color w:val="231F20"/>
          <w:spacing w:val="-2"/>
        </w:rPr>
        <w:t> </w:t>
      </w:r>
      <w:r>
        <w:rPr>
          <w:color w:val="231F20"/>
        </w:rPr>
        <w:t>architecture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our</w:t>
      </w:r>
      <w:r>
        <w:rPr>
          <w:color w:val="231F20"/>
          <w:spacing w:val="-2"/>
        </w:rPr>
        <w:t> </w:t>
      </w:r>
      <w:r>
        <w:rPr>
          <w:color w:val="231F20"/>
        </w:rPr>
        <w:t>Convolutional</w:t>
      </w:r>
      <w:r>
        <w:rPr>
          <w:color w:val="231F20"/>
          <w:spacing w:val="40"/>
        </w:rPr>
        <w:t> </w:t>
      </w:r>
      <w:r>
        <w:rPr>
          <w:color w:val="231F20"/>
        </w:rPr>
        <w:t>Neural Network consisting of two main components:</w:t>
      </w:r>
    </w:p>
    <w:p>
      <w:pPr>
        <w:pStyle w:val="ListParagraph"/>
        <w:numPr>
          <w:ilvl w:val="3"/>
          <w:numId w:val="1"/>
        </w:numPr>
        <w:tabs>
          <w:tab w:pos="238" w:val="left" w:leader="none"/>
        </w:tabs>
        <w:spacing w:line="273" w:lineRule="auto" w:before="92" w:after="0"/>
        <w:ind w:left="238" w:right="118" w:hanging="135"/>
        <w:jc w:val="both"/>
        <w:rPr>
          <w:sz w:val="16"/>
        </w:rPr>
      </w:pPr>
      <w:r>
        <w:rPr>
          <w:color w:val="231F20"/>
          <w:sz w:val="16"/>
        </w:rPr>
        <w:t>A features learner composed of stacked blocks, each consisting of a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convolutional,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batch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normalization,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non-linear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activation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average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pooling layers, with each consecutive block seeing its depth (number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 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lters) doubled (up to 512 in the last block).</w:t>
      </w:r>
    </w:p>
    <w:p>
      <w:pPr>
        <w:pStyle w:val="ListParagraph"/>
        <w:numPr>
          <w:ilvl w:val="3"/>
          <w:numId w:val="1"/>
        </w:numPr>
        <w:tabs>
          <w:tab w:pos="233" w:val="left" w:leader="none"/>
          <w:tab w:pos="235" w:val="left" w:leader="none"/>
        </w:tabs>
        <w:spacing w:line="271" w:lineRule="auto" w:before="0" w:after="0"/>
        <w:ind w:left="235" w:right="117" w:hanging="133"/>
        <w:jc w:val="both"/>
        <w:rPr>
          <w:sz w:val="16"/>
        </w:rPr>
      </w:pPr>
      <w:r>
        <w:rPr>
          <w:color w:val="231F20"/>
          <w:sz w:val="16"/>
        </w:rPr>
        <w:t>A task learner that (i) </w:t>
      </w:r>
      <w:r>
        <w:rPr>
          <w:rFonts w:ascii="Times New Roman" w:hAnsi="Times New Roman"/>
          <w:color w:val="231F20"/>
          <w:sz w:val="16"/>
        </w:rPr>
        <w:t>fl</w:t>
      </w:r>
      <w:r>
        <w:rPr>
          <w:color w:val="231F20"/>
          <w:sz w:val="16"/>
        </w:rPr>
        <w:t>attens the learnt features maps, (ii) performs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dimensionality reduction of </w:t>
      </w:r>
      <w:r>
        <w:rPr>
          <w:rFonts w:ascii="Times New Roman" w:hAnsi="Times New Roman"/>
          <w:color w:val="231F20"/>
          <w:spacing w:val="-2"/>
          <w:sz w:val="16"/>
        </w:rPr>
        <w:t>fi</w:t>
      </w:r>
      <w:r>
        <w:rPr>
          <w:color w:val="231F20"/>
          <w:spacing w:val="-2"/>
          <w:sz w:val="16"/>
        </w:rPr>
        <w:t>nal features into a 20-dimensional latent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space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using</w:t>
      </w:r>
      <w:r>
        <w:rPr>
          <w:color w:val="231F20"/>
          <w:spacing w:val="-11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11"/>
          <w:sz w:val="16"/>
        </w:rPr>
        <w:t> </w:t>
      </w:r>
      <w:r>
        <w:rPr>
          <w:color w:val="231F20"/>
          <w:sz w:val="16"/>
        </w:rPr>
        <w:t>fully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connected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layer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0"/>
          <w:sz w:val="16"/>
        </w:rPr>
        <w:t> 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nally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(iii)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applies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non-linear</w:t>
      </w:r>
    </w:p>
    <w:p>
      <w:pPr>
        <w:spacing w:after="0" w:line="271" w:lineRule="auto"/>
        <w:jc w:val="both"/>
        <w:rPr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tabs>
          <w:tab w:pos="1878" w:val="right" w:leader="none"/>
        </w:tabs>
        <w:spacing w:line="146" w:lineRule="auto" w:before="13"/>
        <w:ind w:left="816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8624">
                <wp:simplePos x="0" y="0"/>
                <wp:positionH relativeFrom="page">
                  <wp:posOffset>1138320</wp:posOffset>
                </wp:positionH>
                <wp:positionV relativeFrom="paragraph">
                  <wp:posOffset>-42746</wp:posOffset>
                </wp:positionV>
                <wp:extent cx="433705" cy="447040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433705" cy="447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8"/>
                              <w:ind w:left="0" w:right="0" w:firstLine="0"/>
                              <w:jc w:val="left"/>
                              <w:rPr>
                                <w:rFonts w:ascii="Arimo" w:hAnsi="Arimo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130"/>
                                <w:sz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w w:val="130"/>
                                <w:position w:val="13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i/>
                                <w:color w:val="231F20"/>
                                <w:position w:val="-3"/>
                                <w:sz w:val="11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i/>
                                <w:color w:val="231F20"/>
                                <w:spacing w:val="21"/>
                                <w:position w:val="-3"/>
                                <w:sz w:val="1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MathJax_SansSerif" w:hAnsi="MathJax_SansSerif"/>
                                <w:color w:val="231F20"/>
                                <w:sz w:val="16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MathJax_SansSerif" w:hAnsi="MathJax_SansSerif"/>
                                <w:color w:val="231F20"/>
                                <w:spacing w:val="-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6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8"/>
                                <w:position w:val="2"/>
                                <w:sz w:val="16"/>
                                <w:vertAlign w:val="baseline"/>
                              </w:rPr>
                              <w:t>b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position w:val="2"/>
                                <w:sz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position w:val="13"/>
                                <w:sz w:val="16"/>
                                <w:vertAlign w:val="baselin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631538pt;margin-top:-3.365862pt;width:34.15pt;height:35.2pt;mso-position-horizontal-relative:page;mso-position-vertical-relative:paragraph;z-index:-16697856" type="#_x0000_t202" id="docshape64" filled="false" stroked="false">
                <v:textbox inset="0,0,0,0">
                  <w:txbxContent>
                    <w:p>
                      <w:pPr>
                        <w:spacing w:before="78"/>
                        <w:ind w:left="0" w:right="0" w:firstLine="0"/>
                        <w:jc w:val="left"/>
                        <w:rPr>
                          <w:rFonts w:ascii="Arimo" w:hAnsi="Arimo"/>
                          <w:sz w:val="16"/>
                        </w:rPr>
                      </w:pPr>
                      <w:r>
                        <w:rPr>
                          <w:color w:val="231F20"/>
                          <w:w w:val="130"/>
                          <w:sz w:val="16"/>
                          <w:vertAlign w:val="subscript"/>
                        </w:rPr>
                        <w:t>1</w:t>
                      </w:r>
                      <w:r>
                        <w:rPr>
                          <w:rFonts w:ascii="Arimo" w:hAnsi="Arimo"/>
                          <w:color w:val="231F20"/>
                          <w:w w:val="130"/>
                          <w:position w:val="13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6"/>
                          <w:vertAlign w:val="baseline"/>
                        </w:rPr>
                        <w:t>y</w:t>
                      </w:r>
                      <w:r>
                        <w:rPr>
                          <w:i/>
                          <w:color w:val="231F20"/>
                          <w:position w:val="-3"/>
                          <w:sz w:val="11"/>
                          <w:vertAlign w:val="baseline"/>
                        </w:rPr>
                        <w:t>i</w:t>
                      </w:r>
                      <w:r>
                        <w:rPr>
                          <w:i/>
                          <w:color w:val="231F20"/>
                          <w:spacing w:val="21"/>
                          <w:position w:val="-3"/>
                          <w:sz w:val="11"/>
                          <w:vertAlign w:val="baseline"/>
                        </w:rPr>
                        <w:t> </w:t>
                      </w:r>
                      <w:r>
                        <w:rPr>
                          <w:rFonts w:ascii="MathJax_SansSerif" w:hAnsi="MathJax_SansSerif"/>
                          <w:color w:val="231F20"/>
                          <w:sz w:val="16"/>
                          <w:vertAlign w:val="baseline"/>
                        </w:rPr>
                        <w:t>—</w:t>
                      </w:r>
                      <w:r>
                        <w:rPr>
                          <w:rFonts w:ascii="MathJax_SansSerif" w:hAnsi="MathJax_SansSerif"/>
                          <w:color w:val="231F20"/>
                          <w:spacing w:val="-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8"/>
                          <w:sz w:val="16"/>
                          <w:vertAlign w:val="baseline"/>
                        </w:rPr>
                        <w:t>y</w:t>
                      </w:r>
                      <w:r>
                        <w:rPr>
                          <w:rFonts w:ascii="Arimo" w:hAnsi="Arimo"/>
                          <w:color w:val="231F20"/>
                          <w:spacing w:val="-8"/>
                          <w:position w:val="2"/>
                          <w:sz w:val="16"/>
                          <w:vertAlign w:val="baseline"/>
                        </w:rPr>
                        <w:t>b</w:t>
                      </w:r>
                      <w:r>
                        <w:rPr>
                          <w:i/>
                          <w:color w:val="231F20"/>
                          <w:spacing w:val="-8"/>
                          <w:position w:val="2"/>
                          <w:sz w:val="16"/>
                          <w:vertAlign w:val="subscript"/>
                        </w:rPr>
                        <w:t>i</w:t>
                      </w:r>
                      <w:r>
                        <w:rPr>
                          <w:rFonts w:ascii="Arimo" w:hAnsi="Arimo"/>
                          <w:color w:val="231F20"/>
                          <w:position w:val="13"/>
                          <w:sz w:val="16"/>
                          <w:vertAlign w:val="baselin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231F20"/>
          <w:spacing w:val="-5"/>
          <w:w w:val="125"/>
          <w:position w:val="-8"/>
          <w:sz w:val="16"/>
        </w:rPr>
        <w:t>∑</w:t>
      </w:r>
      <w:r>
        <w:rPr>
          <w:i/>
          <w:color w:val="231F20"/>
          <w:spacing w:val="-5"/>
          <w:w w:val="125"/>
          <w:sz w:val="11"/>
        </w:rPr>
        <w:t>m</w:t>
      </w:r>
      <w:r>
        <w:rPr>
          <w:rFonts w:ascii="Times New Roman" w:hAnsi="Times New Roman"/>
          <w:color w:val="231F20"/>
          <w:sz w:val="11"/>
        </w:rPr>
        <w:tab/>
      </w:r>
      <w:r>
        <w:rPr>
          <w:color w:val="231F20"/>
          <w:spacing w:val="-10"/>
          <w:w w:val="125"/>
          <w:sz w:val="11"/>
        </w:rPr>
        <w:t>2</w:t>
      </w:r>
    </w:p>
    <w:p>
      <w:pPr>
        <w:tabs>
          <w:tab w:pos="1888" w:val="left" w:leader="none"/>
        </w:tabs>
        <w:spacing w:line="91" w:lineRule="auto" w:before="0"/>
        <w:ind w:left="103" w:right="0" w:firstLine="0"/>
        <w:jc w:val="left"/>
        <w:rPr>
          <w:rFonts w:ascii="MathJax_SansSerif" w:hAnsi="MathJax_SansSerif"/>
          <w:sz w:val="11"/>
        </w:rPr>
      </w:pPr>
      <w:r>
        <w:rPr>
          <w:i/>
          <w:color w:val="231F20"/>
          <w:position w:val="-6"/>
          <w:sz w:val="16"/>
        </w:rPr>
        <w:t>R</w:t>
      </w:r>
      <w:r>
        <w:rPr>
          <w:color w:val="231F20"/>
          <w:sz w:val="11"/>
        </w:rPr>
        <w:t>2</w:t>
      </w:r>
      <w:r>
        <w:rPr>
          <w:color w:val="231F20"/>
          <w:spacing w:val="21"/>
          <w:sz w:val="11"/>
        </w:rPr>
        <w:t> </w:t>
      </w:r>
      <w:r>
        <w:rPr>
          <w:rFonts w:ascii="MathJax_SansSerif" w:hAnsi="MathJax_SansSerif"/>
          <w:color w:val="231F20"/>
          <w:position w:val="-6"/>
          <w:sz w:val="16"/>
        </w:rPr>
        <w:t>=</w:t>
      </w:r>
      <w:r>
        <w:rPr>
          <w:rFonts w:ascii="MathJax_SansSerif" w:hAnsi="MathJax_SansSerif"/>
          <w:color w:val="231F20"/>
          <w:spacing w:val="-2"/>
          <w:position w:val="-6"/>
          <w:sz w:val="16"/>
        </w:rPr>
        <w:t> </w:t>
      </w:r>
      <w:r>
        <w:rPr>
          <w:color w:val="231F20"/>
          <w:w w:val="110"/>
          <w:position w:val="-6"/>
          <w:sz w:val="16"/>
        </w:rPr>
        <w:t>1 </w:t>
      </w:r>
      <w:r>
        <w:rPr>
          <w:rFonts w:ascii="MathJax_SansSerif" w:hAnsi="MathJax_SansSerif"/>
          <w:color w:val="231F20"/>
          <w:position w:val="-6"/>
          <w:sz w:val="16"/>
        </w:rPr>
        <w:t>—</w:t>
      </w:r>
      <w:r>
        <w:rPr>
          <w:rFonts w:ascii="MathJax_SansSerif" w:hAnsi="MathJax_SansSerif"/>
          <w:color w:val="231F20"/>
          <w:spacing w:val="25"/>
          <w:position w:val="-6"/>
          <w:sz w:val="16"/>
        </w:rPr>
        <w:t> </w:t>
      </w:r>
      <w:r>
        <w:rPr>
          <w:rFonts w:ascii="Times New Roman" w:hAnsi="Times New Roman"/>
          <w:color w:val="231F20"/>
          <w:spacing w:val="60"/>
          <w:sz w:val="11"/>
          <w:u w:val="single" w:color="231F20"/>
        </w:rPr>
        <w:t>  </w:t>
      </w:r>
      <w:r>
        <w:rPr>
          <w:i/>
          <w:color w:val="231F20"/>
          <w:spacing w:val="-7"/>
          <w:sz w:val="11"/>
          <w:u w:val="single" w:color="231F20"/>
        </w:rPr>
        <w:t>i</w:t>
      </w:r>
      <w:r>
        <w:rPr>
          <w:rFonts w:ascii="MathJax_SansSerif" w:hAnsi="MathJax_SansSerif"/>
          <w:color w:val="231F20"/>
          <w:spacing w:val="-7"/>
          <w:sz w:val="11"/>
          <w:u w:val="single" w:color="231F20"/>
        </w:rPr>
        <w:t>=</w:t>
      </w:r>
      <w:r>
        <w:rPr>
          <w:rFonts w:ascii="MathJax_SansSerif" w:hAnsi="MathJax_SansSerif"/>
          <w:color w:val="231F20"/>
          <w:sz w:val="11"/>
          <w:u w:val="single" w:color="231F20"/>
        </w:rPr>
        <w:tab/>
      </w:r>
    </w:p>
    <w:p>
      <w:pPr>
        <w:spacing w:before="21"/>
        <w:ind w:left="846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2480">
                <wp:simplePos x="0" y="0"/>
                <wp:positionH relativeFrom="page">
                  <wp:posOffset>1460880</wp:posOffset>
                </wp:positionH>
                <wp:positionV relativeFrom="paragraph">
                  <wp:posOffset>37606</wp:posOffset>
                </wp:positionV>
                <wp:extent cx="52705" cy="4445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527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05" h="4445">
                              <a:moveTo>
                                <a:pt x="5256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52560" y="4320"/>
                              </a:lnTo>
                              <a:lnTo>
                                <a:pt x="52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5.029999pt;margin-top:2.961133pt;width:4.1386pt;height:.34018pt;mso-position-horizontal-relative:page;mso-position-vertical-relative:paragraph;z-index:-16704000" id="docshape65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9136">
                <wp:simplePos x="0" y="0"/>
                <wp:positionH relativeFrom="page">
                  <wp:posOffset>1083599</wp:posOffset>
                </wp:positionH>
                <wp:positionV relativeFrom="paragraph">
                  <wp:posOffset>67603</wp:posOffset>
                </wp:positionV>
                <wp:extent cx="114935" cy="8763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1149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MathJax_SansSerif"/>
                                <w:color w:val="231F20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3228pt;margin-top:5.323129pt;width:9.050pt;height:6.9pt;mso-position-horizontal-relative:page;mso-position-vertical-relative:paragraph;z-index:-16697344" type="#_x0000_t202" id="docshape66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MathJax_SansSerif"/>
                          <w:color w:val="231F20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231F20"/>
          <w:w w:val="125"/>
          <w:sz w:val="16"/>
        </w:rPr>
        <w:t>∑</w:t>
      </w:r>
      <w:r>
        <w:rPr>
          <w:i/>
          <w:color w:val="231F20"/>
          <w:w w:val="125"/>
          <w:sz w:val="16"/>
          <w:vertAlign w:val="superscript"/>
        </w:rPr>
        <w:t>m</w:t>
      </w:r>
      <w:r>
        <w:rPr>
          <w:i/>
          <w:color w:val="231F20"/>
          <w:spacing w:val="42"/>
          <w:w w:val="125"/>
          <w:sz w:val="16"/>
          <w:vertAlign w:val="baseline"/>
        </w:rPr>
        <w:t> </w:t>
      </w:r>
      <w:r>
        <w:rPr>
          <w:rFonts w:ascii="MathJax_SansSerif" w:hAnsi="MathJax_SansSerif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y</w:t>
      </w:r>
      <w:r>
        <w:rPr>
          <w:i/>
          <w:color w:val="231F20"/>
          <w:position w:val="-3"/>
          <w:sz w:val="11"/>
          <w:vertAlign w:val="baseline"/>
        </w:rPr>
        <w:t>i</w:t>
      </w:r>
      <w:r>
        <w:rPr>
          <w:i/>
          <w:color w:val="231F20"/>
          <w:spacing w:val="28"/>
          <w:position w:val="-3"/>
          <w:sz w:val="11"/>
          <w:vertAlign w:val="baseline"/>
        </w:rPr>
        <w:t> </w:t>
      </w:r>
      <w:r>
        <w:rPr>
          <w:rFonts w:ascii="MathJax_SansSerif" w:hAnsi="MathJax_SansSerif"/>
          <w:color w:val="231F20"/>
          <w:sz w:val="16"/>
          <w:vertAlign w:val="baseline"/>
        </w:rPr>
        <w:t>—</w:t>
      </w:r>
      <w:r>
        <w:rPr>
          <w:rFonts w:ascii="MathJax_SansSerif" w:hAnsi="MathJax_SansSerif"/>
          <w:color w:val="231F20"/>
          <w:spacing w:val="6"/>
          <w:sz w:val="16"/>
          <w:vertAlign w:val="baseline"/>
        </w:rPr>
        <w:t> </w:t>
      </w:r>
      <w:r>
        <w:rPr>
          <w:i/>
          <w:color w:val="231F20"/>
          <w:spacing w:val="-5"/>
          <w:sz w:val="16"/>
          <w:vertAlign w:val="baseline"/>
        </w:rPr>
        <w:t>y</w:t>
      </w:r>
      <w:r>
        <w:rPr>
          <w:rFonts w:ascii="MathJax_SansSerif" w:hAnsi="MathJax_SansSerif"/>
          <w:color w:val="231F20"/>
          <w:spacing w:val="-5"/>
          <w:sz w:val="16"/>
          <w:vertAlign w:val="baseline"/>
        </w:rPr>
        <w:t>)</w:t>
      </w:r>
      <w:r>
        <w:rPr>
          <w:color w:val="231F20"/>
          <w:spacing w:val="-5"/>
          <w:sz w:val="16"/>
          <w:vertAlign w:val="superscript"/>
        </w:rPr>
        <w:t>2</w:t>
      </w:r>
    </w:p>
    <w:p>
      <w:pPr>
        <w:spacing w:before="151"/>
        <w:ind w:left="103" w:right="0" w:firstLine="0"/>
        <w:jc w:val="left"/>
        <w:rPr>
          <w:rFonts w:ascii="MathJax_SansSerif"/>
          <w:sz w:val="16"/>
        </w:rPr>
      </w:pPr>
      <w:r>
        <w:rPr/>
        <w:br w:type="column"/>
      </w:r>
      <w:r>
        <w:rPr>
          <w:rFonts w:ascii="MathJax_SansSerif"/>
          <w:color w:val="231F20"/>
          <w:spacing w:val="-5"/>
          <w:w w:val="110"/>
          <w:sz w:val="16"/>
        </w:rPr>
        <w:t>(</w:t>
      </w:r>
      <w:r>
        <w:rPr>
          <w:color w:val="231F20"/>
          <w:spacing w:val="-5"/>
          <w:w w:val="110"/>
          <w:sz w:val="16"/>
        </w:rPr>
        <w:t>1</w:t>
      </w:r>
      <w:r>
        <w:rPr>
          <w:rFonts w:ascii="MathJax_SansSerif"/>
          <w:color w:val="231F20"/>
          <w:spacing w:val="-5"/>
          <w:w w:val="110"/>
          <w:sz w:val="16"/>
        </w:rPr>
        <w:t>)</w:t>
      </w:r>
    </w:p>
    <w:p>
      <w:pPr>
        <w:pStyle w:val="BodyText"/>
        <w:spacing w:line="276" w:lineRule="auto"/>
        <w:ind w:left="103" w:right="118"/>
        <w:jc w:val="both"/>
      </w:pPr>
      <w:r>
        <w:rPr/>
        <w:br w:type="column"/>
      </w:r>
      <w:r>
        <w:rPr>
          <w:color w:val="231F20"/>
        </w:rPr>
        <w:t>activation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single</w:t>
      </w:r>
      <w:r>
        <w:rPr>
          <w:color w:val="231F20"/>
          <w:spacing w:val="-9"/>
        </w:rPr>
        <w:t> </w:t>
      </w:r>
      <w:r>
        <w:rPr>
          <w:color w:val="231F20"/>
        </w:rPr>
        <w:t>neuron</w:t>
      </w:r>
      <w:r>
        <w:rPr>
          <w:color w:val="231F20"/>
          <w:spacing w:val="-7"/>
        </w:rPr>
        <w:t> </w:t>
      </w:r>
      <w:r>
        <w:rPr>
          <w:color w:val="231F20"/>
        </w:rPr>
        <w:t>linear</w:t>
      </w:r>
      <w:r>
        <w:rPr>
          <w:color w:val="231F20"/>
          <w:spacing w:val="-10"/>
        </w:rPr>
        <w:t> </w:t>
      </w:r>
      <w:r>
        <w:rPr>
          <w:color w:val="231F20"/>
        </w:rPr>
        <w:t>layers</w:t>
      </w:r>
      <w:r>
        <w:rPr>
          <w:color w:val="231F20"/>
          <w:spacing w:val="-8"/>
        </w:rPr>
        <w:t> </w:t>
      </w:r>
      <w:r>
        <w:rPr>
          <w:color w:val="231F20"/>
        </w:rPr>
        <w:t>(with</w:t>
      </w:r>
      <w:r>
        <w:rPr>
          <w:color w:val="231F20"/>
          <w:spacing w:val="-7"/>
        </w:rPr>
        <w:t> </w:t>
      </w:r>
      <w:r>
        <w:rPr>
          <w:color w:val="231F20"/>
        </w:rPr>
        <w:t>no</w:t>
      </w:r>
      <w:r>
        <w:rPr>
          <w:color w:val="231F20"/>
          <w:spacing w:val="-7"/>
        </w:rPr>
        <w:t> </w:t>
      </w:r>
      <w:r>
        <w:rPr>
          <w:color w:val="231F20"/>
        </w:rPr>
        <w:t>further</w:t>
      </w:r>
      <w:r>
        <w:rPr>
          <w:color w:val="231F20"/>
          <w:spacing w:val="-9"/>
        </w:rPr>
        <w:t> </w:t>
      </w:r>
      <w:r>
        <w:rPr>
          <w:color w:val="231F20"/>
        </w:rPr>
        <w:t>activation</w:t>
      </w:r>
      <w:r>
        <w:rPr>
          <w:color w:val="231F20"/>
          <w:spacing w:val="40"/>
        </w:rPr>
        <w:t> </w:t>
      </w:r>
      <w:r>
        <w:rPr>
          <w:color w:val="231F20"/>
        </w:rPr>
        <w:t>function)</w:t>
      </w:r>
      <w:r>
        <w:rPr>
          <w:color w:val="231F20"/>
          <w:spacing w:val="-10"/>
        </w:rPr>
        <w:t> </w:t>
      </w:r>
      <w:r>
        <w:rPr>
          <w:color w:val="231F20"/>
        </w:rPr>
        <w:t>predicting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soil</w:t>
      </w:r>
      <w:r>
        <w:rPr>
          <w:color w:val="231F20"/>
          <w:spacing w:val="-10"/>
        </w:rPr>
        <w:t> </w:t>
      </w:r>
      <w:r>
        <w:rPr>
          <w:color w:val="231F20"/>
        </w:rPr>
        <w:t>property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interest.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Dropout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Batch</w:t>
      </w:r>
      <w:r>
        <w:rPr>
          <w:color w:val="231F20"/>
          <w:spacing w:val="40"/>
        </w:rPr>
        <w:t> </w:t>
      </w:r>
      <w:r>
        <w:rPr>
          <w:color w:val="231F20"/>
        </w:rPr>
        <w:t>Normalization layers were also added.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1929" w:space="2877"/>
            <w:col w:w="358" w:space="327"/>
            <w:col w:w="5119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876"/>
        <w:rPr>
          <w:sz w:val="20"/>
        </w:rPr>
      </w:pPr>
      <w:r>
        <w:rPr>
          <w:sz w:val="20"/>
        </w:rPr>
        <w:drawing>
          <wp:inline distT="0" distB="0" distL="0" distR="0">
            <wp:extent cx="4338329" cy="2145792"/>
            <wp:effectExtent l="0" t="0" r="0" b="0"/>
            <wp:docPr id="73" name="Image 73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 descr="Image of Fig. 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329" cy="214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5"/>
        <w:rPr>
          <w:sz w:val="12"/>
        </w:rPr>
      </w:pPr>
    </w:p>
    <w:p>
      <w:pPr>
        <w:spacing w:line="302" w:lineRule="auto" w:before="0"/>
        <w:ind w:left="103" w:right="0" w:firstLine="0"/>
        <w:jc w:val="left"/>
        <w:rPr>
          <w:sz w:val="12"/>
        </w:rPr>
      </w:pPr>
      <w:bookmarkStart w:name="3. Results" w:id="20"/>
      <w:bookmarkEnd w:id="20"/>
      <w:r>
        <w:rPr/>
      </w:r>
      <w:bookmarkStart w:name="3.1. Exchangeable potassium prediction m" w:id="21"/>
      <w:bookmarkEnd w:id="21"/>
      <w:r>
        <w:rPr/>
      </w:r>
      <w:bookmarkStart w:name="_bookmark10" w:id="22"/>
      <w:bookmarkEnd w:id="22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Convolutional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Neural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Network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architecture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used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this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study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composed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(i)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5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stacked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Convolutional-Pooling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blocks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with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constant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small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kernel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size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increasing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depth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(feature learner) and (ii) a task learner.</w:t>
      </w:r>
    </w:p>
    <w:p>
      <w:pPr>
        <w:pStyle w:val="BodyText"/>
        <w:spacing w:before="22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9"/>
        <w:ind w:left="103" w:right="38" w:firstLine="238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our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study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162,401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trainable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parameters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 </w:t>
      </w:r>
      <w:r>
        <w:rPr>
          <w:color w:val="231F20"/>
          <w:spacing w:val="-2"/>
          <w:w w:val="105"/>
        </w:rPr>
        <w:t>total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regularized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early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stopping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(after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3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epochs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without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validation loss decrease) to guarantee its generalization property and</w:t>
      </w:r>
      <w:r>
        <w:rPr>
          <w:color w:val="231F20"/>
          <w:w w:val="105"/>
        </w:rPr>
        <w:t> prevent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over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tting.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  <w:spacing w:val="-2"/>
        </w:rPr>
        <w:t>While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relied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sensible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defaults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regards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network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archi-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6"/>
          <w:w w:val="105"/>
        </w:rPr>
        <w:t>tecture</w:t>
      </w:r>
      <w:r>
        <w:rPr>
          <w:color w:val="231F20"/>
        </w:rPr>
        <w:t> </w:t>
      </w:r>
      <w:r>
        <w:rPr>
          <w:color w:val="231F20"/>
          <w:spacing w:val="-6"/>
          <w:w w:val="105"/>
        </w:rPr>
        <w:t>and</w:t>
      </w:r>
      <w:r>
        <w:rPr>
          <w:color w:val="231F20"/>
        </w:rPr>
        <w:t> </w:t>
      </w:r>
      <w:r>
        <w:rPr>
          <w:color w:val="231F20"/>
          <w:spacing w:val="-6"/>
          <w:w w:val="105"/>
        </w:rPr>
        <w:t>did</w:t>
      </w:r>
      <w:r>
        <w:rPr>
          <w:color w:val="231F20"/>
        </w:rPr>
        <w:t> </w:t>
      </w:r>
      <w:r>
        <w:rPr>
          <w:color w:val="231F20"/>
          <w:spacing w:val="-6"/>
          <w:w w:val="105"/>
        </w:rPr>
        <w:t>not</w:t>
      </w:r>
      <w:r>
        <w:rPr>
          <w:color w:val="231F20"/>
        </w:rPr>
        <w:t> </w:t>
      </w:r>
      <w:r>
        <w:rPr>
          <w:color w:val="231F20"/>
          <w:spacing w:val="-6"/>
          <w:w w:val="105"/>
        </w:rPr>
        <w:t>perform</w:t>
      </w:r>
      <w:r>
        <w:rPr>
          <w:color w:val="231F20"/>
        </w:rPr>
        <w:t> </w:t>
      </w:r>
      <w:r>
        <w:rPr>
          <w:color w:val="231F20"/>
          <w:spacing w:val="-6"/>
          <w:w w:val="105"/>
        </w:rPr>
        <w:t>extensive</w:t>
      </w:r>
      <w:r>
        <w:rPr>
          <w:color w:val="231F20"/>
        </w:rPr>
        <w:t> </w:t>
      </w:r>
      <w:r>
        <w:rPr>
          <w:color w:val="231F20"/>
          <w:spacing w:val="-6"/>
          <w:w w:val="105"/>
        </w:rPr>
        <w:t>hyperparameters</w:t>
      </w:r>
      <w:r>
        <w:rPr>
          <w:color w:val="231F20"/>
        </w:rPr>
        <w:t> </w:t>
      </w:r>
      <w:r>
        <w:rPr>
          <w:color w:val="231F20"/>
          <w:spacing w:val="-6"/>
          <w:w w:val="105"/>
        </w:rPr>
        <w:t>tuning,</w:t>
      </w:r>
      <w:r>
        <w:rPr>
          <w:color w:val="231F20"/>
        </w:rPr>
        <w:t> </w:t>
      </w:r>
      <w:r>
        <w:rPr>
          <w:color w:val="231F20"/>
          <w:spacing w:val="-6"/>
          <w:w w:val="105"/>
        </w:rPr>
        <w:t>we</w:t>
      </w:r>
      <w:r>
        <w:rPr>
          <w:color w:val="231F20"/>
        </w:rPr>
        <w:t> </w:t>
      </w:r>
      <w:r>
        <w:rPr>
          <w:color w:val="231F20"/>
          <w:spacing w:val="-6"/>
          <w:w w:val="105"/>
        </w:rPr>
        <w:t>used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</w:rPr>
        <w:t>cyclic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learning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rates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</w:t>
      </w:r>
      <w:hyperlink w:history="true" w:anchor="_bookmark33">
        <w:r>
          <w:rPr>
            <w:color w:val="2E3092"/>
            <w:spacing w:val="-2"/>
          </w:rPr>
          <w:t>Smith,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2017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motivation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behind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cyclic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learning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rates is that, by alternatively decreasing and increasing the learning rate,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give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optimizer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opportunity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explore,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visit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multiple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local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</w:rPr>
        <w:t>minima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loss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function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hopefully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prevent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optimizer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get-</w:t>
      </w:r>
      <w:r>
        <w:rPr>
          <w:color w:val="231F20"/>
          <w:spacing w:val="40"/>
        </w:rPr>
        <w:t> </w:t>
      </w:r>
      <w:r>
        <w:rPr>
          <w:color w:val="231F20"/>
          <w:spacing w:val="-1"/>
        </w:rPr>
        <w:t>ting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trapped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ina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local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minimum.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study,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we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use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Adam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optimizer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  <w:w w:val="105"/>
        </w:rPr>
        <w:t>(</w:t>
      </w:r>
      <w:hyperlink w:history="true" w:anchor="_bookmark33">
        <w:r>
          <w:rPr>
            <w:color w:val="2E3092"/>
            <w:spacing w:val="-4"/>
            <w:w w:val="105"/>
          </w:rPr>
          <w:t>Kingma and Ba, 2014</w:t>
        </w:r>
      </w:hyperlink>
      <w:r>
        <w:rPr>
          <w:color w:val="231F20"/>
          <w:spacing w:val="-4"/>
          <w:w w:val="105"/>
        </w:rPr>
        <w:t>) with cyclic learning rates between 3 × </w:t>
      </w:r>
      <w:r>
        <w:rPr>
          <w:color w:val="231F20"/>
          <w:spacing w:val="-4"/>
          <w:w w:val="120"/>
        </w:rPr>
        <w:t>10</w:t>
      </w:r>
      <w:r>
        <w:rPr>
          <w:rFonts w:ascii="Times New Roman" w:hAnsi="Times New Roman"/>
          <w:color w:val="231F20"/>
          <w:spacing w:val="-4"/>
          <w:w w:val="120"/>
          <w:vertAlign w:val="superscript"/>
        </w:rPr>
        <w:t>−</w:t>
      </w:r>
      <w:r>
        <w:rPr>
          <w:color w:val="231F20"/>
          <w:spacing w:val="-4"/>
          <w:w w:val="120"/>
          <w:vertAlign w:val="superscript"/>
        </w:rPr>
        <w:t>5</w:t>
      </w:r>
      <w:r>
        <w:rPr>
          <w:color w:val="231F20"/>
          <w:spacing w:val="-8"/>
          <w:w w:val="120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and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1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×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4"/>
          <w:w w:val="120"/>
          <w:vertAlign w:val="baseline"/>
        </w:rPr>
        <w:t>10</w:t>
      </w:r>
      <w:r>
        <w:rPr>
          <w:rFonts w:ascii="Times New Roman" w:hAnsi="Times New Roman"/>
          <w:color w:val="231F20"/>
          <w:spacing w:val="-4"/>
          <w:w w:val="120"/>
          <w:vertAlign w:val="superscript"/>
        </w:rPr>
        <w:t>−</w:t>
      </w:r>
      <w:r>
        <w:rPr>
          <w:color w:val="231F20"/>
          <w:spacing w:val="-4"/>
          <w:w w:val="120"/>
          <w:vertAlign w:val="superscript"/>
        </w:rPr>
        <w:t>3</w:t>
      </w:r>
      <w:r>
        <w:rPr>
          <w:color w:val="231F20"/>
          <w:spacing w:val="-4"/>
          <w:w w:val="120"/>
          <w:vertAlign w:val="baseline"/>
        </w:rPr>
        <w:t>.</w:t>
      </w:r>
      <w:r>
        <w:rPr>
          <w:color w:val="231F20"/>
          <w:spacing w:val="-7"/>
          <w:w w:val="120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A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Mean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Squared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Error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loss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was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used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to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optimize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the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CNN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and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determination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of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the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min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and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max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learning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rates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was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decided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based</w:t>
      </w:r>
      <w:r>
        <w:rPr>
          <w:color w:val="231F20"/>
          <w:spacing w:val="40"/>
          <w:w w:val="105"/>
          <w:vertAlign w:val="baseline"/>
        </w:rPr>
        <w:t> </w:t>
      </w:r>
      <w:bookmarkStart w:name="3.2. Exchangeable potassium prediction m" w:id="23"/>
      <w:bookmarkEnd w:id="23"/>
      <w:r>
        <w:rPr>
          <w:color w:val="231F20"/>
          <w:spacing w:val="-2"/>
          <w:w w:val="105"/>
          <w:vertAlign w:val="baseline"/>
        </w:rPr>
        <w:t>o</w:t>
      </w:r>
      <w:r>
        <w:rPr>
          <w:color w:val="231F20"/>
          <w:spacing w:val="-2"/>
          <w:w w:val="105"/>
          <w:vertAlign w:val="baseline"/>
        </w:rPr>
        <w:t>n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structure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loss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over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8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learning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epochs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(</w:t>
      </w:r>
      <w:hyperlink w:history="true" w:anchor="_bookmark33">
        <w:r>
          <w:rPr>
            <w:color w:val="2E3092"/>
            <w:spacing w:val="-2"/>
            <w:w w:val="105"/>
            <w:vertAlign w:val="baseline"/>
          </w:rPr>
          <w:t>Smith,</w:t>
        </w:r>
        <w:r>
          <w:rPr>
            <w:color w:val="2E3092"/>
            <w:spacing w:val="-8"/>
            <w:w w:val="105"/>
            <w:vertAlign w:val="baseline"/>
          </w:rPr>
          <w:t> </w:t>
        </w:r>
        <w:r>
          <w:rPr>
            <w:color w:val="2E3092"/>
            <w:spacing w:val="-2"/>
            <w:w w:val="105"/>
            <w:vertAlign w:val="baseline"/>
          </w:rPr>
          <w:t>2017</w:t>
        </w:r>
      </w:hyperlink>
      <w:r>
        <w:rPr>
          <w:color w:val="231F20"/>
          <w:spacing w:val="-2"/>
          <w:w w:val="105"/>
          <w:vertAlign w:val="baseline"/>
        </w:rPr>
        <w:t>).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bookmarkStart w:name="2.4. Interpretability" w:id="24"/>
      <w:bookmarkEnd w:id="24"/>
      <w:r>
        <w:rPr/>
      </w:r>
      <w:bookmarkStart w:name="3.2.1. Global setting" w:id="25"/>
      <w:bookmarkEnd w:id="25"/>
      <w:r>
        <w:rPr/>
      </w:r>
      <w:r>
        <w:rPr>
          <w:i/>
          <w:color w:val="231F20"/>
          <w:spacing w:val="-2"/>
          <w:sz w:val="16"/>
        </w:rPr>
        <w:t>Interpretability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study,</w:t>
      </w:r>
      <w:r>
        <w:rPr>
          <w:color w:val="231F20"/>
          <w:spacing w:val="-9"/>
        </w:rPr>
        <w:t> </w:t>
      </w:r>
      <w:r>
        <w:rPr>
          <w:color w:val="231F20"/>
        </w:rPr>
        <w:t>we</w:t>
      </w:r>
      <w:r>
        <w:rPr>
          <w:color w:val="231F20"/>
          <w:spacing w:val="-10"/>
        </w:rPr>
        <w:t> </w:t>
      </w:r>
      <w:r>
        <w:rPr>
          <w:color w:val="231F20"/>
        </w:rPr>
        <w:t>implemented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GradientShap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33">
        <w:r>
          <w:rPr>
            <w:color w:val="2E3092"/>
          </w:rPr>
          <w:t>Lundberg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Lee,</w:t>
        </w:r>
      </w:hyperlink>
      <w:r>
        <w:rPr>
          <w:color w:val="2E3092"/>
          <w:spacing w:val="40"/>
        </w:rPr>
        <w:t> </w:t>
      </w:r>
      <w:hyperlink w:history="true" w:anchor="_bookmark33">
        <w:r>
          <w:rPr>
            <w:color w:val="2E3092"/>
          </w:rPr>
          <w:t>2017</w:t>
        </w:r>
      </w:hyperlink>
      <w:r>
        <w:rPr>
          <w:color w:val="231F20"/>
        </w:rPr>
        <w:t>; </w:t>
      </w:r>
      <w:hyperlink w:history="true" w:anchor="_bookmark33">
        <w:r>
          <w:rPr>
            <w:color w:val="2E3092"/>
          </w:rPr>
          <w:t>Sundararajan et al., 2017</w:t>
        </w:r>
      </w:hyperlink>
      <w:r>
        <w:rPr>
          <w:color w:val="231F20"/>
        </w:rPr>
        <w:t>; </w:t>
      </w:r>
      <w:hyperlink w:history="true" w:anchor="_bookmark33">
        <w:r>
          <w:rPr>
            <w:color w:val="2E3092"/>
          </w:rPr>
          <w:t>Smilkov 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 2017</w:t>
        </w:r>
      </w:hyperlink>
      <w:r>
        <w:rPr>
          <w:color w:val="231F20"/>
        </w:rPr>
        <w:t>; </w:t>
      </w:r>
      <w:hyperlink w:history="true" w:anchor="_bookmark33">
        <w:r>
          <w:rPr>
            <w:color w:val="2E3092"/>
          </w:rPr>
          <w:t>Kokhlikyan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33">
        <w:r>
          <w:rPr>
            <w:color w:val="2E3092"/>
          </w:rPr>
          <w:t>2020</w:t>
        </w:r>
      </w:hyperlink>
      <w:r>
        <w:rPr>
          <w:color w:val="231F20"/>
        </w:rPr>
        <w:t>)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interpretability</w:t>
      </w:r>
      <w:r>
        <w:rPr>
          <w:color w:val="231F20"/>
          <w:spacing w:val="-9"/>
        </w:rPr>
        <w:t> </w:t>
      </w:r>
      <w:r>
        <w:rPr>
          <w:color w:val="231F20"/>
        </w:rPr>
        <w:t>algorithms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identify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spectral</w:t>
      </w:r>
      <w:r>
        <w:rPr>
          <w:color w:val="231F20"/>
          <w:spacing w:val="-9"/>
        </w:rPr>
        <w:t> </w:t>
      </w:r>
      <w:r>
        <w:rPr>
          <w:color w:val="231F20"/>
        </w:rPr>
        <w:t>features</w:t>
      </w:r>
      <w:r>
        <w:rPr>
          <w:color w:val="231F20"/>
          <w:spacing w:val="40"/>
        </w:rPr>
        <w:t> </w:t>
      </w:r>
      <w:r>
        <w:rPr>
          <w:color w:val="231F20"/>
        </w:rPr>
        <w:t>regarded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important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learning</w:t>
      </w:r>
      <w:r>
        <w:rPr>
          <w:color w:val="231F20"/>
          <w:spacing w:val="-4"/>
        </w:rPr>
        <w:t> </w:t>
      </w:r>
      <w:r>
        <w:rPr>
          <w:color w:val="231F20"/>
        </w:rPr>
        <w:t>algorithm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prediction</w:t>
      </w:r>
      <w:r>
        <w:rPr>
          <w:color w:val="231F20"/>
          <w:spacing w:val="-2"/>
        </w:rPr>
        <w:t> </w:t>
      </w:r>
      <w:r>
        <w:rPr>
          <w:color w:val="231F20"/>
        </w:rPr>
        <w:t>task</w:t>
      </w:r>
      <w:r>
        <w:rPr>
          <w:color w:val="231F20"/>
          <w:spacing w:val="40"/>
        </w:rPr>
        <w:t> </w:t>
      </w:r>
      <w:r>
        <w:rPr>
          <w:color w:val="231F20"/>
        </w:rPr>
        <w:t>being</w:t>
      </w:r>
      <w:r>
        <w:rPr>
          <w:color w:val="231F20"/>
          <w:spacing w:val="-4"/>
        </w:rPr>
        <w:t> </w:t>
      </w:r>
      <w:r>
        <w:rPr>
          <w:color w:val="231F20"/>
        </w:rPr>
        <w:t>performed.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importance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spectral</w:t>
      </w:r>
      <w:r>
        <w:rPr>
          <w:color w:val="231F20"/>
          <w:spacing w:val="-3"/>
        </w:rPr>
        <w:t> </w:t>
      </w:r>
      <w:r>
        <w:rPr>
          <w:color w:val="231F20"/>
        </w:rPr>
        <w:t>features</w:t>
      </w:r>
      <w:r>
        <w:rPr>
          <w:color w:val="231F20"/>
          <w:spacing w:val="-2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computed</w:t>
      </w:r>
      <w:r>
        <w:rPr>
          <w:color w:val="231F20"/>
          <w:spacing w:val="40"/>
        </w:rPr>
        <w:t> </w:t>
      </w:r>
      <w:r>
        <w:rPr>
          <w:color w:val="231F20"/>
        </w:rPr>
        <w:t>model-wide</w:t>
      </w:r>
      <w:r>
        <w:rPr>
          <w:color w:val="231F20"/>
          <w:spacing w:val="-6"/>
        </w:rPr>
        <w:t> </w:t>
      </w:r>
      <w:r>
        <w:rPr>
          <w:color w:val="231F20"/>
        </w:rPr>
        <w:t>or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individual</w:t>
      </w:r>
      <w:r>
        <w:rPr>
          <w:color w:val="231F20"/>
          <w:spacing w:val="-6"/>
        </w:rPr>
        <w:t> </w:t>
      </w:r>
      <w:r>
        <w:rPr>
          <w:color w:val="231F20"/>
        </w:rPr>
        <w:t>or</w:t>
      </w:r>
      <w:r>
        <w:rPr>
          <w:color w:val="231F20"/>
          <w:spacing w:val="-6"/>
        </w:rPr>
        <w:t> </w:t>
      </w:r>
      <w:r>
        <w:rPr>
          <w:color w:val="231F20"/>
        </w:rPr>
        <w:t>group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instances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marginal</w:t>
      </w:r>
      <w:r>
        <w:rPr>
          <w:color w:val="231F20"/>
          <w:spacing w:val="-7"/>
        </w:rPr>
        <w:t> </w:t>
      </w:r>
      <w:r>
        <w:rPr>
          <w:color w:val="231F20"/>
        </w:rPr>
        <w:t>ad-</w:t>
      </w:r>
      <w:r>
        <w:rPr>
          <w:color w:val="231F20"/>
          <w:spacing w:val="40"/>
        </w:rPr>
        <w:t> </w:t>
      </w:r>
      <w:r>
        <w:rPr>
          <w:color w:val="231F20"/>
        </w:rPr>
        <w:t>ditional</w:t>
      </w:r>
      <w:r>
        <w:rPr>
          <w:color w:val="231F20"/>
          <w:spacing w:val="-10"/>
        </w:rPr>
        <w:t> </w:t>
      </w:r>
      <w:r>
        <w:rPr>
          <w:color w:val="231F20"/>
        </w:rPr>
        <w:t>computational</w:t>
      </w:r>
      <w:r>
        <w:rPr>
          <w:color w:val="231F20"/>
          <w:spacing w:val="-10"/>
        </w:rPr>
        <w:t> </w:t>
      </w:r>
      <w:r>
        <w:rPr>
          <w:color w:val="231F20"/>
        </w:rPr>
        <w:t>burden.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our</w:t>
      </w:r>
      <w:r>
        <w:rPr>
          <w:color w:val="231F20"/>
          <w:spacing w:val="-10"/>
        </w:rPr>
        <w:t> </w:t>
      </w:r>
      <w:r>
        <w:rPr>
          <w:color w:val="231F20"/>
        </w:rPr>
        <w:t>effort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relate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information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domain knowledge, feature importance was calculated for the overall</w:t>
      </w:r>
      <w:r>
        <w:rPr>
          <w:color w:val="231F20"/>
          <w:spacing w:val="40"/>
        </w:rPr>
        <w:t> </w:t>
      </w:r>
      <w:r>
        <w:rPr>
          <w:color w:val="231F20"/>
        </w:rPr>
        <w:t>CNN models based on (i) the full dataset, used in this study, and (ii)</w:t>
      </w:r>
      <w:r>
        <w:rPr>
          <w:color w:val="231F20"/>
          <w:spacing w:val="40"/>
        </w:rPr>
        <w:t> </w:t>
      </w:r>
      <w:r>
        <w:rPr>
          <w:color w:val="231F20"/>
        </w:rPr>
        <w:t>the Soil Taxonomy Orders separately. The correlation of the</w:t>
      </w:r>
      <w:r>
        <w:rPr>
          <w:color w:val="231F20"/>
          <w:spacing w:val="40"/>
        </w:rPr>
        <w:t> </w:t>
      </w:r>
      <w:r>
        <w:rPr>
          <w:color w:val="231F20"/>
        </w:rPr>
        <w:t>GradientShap values of the spectral features for predicting K</w:t>
      </w:r>
      <w:r>
        <w:rPr>
          <w:color w:val="231F20"/>
          <w:vertAlign w:val="subscript"/>
        </w:rPr>
        <w:t>ex</w:t>
      </w:r>
      <w:r>
        <w:rPr>
          <w:color w:val="231F20"/>
          <w:vertAlign w:val="baseline"/>
        </w:rPr>
        <w:t> content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by Soil Taxonomy Orders was also assessed, allowing understanding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their similarities. This information on correlation does allow not only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increasing interpretability but also helps to understand how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learned spectral features are reused across soil orders.</w:t>
      </w:r>
    </w:p>
    <w:p>
      <w:pPr>
        <w:pStyle w:val="BodyText"/>
        <w:spacing w:line="276" w:lineRule="auto" w:before="2"/>
        <w:ind w:left="103" w:right="38" w:firstLine="238"/>
        <w:jc w:val="both"/>
      </w:pPr>
      <w:r>
        <w:rPr>
          <w:color w:val="231F20"/>
        </w:rPr>
        <w:t>The GradientShap algorithm takes the gradients of model output</w:t>
      </w:r>
      <w:r>
        <w:rPr>
          <w:color w:val="231F20"/>
          <w:spacing w:val="40"/>
        </w:rPr>
        <w:t> </w:t>
      </w:r>
      <w:r>
        <w:rPr>
          <w:color w:val="231F20"/>
        </w:rPr>
        <w:t>with respect to the</w:t>
      </w:r>
      <w:r>
        <w:rPr>
          <w:color w:val="231F20"/>
          <w:spacing w:val="-1"/>
        </w:rPr>
        <w:t> </w:t>
      </w:r>
      <w:r>
        <w:rPr>
          <w:color w:val="231F20"/>
        </w:rPr>
        <w:t>input features as</w:t>
      </w:r>
      <w:r>
        <w:rPr>
          <w:color w:val="231F20"/>
          <w:spacing w:val="-1"/>
        </w:rPr>
        <w:t> </w:t>
      </w:r>
      <w:r>
        <w:rPr>
          <w:color w:val="231F20"/>
        </w:rPr>
        <w:t>it could be done in a linear</w:t>
      </w:r>
      <w:r>
        <w:rPr>
          <w:color w:val="231F20"/>
          <w:spacing w:val="-1"/>
        </w:rPr>
        <w:t> </w:t>
      </w:r>
      <w:r>
        <w:rPr>
          <w:color w:val="231F20"/>
        </w:rPr>
        <w:t>regres-</w:t>
      </w:r>
      <w:r>
        <w:rPr>
          <w:color w:val="231F20"/>
          <w:spacing w:val="40"/>
        </w:rPr>
        <w:t> </w:t>
      </w:r>
      <w:r>
        <w:rPr>
          <w:color w:val="231F20"/>
        </w:rPr>
        <w:t>sion setting. However, the non-linear behavior of CNN models intro-</w:t>
      </w:r>
      <w:r>
        <w:rPr>
          <w:color w:val="231F20"/>
          <w:spacing w:val="40"/>
        </w:rPr>
        <w:t> </w:t>
      </w:r>
      <w:r>
        <w:rPr>
          <w:color w:val="231F20"/>
        </w:rPr>
        <w:t>duces masking effects (</w:t>
      </w:r>
      <w:hyperlink w:history="true" w:anchor="_bookmark33">
        <w:r>
          <w:rPr>
            <w:color w:val="2E3092"/>
          </w:rPr>
          <w:t>Shrikumar et al., 2019</w:t>
        </w:r>
      </w:hyperlink>
      <w:r>
        <w:rPr>
          <w:color w:val="231F20"/>
        </w:rPr>
        <w:t>) making such an</w:t>
      </w:r>
      <w:r>
        <w:rPr>
          <w:color w:val="231F20"/>
          <w:spacing w:val="40"/>
        </w:rPr>
        <w:t> </w:t>
      </w:r>
      <w:r>
        <w:rPr>
          <w:color w:val="231F20"/>
        </w:rPr>
        <w:t>approach</w:t>
      </w:r>
      <w:r>
        <w:rPr>
          <w:color w:val="231F20"/>
          <w:spacing w:val="-5"/>
        </w:rPr>
        <w:t> </w:t>
      </w:r>
      <w:r>
        <w:rPr>
          <w:color w:val="231F20"/>
        </w:rPr>
        <w:t>less</w:t>
      </w:r>
      <w:r>
        <w:rPr>
          <w:color w:val="231F20"/>
          <w:spacing w:val="-5"/>
        </w:rPr>
        <w:t> </w:t>
      </w:r>
      <w:r>
        <w:rPr>
          <w:color w:val="231F20"/>
        </w:rPr>
        <w:t>suitable.</w:t>
      </w:r>
      <w:r>
        <w:rPr>
          <w:color w:val="231F20"/>
          <w:spacing w:val="-5"/>
        </w:rPr>
        <w:t> </w:t>
      </w:r>
      <w:r>
        <w:rPr>
          <w:color w:val="231F20"/>
        </w:rPr>
        <w:t>Instead,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remedy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possible</w:t>
      </w:r>
      <w:r>
        <w:rPr>
          <w:color w:val="231F20"/>
          <w:spacing w:val="-4"/>
        </w:rPr>
        <w:t> </w:t>
      </w:r>
      <w:r>
        <w:rPr>
          <w:color w:val="231F20"/>
        </w:rPr>
        <w:t>lack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sensitiv-</w:t>
      </w:r>
      <w:r>
        <w:rPr>
          <w:color w:val="231F20"/>
          <w:spacing w:val="40"/>
        </w:rPr>
        <w:t> </w:t>
      </w:r>
      <w:r>
        <w:rPr>
          <w:color w:val="231F20"/>
        </w:rPr>
        <w:t>ity, the GradientShap algorithm was integrated in our study with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bookmarkStart w:name="_bookmark11" w:id="26"/>
      <w:bookmarkEnd w:id="26"/>
      <w:r>
        <w:rPr>
          <w:color w:val="231F20"/>
        </w:rPr>
        <w:t>gradient</w:t>
      </w:r>
      <w:r>
        <w:rPr>
          <w:color w:val="231F20"/>
        </w:rPr>
        <w:t> along the path between several baselines (in our study, 100</w:t>
      </w:r>
      <w:r>
        <w:rPr>
          <w:color w:val="231F20"/>
          <w:spacing w:val="40"/>
        </w:rPr>
        <w:t> </w:t>
      </w:r>
      <w:r>
        <w:rPr>
          <w:color w:val="231F20"/>
        </w:rPr>
        <w:t>spectra randomly sampled from the training set), so allowing to better</w:t>
      </w:r>
      <w:r>
        <w:rPr>
          <w:color w:val="231F20"/>
          <w:spacing w:val="40"/>
        </w:rPr>
        <w:t> </w:t>
      </w:r>
      <w:r>
        <w:rPr>
          <w:color w:val="231F20"/>
        </w:rPr>
        <w:t>approximate the calculation of the SHAP (SHapley Additive exPlana-</w:t>
      </w:r>
      <w:r>
        <w:rPr>
          <w:color w:val="231F20"/>
          <w:spacing w:val="40"/>
        </w:rPr>
        <w:t> </w:t>
      </w:r>
      <w:r>
        <w:rPr>
          <w:color w:val="231F20"/>
        </w:rPr>
        <w:t>tions) (</w:t>
      </w:r>
      <w:hyperlink w:history="true" w:anchor="_bookmark33">
        <w:r>
          <w:rPr>
            <w:color w:val="2E3092"/>
          </w:rPr>
          <w:t>Lundberg and Lee, 2017</w:t>
        </w:r>
      </w:hyperlink>
      <w:r>
        <w:rPr>
          <w:color w:val="231F20"/>
        </w:rPr>
        <w:t>) value.</w:t>
      </w: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114" w:after="0"/>
        <w:ind w:left="272" w:right="0" w:hanging="169"/>
        <w:jc w:val="left"/>
        <w:rPr>
          <w:sz w:val="16"/>
        </w:rPr>
      </w:pPr>
      <w:r>
        <w:rPr/>
        <w:br w:type="column"/>
      </w:r>
      <w:r>
        <w:rPr>
          <w:color w:val="231F20"/>
          <w:spacing w:val="-2"/>
          <w:w w:val="105"/>
          <w:sz w:val="16"/>
        </w:rPr>
        <w:t>Results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Exchangeable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potassium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prediction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models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in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a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growing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data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regime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learning</w:t>
      </w:r>
      <w:r>
        <w:rPr>
          <w:color w:val="231F20"/>
          <w:spacing w:val="-5"/>
        </w:rPr>
        <w:t> </w:t>
      </w:r>
      <w:r>
        <w:rPr>
          <w:color w:val="231F20"/>
        </w:rPr>
        <w:t>curves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model</w:t>
      </w:r>
      <w:r>
        <w:rPr>
          <w:color w:val="231F20"/>
          <w:spacing w:val="-4"/>
        </w:rPr>
        <w:t> </w:t>
      </w:r>
      <w:r>
        <w:rPr>
          <w:color w:val="231F20"/>
        </w:rPr>
        <w:t>performance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both</w:t>
      </w:r>
      <w:r>
        <w:rPr>
          <w:color w:val="231F20"/>
          <w:spacing w:val="-6"/>
        </w:rPr>
        <w:t> </w:t>
      </w:r>
      <w:r>
        <w:rPr>
          <w:color w:val="231F20"/>
        </w:rPr>
        <w:t>PLSR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CNN</w:t>
      </w:r>
      <w:r>
        <w:rPr>
          <w:color w:val="231F20"/>
          <w:w w:val="105"/>
        </w:rPr>
        <w:t> models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prediction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exchangeable</w:t>
      </w:r>
      <w:r>
        <w:rPr>
          <w:color w:val="231F20"/>
          <w:w w:val="105"/>
        </w:rPr>
        <w:t> potassium</w:t>
      </w:r>
      <w:r>
        <w:rPr>
          <w:color w:val="231F20"/>
          <w:w w:val="105"/>
        </w:rPr>
        <w:t> </w:t>
      </w:r>
      <w:r>
        <w:rPr>
          <w:color w:val="231F20"/>
          <w:w w:val="105"/>
        </w:rPr>
        <w:t>(log</w:t>
      </w:r>
      <w:r>
        <w:rPr>
          <w:color w:val="231F20"/>
          <w:w w:val="105"/>
          <w:vertAlign w:val="subscript"/>
        </w:rPr>
        <w:t>10</w:t>
      </w:r>
      <w:r>
        <w:rPr>
          <w:color w:val="231F20"/>
          <w:w w:val="105"/>
          <w:vertAlign w:val="baseline"/>
        </w:rPr>
        <w:t>(K</w:t>
      </w:r>
      <w:r>
        <w:rPr>
          <w:color w:val="231F20"/>
          <w:w w:val="105"/>
          <w:vertAlign w:val="subscript"/>
        </w:rPr>
        <w:t>ex</w:t>
      </w:r>
      <w:r>
        <w:rPr>
          <w:color w:val="231F20"/>
          <w:w w:val="105"/>
          <w:vertAlign w:val="baseline"/>
        </w:rPr>
        <w:t>)), with</w:t>
      </w:r>
      <w:r>
        <w:rPr>
          <w:color w:val="231F20"/>
          <w:w w:val="105"/>
          <w:vertAlign w:val="baseline"/>
        </w:rPr>
        <w:t> increasing</w:t>
      </w:r>
      <w:r>
        <w:rPr>
          <w:color w:val="231F20"/>
          <w:w w:val="105"/>
          <w:vertAlign w:val="baseline"/>
        </w:rPr>
        <w:t> number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w w:val="105"/>
          <w:vertAlign w:val="baseline"/>
        </w:rPr>
        <w:t> training</w:t>
      </w:r>
      <w:r>
        <w:rPr>
          <w:color w:val="231F20"/>
          <w:w w:val="105"/>
          <w:vertAlign w:val="baseline"/>
        </w:rPr>
        <w:t> examples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using</w:t>
      </w:r>
      <w:r>
        <w:rPr>
          <w:color w:val="231F20"/>
          <w:w w:val="105"/>
          <w:vertAlign w:val="baseline"/>
        </w:rPr>
        <w:t> all</w:t>
      </w:r>
      <w:r>
        <w:rPr>
          <w:color w:val="231F20"/>
          <w:w w:val="105"/>
          <w:vertAlign w:val="baseline"/>
        </w:rPr>
        <w:t> Soil Taxonomy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Orders,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shown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4"/>
          <w:w w:val="105"/>
          <w:vertAlign w:val="baseline"/>
        </w:rPr>
        <w:t> </w:t>
      </w:r>
      <w:hyperlink w:history="true" w:anchor="_bookmark11">
        <w:r>
          <w:rPr>
            <w:color w:val="2E3092"/>
            <w:w w:val="105"/>
            <w:vertAlign w:val="baseline"/>
          </w:rPr>
          <w:t>Fig.</w:t>
        </w:r>
        <w:r>
          <w:rPr>
            <w:color w:val="2E3092"/>
            <w:spacing w:val="-3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3</w:t>
        </w:r>
      </w:hyperlink>
      <w:r>
        <w:rPr>
          <w:color w:val="231F20"/>
          <w:w w:val="105"/>
          <w:vertAlign w:val="baseline"/>
        </w:rPr>
        <w:t>.</w:t>
      </w: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  <w:spacing w:val="-2"/>
        </w:rPr>
        <w:t>Up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dataset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5000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samples,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both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PLSR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CNN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models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perform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poorly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</w:t>
      </w:r>
      <w:r>
        <w:rPr>
          <w:color w:val="231F20"/>
          <w:spacing w:val="-2"/>
          <w:w w:val="105"/>
          <w:vertAlign w:val="superscript"/>
        </w:rPr>
        <w:t>2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below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0.65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high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level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variance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across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differ-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ent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random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splits.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However,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data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regime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10,000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samples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appears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rFonts w:ascii="Times New Roman"/>
          <w:color w:val="231F20"/>
          <w:vertAlign w:val="baseline"/>
        </w:rPr>
        <w:t>fl</w:t>
      </w:r>
      <w:r>
        <w:rPr>
          <w:color w:val="231F20"/>
          <w:vertAlign w:val="baseline"/>
        </w:rPr>
        <w:t>ection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point.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While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PLSR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levels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off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at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approximately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an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R</w:t>
      </w:r>
      <w:r>
        <w:rPr>
          <w:color w:val="231F20"/>
          <w:spacing w:val="-2"/>
          <w:vertAlign w:val="superscript"/>
        </w:rPr>
        <w:t>2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0.64,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performance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CNN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keeps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increasing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up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to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an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R</w:t>
      </w:r>
      <w:r>
        <w:rPr>
          <w:color w:val="231F20"/>
          <w:spacing w:val="-2"/>
          <w:vertAlign w:val="superscript"/>
        </w:rPr>
        <w:t>2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w w:val="105"/>
          <w:vertAlign w:val="baseline"/>
        </w:rPr>
        <w:t> about 0.79 as the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size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 the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dataset increases.</w:t>
      </w:r>
    </w:p>
    <w:p>
      <w:pPr>
        <w:pStyle w:val="BodyText"/>
        <w:spacing w:before="4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Exchangeable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potassium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prediction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model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training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evaluation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Global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2"/>
          <w:sz w:val="16"/>
        </w:rPr>
        <w:t>setting</w:t>
      </w:r>
    </w:p>
    <w:p>
      <w:pPr>
        <w:pStyle w:val="BodyText"/>
        <w:spacing w:line="276" w:lineRule="auto" w:before="27"/>
        <w:ind w:left="103" w:firstLine="239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setup,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PLSR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CNN</w:t>
      </w:r>
      <w:r>
        <w:rPr>
          <w:color w:val="231F20"/>
          <w:spacing w:val="-10"/>
        </w:rPr>
        <w:t> </w:t>
      </w:r>
      <w:r>
        <w:rPr>
          <w:color w:val="231F20"/>
        </w:rPr>
        <w:t>models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trained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all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performance</w:t>
      </w:r>
      <w:r>
        <w:rPr>
          <w:color w:val="231F20"/>
          <w:spacing w:val="3"/>
        </w:rPr>
        <w:t> </w:t>
      </w:r>
      <w:r>
        <w:rPr>
          <w:color w:val="231F20"/>
        </w:rPr>
        <w:t>was</w:t>
      </w:r>
      <w:r>
        <w:rPr>
          <w:color w:val="231F20"/>
          <w:spacing w:val="2"/>
        </w:rPr>
        <w:t> </w:t>
      </w:r>
      <w:r>
        <w:rPr>
          <w:color w:val="231F20"/>
        </w:rPr>
        <w:t>assessed</w:t>
      </w:r>
      <w:r>
        <w:rPr>
          <w:color w:val="231F20"/>
          <w:spacing w:val="4"/>
        </w:rPr>
        <w:t> </w:t>
      </w:r>
      <w:r>
        <w:rPr>
          <w:color w:val="231F20"/>
        </w:rPr>
        <w:t>on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entire</w:t>
      </w:r>
      <w:r>
        <w:rPr>
          <w:color w:val="231F20"/>
          <w:spacing w:val="5"/>
        </w:rPr>
        <w:t> </w:t>
      </w:r>
      <w:r>
        <w:rPr>
          <w:color w:val="231F20"/>
        </w:rPr>
        <w:t>test</w:t>
      </w:r>
      <w:r>
        <w:rPr>
          <w:color w:val="231F20"/>
          <w:spacing w:val="5"/>
        </w:rPr>
        <w:t> </w:t>
      </w:r>
      <w:r>
        <w:rPr>
          <w:color w:val="231F20"/>
        </w:rPr>
        <w:t>set</w:t>
      </w:r>
      <w:r>
        <w:rPr>
          <w:color w:val="231F20"/>
          <w:spacing w:val="5"/>
        </w:rPr>
        <w:t> </w:t>
      </w:r>
      <w:r>
        <w:rPr>
          <w:color w:val="231F20"/>
        </w:rPr>
        <w:t>and</w:t>
      </w:r>
      <w:r>
        <w:rPr>
          <w:color w:val="231F20"/>
          <w:spacing w:val="4"/>
        </w:rPr>
        <w:t> </w:t>
      </w:r>
      <w:r>
        <w:rPr>
          <w:color w:val="231F20"/>
        </w:rPr>
        <w:t>by</w:t>
      </w:r>
      <w:r>
        <w:rPr>
          <w:color w:val="231F20"/>
          <w:spacing w:val="6"/>
        </w:rPr>
        <w:t> </w:t>
      </w:r>
      <w:r>
        <w:rPr>
          <w:color w:val="231F20"/>
        </w:rPr>
        <w:t>Soil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Taxonomy</w:t>
      </w:r>
    </w:p>
    <w:p>
      <w:pPr>
        <w:pStyle w:val="BodyText"/>
        <w:spacing w:before="14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3923284</wp:posOffset>
            </wp:positionH>
            <wp:positionV relativeFrom="paragraph">
              <wp:posOffset>248763</wp:posOffset>
            </wp:positionV>
            <wp:extent cx="3115477" cy="2414016"/>
            <wp:effectExtent l="0" t="0" r="0" b="0"/>
            <wp:wrapTopAndBottom/>
            <wp:docPr id="74" name="Image 74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 descr="Image of Fig. 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5477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0"/>
      </w:pPr>
    </w:p>
    <w:p>
      <w:pPr>
        <w:spacing w:line="300" w:lineRule="auto" w:before="0"/>
        <w:ind w:left="103" w:right="119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Fig. 3. Learning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curves of PLSR and CNN models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trained to predict K</w:t>
      </w:r>
      <w:r>
        <w:rPr>
          <w:color w:val="231F20"/>
          <w:spacing w:val="-2"/>
          <w:w w:val="110"/>
          <w:sz w:val="12"/>
          <w:vertAlign w:val="subscript"/>
        </w:rPr>
        <w:t>ex</w:t>
      </w:r>
      <w:r>
        <w:rPr>
          <w:color w:val="231F20"/>
          <w:spacing w:val="-2"/>
          <w:w w:val="110"/>
          <w:sz w:val="12"/>
          <w:vertAlign w:val="baseline"/>
        </w:rPr>
        <w:t> in a growing data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regime using all Soil Taxonomy Orders. The mean and the standard deviation of the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coef</w:t>
      </w:r>
      <w:r>
        <w:rPr>
          <w:rFonts w:ascii="Times New Roman"/>
          <w:color w:val="231F20"/>
          <w:w w:val="110"/>
          <w:sz w:val="12"/>
          <w:vertAlign w:val="baseline"/>
        </w:rPr>
        <w:t>fi</w:t>
      </w:r>
      <w:r>
        <w:rPr>
          <w:color w:val="231F20"/>
          <w:w w:val="110"/>
          <w:sz w:val="12"/>
          <w:vertAlign w:val="baseline"/>
        </w:rPr>
        <w:t>cient of determination R</w:t>
      </w:r>
      <w:r>
        <w:rPr>
          <w:color w:val="231F20"/>
          <w:w w:val="110"/>
          <w:sz w:val="12"/>
          <w:vertAlign w:val="superscript"/>
        </w:rPr>
        <w:t>2</w:t>
      </w:r>
      <w:r>
        <w:rPr>
          <w:color w:val="231F20"/>
          <w:w w:val="110"/>
          <w:sz w:val="12"/>
          <w:vertAlign w:val="baseline"/>
        </w:rPr>
        <w:t> calculated on 20 different test splits as the size of the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dataset increases are reported.</w:t>
      </w:r>
    </w:p>
    <w:p>
      <w:pPr>
        <w:spacing w:after="0" w:line="300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both"/>
        <w:rPr>
          <w:sz w:val="12"/>
        </w:rPr>
      </w:pPr>
      <w:bookmarkStart w:name="_bookmark12" w:id="27"/>
      <w:bookmarkEnd w:id="27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line="302" w:lineRule="auto" w:before="35"/>
        <w:ind w:left="103" w:right="118" w:firstLine="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484555</wp:posOffset>
                </wp:positionH>
                <wp:positionV relativeFrom="paragraph">
                  <wp:posOffset>379709</wp:posOffset>
                </wp:positionV>
                <wp:extent cx="6591934" cy="6985"/>
                <wp:effectExtent l="0" t="0" r="0" b="0"/>
                <wp:wrapTopAndBottom/>
                <wp:docPr id="75" name="Graphic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Graphic 75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591604" y="64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9.898392pt;width:519.024pt;height:.51025pt;mso-position-horizontal-relative:page;mso-position-vertical-relative:paragraph;z-index:-15698944;mso-wrap-distance-left:0;mso-wrap-distance-right:0" id="docshape67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>
          <w:color w:val="231F20"/>
          <w:w w:val="105"/>
          <w:sz w:val="12"/>
        </w:rPr>
        <w:t>Comparison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PLSR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CNN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models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performance</w:t>
      </w:r>
      <w:hyperlink w:history="true" w:anchor="_bookmark12">
        <w:r>
          <w:rPr>
            <w:color w:val="2E3092"/>
            <w:w w:val="105"/>
            <w:sz w:val="12"/>
            <w:vertAlign w:val="superscript"/>
          </w:rPr>
          <w:t>a</w:t>
        </w:r>
      </w:hyperlink>
      <w:r>
        <w:rPr>
          <w:color w:val="2E3092"/>
          <w:spacing w:val="-6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in</w:t>
      </w:r>
      <w:r>
        <w:rPr>
          <w:color w:val="231F20"/>
          <w:spacing w:val="-7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predicting</w:t>
      </w:r>
      <w:r>
        <w:rPr>
          <w:color w:val="231F20"/>
          <w:spacing w:val="-6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K</w:t>
      </w:r>
      <w:r>
        <w:rPr>
          <w:color w:val="231F20"/>
          <w:w w:val="105"/>
          <w:sz w:val="12"/>
          <w:vertAlign w:val="subscript"/>
        </w:rPr>
        <w:t>ex</w:t>
      </w:r>
      <w:r>
        <w:rPr>
          <w:color w:val="231F20"/>
          <w:spacing w:val="-6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when</w:t>
      </w:r>
      <w:r>
        <w:rPr>
          <w:color w:val="231F20"/>
          <w:spacing w:val="-5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trained</w:t>
      </w:r>
      <w:r>
        <w:rPr>
          <w:color w:val="231F20"/>
          <w:spacing w:val="-7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on</w:t>
      </w:r>
      <w:r>
        <w:rPr>
          <w:color w:val="231F20"/>
          <w:spacing w:val="-6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all</w:t>
      </w:r>
      <w:r>
        <w:rPr>
          <w:color w:val="231F20"/>
          <w:spacing w:val="-6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Soil</w:t>
      </w:r>
      <w:r>
        <w:rPr>
          <w:color w:val="231F20"/>
          <w:spacing w:val="-6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Taxonomy</w:t>
      </w:r>
      <w:r>
        <w:rPr>
          <w:color w:val="231F20"/>
          <w:spacing w:val="-4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Orders</w:t>
      </w:r>
      <w:r>
        <w:rPr>
          <w:color w:val="231F20"/>
          <w:spacing w:val="-7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and</w:t>
      </w:r>
      <w:r>
        <w:rPr>
          <w:color w:val="231F20"/>
          <w:spacing w:val="-4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tested</w:t>
      </w:r>
      <w:r>
        <w:rPr>
          <w:color w:val="231F20"/>
          <w:spacing w:val="-4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on</w:t>
      </w:r>
      <w:r>
        <w:rPr>
          <w:color w:val="231F20"/>
          <w:spacing w:val="-5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individual</w:t>
      </w:r>
      <w:r>
        <w:rPr>
          <w:color w:val="231F20"/>
          <w:spacing w:val="-7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Soil</w:t>
      </w:r>
      <w:r>
        <w:rPr>
          <w:color w:val="231F20"/>
          <w:spacing w:val="-7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Taxonomy</w:t>
      </w:r>
      <w:r>
        <w:rPr>
          <w:color w:val="231F20"/>
          <w:spacing w:val="-4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Orders</w:t>
      </w:r>
      <w:r>
        <w:rPr>
          <w:color w:val="231F20"/>
          <w:spacing w:val="-7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separately.</w:t>
      </w:r>
      <w:r>
        <w:rPr>
          <w:color w:val="231F20"/>
          <w:spacing w:val="-5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Figures</w:t>
      </w:r>
      <w:r>
        <w:rPr>
          <w:color w:val="231F20"/>
          <w:spacing w:val="-5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reported</w:t>
      </w:r>
      <w:r>
        <w:rPr>
          <w:color w:val="231F20"/>
          <w:spacing w:val="40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are</w:t>
      </w:r>
      <w:r>
        <w:rPr>
          <w:color w:val="231F20"/>
          <w:spacing w:val="-6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averages</w:t>
      </w:r>
      <w:r>
        <w:rPr>
          <w:color w:val="231F20"/>
          <w:spacing w:val="-5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and</w:t>
      </w:r>
      <w:r>
        <w:rPr>
          <w:color w:val="231F20"/>
          <w:spacing w:val="-5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standard</w:t>
      </w:r>
      <w:r>
        <w:rPr>
          <w:color w:val="231F20"/>
          <w:spacing w:val="-5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deviations</w:t>
      </w:r>
      <w:r>
        <w:rPr>
          <w:color w:val="231F20"/>
          <w:spacing w:val="-6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of</w:t>
      </w:r>
      <w:r>
        <w:rPr>
          <w:color w:val="231F20"/>
          <w:spacing w:val="-4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metrics</w:t>
      </w:r>
      <w:r>
        <w:rPr>
          <w:color w:val="231F20"/>
          <w:spacing w:val="-6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computed</w:t>
      </w:r>
      <w:r>
        <w:rPr>
          <w:color w:val="231F20"/>
          <w:spacing w:val="-6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on</w:t>
      </w:r>
      <w:r>
        <w:rPr>
          <w:color w:val="231F20"/>
          <w:spacing w:val="-5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test</w:t>
      </w:r>
      <w:r>
        <w:rPr>
          <w:color w:val="231F20"/>
          <w:spacing w:val="-4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sets</w:t>
      </w:r>
      <w:r>
        <w:rPr>
          <w:color w:val="231F20"/>
          <w:spacing w:val="-4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over</w:t>
      </w:r>
      <w:r>
        <w:rPr>
          <w:color w:val="231F20"/>
          <w:spacing w:val="-6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20</w:t>
      </w:r>
      <w:r>
        <w:rPr>
          <w:color w:val="231F20"/>
          <w:spacing w:val="-6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different</w:t>
      </w:r>
      <w:r>
        <w:rPr>
          <w:color w:val="231F20"/>
          <w:spacing w:val="-4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train/validation/test</w:t>
      </w:r>
      <w:r>
        <w:rPr>
          <w:color w:val="231F20"/>
          <w:spacing w:val="-4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splits.</w:t>
      </w:r>
      <w:r>
        <w:rPr>
          <w:color w:val="231F20"/>
          <w:spacing w:val="-3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N</w:t>
      </w:r>
      <w:r>
        <w:rPr>
          <w:color w:val="231F20"/>
          <w:spacing w:val="-5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is</w:t>
      </w:r>
      <w:r>
        <w:rPr>
          <w:color w:val="231F20"/>
          <w:spacing w:val="-6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the</w:t>
      </w:r>
      <w:r>
        <w:rPr>
          <w:color w:val="231F20"/>
          <w:spacing w:val="-4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number</w:t>
      </w:r>
      <w:r>
        <w:rPr>
          <w:color w:val="231F20"/>
          <w:spacing w:val="-3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of</w:t>
      </w:r>
      <w:r>
        <w:rPr>
          <w:color w:val="231F20"/>
          <w:spacing w:val="-4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samples.</w:t>
      </w:r>
      <w:r>
        <w:rPr>
          <w:color w:val="231F20"/>
          <w:spacing w:val="-3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Performances</w:t>
      </w:r>
      <w:r>
        <w:rPr>
          <w:color w:val="231F20"/>
          <w:spacing w:val="-4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on</w:t>
      </w:r>
      <w:r>
        <w:rPr>
          <w:color w:val="231F20"/>
          <w:spacing w:val="-5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Oxisols</w:t>
      </w:r>
      <w:r>
        <w:rPr>
          <w:color w:val="231F20"/>
          <w:spacing w:val="-4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are</w:t>
      </w:r>
      <w:r>
        <w:rPr>
          <w:color w:val="231F20"/>
          <w:spacing w:val="-4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not</w:t>
      </w:r>
      <w:r>
        <w:rPr>
          <w:color w:val="231F20"/>
          <w:spacing w:val="-5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reported</w:t>
      </w:r>
      <w:r>
        <w:rPr>
          <w:color w:val="231F20"/>
          <w:spacing w:val="-6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as</w:t>
      </w:r>
      <w:r>
        <w:rPr>
          <w:color w:val="231F20"/>
          <w:spacing w:val="40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the size of its test set contains often a single sample.</w:t>
      </w:r>
    </w:p>
    <w:p>
      <w:pPr>
        <w:spacing w:before="61" w:after="58"/>
        <w:ind w:left="0" w:right="1188" w:firstLine="0"/>
        <w:jc w:val="center"/>
        <w:rPr>
          <w:sz w:val="12"/>
        </w:rPr>
      </w:pPr>
      <w:r>
        <w:rPr>
          <w:color w:val="231F20"/>
          <w:spacing w:val="-2"/>
          <w:w w:val="110"/>
          <w:sz w:val="12"/>
        </w:rPr>
        <w:t>Metrics</w:t>
      </w: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8"/>
        <w:gridCol w:w="1268"/>
        <w:gridCol w:w="1889"/>
        <w:gridCol w:w="1168"/>
        <w:gridCol w:w="1802"/>
        <w:gridCol w:w="1656"/>
        <w:gridCol w:w="1241"/>
        <w:gridCol w:w="117"/>
      </w:tblGrid>
      <w:tr>
        <w:trPr>
          <w:trHeight w:val="248" w:hRule="atLeast"/>
        </w:trPr>
        <w:tc>
          <w:tcPr>
            <w:tcW w:w="4385" w:type="dxa"/>
            <w:gridSpan w:val="3"/>
            <w:tcBorders>
              <w:bottom w:val="single" w:sz="4" w:space="0" w:color="231F20"/>
            </w:tcBorders>
          </w:tcPr>
          <w:p>
            <w:pPr>
              <w:pStyle w:val="TableParagraph"/>
              <w:tabs>
                <w:tab w:pos="1716" w:val="left" w:leader="none"/>
                <w:tab w:pos="2985" w:val="left" w:leader="none"/>
              </w:tabs>
              <w:spacing w:line="240" w:lineRule="auto"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Orders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10"/>
                <w:w w:val="105"/>
                <w:sz w:val="12"/>
              </w:rPr>
              <w:t>N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w w:val="105"/>
                <w:sz w:val="12"/>
              </w:rPr>
              <w:t>Models</w:t>
            </w:r>
          </w:p>
        </w:tc>
        <w:tc>
          <w:tcPr>
            <w:tcW w:w="2970" w:type="dxa"/>
            <w:gridSpan w:val="2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tabs>
                <w:tab w:pos="1659" w:val="left" w:leader="none"/>
              </w:tabs>
              <w:spacing w:line="240" w:lineRule="auto" w:before="58"/>
              <w:ind w:left="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R</w:t>
            </w:r>
            <w:r>
              <w:rPr>
                <w:color w:val="231F20"/>
                <w:spacing w:val="-5"/>
                <w:w w:val="105"/>
                <w:sz w:val="12"/>
                <w:vertAlign w:val="superscript"/>
              </w:rPr>
              <w:t>2</w:t>
            </w:r>
            <w:r>
              <w:rPr>
                <w:color w:val="231F20"/>
                <w:sz w:val="12"/>
                <w:vertAlign w:val="baseline"/>
              </w:rPr>
              <w:tab/>
            </w:r>
            <w:r>
              <w:rPr>
                <w:color w:val="231F20"/>
                <w:spacing w:val="-4"/>
                <w:w w:val="105"/>
                <w:sz w:val="12"/>
                <w:vertAlign w:val="baseline"/>
              </w:rPr>
              <w:t>LCCC</w:t>
            </w:r>
          </w:p>
        </w:tc>
        <w:tc>
          <w:tcPr>
            <w:tcW w:w="1656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49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RMSE</w:t>
            </w:r>
          </w:p>
        </w:tc>
        <w:tc>
          <w:tcPr>
            <w:tcW w:w="1241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49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MAPE</w:t>
            </w:r>
          </w:p>
        </w:tc>
        <w:tc>
          <w:tcPr>
            <w:tcW w:w="11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10" w:hRule="atLeast"/>
        </w:trPr>
        <w:tc>
          <w:tcPr>
            <w:tcW w:w="1228" w:type="dxa"/>
          </w:tcPr>
          <w:p>
            <w:pPr>
              <w:pStyle w:val="TableParagraph"/>
              <w:spacing w:line="130" w:lineRule="exact" w:before="56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All</w:t>
            </w:r>
          </w:p>
        </w:tc>
        <w:tc>
          <w:tcPr>
            <w:tcW w:w="1268" w:type="dxa"/>
          </w:tcPr>
          <w:p>
            <w:pPr>
              <w:pStyle w:val="TableParagraph"/>
              <w:spacing w:line="130" w:lineRule="exact" w:before="56"/>
              <w:ind w:left="143" w:right="14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4032</w:t>
            </w:r>
          </w:p>
        </w:tc>
        <w:tc>
          <w:tcPr>
            <w:tcW w:w="1889" w:type="dxa"/>
          </w:tcPr>
          <w:p>
            <w:pPr>
              <w:pStyle w:val="TableParagraph"/>
              <w:spacing w:line="130" w:lineRule="exact" w:before="56"/>
              <w:ind w:left="48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PLSR</w:t>
            </w:r>
          </w:p>
        </w:tc>
        <w:tc>
          <w:tcPr>
            <w:tcW w:w="1168" w:type="dxa"/>
          </w:tcPr>
          <w:p>
            <w:pPr>
              <w:pStyle w:val="TableParagraph"/>
              <w:spacing w:line="130" w:lineRule="exact" w:before="56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0.64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8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0.01</w:t>
            </w:r>
          </w:p>
        </w:tc>
        <w:tc>
          <w:tcPr>
            <w:tcW w:w="1802" w:type="dxa"/>
          </w:tcPr>
          <w:p>
            <w:pPr>
              <w:pStyle w:val="TableParagraph"/>
              <w:spacing w:line="130" w:lineRule="exact" w:before="56"/>
              <w:ind w:left="7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0.780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±</w:t>
            </w:r>
            <w:r>
              <w:rPr>
                <w:color w:val="231F20"/>
                <w:spacing w:val="-9"/>
                <w:w w:val="120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0.005</w:t>
            </w:r>
          </w:p>
        </w:tc>
        <w:tc>
          <w:tcPr>
            <w:tcW w:w="1656" w:type="dxa"/>
          </w:tcPr>
          <w:p>
            <w:pPr>
              <w:pStyle w:val="TableParagraph"/>
              <w:spacing w:line="130" w:lineRule="exact" w:before="56"/>
              <w:ind w:left="49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1.06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0.45</w:t>
            </w:r>
          </w:p>
        </w:tc>
        <w:tc>
          <w:tcPr>
            <w:tcW w:w="1358" w:type="dxa"/>
            <w:gridSpan w:val="2"/>
          </w:tcPr>
          <w:p>
            <w:pPr>
              <w:pStyle w:val="TableParagraph"/>
              <w:spacing w:line="130" w:lineRule="exact" w:before="56"/>
              <w:ind w:left="49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135.0</w:t>
            </w:r>
            <w:r>
              <w:rPr>
                <w:color w:val="231F20"/>
                <w:spacing w:val="-3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7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20"/>
                <w:sz w:val="12"/>
              </w:rPr>
              <w:t>3.3</w:t>
            </w:r>
          </w:p>
        </w:tc>
      </w:tr>
      <w:tr>
        <w:trPr>
          <w:trHeight w:val="171" w:hRule="atLeast"/>
        </w:trPr>
        <w:tc>
          <w:tcPr>
            <w:tcW w:w="12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26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889" w:type="dxa"/>
          </w:tcPr>
          <w:p>
            <w:pPr>
              <w:pStyle w:val="TableParagraph"/>
              <w:ind w:left="48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1168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0.79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0.08</w:t>
            </w:r>
          </w:p>
        </w:tc>
        <w:tc>
          <w:tcPr>
            <w:tcW w:w="1802" w:type="dxa"/>
          </w:tcPr>
          <w:p>
            <w:pPr>
              <w:pStyle w:val="TableParagraph"/>
              <w:ind w:left="7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0.884</w:t>
            </w:r>
            <w:r>
              <w:rPr>
                <w:color w:val="231F20"/>
                <w:spacing w:val="-8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±</w:t>
            </w:r>
            <w:r>
              <w:rPr>
                <w:color w:val="231F20"/>
                <w:spacing w:val="-8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0.005</w:t>
            </w:r>
          </w:p>
        </w:tc>
        <w:tc>
          <w:tcPr>
            <w:tcW w:w="1656" w:type="dxa"/>
          </w:tcPr>
          <w:p>
            <w:pPr>
              <w:pStyle w:val="TableParagraph"/>
              <w:ind w:left="49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0.60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5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0.16</w:t>
            </w:r>
          </w:p>
        </w:tc>
        <w:tc>
          <w:tcPr>
            <w:tcW w:w="1358" w:type="dxa"/>
            <w:gridSpan w:val="2"/>
          </w:tcPr>
          <w:p>
            <w:pPr>
              <w:pStyle w:val="TableParagraph"/>
              <w:ind w:left="49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30.9</w:t>
            </w:r>
            <w:r>
              <w:rPr>
                <w:color w:val="231F20"/>
                <w:spacing w:val="-4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7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0.9</w:t>
            </w:r>
          </w:p>
        </w:tc>
      </w:tr>
      <w:tr>
        <w:trPr>
          <w:trHeight w:val="173" w:hRule="atLeast"/>
        </w:trPr>
        <w:tc>
          <w:tcPr>
            <w:tcW w:w="1228" w:type="dxa"/>
          </w:tcPr>
          <w:p>
            <w:pPr>
              <w:pStyle w:val="TableParagraph"/>
              <w:spacing w:line="134" w:lineRule="exact" w:before="20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Unde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ned</w:t>
            </w:r>
          </w:p>
        </w:tc>
        <w:tc>
          <w:tcPr>
            <w:tcW w:w="1268" w:type="dxa"/>
          </w:tcPr>
          <w:p>
            <w:pPr>
              <w:pStyle w:val="TableParagraph"/>
              <w:spacing w:line="132" w:lineRule="exact"/>
              <w:ind w:left="143" w:right="14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1553</w:t>
            </w:r>
          </w:p>
        </w:tc>
        <w:tc>
          <w:tcPr>
            <w:tcW w:w="1889" w:type="dxa"/>
          </w:tcPr>
          <w:p>
            <w:pPr>
              <w:pStyle w:val="TableParagraph"/>
              <w:spacing w:line="132" w:lineRule="exact"/>
              <w:ind w:left="48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PLSR</w:t>
            </w:r>
          </w:p>
        </w:tc>
        <w:tc>
          <w:tcPr>
            <w:tcW w:w="1168" w:type="dxa"/>
          </w:tcPr>
          <w:p>
            <w:pPr>
              <w:pStyle w:val="TableParagraph"/>
              <w:spacing w:line="132" w:lineRule="exact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0.65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6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0.01</w:t>
            </w:r>
          </w:p>
        </w:tc>
        <w:tc>
          <w:tcPr>
            <w:tcW w:w="1802" w:type="dxa"/>
          </w:tcPr>
          <w:p>
            <w:pPr>
              <w:pStyle w:val="TableParagraph"/>
              <w:spacing w:line="132" w:lineRule="exact"/>
              <w:ind w:left="7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0.788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±</w:t>
            </w:r>
            <w:r>
              <w:rPr>
                <w:color w:val="231F20"/>
                <w:spacing w:val="-8"/>
                <w:w w:val="120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0.007</w:t>
            </w:r>
          </w:p>
        </w:tc>
        <w:tc>
          <w:tcPr>
            <w:tcW w:w="1656" w:type="dxa"/>
          </w:tcPr>
          <w:p>
            <w:pPr>
              <w:pStyle w:val="TableParagraph"/>
              <w:spacing w:line="132" w:lineRule="exact"/>
              <w:ind w:left="493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1.15</w:t>
            </w:r>
            <w:r>
              <w:rPr>
                <w:color w:val="231F20"/>
                <w:spacing w:val="1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2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0.52</w:t>
            </w:r>
          </w:p>
        </w:tc>
        <w:tc>
          <w:tcPr>
            <w:tcW w:w="1358" w:type="dxa"/>
            <w:gridSpan w:val="2"/>
          </w:tcPr>
          <w:p>
            <w:pPr>
              <w:pStyle w:val="TableParagraph"/>
              <w:spacing w:line="132" w:lineRule="exact"/>
              <w:ind w:left="49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153.0</w:t>
            </w:r>
            <w:r>
              <w:rPr>
                <w:color w:val="231F20"/>
                <w:spacing w:val="-1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±</w:t>
            </w:r>
            <w:r>
              <w:rPr>
                <w:color w:val="231F20"/>
                <w:spacing w:val="-3"/>
                <w:w w:val="120"/>
                <w:sz w:val="12"/>
              </w:rPr>
              <w:t> </w:t>
            </w:r>
            <w:r>
              <w:rPr>
                <w:color w:val="231F20"/>
                <w:spacing w:val="-5"/>
                <w:w w:val="120"/>
                <w:sz w:val="12"/>
              </w:rPr>
              <w:t>7.2</w:t>
            </w:r>
          </w:p>
        </w:tc>
      </w:tr>
      <w:tr>
        <w:trPr>
          <w:trHeight w:val="168" w:hRule="atLeast"/>
        </w:trPr>
        <w:tc>
          <w:tcPr>
            <w:tcW w:w="12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26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889" w:type="dxa"/>
          </w:tcPr>
          <w:p>
            <w:pPr>
              <w:pStyle w:val="TableParagraph"/>
              <w:spacing w:before="19"/>
              <w:ind w:left="48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1168" w:type="dxa"/>
          </w:tcPr>
          <w:p>
            <w:pPr>
              <w:pStyle w:val="TableParagraph"/>
              <w:spacing w:before="19"/>
              <w:ind w:left="1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0.81</w:t>
            </w:r>
            <w:r>
              <w:rPr>
                <w:color w:val="231F20"/>
                <w:spacing w:val="-5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6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0.01</w:t>
            </w:r>
          </w:p>
        </w:tc>
        <w:tc>
          <w:tcPr>
            <w:tcW w:w="1802" w:type="dxa"/>
          </w:tcPr>
          <w:p>
            <w:pPr>
              <w:pStyle w:val="TableParagraph"/>
              <w:spacing w:before="19"/>
              <w:ind w:left="7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0.897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0.006</w:t>
            </w:r>
          </w:p>
        </w:tc>
        <w:tc>
          <w:tcPr>
            <w:tcW w:w="1656" w:type="dxa"/>
          </w:tcPr>
          <w:p>
            <w:pPr>
              <w:pStyle w:val="TableParagraph"/>
              <w:spacing w:before="19"/>
              <w:ind w:left="49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0.76</w:t>
            </w:r>
            <w:r>
              <w:rPr>
                <w:color w:val="231F20"/>
                <w:spacing w:val="-2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4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0.28</w:t>
            </w:r>
          </w:p>
        </w:tc>
        <w:tc>
          <w:tcPr>
            <w:tcW w:w="1358" w:type="dxa"/>
            <w:gridSpan w:val="2"/>
          </w:tcPr>
          <w:p>
            <w:pPr>
              <w:pStyle w:val="TableParagraph"/>
              <w:spacing w:before="19"/>
              <w:ind w:left="495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31.6</w:t>
            </w:r>
            <w:r>
              <w:rPr>
                <w:color w:val="231F20"/>
                <w:spacing w:val="-6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6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25"/>
                <w:sz w:val="12"/>
              </w:rPr>
              <w:t>1.3</w:t>
            </w:r>
          </w:p>
        </w:tc>
      </w:tr>
      <w:tr>
        <w:trPr>
          <w:trHeight w:val="171" w:hRule="atLeast"/>
        </w:trPr>
        <w:tc>
          <w:tcPr>
            <w:tcW w:w="122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Mollisols</w:t>
            </w:r>
          </w:p>
        </w:tc>
        <w:tc>
          <w:tcPr>
            <w:tcW w:w="1268" w:type="dxa"/>
          </w:tcPr>
          <w:p>
            <w:pPr>
              <w:pStyle w:val="TableParagraph"/>
              <w:ind w:left="73" w:right="14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977</w:t>
            </w:r>
          </w:p>
        </w:tc>
        <w:tc>
          <w:tcPr>
            <w:tcW w:w="1889" w:type="dxa"/>
          </w:tcPr>
          <w:p>
            <w:pPr>
              <w:pStyle w:val="TableParagraph"/>
              <w:ind w:left="48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PLSR</w:t>
            </w:r>
          </w:p>
        </w:tc>
        <w:tc>
          <w:tcPr>
            <w:tcW w:w="1168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0.60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5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0.02</w:t>
            </w:r>
          </w:p>
        </w:tc>
        <w:tc>
          <w:tcPr>
            <w:tcW w:w="1802" w:type="dxa"/>
          </w:tcPr>
          <w:p>
            <w:pPr>
              <w:pStyle w:val="TableParagraph"/>
              <w:ind w:left="7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0.742</w:t>
            </w:r>
            <w:r>
              <w:rPr>
                <w:color w:val="231F20"/>
                <w:spacing w:val="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± </w:t>
            </w:r>
            <w:r>
              <w:rPr>
                <w:color w:val="231F20"/>
                <w:spacing w:val="-2"/>
                <w:w w:val="115"/>
                <w:sz w:val="12"/>
              </w:rPr>
              <w:t>0.012</w:t>
            </w:r>
          </w:p>
        </w:tc>
        <w:tc>
          <w:tcPr>
            <w:tcW w:w="1656" w:type="dxa"/>
          </w:tcPr>
          <w:p>
            <w:pPr>
              <w:pStyle w:val="TableParagraph"/>
              <w:ind w:left="49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0.77</w:t>
            </w:r>
            <w:r>
              <w:rPr>
                <w:color w:val="231F20"/>
                <w:spacing w:val="6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6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0.20</w:t>
            </w:r>
          </w:p>
        </w:tc>
        <w:tc>
          <w:tcPr>
            <w:tcW w:w="1358" w:type="dxa"/>
            <w:gridSpan w:val="2"/>
          </w:tcPr>
          <w:p>
            <w:pPr>
              <w:pStyle w:val="TableParagraph"/>
              <w:ind w:left="49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94.3</w:t>
            </w:r>
            <w:r>
              <w:rPr>
                <w:color w:val="231F20"/>
                <w:spacing w:val="-2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4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3.1</w:t>
            </w:r>
          </w:p>
        </w:tc>
      </w:tr>
      <w:tr>
        <w:trPr>
          <w:trHeight w:val="171" w:hRule="atLeast"/>
        </w:trPr>
        <w:tc>
          <w:tcPr>
            <w:tcW w:w="12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26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889" w:type="dxa"/>
          </w:tcPr>
          <w:p>
            <w:pPr>
              <w:pStyle w:val="TableParagraph"/>
              <w:ind w:left="48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1168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0.78</w:t>
            </w:r>
            <w:r>
              <w:rPr>
                <w:color w:val="231F20"/>
                <w:w w:val="125"/>
                <w:sz w:val="12"/>
              </w:rPr>
              <w:t> ± </w:t>
            </w:r>
            <w:r>
              <w:rPr>
                <w:color w:val="231F20"/>
                <w:spacing w:val="-4"/>
                <w:w w:val="110"/>
                <w:sz w:val="12"/>
              </w:rPr>
              <w:t>0.02</w:t>
            </w:r>
          </w:p>
        </w:tc>
        <w:tc>
          <w:tcPr>
            <w:tcW w:w="1802" w:type="dxa"/>
          </w:tcPr>
          <w:p>
            <w:pPr>
              <w:pStyle w:val="TableParagraph"/>
              <w:ind w:left="7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0.868</w:t>
            </w:r>
            <w:r>
              <w:rPr>
                <w:color w:val="231F20"/>
                <w:spacing w:val="-8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±</w:t>
            </w:r>
            <w:r>
              <w:rPr>
                <w:color w:val="231F20"/>
                <w:spacing w:val="-8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0.014</w:t>
            </w:r>
          </w:p>
        </w:tc>
        <w:tc>
          <w:tcPr>
            <w:tcW w:w="1656" w:type="dxa"/>
          </w:tcPr>
          <w:p>
            <w:pPr>
              <w:pStyle w:val="TableParagraph"/>
              <w:ind w:left="49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0.44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8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0.07</w:t>
            </w:r>
          </w:p>
        </w:tc>
        <w:tc>
          <w:tcPr>
            <w:tcW w:w="1358" w:type="dxa"/>
            <w:gridSpan w:val="2"/>
          </w:tcPr>
          <w:p>
            <w:pPr>
              <w:pStyle w:val="TableParagraph"/>
              <w:ind w:left="49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27.4</w:t>
            </w:r>
            <w:r>
              <w:rPr>
                <w:color w:val="231F20"/>
                <w:spacing w:val="-4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5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20"/>
                <w:sz w:val="12"/>
              </w:rPr>
              <w:t>1.2</w:t>
            </w:r>
          </w:p>
        </w:tc>
      </w:tr>
      <w:tr>
        <w:trPr>
          <w:trHeight w:val="173" w:hRule="atLeast"/>
        </w:trPr>
        <w:tc>
          <w:tcPr>
            <w:tcW w:w="1228" w:type="dxa"/>
          </w:tcPr>
          <w:p>
            <w:pPr>
              <w:pStyle w:val="TableParagraph"/>
              <w:spacing w:line="134" w:lineRule="exact" w:before="20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Al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sols</w:t>
            </w:r>
          </w:p>
        </w:tc>
        <w:tc>
          <w:tcPr>
            <w:tcW w:w="1268" w:type="dxa"/>
          </w:tcPr>
          <w:p>
            <w:pPr>
              <w:pStyle w:val="TableParagraph"/>
              <w:spacing w:line="132" w:lineRule="exact"/>
              <w:ind w:left="73" w:right="14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422</w:t>
            </w:r>
          </w:p>
        </w:tc>
        <w:tc>
          <w:tcPr>
            <w:tcW w:w="1889" w:type="dxa"/>
          </w:tcPr>
          <w:p>
            <w:pPr>
              <w:pStyle w:val="TableParagraph"/>
              <w:spacing w:line="132" w:lineRule="exact"/>
              <w:ind w:left="48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PLSR</w:t>
            </w:r>
          </w:p>
        </w:tc>
        <w:tc>
          <w:tcPr>
            <w:tcW w:w="1168" w:type="dxa"/>
          </w:tcPr>
          <w:p>
            <w:pPr>
              <w:pStyle w:val="TableParagraph"/>
              <w:spacing w:line="132" w:lineRule="exact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0.54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6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0.05</w:t>
            </w:r>
          </w:p>
        </w:tc>
        <w:tc>
          <w:tcPr>
            <w:tcW w:w="1802" w:type="dxa"/>
          </w:tcPr>
          <w:p>
            <w:pPr>
              <w:pStyle w:val="TableParagraph"/>
              <w:spacing w:line="132" w:lineRule="exact"/>
              <w:ind w:left="7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0.728</w:t>
            </w:r>
            <w:r>
              <w:rPr>
                <w:color w:val="231F20"/>
                <w:spacing w:val="-4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9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0.029</w:t>
            </w:r>
          </w:p>
        </w:tc>
        <w:tc>
          <w:tcPr>
            <w:tcW w:w="1656" w:type="dxa"/>
          </w:tcPr>
          <w:p>
            <w:pPr>
              <w:pStyle w:val="TableParagraph"/>
              <w:spacing w:line="132" w:lineRule="exact"/>
              <w:ind w:left="493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0.41</w:t>
            </w:r>
            <w:r>
              <w:rPr>
                <w:color w:val="231F20"/>
                <w:spacing w:val="-3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0.18</w:t>
            </w:r>
          </w:p>
        </w:tc>
        <w:tc>
          <w:tcPr>
            <w:tcW w:w="1358" w:type="dxa"/>
            <w:gridSpan w:val="2"/>
          </w:tcPr>
          <w:p>
            <w:pPr>
              <w:pStyle w:val="TableParagraph"/>
              <w:spacing w:line="132" w:lineRule="exact"/>
              <w:ind w:left="49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82.6</w:t>
            </w:r>
            <w:r>
              <w:rPr>
                <w:color w:val="231F20"/>
                <w:spacing w:val="-4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7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4.4</w:t>
            </w:r>
          </w:p>
        </w:tc>
      </w:tr>
      <w:tr>
        <w:trPr>
          <w:trHeight w:val="169" w:hRule="atLeast"/>
        </w:trPr>
        <w:tc>
          <w:tcPr>
            <w:tcW w:w="12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26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889" w:type="dxa"/>
          </w:tcPr>
          <w:p>
            <w:pPr>
              <w:pStyle w:val="TableParagraph"/>
              <w:spacing w:line="130" w:lineRule="exact" w:before="19"/>
              <w:ind w:left="48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1168" w:type="dxa"/>
          </w:tcPr>
          <w:p>
            <w:pPr>
              <w:pStyle w:val="TableParagraph"/>
              <w:spacing w:line="130" w:lineRule="exact" w:before="19"/>
              <w:ind w:left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0.69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0.03</w:t>
            </w:r>
          </w:p>
        </w:tc>
        <w:tc>
          <w:tcPr>
            <w:tcW w:w="1802" w:type="dxa"/>
          </w:tcPr>
          <w:p>
            <w:pPr>
              <w:pStyle w:val="TableParagraph"/>
              <w:spacing w:line="130" w:lineRule="exact" w:before="19"/>
              <w:ind w:left="7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0.822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±</w:t>
            </w:r>
            <w:r>
              <w:rPr>
                <w:color w:val="231F20"/>
                <w:spacing w:val="-9"/>
                <w:w w:val="120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0.018</w:t>
            </w:r>
          </w:p>
        </w:tc>
        <w:tc>
          <w:tcPr>
            <w:tcW w:w="1656" w:type="dxa"/>
          </w:tcPr>
          <w:p>
            <w:pPr>
              <w:pStyle w:val="TableParagraph"/>
              <w:spacing w:line="130" w:lineRule="exact" w:before="19"/>
              <w:ind w:left="49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0.38</w:t>
            </w:r>
            <w:r>
              <w:rPr>
                <w:color w:val="231F20"/>
                <w:spacing w:val="-8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9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0.17</w:t>
            </w:r>
          </w:p>
        </w:tc>
        <w:tc>
          <w:tcPr>
            <w:tcW w:w="1358" w:type="dxa"/>
            <w:gridSpan w:val="2"/>
          </w:tcPr>
          <w:p>
            <w:pPr>
              <w:pStyle w:val="TableParagraph"/>
              <w:spacing w:line="130" w:lineRule="exact" w:before="19"/>
              <w:ind w:left="49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27.3</w:t>
            </w:r>
            <w:r>
              <w:rPr>
                <w:color w:val="231F20"/>
                <w:spacing w:val="-4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5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20"/>
                <w:sz w:val="12"/>
              </w:rPr>
              <w:t>1.3</w:t>
            </w:r>
          </w:p>
        </w:tc>
      </w:tr>
      <w:tr>
        <w:trPr>
          <w:trHeight w:val="171" w:hRule="atLeast"/>
        </w:trPr>
        <w:tc>
          <w:tcPr>
            <w:tcW w:w="122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Inceptisols</w:t>
            </w:r>
          </w:p>
        </w:tc>
        <w:tc>
          <w:tcPr>
            <w:tcW w:w="1268" w:type="dxa"/>
          </w:tcPr>
          <w:p>
            <w:pPr>
              <w:pStyle w:val="TableParagraph"/>
              <w:ind w:left="73" w:right="14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289</w:t>
            </w:r>
          </w:p>
        </w:tc>
        <w:tc>
          <w:tcPr>
            <w:tcW w:w="1889" w:type="dxa"/>
          </w:tcPr>
          <w:p>
            <w:pPr>
              <w:pStyle w:val="TableParagraph"/>
              <w:ind w:left="48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PLSR</w:t>
            </w:r>
          </w:p>
        </w:tc>
        <w:tc>
          <w:tcPr>
            <w:tcW w:w="1168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0.54</w:t>
            </w:r>
            <w:r>
              <w:rPr>
                <w:color w:val="231F20"/>
                <w:w w:val="125"/>
                <w:sz w:val="12"/>
              </w:rPr>
              <w:t> ± </w:t>
            </w:r>
            <w:r>
              <w:rPr>
                <w:color w:val="231F20"/>
                <w:spacing w:val="-4"/>
                <w:w w:val="110"/>
                <w:sz w:val="12"/>
              </w:rPr>
              <w:t>0.04</w:t>
            </w:r>
          </w:p>
        </w:tc>
        <w:tc>
          <w:tcPr>
            <w:tcW w:w="1802" w:type="dxa"/>
          </w:tcPr>
          <w:p>
            <w:pPr>
              <w:pStyle w:val="TableParagraph"/>
              <w:ind w:left="7"/>
              <w:jc w:val="center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0.715</w:t>
            </w:r>
            <w:r>
              <w:rPr>
                <w:color w:val="231F20"/>
                <w:w w:val="125"/>
                <w:sz w:val="12"/>
              </w:rPr>
              <w:t> 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0.021</w:t>
            </w:r>
          </w:p>
        </w:tc>
        <w:tc>
          <w:tcPr>
            <w:tcW w:w="1656" w:type="dxa"/>
          </w:tcPr>
          <w:p>
            <w:pPr>
              <w:pStyle w:val="TableParagraph"/>
              <w:ind w:left="49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0.56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6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0.12</w:t>
            </w:r>
          </w:p>
        </w:tc>
        <w:tc>
          <w:tcPr>
            <w:tcW w:w="1358" w:type="dxa"/>
            <w:gridSpan w:val="2"/>
          </w:tcPr>
          <w:p>
            <w:pPr>
              <w:pStyle w:val="TableParagraph"/>
              <w:ind w:left="49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117.6</w:t>
            </w:r>
            <w:r>
              <w:rPr>
                <w:color w:val="231F20"/>
                <w:spacing w:val="10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7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20"/>
                <w:sz w:val="12"/>
              </w:rPr>
              <w:t>6.8</w:t>
            </w:r>
          </w:p>
        </w:tc>
      </w:tr>
      <w:tr>
        <w:trPr>
          <w:trHeight w:val="171" w:hRule="atLeast"/>
        </w:trPr>
        <w:tc>
          <w:tcPr>
            <w:tcW w:w="12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26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889" w:type="dxa"/>
          </w:tcPr>
          <w:p>
            <w:pPr>
              <w:pStyle w:val="TableParagraph"/>
              <w:ind w:left="48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1168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0.72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0.03</w:t>
            </w:r>
          </w:p>
        </w:tc>
        <w:tc>
          <w:tcPr>
            <w:tcW w:w="1802" w:type="dxa"/>
          </w:tcPr>
          <w:p>
            <w:pPr>
              <w:pStyle w:val="TableParagraph"/>
              <w:ind w:left="7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0.838</w:t>
            </w:r>
            <w:r>
              <w:rPr>
                <w:color w:val="231F20"/>
                <w:spacing w:val="-8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±</w:t>
            </w:r>
            <w:r>
              <w:rPr>
                <w:color w:val="231F20"/>
                <w:spacing w:val="-8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0.023</w:t>
            </w:r>
          </w:p>
        </w:tc>
        <w:tc>
          <w:tcPr>
            <w:tcW w:w="1656" w:type="dxa"/>
          </w:tcPr>
          <w:p>
            <w:pPr>
              <w:pStyle w:val="TableParagraph"/>
              <w:ind w:left="49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0.40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5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0.07</w:t>
            </w:r>
          </w:p>
        </w:tc>
        <w:tc>
          <w:tcPr>
            <w:tcW w:w="1358" w:type="dxa"/>
            <w:gridSpan w:val="2"/>
          </w:tcPr>
          <w:p>
            <w:pPr>
              <w:pStyle w:val="TableParagraph"/>
              <w:ind w:left="49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35.0</w:t>
            </w:r>
            <w:r>
              <w:rPr>
                <w:color w:val="231F20"/>
                <w:spacing w:val="-2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4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3.1</w:t>
            </w:r>
          </w:p>
        </w:tc>
      </w:tr>
      <w:tr>
        <w:trPr>
          <w:trHeight w:val="171" w:hRule="atLeast"/>
        </w:trPr>
        <w:tc>
          <w:tcPr>
            <w:tcW w:w="122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Ultisols</w:t>
            </w:r>
          </w:p>
        </w:tc>
        <w:tc>
          <w:tcPr>
            <w:tcW w:w="1268" w:type="dxa"/>
          </w:tcPr>
          <w:p>
            <w:pPr>
              <w:pStyle w:val="TableParagraph"/>
              <w:ind w:left="73" w:right="14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192</w:t>
            </w:r>
          </w:p>
        </w:tc>
        <w:tc>
          <w:tcPr>
            <w:tcW w:w="1889" w:type="dxa"/>
          </w:tcPr>
          <w:p>
            <w:pPr>
              <w:pStyle w:val="TableParagraph"/>
              <w:ind w:left="48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PLSR</w:t>
            </w:r>
          </w:p>
        </w:tc>
        <w:tc>
          <w:tcPr>
            <w:tcW w:w="1168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0.30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5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0.08</w:t>
            </w:r>
          </w:p>
        </w:tc>
        <w:tc>
          <w:tcPr>
            <w:tcW w:w="1802" w:type="dxa"/>
          </w:tcPr>
          <w:p>
            <w:pPr>
              <w:pStyle w:val="TableParagraph"/>
              <w:ind w:left="49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0.581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0.056</w:t>
            </w:r>
          </w:p>
        </w:tc>
        <w:tc>
          <w:tcPr>
            <w:tcW w:w="1656" w:type="dxa"/>
          </w:tcPr>
          <w:p>
            <w:pPr>
              <w:pStyle w:val="TableParagraph"/>
              <w:ind w:left="49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0.32</w:t>
            </w:r>
            <w:r>
              <w:rPr>
                <w:color w:val="231F20"/>
                <w:spacing w:val="-4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7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0.05</w:t>
            </w:r>
          </w:p>
        </w:tc>
        <w:tc>
          <w:tcPr>
            <w:tcW w:w="1358" w:type="dxa"/>
            <w:gridSpan w:val="2"/>
          </w:tcPr>
          <w:p>
            <w:pPr>
              <w:pStyle w:val="TableParagraph"/>
              <w:ind w:left="49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80.9</w:t>
            </w:r>
            <w:r>
              <w:rPr>
                <w:color w:val="231F20"/>
                <w:spacing w:val="-8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9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9.0</w:t>
            </w:r>
          </w:p>
        </w:tc>
      </w:tr>
      <w:tr>
        <w:trPr>
          <w:trHeight w:val="171" w:hRule="atLeast"/>
        </w:trPr>
        <w:tc>
          <w:tcPr>
            <w:tcW w:w="12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26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889" w:type="dxa"/>
          </w:tcPr>
          <w:p>
            <w:pPr>
              <w:pStyle w:val="TableParagraph"/>
              <w:ind w:left="48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1168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0.62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8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0.05</w:t>
            </w:r>
          </w:p>
        </w:tc>
        <w:tc>
          <w:tcPr>
            <w:tcW w:w="1802" w:type="dxa"/>
          </w:tcPr>
          <w:p>
            <w:pPr>
              <w:pStyle w:val="TableParagraph"/>
              <w:ind w:left="7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0.763</w:t>
            </w:r>
            <w:r>
              <w:rPr>
                <w:color w:val="231F20"/>
                <w:spacing w:val="-5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6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0.038</w:t>
            </w:r>
          </w:p>
        </w:tc>
        <w:tc>
          <w:tcPr>
            <w:tcW w:w="1656" w:type="dxa"/>
          </w:tcPr>
          <w:p>
            <w:pPr>
              <w:pStyle w:val="TableParagraph"/>
              <w:ind w:left="49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0.26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0.06</w:t>
            </w:r>
          </w:p>
        </w:tc>
        <w:tc>
          <w:tcPr>
            <w:tcW w:w="1358" w:type="dxa"/>
            <w:gridSpan w:val="2"/>
          </w:tcPr>
          <w:p>
            <w:pPr>
              <w:pStyle w:val="TableParagraph"/>
              <w:ind w:left="49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32.5</w:t>
            </w:r>
            <w:r>
              <w:rPr>
                <w:color w:val="231F20"/>
                <w:spacing w:val="-5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6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20"/>
                <w:sz w:val="12"/>
              </w:rPr>
              <w:t>2.4</w:t>
            </w:r>
          </w:p>
        </w:tc>
      </w:tr>
      <w:tr>
        <w:trPr>
          <w:trHeight w:val="171" w:hRule="atLeast"/>
        </w:trPr>
        <w:tc>
          <w:tcPr>
            <w:tcW w:w="122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Entisols</w:t>
            </w:r>
          </w:p>
        </w:tc>
        <w:tc>
          <w:tcPr>
            <w:tcW w:w="1268" w:type="dxa"/>
          </w:tcPr>
          <w:p>
            <w:pPr>
              <w:pStyle w:val="TableParagraph"/>
              <w:ind w:left="73" w:right="14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165</w:t>
            </w:r>
          </w:p>
        </w:tc>
        <w:tc>
          <w:tcPr>
            <w:tcW w:w="1889" w:type="dxa"/>
          </w:tcPr>
          <w:p>
            <w:pPr>
              <w:pStyle w:val="TableParagraph"/>
              <w:ind w:left="48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PLSR</w:t>
            </w:r>
          </w:p>
        </w:tc>
        <w:tc>
          <w:tcPr>
            <w:tcW w:w="1168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0.54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6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0.10</w:t>
            </w:r>
          </w:p>
        </w:tc>
        <w:tc>
          <w:tcPr>
            <w:tcW w:w="1802" w:type="dxa"/>
          </w:tcPr>
          <w:p>
            <w:pPr>
              <w:pStyle w:val="TableParagraph"/>
              <w:ind w:left="7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0.734</w:t>
            </w:r>
            <w:r>
              <w:rPr>
                <w:color w:val="231F20"/>
                <w:spacing w:val="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± </w:t>
            </w:r>
            <w:r>
              <w:rPr>
                <w:color w:val="231F20"/>
                <w:spacing w:val="-2"/>
                <w:w w:val="115"/>
                <w:sz w:val="12"/>
              </w:rPr>
              <w:t>0.051</w:t>
            </w:r>
          </w:p>
        </w:tc>
        <w:tc>
          <w:tcPr>
            <w:tcW w:w="1656" w:type="dxa"/>
          </w:tcPr>
          <w:p>
            <w:pPr>
              <w:pStyle w:val="TableParagraph"/>
              <w:ind w:left="49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0.44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0.09</w:t>
            </w:r>
          </w:p>
        </w:tc>
        <w:tc>
          <w:tcPr>
            <w:tcW w:w="1358" w:type="dxa"/>
            <w:gridSpan w:val="2"/>
          </w:tcPr>
          <w:p>
            <w:pPr>
              <w:pStyle w:val="TableParagraph"/>
              <w:ind w:left="49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124.3 ±</w:t>
            </w:r>
            <w:r>
              <w:rPr>
                <w:color w:val="231F20"/>
                <w:spacing w:val="-1"/>
                <w:w w:val="120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15.2</w:t>
            </w:r>
          </w:p>
        </w:tc>
      </w:tr>
      <w:tr>
        <w:trPr>
          <w:trHeight w:val="171" w:hRule="atLeast"/>
        </w:trPr>
        <w:tc>
          <w:tcPr>
            <w:tcW w:w="12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26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889" w:type="dxa"/>
          </w:tcPr>
          <w:p>
            <w:pPr>
              <w:pStyle w:val="TableParagraph"/>
              <w:ind w:left="48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1168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0.77</w:t>
            </w:r>
            <w:r>
              <w:rPr>
                <w:color w:val="231F20"/>
                <w:w w:val="125"/>
                <w:sz w:val="12"/>
              </w:rPr>
              <w:t> 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0.05</w:t>
            </w:r>
          </w:p>
        </w:tc>
        <w:tc>
          <w:tcPr>
            <w:tcW w:w="1802" w:type="dxa"/>
          </w:tcPr>
          <w:p>
            <w:pPr>
              <w:pStyle w:val="TableParagraph"/>
              <w:ind w:left="7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0.875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7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0.033</w:t>
            </w:r>
          </w:p>
        </w:tc>
        <w:tc>
          <w:tcPr>
            <w:tcW w:w="1656" w:type="dxa"/>
          </w:tcPr>
          <w:p>
            <w:pPr>
              <w:pStyle w:val="TableParagraph"/>
              <w:ind w:left="49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0.32</w:t>
            </w:r>
            <w:r>
              <w:rPr>
                <w:color w:val="231F20"/>
                <w:spacing w:val="-4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7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0.05</w:t>
            </w:r>
          </w:p>
        </w:tc>
        <w:tc>
          <w:tcPr>
            <w:tcW w:w="1358" w:type="dxa"/>
            <w:gridSpan w:val="2"/>
          </w:tcPr>
          <w:p>
            <w:pPr>
              <w:pStyle w:val="TableParagraph"/>
              <w:ind w:left="49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30.8</w:t>
            </w:r>
            <w:r>
              <w:rPr>
                <w:color w:val="231F20"/>
                <w:spacing w:val="-8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9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3.4</w:t>
            </w:r>
          </w:p>
        </w:tc>
      </w:tr>
      <w:tr>
        <w:trPr>
          <w:trHeight w:val="171" w:hRule="atLeast"/>
        </w:trPr>
        <w:tc>
          <w:tcPr>
            <w:tcW w:w="122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Aridisols</w:t>
            </w:r>
          </w:p>
        </w:tc>
        <w:tc>
          <w:tcPr>
            <w:tcW w:w="1268" w:type="dxa"/>
          </w:tcPr>
          <w:p>
            <w:pPr>
              <w:pStyle w:val="TableParagraph"/>
              <w:ind w:left="73" w:right="14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163</w:t>
            </w:r>
          </w:p>
        </w:tc>
        <w:tc>
          <w:tcPr>
            <w:tcW w:w="1889" w:type="dxa"/>
          </w:tcPr>
          <w:p>
            <w:pPr>
              <w:pStyle w:val="TableParagraph"/>
              <w:ind w:left="48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PLSR</w:t>
            </w:r>
          </w:p>
        </w:tc>
        <w:tc>
          <w:tcPr>
            <w:tcW w:w="1168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0.45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6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0.16</w:t>
            </w:r>
          </w:p>
        </w:tc>
        <w:tc>
          <w:tcPr>
            <w:tcW w:w="1802" w:type="dxa"/>
          </w:tcPr>
          <w:p>
            <w:pPr>
              <w:pStyle w:val="TableParagraph"/>
              <w:ind w:left="7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0.686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±</w:t>
            </w:r>
            <w:r>
              <w:rPr>
                <w:color w:val="231F20"/>
                <w:spacing w:val="-7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0.067</w:t>
            </w:r>
          </w:p>
        </w:tc>
        <w:tc>
          <w:tcPr>
            <w:tcW w:w="1656" w:type="dxa"/>
          </w:tcPr>
          <w:p>
            <w:pPr>
              <w:pStyle w:val="TableParagraph"/>
              <w:ind w:left="493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2.13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2.74</w:t>
            </w:r>
          </w:p>
        </w:tc>
        <w:tc>
          <w:tcPr>
            <w:tcW w:w="1358" w:type="dxa"/>
            <w:gridSpan w:val="2"/>
          </w:tcPr>
          <w:p>
            <w:pPr>
              <w:pStyle w:val="TableParagraph"/>
              <w:ind w:left="49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145.9</w:t>
            </w:r>
            <w:r>
              <w:rPr>
                <w:color w:val="231F20"/>
                <w:spacing w:val="2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± </w:t>
            </w:r>
            <w:r>
              <w:rPr>
                <w:color w:val="231F20"/>
                <w:spacing w:val="-4"/>
                <w:w w:val="120"/>
                <w:sz w:val="12"/>
              </w:rPr>
              <w:t>56.2</w:t>
            </w:r>
          </w:p>
        </w:tc>
      </w:tr>
      <w:tr>
        <w:trPr>
          <w:trHeight w:val="171" w:hRule="atLeast"/>
        </w:trPr>
        <w:tc>
          <w:tcPr>
            <w:tcW w:w="12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26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889" w:type="dxa"/>
          </w:tcPr>
          <w:p>
            <w:pPr>
              <w:pStyle w:val="TableParagraph"/>
              <w:spacing w:line="130" w:lineRule="exact"/>
              <w:ind w:left="48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1168" w:type="dxa"/>
          </w:tcPr>
          <w:p>
            <w:pPr>
              <w:pStyle w:val="TableParagraph"/>
              <w:spacing w:line="130" w:lineRule="exact"/>
              <w:ind w:left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0.69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0.04</w:t>
            </w:r>
          </w:p>
        </w:tc>
        <w:tc>
          <w:tcPr>
            <w:tcW w:w="1802" w:type="dxa"/>
          </w:tcPr>
          <w:p>
            <w:pPr>
              <w:pStyle w:val="TableParagraph"/>
              <w:spacing w:line="130" w:lineRule="exact"/>
              <w:ind w:left="7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0.822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±</w:t>
            </w:r>
            <w:r>
              <w:rPr>
                <w:color w:val="231F20"/>
                <w:spacing w:val="-9"/>
                <w:w w:val="12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0.022</w:t>
            </w:r>
          </w:p>
        </w:tc>
        <w:tc>
          <w:tcPr>
            <w:tcW w:w="1656" w:type="dxa"/>
          </w:tcPr>
          <w:p>
            <w:pPr>
              <w:pStyle w:val="TableParagraph"/>
              <w:spacing w:line="130" w:lineRule="exact"/>
              <w:ind w:left="49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0.66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8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0.32</w:t>
            </w:r>
          </w:p>
        </w:tc>
        <w:tc>
          <w:tcPr>
            <w:tcW w:w="1358" w:type="dxa"/>
            <w:gridSpan w:val="2"/>
          </w:tcPr>
          <w:p>
            <w:pPr>
              <w:pStyle w:val="TableParagraph"/>
              <w:spacing w:line="130" w:lineRule="exact"/>
              <w:ind w:left="495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35.1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25"/>
                <w:sz w:val="12"/>
              </w:rPr>
              <w:t>3.1</w:t>
            </w:r>
          </w:p>
        </w:tc>
      </w:tr>
      <w:tr>
        <w:trPr>
          <w:trHeight w:val="171" w:hRule="atLeast"/>
        </w:trPr>
        <w:tc>
          <w:tcPr>
            <w:tcW w:w="122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Andisols</w:t>
            </w:r>
          </w:p>
        </w:tc>
        <w:tc>
          <w:tcPr>
            <w:tcW w:w="1268" w:type="dxa"/>
          </w:tcPr>
          <w:p>
            <w:pPr>
              <w:pStyle w:val="TableParagraph"/>
              <w:ind w:left="73" w:right="14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133</w:t>
            </w:r>
          </w:p>
        </w:tc>
        <w:tc>
          <w:tcPr>
            <w:tcW w:w="1889" w:type="dxa"/>
          </w:tcPr>
          <w:p>
            <w:pPr>
              <w:pStyle w:val="TableParagraph"/>
              <w:ind w:left="48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PLSR</w:t>
            </w:r>
          </w:p>
        </w:tc>
        <w:tc>
          <w:tcPr>
            <w:tcW w:w="1168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0.59</w:t>
            </w:r>
            <w:r>
              <w:rPr>
                <w:color w:val="231F20"/>
                <w:w w:val="125"/>
                <w:sz w:val="12"/>
              </w:rPr>
              <w:t> ± </w:t>
            </w:r>
            <w:r>
              <w:rPr>
                <w:color w:val="231F20"/>
                <w:spacing w:val="-4"/>
                <w:w w:val="110"/>
                <w:sz w:val="12"/>
              </w:rPr>
              <w:t>0.03</w:t>
            </w:r>
          </w:p>
        </w:tc>
        <w:tc>
          <w:tcPr>
            <w:tcW w:w="1802" w:type="dxa"/>
          </w:tcPr>
          <w:p>
            <w:pPr>
              <w:pStyle w:val="TableParagraph"/>
              <w:ind w:left="7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0.729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0.028</w:t>
            </w:r>
          </w:p>
        </w:tc>
        <w:tc>
          <w:tcPr>
            <w:tcW w:w="1656" w:type="dxa"/>
          </w:tcPr>
          <w:p>
            <w:pPr>
              <w:pStyle w:val="TableParagraph"/>
              <w:ind w:left="49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0.59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6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0.29</w:t>
            </w:r>
          </w:p>
        </w:tc>
        <w:tc>
          <w:tcPr>
            <w:tcW w:w="1358" w:type="dxa"/>
            <w:gridSpan w:val="2"/>
          </w:tcPr>
          <w:p>
            <w:pPr>
              <w:pStyle w:val="TableParagraph"/>
              <w:ind w:left="49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106.4</w:t>
            </w:r>
            <w:r>
              <w:rPr>
                <w:color w:val="231F20"/>
                <w:spacing w:val="-5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±</w:t>
            </w:r>
            <w:r>
              <w:rPr>
                <w:color w:val="231F20"/>
                <w:spacing w:val="-6"/>
                <w:w w:val="120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11.3</w:t>
            </w:r>
          </w:p>
        </w:tc>
      </w:tr>
      <w:tr>
        <w:trPr>
          <w:trHeight w:val="171" w:hRule="atLeast"/>
        </w:trPr>
        <w:tc>
          <w:tcPr>
            <w:tcW w:w="12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26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889" w:type="dxa"/>
          </w:tcPr>
          <w:p>
            <w:pPr>
              <w:pStyle w:val="TableParagraph"/>
              <w:ind w:left="48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1168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0.74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0.04</w:t>
            </w:r>
          </w:p>
        </w:tc>
        <w:tc>
          <w:tcPr>
            <w:tcW w:w="1802" w:type="dxa"/>
          </w:tcPr>
          <w:p>
            <w:pPr>
              <w:pStyle w:val="TableParagraph"/>
              <w:ind w:left="7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0.856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±</w:t>
            </w:r>
            <w:r>
              <w:rPr>
                <w:color w:val="231F20"/>
                <w:spacing w:val="-8"/>
                <w:w w:val="120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0.026</w:t>
            </w:r>
          </w:p>
        </w:tc>
        <w:tc>
          <w:tcPr>
            <w:tcW w:w="1656" w:type="dxa"/>
          </w:tcPr>
          <w:p>
            <w:pPr>
              <w:pStyle w:val="TableParagraph"/>
              <w:ind w:left="49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0.48</w:t>
            </w:r>
            <w:r>
              <w:rPr>
                <w:color w:val="231F20"/>
                <w:spacing w:val="-8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9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0.15</w:t>
            </w:r>
          </w:p>
        </w:tc>
        <w:tc>
          <w:tcPr>
            <w:tcW w:w="1358" w:type="dxa"/>
            <w:gridSpan w:val="2"/>
          </w:tcPr>
          <w:p>
            <w:pPr>
              <w:pStyle w:val="TableParagraph"/>
              <w:ind w:left="49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32.6</w:t>
            </w:r>
            <w:r>
              <w:rPr>
                <w:color w:val="231F20"/>
                <w:spacing w:val="-8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9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20"/>
                <w:sz w:val="12"/>
              </w:rPr>
              <w:t>3.3</w:t>
            </w:r>
          </w:p>
        </w:tc>
      </w:tr>
      <w:tr>
        <w:trPr>
          <w:trHeight w:val="171" w:hRule="atLeast"/>
        </w:trPr>
        <w:tc>
          <w:tcPr>
            <w:tcW w:w="122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Vertisols</w:t>
            </w:r>
          </w:p>
        </w:tc>
        <w:tc>
          <w:tcPr>
            <w:tcW w:w="1268" w:type="dxa"/>
          </w:tcPr>
          <w:p>
            <w:pPr>
              <w:pStyle w:val="TableParagraph"/>
              <w:ind w:left="1" w:right="14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95</w:t>
            </w:r>
          </w:p>
        </w:tc>
        <w:tc>
          <w:tcPr>
            <w:tcW w:w="1889" w:type="dxa"/>
          </w:tcPr>
          <w:p>
            <w:pPr>
              <w:pStyle w:val="TableParagraph"/>
              <w:ind w:left="48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PLSR</w:t>
            </w:r>
          </w:p>
        </w:tc>
        <w:tc>
          <w:tcPr>
            <w:tcW w:w="1168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0.55</w:t>
            </w:r>
            <w:r>
              <w:rPr>
                <w:color w:val="231F20"/>
                <w:spacing w:val="-10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8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0.10</w:t>
            </w:r>
          </w:p>
        </w:tc>
        <w:tc>
          <w:tcPr>
            <w:tcW w:w="1802" w:type="dxa"/>
          </w:tcPr>
          <w:p>
            <w:pPr>
              <w:pStyle w:val="TableParagraph"/>
              <w:ind w:left="7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0.732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5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0.062</w:t>
            </w:r>
          </w:p>
        </w:tc>
        <w:tc>
          <w:tcPr>
            <w:tcW w:w="1656" w:type="dxa"/>
          </w:tcPr>
          <w:p>
            <w:pPr>
              <w:pStyle w:val="TableParagraph"/>
              <w:ind w:left="49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0.39</w:t>
            </w:r>
            <w:r>
              <w:rPr>
                <w:color w:val="231F20"/>
                <w:spacing w:val="-4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7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0.10</w:t>
            </w:r>
          </w:p>
        </w:tc>
        <w:tc>
          <w:tcPr>
            <w:tcW w:w="1358" w:type="dxa"/>
            <w:gridSpan w:val="2"/>
          </w:tcPr>
          <w:p>
            <w:pPr>
              <w:pStyle w:val="TableParagraph"/>
              <w:ind w:left="49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98.7</w:t>
            </w:r>
            <w:r>
              <w:rPr>
                <w:color w:val="231F20"/>
                <w:spacing w:val="-8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8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12.3</w:t>
            </w:r>
          </w:p>
        </w:tc>
      </w:tr>
      <w:tr>
        <w:trPr>
          <w:trHeight w:val="171" w:hRule="atLeast"/>
        </w:trPr>
        <w:tc>
          <w:tcPr>
            <w:tcW w:w="12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26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889" w:type="dxa"/>
          </w:tcPr>
          <w:p>
            <w:pPr>
              <w:pStyle w:val="TableParagraph"/>
              <w:ind w:left="48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1168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0.75</w:t>
            </w:r>
            <w:r>
              <w:rPr>
                <w:color w:val="231F20"/>
                <w:spacing w:val="4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4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0.06</w:t>
            </w:r>
          </w:p>
        </w:tc>
        <w:tc>
          <w:tcPr>
            <w:tcW w:w="1802" w:type="dxa"/>
          </w:tcPr>
          <w:p>
            <w:pPr>
              <w:pStyle w:val="TableParagraph"/>
              <w:ind w:left="7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0.857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7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0.037</w:t>
            </w:r>
          </w:p>
        </w:tc>
        <w:tc>
          <w:tcPr>
            <w:tcW w:w="1656" w:type="dxa"/>
          </w:tcPr>
          <w:p>
            <w:pPr>
              <w:pStyle w:val="TableParagraph"/>
              <w:ind w:left="49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0.27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3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0.06</w:t>
            </w:r>
          </w:p>
        </w:tc>
        <w:tc>
          <w:tcPr>
            <w:tcW w:w="1358" w:type="dxa"/>
            <w:gridSpan w:val="2"/>
          </w:tcPr>
          <w:p>
            <w:pPr>
              <w:pStyle w:val="TableParagraph"/>
              <w:ind w:left="49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26.9</w:t>
            </w:r>
            <w:r>
              <w:rPr>
                <w:color w:val="231F20"/>
                <w:spacing w:val="-2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4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3.3</w:t>
            </w:r>
          </w:p>
        </w:tc>
      </w:tr>
      <w:tr>
        <w:trPr>
          <w:trHeight w:val="171" w:hRule="atLeast"/>
        </w:trPr>
        <w:tc>
          <w:tcPr>
            <w:tcW w:w="122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Histosols</w:t>
            </w:r>
          </w:p>
        </w:tc>
        <w:tc>
          <w:tcPr>
            <w:tcW w:w="1268" w:type="dxa"/>
          </w:tcPr>
          <w:p>
            <w:pPr>
              <w:pStyle w:val="TableParagraph"/>
              <w:ind w:left="1" w:right="14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80</w:t>
            </w:r>
          </w:p>
        </w:tc>
        <w:tc>
          <w:tcPr>
            <w:tcW w:w="1889" w:type="dxa"/>
          </w:tcPr>
          <w:p>
            <w:pPr>
              <w:pStyle w:val="TableParagraph"/>
              <w:ind w:left="48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PLSR</w:t>
            </w:r>
          </w:p>
        </w:tc>
        <w:tc>
          <w:tcPr>
            <w:tcW w:w="1168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0.64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2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0.09</w:t>
            </w:r>
          </w:p>
        </w:tc>
        <w:tc>
          <w:tcPr>
            <w:tcW w:w="1802" w:type="dxa"/>
          </w:tcPr>
          <w:p>
            <w:pPr>
              <w:pStyle w:val="TableParagraph"/>
              <w:ind w:left="7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0.778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5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0.055</w:t>
            </w:r>
          </w:p>
        </w:tc>
        <w:tc>
          <w:tcPr>
            <w:tcW w:w="1656" w:type="dxa"/>
          </w:tcPr>
          <w:p>
            <w:pPr>
              <w:pStyle w:val="TableParagraph"/>
              <w:ind w:left="493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1.16</w:t>
            </w:r>
            <w:r>
              <w:rPr>
                <w:color w:val="231F20"/>
                <w:spacing w:val="8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9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0.38</w:t>
            </w:r>
          </w:p>
        </w:tc>
        <w:tc>
          <w:tcPr>
            <w:tcW w:w="1358" w:type="dxa"/>
            <w:gridSpan w:val="2"/>
          </w:tcPr>
          <w:p>
            <w:pPr>
              <w:pStyle w:val="TableParagraph"/>
              <w:ind w:left="49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243.1 ±</w:t>
            </w:r>
            <w:r>
              <w:rPr>
                <w:color w:val="231F20"/>
                <w:spacing w:val="-1"/>
                <w:w w:val="120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46.1</w:t>
            </w:r>
          </w:p>
        </w:tc>
      </w:tr>
      <w:tr>
        <w:trPr>
          <w:trHeight w:val="171" w:hRule="atLeast"/>
        </w:trPr>
        <w:tc>
          <w:tcPr>
            <w:tcW w:w="12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26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889" w:type="dxa"/>
          </w:tcPr>
          <w:p>
            <w:pPr>
              <w:pStyle w:val="TableParagraph"/>
              <w:ind w:left="48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1168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0.76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0.06</w:t>
            </w:r>
          </w:p>
        </w:tc>
        <w:tc>
          <w:tcPr>
            <w:tcW w:w="1802" w:type="dxa"/>
          </w:tcPr>
          <w:p>
            <w:pPr>
              <w:pStyle w:val="TableParagraph"/>
              <w:ind w:left="7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0.870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±</w:t>
            </w:r>
            <w:r>
              <w:rPr>
                <w:color w:val="231F20"/>
                <w:spacing w:val="-9"/>
                <w:w w:val="120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0.029</w:t>
            </w:r>
          </w:p>
        </w:tc>
        <w:tc>
          <w:tcPr>
            <w:tcW w:w="1656" w:type="dxa"/>
          </w:tcPr>
          <w:p>
            <w:pPr>
              <w:pStyle w:val="TableParagraph"/>
              <w:ind w:left="49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0.87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6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0.27</w:t>
            </w:r>
          </w:p>
        </w:tc>
        <w:tc>
          <w:tcPr>
            <w:tcW w:w="1358" w:type="dxa"/>
            <w:gridSpan w:val="2"/>
          </w:tcPr>
          <w:p>
            <w:pPr>
              <w:pStyle w:val="TableParagraph"/>
              <w:ind w:left="49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45.4</w:t>
            </w:r>
            <w:r>
              <w:rPr>
                <w:color w:val="231F20"/>
                <w:spacing w:val="-7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7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20"/>
                <w:sz w:val="12"/>
              </w:rPr>
              <w:t>7.4</w:t>
            </w:r>
          </w:p>
        </w:tc>
      </w:tr>
      <w:tr>
        <w:trPr>
          <w:trHeight w:val="171" w:hRule="atLeast"/>
        </w:trPr>
        <w:tc>
          <w:tcPr>
            <w:tcW w:w="122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Spodosols</w:t>
            </w:r>
          </w:p>
        </w:tc>
        <w:tc>
          <w:tcPr>
            <w:tcW w:w="1268" w:type="dxa"/>
          </w:tcPr>
          <w:p>
            <w:pPr>
              <w:pStyle w:val="TableParagraph"/>
              <w:ind w:left="1" w:right="14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64</w:t>
            </w:r>
          </w:p>
        </w:tc>
        <w:tc>
          <w:tcPr>
            <w:tcW w:w="1889" w:type="dxa"/>
          </w:tcPr>
          <w:p>
            <w:pPr>
              <w:pStyle w:val="TableParagraph"/>
              <w:ind w:left="48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PLSR</w:t>
            </w:r>
          </w:p>
        </w:tc>
        <w:tc>
          <w:tcPr>
            <w:tcW w:w="1168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0.70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0.08</w:t>
            </w:r>
          </w:p>
        </w:tc>
        <w:tc>
          <w:tcPr>
            <w:tcW w:w="1802" w:type="dxa"/>
          </w:tcPr>
          <w:p>
            <w:pPr>
              <w:pStyle w:val="TableParagraph"/>
              <w:ind w:left="7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0.824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±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0.043</w:t>
            </w:r>
          </w:p>
        </w:tc>
        <w:tc>
          <w:tcPr>
            <w:tcW w:w="1656" w:type="dxa"/>
          </w:tcPr>
          <w:p>
            <w:pPr>
              <w:pStyle w:val="TableParagraph"/>
              <w:ind w:left="49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0.48</w:t>
            </w:r>
            <w:r>
              <w:rPr>
                <w:color w:val="231F20"/>
                <w:spacing w:val="-8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9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0.13</w:t>
            </w:r>
          </w:p>
        </w:tc>
        <w:tc>
          <w:tcPr>
            <w:tcW w:w="1358" w:type="dxa"/>
            <w:gridSpan w:val="2"/>
          </w:tcPr>
          <w:p>
            <w:pPr>
              <w:pStyle w:val="TableParagraph"/>
              <w:ind w:left="495"/>
              <w:rPr>
                <w:sz w:val="12"/>
              </w:rPr>
            </w:pPr>
            <w:r>
              <w:rPr>
                <w:color w:val="231F20"/>
                <w:w w:val="130"/>
                <w:sz w:val="12"/>
              </w:rPr>
              <w:t>157.1</w:t>
            </w:r>
            <w:r>
              <w:rPr>
                <w:color w:val="231F20"/>
                <w:spacing w:val="-4"/>
                <w:w w:val="130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±</w:t>
            </w:r>
            <w:r>
              <w:rPr>
                <w:color w:val="231F20"/>
                <w:spacing w:val="-6"/>
                <w:w w:val="130"/>
                <w:sz w:val="12"/>
              </w:rPr>
              <w:t> </w:t>
            </w:r>
            <w:r>
              <w:rPr>
                <w:color w:val="231F20"/>
                <w:spacing w:val="-4"/>
                <w:w w:val="130"/>
                <w:sz w:val="12"/>
              </w:rPr>
              <w:t>19.7</w:t>
            </w:r>
          </w:p>
        </w:tc>
      </w:tr>
      <w:tr>
        <w:trPr>
          <w:trHeight w:val="171" w:hRule="atLeast"/>
        </w:trPr>
        <w:tc>
          <w:tcPr>
            <w:tcW w:w="12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26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889" w:type="dxa"/>
          </w:tcPr>
          <w:p>
            <w:pPr>
              <w:pStyle w:val="TableParagraph"/>
              <w:spacing w:line="130" w:lineRule="exact"/>
              <w:ind w:left="48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1168" w:type="dxa"/>
          </w:tcPr>
          <w:p>
            <w:pPr>
              <w:pStyle w:val="TableParagraph"/>
              <w:spacing w:line="130" w:lineRule="exact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0.78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6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0.05</w:t>
            </w:r>
          </w:p>
        </w:tc>
        <w:tc>
          <w:tcPr>
            <w:tcW w:w="1802" w:type="dxa"/>
          </w:tcPr>
          <w:p>
            <w:pPr>
              <w:pStyle w:val="TableParagraph"/>
              <w:spacing w:line="130" w:lineRule="exact"/>
              <w:ind w:left="7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0.880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10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0.025</w:t>
            </w:r>
          </w:p>
        </w:tc>
        <w:tc>
          <w:tcPr>
            <w:tcW w:w="1656" w:type="dxa"/>
          </w:tcPr>
          <w:p>
            <w:pPr>
              <w:pStyle w:val="TableParagraph"/>
              <w:spacing w:line="130" w:lineRule="exact"/>
              <w:ind w:left="493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0.41</w:t>
            </w:r>
            <w:r>
              <w:rPr>
                <w:color w:val="231F20"/>
                <w:spacing w:val="-3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3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0.11</w:t>
            </w:r>
          </w:p>
        </w:tc>
        <w:tc>
          <w:tcPr>
            <w:tcW w:w="1358" w:type="dxa"/>
            <w:gridSpan w:val="2"/>
          </w:tcPr>
          <w:p>
            <w:pPr>
              <w:pStyle w:val="TableParagraph"/>
              <w:spacing w:line="130" w:lineRule="exact"/>
              <w:ind w:left="49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37.2</w:t>
            </w:r>
            <w:r>
              <w:rPr>
                <w:color w:val="231F20"/>
                <w:spacing w:val="-4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5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20"/>
                <w:sz w:val="12"/>
              </w:rPr>
              <w:t>4.7</w:t>
            </w:r>
          </w:p>
        </w:tc>
      </w:tr>
      <w:tr>
        <w:trPr>
          <w:trHeight w:val="171" w:hRule="atLeast"/>
        </w:trPr>
        <w:tc>
          <w:tcPr>
            <w:tcW w:w="122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Gelisols</w:t>
            </w:r>
          </w:p>
        </w:tc>
        <w:tc>
          <w:tcPr>
            <w:tcW w:w="1268" w:type="dxa"/>
          </w:tcPr>
          <w:p>
            <w:pPr>
              <w:pStyle w:val="TableParagraph"/>
              <w:ind w:left="1" w:right="14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61</w:t>
            </w:r>
          </w:p>
        </w:tc>
        <w:tc>
          <w:tcPr>
            <w:tcW w:w="1889" w:type="dxa"/>
          </w:tcPr>
          <w:p>
            <w:pPr>
              <w:pStyle w:val="TableParagraph"/>
              <w:ind w:left="48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PLSR</w:t>
            </w:r>
          </w:p>
        </w:tc>
        <w:tc>
          <w:tcPr>
            <w:tcW w:w="1168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0.63</w:t>
            </w:r>
            <w:r>
              <w:rPr>
                <w:color w:val="231F20"/>
                <w:spacing w:val="-4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7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0.10</w:t>
            </w:r>
          </w:p>
        </w:tc>
        <w:tc>
          <w:tcPr>
            <w:tcW w:w="1802" w:type="dxa"/>
          </w:tcPr>
          <w:p>
            <w:pPr>
              <w:pStyle w:val="TableParagraph"/>
              <w:ind w:left="7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0.767</w:t>
            </w:r>
            <w:r>
              <w:rPr>
                <w:color w:val="231F20"/>
                <w:spacing w:val="5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4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0.060</w:t>
            </w:r>
          </w:p>
        </w:tc>
        <w:tc>
          <w:tcPr>
            <w:tcW w:w="1656" w:type="dxa"/>
          </w:tcPr>
          <w:p>
            <w:pPr>
              <w:pStyle w:val="TableParagraph"/>
              <w:ind w:left="49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0.65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6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0.14</w:t>
            </w:r>
          </w:p>
        </w:tc>
        <w:tc>
          <w:tcPr>
            <w:tcW w:w="1358" w:type="dxa"/>
            <w:gridSpan w:val="2"/>
          </w:tcPr>
          <w:p>
            <w:pPr>
              <w:pStyle w:val="TableParagraph"/>
              <w:ind w:left="49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193.8</w:t>
            </w:r>
            <w:r>
              <w:rPr>
                <w:color w:val="231F20"/>
                <w:spacing w:val="-5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8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20"/>
                <w:sz w:val="12"/>
              </w:rPr>
              <w:t>31.4</w:t>
            </w:r>
          </w:p>
        </w:tc>
      </w:tr>
      <w:tr>
        <w:trPr>
          <w:trHeight w:val="209" w:hRule="atLeast"/>
        </w:trPr>
        <w:tc>
          <w:tcPr>
            <w:tcW w:w="122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26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88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48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116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0.75</w:t>
            </w:r>
            <w:r>
              <w:rPr>
                <w:color w:val="231F20"/>
                <w:spacing w:val="4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4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0.08</w:t>
            </w:r>
          </w:p>
        </w:tc>
        <w:tc>
          <w:tcPr>
            <w:tcW w:w="180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7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0.860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9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0.047</w:t>
            </w:r>
          </w:p>
        </w:tc>
        <w:tc>
          <w:tcPr>
            <w:tcW w:w="165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49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0.59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6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15"/>
                <w:sz w:val="12"/>
              </w:rPr>
              <w:t>0.14</w:t>
            </w:r>
          </w:p>
        </w:tc>
        <w:tc>
          <w:tcPr>
            <w:tcW w:w="1358" w:type="dxa"/>
            <w:gridSpan w:val="2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49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47.3</w:t>
            </w:r>
            <w:r>
              <w:rPr>
                <w:color w:val="231F20"/>
                <w:spacing w:val="-4"/>
                <w:w w:val="12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5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20"/>
                <w:sz w:val="12"/>
              </w:rPr>
              <w:t>9.9</w:t>
            </w:r>
          </w:p>
        </w:tc>
      </w:tr>
    </w:tbl>
    <w:p>
      <w:pPr>
        <w:spacing w:line="297" w:lineRule="auto" w:before="60"/>
        <w:ind w:left="103" w:right="117" w:firstLine="106"/>
        <w:jc w:val="both"/>
        <w:rPr>
          <w:sz w:val="12"/>
        </w:rPr>
      </w:pPr>
      <w:r>
        <w:rPr>
          <w:color w:val="231F20"/>
          <w:sz w:val="12"/>
          <w:vertAlign w:val="superscript"/>
        </w:rPr>
        <w:t>a</w:t>
      </w:r>
      <w:r>
        <w:rPr>
          <w:color w:val="231F20"/>
          <w:spacing w:val="8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N is the number of samples in the test set. The coef</w:t>
      </w:r>
      <w:r>
        <w:rPr>
          <w:rFonts w:ascii="Times New Roman" w:hAnsi="Times New Roman"/>
          <w:color w:val="231F20"/>
          <w:sz w:val="12"/>
          <w:vertAlign w:val="baseline"/>
        </w:rPr>
        <w:t>fi</w:t>
      </w:r>
      <w:r>
        <w:rPr>
          <w:color w:val="231F20"/>
          <w:sz w:val="12"/>
          <w:vertAlign w:val="baseline"/>
        </w:rPr>
        <w:t>cient of determination R</w:t>
      </w:r>
      <w:r>
        <w:rPr>
          <w:color w:val="231F20"/>
          <w:sz w:val="12"/>
          <w:vertAlign w:val="superscript"/>
        </w:rPr>
        <w:t>2</w:t>
      </w:r>
      <w:r>
        <w:rPr>
          <w:color w:val="231F20"/>
          <w:sz w:val="12"/>
          <w:vertAlign w:val="baseline"/>
        </w:rPr>
        <w:t> and Lin's concordance correlation coef</w:t>
      </w:r>
      <w:r>
        <w:rPr>
          <w:rFonts w:ascii="Times New Roman" w:hAnsi="Times New Roman"/>
          <w:color w:val="231F20"/>
          <w:sz w:val="12"/>
          <w:vertAlign w:val="baseline"/>
        </w:rPr>
        <w:t>fi</w:t>
      </w:r>
      <w:r>
        <w:rPr>
          <w:color w:val="231F20"/>
          <w:sz w:val="12"/>
          <w:vertAlign w:val="baseline"/>
        </w:rPr>
        <w:t>cient (LCCC) are unitless; the Root Mean Square Error (RMSE) is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expressed in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cmol(+).kg</w:t>
      </w:r>
      <w:r>
        <w:rPr>
          <w:rFonts w:ascii="Times New Roman" w:hAnsi="Times New Roman"/>
          <w:color w:val="231F20"/>
          <w:spacing w:val="-2"/>
          <w:w w:val="110"/>
          <w:sz w:val="12"/>
          <w:vertAlign w:val="superscript"/>
        </w:rPr>
        <w:t>−</w:t>
      </w:r>
      <w:r>
        <w:rPr>
          <w:color w:val="231F20"/>
          <w:spacing w:val="-2"/>
          <w:w w:val="110"/>
          <w:sz w:val="12"/>
          <w:vertAlign w:val="superscript"/>
        </w:rPr>
        <w:t>1</w:t>
      </w:r>
      <w:r>
        <w:rPr>
          <w:color w:val="231F20"/>
          <w:spacing w:val="-2"/>
          <w:w w:val="110"/>
          <w:sz w:val="12"/>
          <w:vertAlign w:val="baseline"/>
        </w:rPr>
        <w:t>. The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Mean Absolute Percentage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Error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(MAPE) is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expressed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%.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Both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the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mean and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standard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deviation of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the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metrics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calculated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over the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20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different random</w:t>
      </w:r>
      <w:r>
        <w:rPr>
          <w:color w:val="231F20"/>
          <w:spacing w:val="40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splits are reported.</w:t>
      </w:r>
    </w:p>
    <w:p>
      <w:pPr>
        <w:pStyle w:val="BodyText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35"/>
        <w:ind w:left="6" w:right="38"/>
        <w:jc w:val="right"/>
      </w:pPr>
      <w:r>
        <w:rPr>
          <w:color w:val="231F20"/>
        </w:rPr>
        <w:t>Orders.</w:t>
      </w:r>
      <w:r>
        <w:rPr>
          <w:color w:val="231F20"/>
          <w:spacing w:val="30"/>
        </w:rPr>
        <w:t> </w:t>
      </w:r>
      <w:hyperlink w:history="true" w:anchor="_bookmark12">
        <w:r>
          <w:rPr>
            <w:color w:val="2E3092"/>
          </w:rPr>
          <w:t>Table</w:t>
        </w:r>
        <w:r>
          <w:rPr>
            <w:color w:val="2E3092"/>
            <w:spacing w:val="31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.</w:t>
      </w:r>
      <w:r>
        <w:rPr>
          <w:color w:val="231F20"/>
          <w:spacing w:val="30"/>
        </w:rPr>
        <w:t> </w:t>
      </w:r>
      <w:r>
        <w:rPr>
          <w:color w:val="231F20"/>
        </w:rPr>
        <w:t>reports</w:t>
      </w:r>
      <w:r>
        <w:rPr>
          <w:color w:val="231F20"/>
          <w:spacing w:val="31"/>
        </w:rPr>
        <w:t> </w:t>
      </w:r>
      <w:r>
        <w:rPr>
          <w:color w:val="231F20"/>
        </w:rPr>
        <w:t>their</w:t>
      </w:r>
      <w:r>
        <w:rPr>
          <w:color w:val="231F20"/>
          <w:spacing w:val="33"/>
        </w:rPr>
        <w:t> </w:t>
      </w:r>
      <w:r>
        <w:rPr>
          <w:color w:val="231F20"/>
        </w:rPr>
        <w:t>mean</w:t>
      </w:r>
      <w:r>
        <w:rPr>
          <w:color w:val="231F20"/>
          <w:spacing w:val="31"/>
        </w:rPr>
        <w:t> </w:t>
      </w:r>
      <w:r>
        <w:rPr>
          <w:color w:val="231F20"/>
        </w:rPr>
        <w:t>and</w:t>
      </w:r>
      <w:r>
        <w:rPr>
          <w:color w:val="231F20"/>
          <w:spacing w:val="31"/>
        </w:rPr>
        <w:t> </w:t>
      </w:r>
      <w:r>
        <w:rPr>
          <w:color w:val="231F20"/>
        </w:rPr>
        <w:t>standard</w:t>
      </w:r>
      <w:r>
        <w:rPr>
          <w:color w:val="231F20"/>
          <w:spacing w:val="31"/>
        </w:rPr>
        <w:t> </w:t>
      </w:r>
      <w:r>
        <w:rPr>
          <w:color w:val="231F20"/>
        </w:rPr>
        <w:t>deviation</w:t>
      </w:r>
      <w:r>
        <w:rPr>
          <w:color w:val="231F20"/>
          <w:spacing w:val="33"/>
        </w:rPr>
        <w:t> </w:t>
      </w:r>
      <w:r>
        <w:rPr>
          <w:color w:val="231F20"/>
        </w:rPr>
        <w:t>perfor-</w:t>
      </w:r>
      <w:r>
        <w:rPr>
          <w:color w:val="231F20"/>
          <w:spacing w:val="40"/>
        </w:rPr>
        <w:t> </w:t>
      </w:r>
      <w:r>
        <w:rPr>
          <w:color w:val="231F20"/>
        </w:rPr>
        <w:t>mances on the test set. We recall that the models were trained, vali-</w:t>
      </w:r>
      <w:r>
        <w:rPr>
          <w:color w:val="231F20"/>
          <w:spacing w:val="80"/>
        </w:rPr>
        <w:t> </w:t>
      </w:r>
      <w:r>
        <w:rPr>
          <w:color w:val="231F20"/>
          <w:spacing w:val="-2"/>
        </w:rPr>
        <w:t>dated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and tested</w:t>
      </w:r>
      <w:r>
        <w:rPr>
          <w:color w:val="231F20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20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different random</w:t>
      </w:r>
      <w:r>
        <w:rPr>
          <w:color w:val="231F20"/>
        </w:rPr>
        <w:t> </w:t>
      </w:r>
      <w:r>
        <w:rPr>
          <w:color w:val="231F20"/>
          <w:spacing w:val="-2"/>
        </w:rPr>
        <w:t>train,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validation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and</w:t>
      </w:r>
      <w:r>
        <w:rPr>
          <w:color w:val="231F20"/>
        </w:rPr>
        <w:t> </w:t>
      </w:r>
      <w:r>
        <w:rPr>
          <w:color w:val="231F20"/>
          <w:spacing w:val="-2"/>
        </w:rPr>
        <w:t>test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splits.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spacing w:val="-2"/>
        </w:rPr>
        <w:t>Results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con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rm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CNN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model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outperforms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PLSR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context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large</w:t>
      </w:r>
      <w:r>
        <w:rPr>
          <w:color w:val="231F20"/>
          <w:spacing w:val="-2"/>
        </w:rPr>
        <w:t> </w:t>
      </w:r>
      <w:r>
        <w:rPr>
          <w:color w:val="231F20"/>
        </w:rPr>
        <w:t>data</w:t>
      </w:r>
      <w:r>
        <w:rPr>
          <w:color w:val="231F20"/>
          <w:spacing w:val="-2"/>
        </w:rPr>
        <w:t> </w:t>
      </w:r>
      <w:r>
        <w:rPr>
          <w:color w:val="231F20"/>
        </w:rPr>
        <w:t>regime,</w:t>
      </w:r>
      <w:r>
        <w:rPr>
          <w:color w:val="231F20"/>
          <w:spacing w:val="-2"/>
        </w:rPr>
        <w:t> </w:t>
      </w:r>
      <w:r>
        <w:rPr>
          <w:color w:val="231F20"/>
        </w:rPr>
        <w:t>reaching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average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0.79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MAPE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4"/>
          <w:vertAlign w:val="baseline"/>
        </w:rPr>
        <w:t>30.9%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whereas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PLSR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4"/>
          <w:vertAlign w:val="baseline"/>
        </w:rPr>
        <w:t>levels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off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at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4"/>
          <w:vertAlign w:val="baseline"/>
        </w:rPr>
        <w:t>an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R</w:t>
      </w:r>
      <w:r>
        <w:rPr>
          <w:color w:val="231F20"/>
          <w:spacing w:val="-4"/>
          <w:vertAlign w:val="superscript"/>
        </w:rPr>
        <w:t>2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of 0.64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and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4"/>
          <w:vertAlign w:val="baseline"/>
        </w:rPr>
        <w:t>a MAPE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4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4"/>
          <w:vertAlign w:val="baseline"/>
        </w:rPr>
        <w:t>135%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on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4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overall test set. Furthermore, the predictions calculated by 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CNN over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20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different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random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splits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show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little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variance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standard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deviation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4"/>
          <w:vertAlign w:val="baseline"/>
        </w:rPr>
        <w:t>of 0.08</w:t>
      </w:r>
      <w:r>
        <w:rPr>
          <w:color w:val="231F20"/>
          <w:vertAlign w:val="baseline"/>
        </w:rPr>
        <w:t> </w:t>
      </w:r>
      <w:r>
        <w:rPr>
          <w:color w:val="231F20"/>
          <w:spacing w:val="-4"/>
          <w:vertAlign w:val="baseline"/>
        </w:rPr>
        <w:t>and 0.9% for R</w:t>
      </w:r>
      <w:r>
        <w:rPr>
          <w:color w:val="231F20"/>
          <w:spacing w:val="-4"/>
          <w:vertAlign w:val="superscript"/>
        </w:rPr>
        <w:t>2</w:t>
      </w:r>
      <w:r>
        <w:rPr>
          <w:color w:val="231F20"/>
          <w:spacing w:val="-4"/>
          <w:vertAlign w:val="baseline"/>
        </w:rPr>
        <w:t> and MAPE respectively. With such prediction per-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formance,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CNN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more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suitable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remediation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radio-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active contamination.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w w:val="105"/>
        </w:rPr>
        <w:t>Moreover,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when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evaluated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Soil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Taxonomy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Orders,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average MAPE</w:t>
      </w:r>
      <w:r>
        <w:rPr>
          <w:color w:val="231F20"/>
          <w:w w:val="105"/>
        </w:rPr>
        <w:t> ranges</w:t>
      </w:r>
      <w:r>
        <w:rPr>
          <w:color w:val="231F20"/>
          <w:w w:val="105"/>
        </w:rPr>
        <w:t> from</w:t>
      </w:r>
      <w:r>
        <w:rPr>
          <w:color w:val="231F20"/>
          <w:w w:val="105"/>
        </w:rPr>
        <w:t> 26.9%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Vertisols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47.3%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Vertisols.</w:t>
      </w:r>
      <w:r>
        <w:rPr>
          <w:color w:val="231F20"/>
          <w:w w:val="105"/>
        </w:rPr>
        <w:t> On </w:t>
      </w:r>
      <w:r>
        <w:rPr>
          <w:color w:val="231F20"/>
        </w:rPr>
        <w:t>Mollisols, the most represented order in the KSSL dataset, the average</w:t>
      </w:r>
      <w:r>
        <w:rPr>
          <w:color w:val="231F20"/>
          <w:spacing w:val="40"/>
        </w:rPr>
        <w:t> </w:t>
      </w:r>
      <w:r>
        <w:rPr>
          <w:color w:val="231F20"/>
        </w:rPr>
        <w:t>MAPE is 27.4%. The variability of the metrics increases as sample size</w:t>
      </w:r>
      <w:r>
        <w:rPr>
          <w:color w:val="231F20"/>
          <w:w w:val="105"/>
        </w:rPr>
        <w:t> </w:t>
      </w:r>
      <w:bookmarkStart w:name="3.2.2. Local setting" w:id="28"/>
      <w:bookmarkEnd w:id="28"/>
      <w:r>
        <w:rPr>
          <w:color w:val="231F20"/>
          <w:spacing w:val="-2"/>
          <w:w w:val="105"/>
        </w:rPr>
        <w:t>o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test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decreases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Gelisols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standard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de-</w:t>
      </w:r>
      <w:r>
        <w:rPr>
          <w:color w:val="231F20"/>
          <w:w w:val="105"/>
        </w:rPr>
        <w:t> viation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9.9%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MAPE.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average</w:t>
      </w:r>
      <w:r>
        <w:rPr>
          <w:color w:val="231F20"/>
          <w:spacing w:val="-2"/>
        </w:rPr>
        <w:t> </w:t>
      </w:r>
      <w:r>
        <w:rPr>
          <w:color w:val="231F20"/>
        </w:rPr>
        <w:t>bias</w:t>
      </w:r>
      <w:r>
        <w:rPr>
          <w:color w:val="231F20"/>
          <w:spacing w:val="-5"/>
        </w:rPr>
        <w:t> </w:t>
      </w:r>
      <w:r>
        <w:rPr>
          <w:color w:val="231F20"/>
        </w:rPr>
        <w:t>values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CNN</w:t>
      </w:r>
      <w:r>
        <w:rPr>
          <w:color w:val="231F20"/>
          <w:spacing w:val="-3"/>
        </w:rPr>
        <w:t> </w:t>
      </w:r>
      <w:r>
        <w:rPr>
          <w:color w:val="231F20"/>
        </w:rPr>
        <w:t>predictions</w:t>
      </w:r>
      <w:r>
        <w:rPr>
          <w:color w:val="231F20"/>
          <w:spacing w:val="-5"/>
        </w:rPr>
        <w:t> </w:t>
      </w:r>
      <w:r>
        <w:rPr>
          <w:color w:val="231F20"/>
        </w:rPr>
        <w:t>evaluated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all</w:t>
      </w:r>
      <w:r>
        <w:rPr>
          <w:color w:val="231F20"/>
          <w:spacing w:val="-2"/>
        </w:rPr>
        <w:t> </w:t>
      </w:r>
      <w:r>
        <w:rPr>
          <w:color w:val="231F20"/>
        </w:rPr>
        <w:t>data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0.0047 cmol(+).kg</w:t>
      </w:r>
      <w:r>
        <w:rPr>
          <w:rFonts w:ascii="Times New Roman" w:hAnsi="Times New Roman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. When evaluated on individual Soil </w:t>
      </w:r>
      <w:r>
        <w:rPr>
          <w:color w:val="231F20"/>
          <w:vertAlign w:val="baseline"/>
        </w:rPr>
        <w:t>Taxonomy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Orders, bias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values range from </w:t>
      </w:r>
      <w:r>
        <w:rPr>
          <w:rFonts w:ascii="Times New Roman" w:hAnsi="Times New Roman"/>
          <w:color w:val="231F20"/>
          <w:vertAlign w:val="baseline"/>
        </w:rPr>
        <w:t>−</w:t>
      </w:r>
      <w:r>
        <w:rPr>
          <w:color w:val="231F20"/>
          <w:vertAlign w:val="baseline"/>
        </w:rPr>
        <w:t>0.04 to 0.02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cmol(+).kg</w:t>
      </w:r>
      <w:r>
        <w:rPr>
          <w:rFonts w:ascii="Times New Roman" w:hAnsi="Times New Roman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 for less rep-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resented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soil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orders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such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as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Gelisols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or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Histosols.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As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for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PLSR,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av-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erage bias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values predictions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evaluated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on all data is </w:t>
      </w:r>
      <w:r>
        <w:rPr>
          <w:rFonts w:ascii="Times New Roman" w:hAnsi="Times New Roman"/>
          <w:color w:val="231F20"/>
          <w:vertAlign w:val="baseline"/>
        </w:rPr>
        <w:t>−</w:t>
      </w:r>
      <w:r>
        <w:rPr>
          <w:color w:val="231F20"/>
          <w:vertAlign w:val="baseline"/>
        </w:rPr>
        <w:t>0.0002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cmol(+).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kg</w:t>
      </w:r>
      <w:r>
        <w:rPr>
          <w:rFonts w:ascii="Times New Roman" w:hAnsi="Times New Roman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. When evaluated on individual Soil Taxonomy Orders, bias values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range from </w:t>
      </w:r>
      <w:r>
        <w:rPr>
          <w:rFonts w:ascii="Times New Roman" w:hAnsi="Times New Roman"/>
          <w:color w:val="231F20"/>
          <w:vertAlign w:val="baseline"/>
        </w:rPr>
        <w:t>−</w:t>
      </w:r>
      <w:r>
        <w:rPr>
          <w:color w:val="231F20"/>
          <w:vertAlign w:val="baseline"/>
        </w:rPr>
        <w:t>0.09 to 0.04 cmol(+).kg-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 respectively for Gelisols and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Ultisols.</w:t>
      </w:r>
    </w:p>
    <w:p>
      <w:pPr>
        <w:pStyle w:val="BodyText"/>
        <w:spacing w:line="276" w:lineRule="auto"/>
        <w:ind w:left="103" w:right="40" w:firstLine="238"/>
        <w:jc w:val="both"/>
      </w:pPr>
      <w:r>
        <w:rPr>
          <w:color w:val="231F20"/>
        </w:rPr>
        <w:t>The scatterplots of observed vs predicted K</w:t>
      </w:r>
      <w:r>
        <w:rPr>
          <w:color w:val="231F20"/>
          <w:vertAlign w:val="subscript"/>
        </w:rPr>
        <w:t>ex</w:t>
      </w:r>
      <w:r>
        <w:rPr>
          <w:color w:val="231F20"/>
          <w:vertAlign w:val="baseline"/>
        </w:rPr>
        <w:t> on a single </w:t>
      </w:r>
      <w:r>
        <w:rPr>
          <w:color w:val="231F20"/>
          <w:vertAlign w:val="baseline"/>
        </w:rPr>
        <w:t>train/test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split shown in </w:t>
      </w:r>
      <w:hyperlink w:history="true" w:anchor="_bookmark13">
        <w:r>
          <w:rPr>
            <w:color w:val="2E3092"/>
            <w:vertAlign w:val="baseline"/>
          </w:rPr>
          <w:t>Fig. 4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con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rm the higher overall agreement of the CNN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model between the observed and predicted values with respect to the</w:t>
      </w:r>
      <w:r>
        <w:rPr>
          <w:color w:val="231F20"/>
          <w:spacing w:val="40"/>
          <w:vertAlign w:val="baseline"/>
        </w:rPr>
        <w:t> </w:t>
      </w:r>
      <w:bookmarkStart w:name="3.3. Assignment of spectral bands" w:id="29"/>
      <w:bookmarkEnd w:id="29"/>
      <w:r>
        <w:rPr>
          <w:color w:val="231F20"/>
          <w:vertAlign w:val="baseline"/>
        </w:rPr>
        <w:t>1:</w:t>
      </w:r>
      <w:r>
        <w:rPr>
          <w:color w:val="231F20"/>
          <w:vertAlign w:val="baseline"/>
        </w:rPr>
        <w:t>1 line.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As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rmed by </w:t>
      </w:r>
      <w:hyperlink w:history="true" w:anchor="_bookmark13">
        <w:r>
          <w:rPr>
            <w:color w:val="2E3092"/>
          </w:rPr>
          <w:t>Fig. 4</w:t>
        </w:r>
      </w:hyperlink>
      <w:r>
        <w:rPr>
          <w:color w:val="231F20"/>
        </w:rPr>
        <w:t>, the reported RMSE and MAPE metrics </w:t>
      </w:r>
      <w:r>
        <w:rPr>
          <w:color w:val="231F20"/>
        </w:rPr>
        <w:t>also</w:t>
      </w:r>
      <w:r>
        <w:rPr>
          <w:color w:val="231F20"/>
          <w:w w:val="105"/>
        </w:rPr>
        <w:t> provide</w:t>
      </w:r>
      <w:r>
        <w:rPr>
          <w:color w:val="231F20"/>
          <w:w w:val="105"/>
        </w:rPr>
        <w:t> complementary</w:t>
      </w:r>
      <w:r>
        <w:rPr>
          <w:color w:val="231F20"/>
          <w:w w:val="105"/>
        </w:rPr>
        <w:t> perspectives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errors performed,</w:t>
      </w:r>
      <w:r>
        <w:rPr>
          <w:color w:val="231F20"/>
          <w:w w:val="105"/>
        </w:rPr>
        <w:t> as </w:t>
      </w:r>
      <w:r>
        <w:rPr>
          <w:color w:val="231F20"/>
          <w:spacing w:val="-2"/>
          <w:w w:val="105"/>
        </w:rPr>
        <w:t>overweighting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respectively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errors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made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higher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lower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ranges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w w:val="105"/>
        </w:rPr>
        <w:t> predicted</w:t>
      </w:r>
      <w:r>
        <w:rPr>
          <w:color w:val="231F20"/>
          <w:w w:val="105"/>
        </w:rPr>
        <w:t> K</w:t>
      </w:r>
      <w:r>
        <w:rPr>
          <w:color w:val="231F20"/>
          <w:w w:val="105"/>
          <w:vertAlign w:val="subscript"/>
        </w:rPr>
        <w:t>ex</w:t>
      </w:r>
      <w:r>
        <w:rPr>
          <w:color w:val="231F20"/>
          <w:w w:val="105"/>
          <w:vertAlign w:val="baseline"/>
        </w:rPr>
        <w:t>.</w:t>
      </w:r>
      <w:r>
        <w:rPr>
          <w:color w:val="231F20"/>
          <w:w w:val="105"/>
          <w:vertAlign w:val="baseline"/>
        </w:rPr>
        <w:t> Indeed,</w:t>
      </w:r>
      <w:r>
        <w:rPr>
          <w:color w:val="231F20"/>
          <w:w w:val="105"/>
          <w:vertAlign w:val="baseline"/>
        </w:rPr>
        <w:t> these</w:t>
      </w:r>
      <w:r>
        <w:rPr>
          <w:color w:val="231F20"/>
          <w:w w:val="105"/>
          <w:vertAlign w:val="baseline"/>
        </w:rPr>
        <w:t> scatterplots</w:t>
      </w:r>
      <w:r>
        <w:rPr>
          <w:color w:val="231F20"/>
          <w:w w:val="105"/>
          <w:vertAlign w:val="baseline"/>
        </w:rPr>
        <w:t> clearly</w:t>
      </w:r>
      <w:r>
        <w:rPr>
          <w:color w:val="231F20"/>
          <w:w w:val="105"/>
          <w:vertAlign w:val="baseline"/>
        </w:rPr>
        <w:t> highlight</w:t>
      </w:r>
      <w:r>
        <w:rPr>
          <w:color w:val="231F20"/>
          <w:w w:val="105"/>
          <w:vertAlign w:val="baseline"/>
        </w:rPr>
        <w:t> a</w:t>
      </w:r>
      <w:r>
        <w:rPr>
          <w:color w:val="231F20"/>
          <w:w w:val="105"/>
          <w:vertAlign w:val="baseline"/>
        </w:rPr>
        <w:t> higher dispersion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when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predicting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with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PLSR,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particular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levels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K</w:t>
      </w:r>
      <w:r>
        <w:rPr>
          <w:color w:val="231F20"/>
          <w:spacing w:val="-5"/>
          <w:w w:val="105"/>
          <w:vertAlign w:val="subscript"/>
        </w:rPr>
        <w:t>ex</w:t>
      </w:r>
    </w:p>
    <w:p>
      <w:pPr>
        <w:pStyle w:val="BodyText"/>
        <w:spacing w:line="273" w:lineRule="auto" w:before="132"/>
        <w:ind w:left="103" w:right="121"/>
        <w:jc w:val="both"/>
      </w:pPr>
      <w:r>
        <w:rPr/>
        <w:br w:type="column"/>
      </w:r>
      <w:r>
        <w:rPr>
          <w:color w:val="231F20"/>
          <w:spacing w:val="-2"/>
          <w:w w:val="110"/>
        </w:rPr>
        <w:t>lower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than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1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cmol(+).kg</w:t>
      </w:r>
      <w:r>
        <w:rPr>
          <w:rFonts w:ascii="Times New Roman" w:hAnsi="Times New Roman"/>
          <w:color w:val="231F20"/>
          <w:spacing w:val="-2"/>
          <w:w w:val="110"/>
          <w:vertAlign w:val="superscript"/>
        </w:rPr>
        <w:t>−</w:t>
      </w:r>
      <w:r>
        <w:rPr>
          <w:color w:val="231F20"/>
          <w:spacing w:val="-2"/>
          <w:w w:val="110"/>
          <w:vertAlign w:val="superscript"/>
        </w:rPr>
        <w:t>1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(once back-transformed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in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their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original </w:t>
      </w:r>
      <w:r>
        <w:rPr>
          <w:color w:val="231F20"/>
          <w:w w:val="110"/>
          <w:vertAlign w:val="baseline"/>
        </w:rPr>
        <w:t>scale).</w:t>
      </w:r>
      <w:r>
        <w:rPr>
          <w:color w:val="231F20"/>
          <w:w w:val="110"/>
          <w:vertAlign w:val="baseline"/>
        </w:rPr>
        <w:t> For</w:t>
      </w:r>
      <w:r>
        <w:rPr>
          <w:color w:val="231F20"/>
          <w:w w:val="110"/>
          <w:vertAlign w:val="baseline"/>
        </w:rPr>
        <w:t> higher levels (higher than</w:t>
      </w:r>
      <w:r>
        <w:rPr>
          <w:color w:val="231F20"/>
          <w:w w:val="110"/>
          <w:vertAlign w:val="baseline"/>
        </w:rPr>
        <w:t> 1</w:t>
      </w:r>
      <w:r>
        <w:rPr>
          <w:color w:val="231F20"/>
          <w:w w:val="110"/>
          <w:vertAlign w:val="baseline"/>
        </w:rPr>
        <w:t> cmol(+).kg</w:t>
      </w:r>
      <w:r>
        <w:rPr>
          <w:rFonts w:ascii="Times New Roman" w:hAnsi="Times New Roman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), the</w:t>
      </w:r>
      <w:r>
        <w:rPr>
          <w:color w:val="231F20"/>
          <w:w w:val="110"/>
          <w:vertAlign w:val="baseline"/>
        </w:rPr>
        <w:t> PLSR </w:t>
      </w:r>
      <w:r>
        <w:rPr>
          <w:color w:val="231F20"/>
          <w:vertAlign w:val="baseline"/>
        </w:rPr>
        <w:t>model shows a bias, almost systematically underestimating K</w:t>
      </w:r>
      <w:r>
        <w:rPr>
          <w:color w:val="231F20"/>
          <w:vertAlign w:val="subscript"/>
        </w:rPr>
        <w:t>ex</w:t>
      </w:r>
      <w:r>
        <w:rPr>
          <w:color w:val="231F20"/>
          <w:vertAlign w:val="baseline"/>
        </w:rPr>
        <w:t>.</w:t>
      </w:r>
    </w:p>
    <w:p>
      <w:pPr>
        <w:pStyle w:val="BodyText"/>
        <w:spacing w:line="276" w:lineRule="auto" w:before="3"/>
        <w:ind w:left="103" w:right="119" w:firstLine="239"/>
        <w:jc w:val="both"/>
      </w:pP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see the</w:t>
      </w:r>
      <w:r>
        <w:rPr>
          <w:color w:val="231F20"/>
          <w:spacing w:val="-1"/>
        </w:rPr>
        <w:t> </w:t>
      </w:r>
      <w:r>
        <w:rPr>
          <w:color w:val="231F20"/>
        </w:rPr>
        <w:t>learning</w:t>
      </w:r>
      <w:r>
        <w:rPr>
          <w:color w:val="231F20"/>
          <w:spacing w:val="-1"/>
        </w:rPr>
        <w:t> </w:t>
      </w:r>
      <w:r>
        <w:rPr>
          <w:color w:val="231F20"/>
        </w:rPr>
        <w:t>process</w:t>
      </w:r>
      <w:r>
        <w:rPr>
          <w:color w:val="231F20"/>
          <w:spacing w:val="-1"/>
        </w:rPr>
        <w:t> </w:t>
      </w:r>
      <w:r>
        <w:rPr>
          <w:color w:val="231F20"/>
        </w:rPr>
        <w:t>of the CNN</w:t>
      </w:r>
      <w:r>
        <w:rPr>
          <w:color w:val="231F20"/>
          <w:spacing w:val="-1"/>
        </w:rPr>
        <w:t> </w:t>
      </w:r>
      <w:r>
        <w:rPr>
          <w:color w:val="231F20"/>
        </w:rPr>
        <w:t>in action,</w:t>
      </w:r>
      <w:r>
        <w:rPr>
          <w:color w:val="231F20"/>
          <w:spacing w:val="-2"/>
        </w:rPr>
        <w:t> </w:t>
      </w:r>
      <w:r>
        <w:rPr>
          <w:color w:val="231F20"/>
        </w:rPr>
        <w:t>the validation loss</w:t>
      </w:r>
      <w:r>
        <w:rPr>
          <w:color w:val="231F20"/>
          <w:spacing w:val="40"/>
        </w:rPr>
        <w:t> </w:t>
      </w:r>
      <w:r>
        <w:rPr>
          <w:color w:val="231F20"/>
        </w:rPr>
        <w:t>by Soil Taxonomy Orders is reported in </w:t>
      </w:r>
      <w:hyperlink w:history="true" w:anchor="_bookmark14">
        <w:r>
          <w:rPr>
            <w:color w:val="2E3092"/>
          </w:rPr>
          <w:t>Fig. 5</w:t>
        </w:r>
      </w:hyperlink>
      <w:r>
        <w:rPr>
          <w:color w:val="231F20"/>
        </w:rPr>
        <w:t>.</w:t>
      </w:r>
    </w:p>
    <w:p>
      <w:pPr>
        <w:pStyle w:val="BodyText"/>
        <w:spacing w:line="271" w:lineRule="auto" w:before="1"/>
        <w:ind w:left="103" w:right="117" w:firstLine="239"/>
        <w:jc w:val="both"/>
      </w:pPr>
      <w:r>
        <w:rPr>
          <w:color w:val="231F20"/>
          <w:spacing w:val="-2"/>
          <w:w w:val="105"/>
        </w:rPr>
        <w:t>As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indicated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dynamic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loss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evaluated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entire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val-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idation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set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(All),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200 training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epochs were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required to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meet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early</w:t>
      </w:r>
      <w:r>
        <w:rPr>
          <w:color w:val="231F20"/>
          <w:w w:val="105"/>
        </w:rPr>
        <w:t> </w:t>
      </w:r>
      <w:r>
        <w:rPr>
          <w:color w:val="231F20"/>
        </w:rPr>
        <w:t>stopping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3"/>
        </w:rPr>
        <w:t> </w:t>
      </w:r>
      <w:r>
        <w:rPr>
          <w:color w:val="231F20"/>
        </w:rPr>
        <w:t>criteria</w:t>
      </w:r>
      <w:r>
        <w:rPr>
          <w:color w:val="231F20"/>
          <w:spacing w:val="-7"/>
        </w:rPr>
        <w:t> </w:t>
      </w:r>
      <w:r>
        <w:rPr>
          <w:color w:val="231F20"/>
        </w:rPr>
        <w:t>(stop</w:t>
      </w:r>
      <w:r>
        <w:rPr>
          <w:color w:val="231F20"/>
          <w:spacing w:val="-4"/>
        </w:rPr>
        <w:t> </w:t>
      </w:r>
      <w:r>
        <w:rPr>
          <w:color w:val="231F20"/>
        </w:rPr>
        <w:t>after</w:t>
      </w:r>
      <w:r>
        <w:rPr>
          <w:color w:val="231F20"/>
          <w:spacing w:val="-6"/>
        </w:rPr>
        <w:t> </w:t>
      </w:r>
      <w:r>
        <w:rPr>
          <w:color w:val="231F20"/>
        </w:rPr>
        <w:t>3</w:t>
      </w:r>
      <w:r>
        <w:rPr>
          <w:color w:val="231F20"/>
          <w:spacing w:val="-5"/>
        </w:rPr>
        <w:t> </w:t>
      </w:r>
      <w:r>
        <w:rPr>
          <w:color w:val="231F20"/>
        </w:rPr>
        <w:t>epochs</w:t>
      </w:r>
      <w:r>
        <w:rPr>
          <w:color w:val="231F20"/>
          <w:spacing w:val="-5"/>
        </w:rPr>
        <w:t> </w:t>
      </w:r>
      <w:r>
        <w:rPr>
          <w:color w:val="231F20"/>
        </w:rPr>
        <w:t>without</w:t>
      </w:r>
      <w:r>
        <w:rPr>
          <w:color w:val="231F20"/>
          <w:spacing w:val="-6"/>
        </w:rPr>
        <w:t> </w:t>
      </w:r>
      <w:r>
        <w:rPr>
          <w:color w:val="231F20"/>
        </w:rPr>
        <w:t>validation</w:t>
      </w:r>
      <w:r>
        <w:rPr>
          <w:color w:val="231F20"/>
          <w:spacing w:val="-4"/>
        </w:rPr>
        <w:t> </w:t>
      </w:r>
      <w:r>
        <w:rPr>
          <w:color w:val="231F20"/>
        </w:rPr>
        <w:t>loss</w:t>
      </w:r>
      <w:r>
        <w:rPr>
          <w:color w:val="231F20"/>
          <w:spacing w:val="-8"/>
        </w:rPr>
        <w:t> </w:t>
      </w:r>
      <w:r>
        <w:rPr>
          <w:color w:val="231F20"/>
        </w:rPr>
        <w:t>decrease).</w:t>
      </w:r>
      <w:r>
        <w:rPr>
          <w:color w:val="231F20"/>
          <w:spacing w:val="40"/>
        </w:rPr>
        <w:t> </w:t>
      </w:r>
      <w:r>
        <w:rPr>
          <w:color w:val="231F20"/>
        </w:rPr>
        <w:t>Below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curve,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9"/>
        </w:rPr>
        <w:t> </w:t>
      </w:r>
      <w:r>
        <w:rPr>
          <w:color w:val="231F20"/>
        </w:rPr>
        <w:t>group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validation</w:t>
      </w:r>
      <w:r>
        <w:rPr>
          <w:color w:val="231F20"/>
          <w:spacing w:val="-7"/>
        </w:rPr>
        <w:t> </w:t>
      </w:r>
      <w:r>
        <w:rPr>
          <w:color w:val="231F20"/>
        </w:rPr>
        <w:t>curves</w:t>
      </w:r>
      <w:r>
        <w:rPr>
          <w:color w:val="231F20"/>
          <w:spacing w:val="-9"/>
        </w:rPr>
        <w:t> </w:t>
      </w:r>
      <w:r>
        <w:rPr>
          <w:color w:val="231F20"/>
        </w:rPr>
        <w:t>including</w:t>
      </w:r>
      <w:r>
        <w:rPr>
          <w:color w:val="231F20"/>
          <w:spacing w:val="-9"/>
        </w:rPr>
        <w:t> </w:t>
      </w:r>
      <w:r>
        <w:rPr>
          <w:color w:val="231F20"/>
        </w:rPr>
        <w:t>Andisols,</w:t>
      </w:r>
      <w:r>
        <w:rPr>
          <w:color w:val="231F20"/>
          <w:w w:val="105"/>
        </w:rPr>
        <w:t> Al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sols,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Mollisols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Vertisols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shows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continuous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decrease.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op- </w:t>
      </w:r>
      <w:r>
        <w:rPr>
          <w:color w:val="231F20"/>
        </w:rPr>
        <w:t>posed,</w:t>
      </w:r>
      <w:r>
        <w:rPr>
          <w:color w:val="231F20"/>
          <w:spacing w:val="-6"/>
        </w:rPr>
        <w:t> </w:t>
      </w:r>
      <w:r>
        <w:rPr>
          <w:color w:val="231F20"/>
        </w:rPr>
        <w:t>above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curve,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second</w:t>
      </w:r>
      <w:r>
        <w:rPr>
          <w:color w:val="231F20"/>
          <w:spacing w:val="-9"/>
        </w:rPr>
        <w:t> </w:t>
      </w:r>
      <w:r>
        <w:rPr>
          <w:color w:val="231F20"/>
        </w:rPr>
        <w:t>group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validation</w:t>
      </w:r>
      <w:r>
        <w:rPr>
          <w:color w:val="231F20"/>
          <w:spacing w:val="-7"/>
        </w:rPr>
        <w:t> </w:t>
      </w:r>
      <w:r>
        <w:rPr>
          <w:color w:val="231F20"/>
        </w:rPr>
        <w:t>curves</w:t>
      </w:r>
      <w:r>
        <w:rPr>
          <w:color w:val="231F20"/>
          <w:spacing w:val="-7"/>
        </w:rPr>
        <w:t> </w:t>
      </w:r>
      <w:r>
        <w:rPr>
          <w:color w:val="231F20"/>
        </w:rPr>
        <w:t>including</w:t>
      </w:r>
      <w:r>
        <w:rPr>
          <w:color w:val="231F20"/>
          <w:spacing w:val="40"/>
        </w:rPr>
        <w:t> </w:t>
      </w:r>
      <w:r>
        <w:rPr>
          <w:color w:val="231F20"/>
        </w:rPr>
        <w:t>Inceptisols, Aridisols, Ultisols, Spodosols and Gelisols has leveled off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long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before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training,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indicating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risk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over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tting.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validation</w:t>
      </w:r>
      <w:r>
        <w:rPr>
          <w:color w:val="231F20"/>
          <w:w w:val="105"/>
        </w:rPr>
        <w:t> curve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Histosols</w:t>
      </w:r>
      <w:r>
        <w:rPr>
          <w:color w:val="231F20"/>
          <w:w w:val="105"/>
        </w:rPr>
        <w:t> still</w:t>
      </w:r>
      <w:r>
        <w:rPr>
          <w:color w:val="231F20"/>
          <w:w w:val="105"/>
        </w:rPr>
        <w:t> shows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steady</w:t>
      </w:r>
      <w:r>
        <w:rPr>
          <w:color w:val="231F20"/>
          <w:w w:val="105"/>
        </w:rPr>
        <w:t> decrease</w:t>
      </w:r>
      <w:r>
        <w:rPr>
          <w:color w:val="231F20"/>
          <w:w w:val="105"/>
        </w:rPr>
        <w:t> up</w:t>
      </w:r>
      <w:r>
        <w:rPr>
          <w:color w:val="231F20"/>
          <w:w w:val="105"/>
        </w:rPr>
        <w:t> to approximately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180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training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epochs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but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higher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MSE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values.</w:t>
      </w:r>
    </w:p>
    <w:p>
      <w:pPr>
        <w:pStyle w:val="BodyText"/>
        <w:spacing w:before="34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Local</w:t>
      </w:r>
      <w:r>
        <w:rPr>
          <w:i/>
          <w:color w:val="231F20"/>
          <w:spacing w:val="-1"/>
          <w:w w:val="90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setting</w:t>
      </w:r>
    </w:p>
    <w:p>
      <w:pPr>
        <w:pStyle w:val="BodyText"/>
        <w:spacing w:line="276" w:lineRule="auto" w:before="27"/>
        <w:ind w:left="103" w:right="120" w:firstLine="239"/>
        <w:jc w:val="both"/>
      </w:pPr>
      <w:hyperlink w:history="true" w:anchor="_bookmark15">
        <w:r>
          <w:rPr>
            <w:color w:val="2E3092"/>
          </w:rPr>
          <w:t>Figure 6</w:t>
        </w:r>
      </w:hyperlink>
      <w:r>
        <w:rPr>
          <w:color w:val="2E3092"/>
        </w:rPr>
        <w:t> </w:t>
      </w:r>
      <w:r>
        <w:rPr>
          <w:color w:val="231F20"/>
        </w:rPr>
        <w:t>shows the comparison of the test performances (R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MAPE) for both PLSR and CNN models on Mollisols, Gelisols 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Vertisols Soil Taxonomy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Orders when trained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(i)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on all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orders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included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(global) and (ii) on Mollisols, Gelisols or Vertisols separately (local).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experiment</w:t>
      </w:r>
      <w:r>
        <w:rPr>
          <w:color w:val="231F20"/>
          <w:spacing w:val="-6"/>
        </w:rPr>
        <w:t> </w:t>
      </w:r>
      <w:r>
        <w:rPr>
          <w:color w:val="231F20"/>
        </w:rPr>
        <w:t>highlights</w:t>
      </w:r>
      <w:r>
        <w:rPr>
          <w:color w:val="231F20"/>
          <w:spacing w:val="-3"/>
        </w:rPr>
        <w:t> </w:t>
      </w:r>
      <w:r>
        <w:rPr>
          <w:color w:val="231F20"/>
        </w:rPr>
        <w:t>clearly</w:t>
      </w:r>
      <w:r>
        <w:rPr>
          <w:color w:val="231F20"/>
          <w:spacing w:val="-4"/>
        </w:rPr>
        <w:t> </w:t>
      </w:r>
      <w:r>
        <w:rPr>
          <w:color w:val="231F20"/>
        </w:rPr>
        <w:t>that,</w:t>
      </w:r>
      <w:r>
        <w:rPr>
          <w:color w:val="231F20"/>
          <w:spacing w:val="-3"/>
        </w:rPr>
        <w:t> </w:t>
      </w:r>
      <w:r>
        <w:rPr>
          <w:color w:val="231F20"/>
        </w:rPr>
        <w:t>at</w:t>
      </w:r>
      <w:r>
        <w:rPr>
          <w:color w:val="231F20"/>
          <w:spacing w:val="-3"/>
        </w:rPr>
        <w:t> </w:t>
      </w:r>
      <w:r>
        <w:rPr>
          <w:color w:val="231F20"/>
        </w:rPr>
        <w:t>least</w:t>
      </w:r>
      <w:r>
        <w:rPr>
          <w:color w:val="231F20"/>
          <w:spacing w:val="-4"/>
        </w:rPr>
        <w:t> </w:t>
      </w:r>
      <w:r>
        <w:rPr>
          <w:color w:val="231F20"/>
        </w:rPr>
        <w:t>when</w:t>
      </w:r>
      <w:r>
        <w:rPr>
          <w:color w:val="231F20"/>
          <w:spacing w:val="-5"/>
        </w:rPr>
        <w:t> </w:t>
      </w:r>
      <w:r>
        <w:rPr>
          <w:color w:val="231F20"/>
        </w:rPr>
        <w:t>predicting</w:t>
      </w:r>
      <w:r>
        <w:rPr>
          <w:color w:val="231F20"/>
          <w:spacing w:val="-6"/>
        </w:rPr>
        <w:t> </w:t>
      </w:r>
      <w:r>
        <w:rPr>
          <w:color w:val="231F20"/>
        </w:rPr>
        <w:t>K</w:t>
      </w:r>
      <w:r>
        <w:rPr>
          <w:color w:val="231F20"/>
          <w:vertAlign w:val="subscript"/>
        </w:rPr>
        <w:t>ex</w:t>
      </w:r>
      <w:r>
        <w:rPr>
          <w:color w:val="231F20"/>
          <w:vertAlign w:val="baseline"/>
        </w:rPr>
        <w:t>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stratifying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modeling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approach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Soil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Taxonomy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Orders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little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no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interest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PLSR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substantially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detrimental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w w:val="105"/>
          <w:vertAlign w:val="baseline"/>
        </w:rPr>
        <w:t> CNN</w:t>
      </w:r>
      <w:r>
        <w:rPr>
          <w:color w:val="231F20"/>
          <w:w w:val="105"/>
          <w:vertAlign w:val="baseline"/>
        </w:rPr>
        <w:t> model.</w:t>
      </w:r>
      <w:r>
        <w:rPr>
          <w:color w:val="231F20"/>
          <w:w w:val="105"/>
          <w:vertAlign w:val="baseline"/>
        </w:rPr>
        <w:t> Additionally,</w:t>
      </w:r>
      <w:r>
        <w:rPr>
          <w:color w:val="231F20"/>
          <w:w w:val="105"/>
          <w:vertAlign w:val="baseline"/>
        </w:rPr>
        <w:t> high</w:t>
      </w:r>
      <w:r>
        <w:rPr>
          <w:color w:val="231F20"/>
          <w:w w:val="105"/>
          <w:vertAlign w:val="baseline"/>
        </w:rPr>
        <w:t> standard</w:t>
      </w:r>
      <w:r>
        <w:rPr>
          <w:color w:val="231F20"/>
          <w:w w:val="105"/>
          <w:vertAlign w:val="baseline"/>
        </w:rPr>
        <w:t> deviations</w:t>
      </w:r>
      <w:r>
        <w:rPr>
          <w:color w:val="231F20"/>
          <w:w w:val="105"/>
          <w:vertAlign w:val="baseline"/>
        </w:rPr>
        <w:t> were</w:t>
      </w:r>
      <w:r>
        <w:rPr>
          <w:color w:val="231F20"/>
          <w:w w:val="105"/>
          <w:vertAlign w:val="baseline"/>
        </w:rPr>
        <w:t> reported when training and testing on Gelisols due to the small sample size, which consequently con</w:t>
      </w:r>
      <w:r>
        <w:rPr>
          <w:rFonts w:asci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rms the relevance to systematically report result on multiple random splits.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Assignment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spectral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bands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GradientShap</w:t>
      </w:r>
      <w:r>
        <w:rPr>
          <w:color w:val="231F20"/>
          <w:spacing w:val="-1"/>
        </w:rPr>
        <w:t> </w:t>
      </w:r>
      <w:r>
        <w:rPr>
          <w:color w:val="231F20"/>
        </w:rPr>
        <w:t>values</w:t>
      </w:r>
      <w:r>
        <w:rPr>
          <w:color w:val="231F20"/>
          <w:spacing w:val="-1"/>
        </w:rPr>
        <w:t> </w:t>
      </w:r>
      <w:r>
        <w:rPr>
          <w:color w:val="231F20"/>
        </w:rPr>
        <w:t>averaged</w:t>
      </w:r>
      <w:r>
        <w:rPr>
          <w:color w:val="231F20"/>
          <w:spacing w:val="-1"/>
        </w:rPr>
        <w:t> </w:t>
      </w:r>
      <w:r>
        <w:rPr>
          <w:color w:val="231F20"/>
        </w:rPr>
        <w:t>over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whole</w:t>
      </w:r>
      <w:r>
        <w:rPr>
          <w:color w:val="231F20"/>
          <w:spacing w:val="-1"/>
        </w:rPr>
        <w:t> </w:t>
      </w:r>
      <w:r>
        <w:rPr>
          <w:color w:val="231F20"/>
        </w:rPr>
        <w:t>test</w:t>
      </w:r>
      <w:r>
        <w:rPr>
          <w:color w:val="231F20"/>
          <w:spacing w:val="-2"/>
        </w:rPr>
        <w:t> </w:t>
      </w:r>
      <w:r>
        <w:rPr>
          <w:color w:val="231F20"/>
        </w:rPr>
        <w:t>set</w:t>
      </w:r>
      <w:r>
        <w:rPr>
          <w:color w:val="231F20"/>
          <w:spacing w:val="-2"/>
        </w:rPr>
        <w:t> </w:t>
      </w:r>
      <w:r>
        <w:rPr>
          <w:color w:val="231F20"/>
        </w:rPr>
        <w:t>or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1"/>
        </w:rPr>
        <w:t> </w:t>
      </w:r>
      <w:r>
        <w:rPr>
          <w:color w:val="231F20"/>
        </w:rPr>
        <w:t>Soil</w:t>
      </w:r>
      <w:r>
        <w:rPr>
          <w:color w:val="231F20"/>
          <w:spacing w:val="40"/>
        </w:rPr>
        <w:t> </w:t>
      </w:r>
      <w:r>
        <w:rPr>
          <w:color w:val="231F20"/>
        </w:rPr>
        <w:t>Taxonomy Orders is shown in </w:t>
      </w:r>
      <w:hyperlink w:history="true" w:anchor="_bookmark16">
        <w:r>
          <w:rPr>
            <w:color w:val="2E3092"/>
          </w:rPr>
          <w:t>Fig. 7</w:t>
        </w:r>
      </w:hyperlink>
      <w:r>
        <w:rPr>
          <w:color w:val="2E3092"/>
        </w:rPr>
        <w:t> </w:t>
      </w:r>
      <w:r>
        <w:rPr>
          <w:color w:val="231F20"/>
        </w:rPr>
        <w:t>along with the mean spectrum for</w:t>
      </w:r>
      <w:r>
        <w:rPr>
          <w:color w:val="231F20"/>
          <w:spacing w:val="40"/>
        </w:rPr>
        <w:t> </w:t>
      </w:r>
      <w:r>
        <w:rPr>
          <w:color w:val="231F20"/>
        </w:rPr>
        <w:t>each</w:t>
      </w:r>
      <w:r>
        <w:rPr>
          <w:color w:val="231F20"/>
          <w:spacing w:val="-2"/>
        </w:rPr>
        <w:t> </w:t>
      </w:r>
      <w:r>
        <w:rPr>
          <w:color w:val="231F20"/>
        </w:rPr>
        <w:t>class.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307"/>
        <w:rPr>
          <w:sz w:val="20"/>
        </w:rPr>
      </w:pPr>
      <w:r>
        <w:rPr>
          <w:sz w:val="20"/>
        </w:rPr>
        <w:drawing>
          <wp:inline distT="0" distB="0" distL="0" distR="0">
            <wp:extent cx="5059773" cy="2462783"/>
            <wp:effectExtent l="0" t="0" r="0" b="0"/>
            <wp:docPr id="76" name="Image 76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 descr="Image of Fig. 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773" cy="246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0"/>
        <w:rPr>
          <w:sz w:val="12"/>
        </w:rPr>
      </w:pPr>
    </w:p>
    <w:p>
      <w:pPr>
        <w:spacing w:before="0"/>
        <w:ind w:left="1170" w:right="1188" w:firstLine="0"/>
        <w:jc w:val="center"/>
        <w:rPr>
          <w:sz w:val="12"/>
        </w:rPr>
      </w:pPr>
      <w:bookmarkStart w:name="_bookmark13" w:id="30"/>
      <w:bookmarkEnd w:id="30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Observed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vs.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Predicted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</w:t>
      </w:r>
      <w:r>
        <w:rPr>
          <w:color w:val="231F20"/>
          <w:spacing w:val="-2"/>
          <w:w w:val="110"/>
          <w:sz w:val="12"/>
          <w:vertAlign w:val="subscript"/>
        </w:rPr>
        <w:t>ex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with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(a)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PLSR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and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(b)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CNN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using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all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Soil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Taxonomy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Orders.</w:t>
      </w:r>
    </w:p>
    <w:p>
      <w:pPr>
        <w:pStyle w:val="BodyText"/>
        <w:spacing w:before="15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9"/>
        <w:ind w:left="103" w:right="38" w:firstLine="238"/>
        <w:jc w:val="both"/>
      </w:pPr>
      <w:r>
        <w:rPr>
          <w:color w:val="231F20"/>
        </w:rPr>
        <w:t>It is important to recall that when the SNV (Standard Normal Vari-</w:t>
      </w:r>
      <w:r>
        <w:rPr>
          <w:color w:val="231F20"/>
          <w:spacing w:val="40"/>
        </w:rPr>
        <w:t> </w:t>
      </w:r>
      <w:r>
        <w:rPr>
          <w:color w:val="231F20"/>
        </w:rPr>
        <w:t>ate) preprocessing step is applied upstream of the modeling pipeline,</w:t>
      </w:r>
      <w:r>
        <w:rPr>
          <w:color w:val="231F20"/>
          <w:spacing w:val="40"/>
        </w:rPr>
        <w:t> </w:t>
      </w:r>
      <w:r>
        <w:rPr>
          <w:color w:val="231F20"/>
        </w:rPr>
        <w:t>MIR spectra are made translation and scale invariant. Hence, machine</w:t>
      </w:r>
      <w:r>
        <w:rPr>
          <w:color w:val="231F20"/>
          <w:spacing w:val="40"/>
        </w:rPr>
        <w:t> </w:t>
      </w:r>
      <w:r>
        <w:rPr>
          <w:color w:val="231F20"/>
        </w:rPr>
        <w:t>learning algorithms exploit only deformation/distortion patterns to</w:t>
      </w:r>
      <w:r>
        <w:rPr>
          <w:color w:val="231F20"/>
          <w:spacing w:val="40"/>
        </w:rPr>
        <w:t> </w:t>
      </w:r>
      <w:r>
        <w:rPr>
          <w:color w:val="231F20"/>
        </w:rPr>
        <w:t>provide estimates. GradientShap values indicate the effect of local de-</w:t>
      </w:r>
      <w:r>
        <w:rPr>
          <w:color w:val="231F20"/>
          <w:spacing w:val="40"/>
        </w:rPr>
        <w:t> </w:t>
      </w:r>
      <w:r>
        <w:rPr>
          <w:color w:val="231F20"/>
        </w:rPr>
        <w:t>formations of the spectra on predicted values.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A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 analysis of the GradientShap values shows that the </w:t>
      </w:r>
      <w:r>
        <w:rPr>
          <w:color w:val="231F20"/>
        </w:rPr>
        <w:t>spectral</w:t>
      </w:r>
      <w:r>
        <w:rPr>
          <w:color w:val="231F20"/>
          <w:spacing w:val="40"/>
        </w:rPr>
        <w:t> </w:t>
      </w:r>
      <w:r>
        <w:rPr>
          <w:color w:val="231F20"/>
        </w:rPr>
        <w:t>region around wavenumbers 3700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3400 </w:t>
      </w:r>
      <w:r>
        <w:rPr>
          <w:color w:val="231F20"/>
          <w:w w:val="125"/>
        </w:rPr>
        <w:t>cm</w:t>
      </w:r>
      <w:r>
        <w:rPr>
          <w:rFonts w:ascii="Times New Roman" w:hAnsi="Times New Roman"/>
          <w:color w:val="231F20"/>
          <w:w w:val="125"/>
          <w:vertAlign w:val="superscript"/>
        </w:rPr>
        <w:t>−</w:t>
      </w:r>
      <w:r>
        <w:rPr>
          <w:color w:val="231F20"/>
          <w:w w:val="125"/>
          <w:vertAlign w:val="superscript"/>
        </w:rPr>
        <w:t>1</w:t>
      </w:r>
      <w:r>
        <w:rPr>
          <w:color w:val="231F20"/>
          <w:w w:val="125"/>
          <w:vertAlign w:val="baseline"/>
        </w:rPr>
        <w:t> </w:t>
      </w:r>
      <w:r>
        <w:rPr>
          <w:color w:val="231F20"/>
          <w:vertAlign w:val="baseline"/>
        </w:rPr>
        <w:t>is considered by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CNN as important to predict K</w:t>
      </w:r>
      <w:r>
        <w:rPr>
          <w:color w:val="231F20"/>
          <w:vertAlign w:val="subscript"/>
        </w:rPr>
        <w:t>ex</w:t>
      </w:r>
      <w:r>
        <w:rPr>
          <w:color w:val="231F20"/>
          <w:vertAlign w:val="baseline"/>
        </w:rPr>
        <w:t> for most soil orders. Several studies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39">
        <w:r>
          <w:rPr>
            <w:color w:val="2E3092"/>
            <w:vertAlign w:val="baseline"/>
          </w:rPr>
          <w:t>Viscarra Rossel et al., 2006</w:t>
        </w:r>
      </w:hyperlink>
      <w:r>
        <w:rPr>
          <w:color w:val="231F20"/>
          <w:vertAlign w:val="baseline"/>
        </w:rPr>
        <w:t>; </w:t>
      </w:r>
      <w:hyperlink w:history="true" w:anchor="_bookmark33">
        <w:r>
          <w:rPr>
            <w:color w:val="2E3092"/>
            <w:vertAlign w:val="baseline"/>
          </w:rPr>
          <w:t>Le Guillou et al., 2015</w:t>
        </w:r>
      </w:hyperlink>
      <w:r>
        <w:rPr>
          <w:color w:val="231F20"/>
          <w:vertAlign w:val="baseline"/>
        </w:rPr>
        <w:t>) have highlighted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role played by soil mineralogical characteristics in this spectral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region with the presence of absorption peaks of soil constituents such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as calcite, kaolinite, 2:1 type clay minerals, and the features of free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water. Importance of mineralogy was also implied by regions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1200</w:t>
      </w:r>
      <w:r>
        <w:rPr>
          <w:rFonts w:ascii="Tuffy" w:hAnsi="Tuffy"/>
          <w:b w:val="0"/>
          <w:color w:val="231F20"/>
          <w:vertAlign w:val="baseline"/>
        </w:rPr>
        <w:t>–</w:t>
      </w:r>
      <w:r>
        <w:rPr>
          <w:color w:val="231F20"/>
          <w:vertAlign w:val="baseline"/>
        </w:rPr>
        <w:t>970 </w:t>
      </w:r>
      <w:r>
        <w:rPr>
          <w:color w:val="231F20"/>
          <w:w w:val="125"/>
          <w:vertAlign w:val="baseline"/>
        </w:rPr>
        <w:t>cm</w:t>
      </w:r>
      <w:r>
        <w:rPr>
          <w:rFonts w:ascii="Times New Roman" w:hAnsi="Times New Roman"/>
          <w:color w:val="231F20"/>
          <w:w w:val="125"/>
          <w:vertAlign w:val="superscript"/>
        </w:rPr>
        <w:t>−</w:t>
      </w:r>
      <w:r>
        <w:rPr>
          <w:color w:val="231F20"/>
          <w:w w:val="125"/>
          <w:vertAlign w:val="superscript"/>
        </w:rPr>
        <w:t>1</w:t>
      </w:r>
      <w:r>
        <w:rPr>
          <w:color w:val="231F20"/>
          <w:w w:val="125"/>
          <w:vertAlign w:val="baseline"/>
        </w:rPr>
        <w:t>, </w:t>
      </w:r>
      <w:r>
        <w:rPr>
          <w:color w:val="231F20"/>
          <w:vertAlign w:val="baseline"/>
        </w:rPr>
        <w:t>assigned to Si</w:t>
      </w:r>
      <w:r>
        <w:rPr>
          <w:rFonts w:ascii="Tuffy" w:hAnsi="Tuffy"/>
          <w:b w:val="0"/>
          <w:color w:val="231F20"/>
          <w:vertAlign w:val="baseline"/>
        </w:rPr>
        <w:t>–</w:t>
      </w:r>
      <w:r>
        <w:rPr>
          <w:color w:val="231F20"/>
          <w:vertAlign w:val="baseline"/>
        </w:rPr>
        <w:t>O stretching (</w:t>
      </w:r>
      <w:hyperlink w:history="true" w:anchor="_bookmark30">
        <w:r>
          <w:rPr>
            <w:color w:val="2E3092"/>
            <w:vertAlign w:val="baseline"/>
          </w:rPr>
          <w:t>Farmer, 1974</w:t>
        </w:r>
      </w:hyperlink>
      <w:r>
        <w:rPr>
          <w:color w:val="231F20"/>
          <w:vertAlign w:val="baseline"/>
        </w:rPr>
        <w:t>). Soil or-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ganic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matter</w:t>
      </w:r>
      <w:r>
        <w:rPr>
          <w:color w:val="231F20"/>
          <w:spacing w:val="26"/>
          <w:vertAlign w:val="baseline"/>
        </w:rPr>
        <w:t> </w:t>
      </w:r>
      <w:r>
        <w:rPr>
          <w:color w:val="231F20"/>
          <w:vertAlign w:val="baseline"/>
        </w:rPr>
        <w:t>may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also</w:t>
      </w:r>
      <w:r>
        <w:rPr>
          <w:color w:val="231F20"/>
          <w:spacing w:val="25"/>
          <w:vertAlign w:val="baseline"/>
        </w:rPr>
        <w:t> </w:t>
      </w:r>
      <w:r>
        <w:rPr>
          <w:color w:val="231F20"/>
          <w:vertAlign w:val="baseline"/>
        </w:rPr>
        <w:t>contribute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potassium</w:t>
      </w:r>
      <w:r>
        <w:rPr>
          <w:color w:val="231F20"/>
          <w:spacing w:val="25"/>
          <w:vertAlign w:val="baseline"/>
        </w:rPr>
        <w:t> </w:t>
      </w:r>
      <w:r>
        <w:rPr>
          <w:color w:val="231F20"/>
          <w:vertAlign w:val="baseline"/>
        </w:rPr>
        <w:t>retention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25"/>
          <w:vertAlign w:val="baseline"/>
        </w:rPr>
        <w:t> </w:t>
      </w:r>
      <w:r>
        <w:rPr>
          <w:color w:val="231F20"/>
          <w:vertAlign w:val="baseline"/>
        </w:rPr>
        <w:t>soil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spacing w:val="-2"/>
          <w:vertAlign w:val="baseline"/>
        </w:rPr>
        <w:t>orders</w:t>
      </w:r>
    </w:p>
    <w:p>
      <w:pPr>
        <w:pStyle w:val="BodyText"/>
        <w:spacing w:line="268" w:lineRule="auto" w:before="109"/>
        <w:ind w:left="103" w:right="118"/>
        <w:jc w:val="both"/>
      </w:pPr>
      <w:r>
        <w:rPr/>
        <w:br w:type="column"/>
      </w:r>
      <w:r>
        <w:rPr>
          <w:color w:val="231F20"/>
        </w:rPr>
        <w:t>with high organic matter content such as Histosols, Gelisols and</w:t>
      </w:r>
      <w:r>
        <w:rPr>
          <w:color w:val="231F20"/>
          <w:spacing w:val="40"/>
        </w:rPr>
        <w:t> </w:t>
      </w:r>
      <w:r>
        <w:rPr>
          <w:color w:val="231F20"/>
        </w:rPr>
        <w:t>Andisols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implied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importance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3000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2800</w:t>
      </w:r>
      <w:r>
        <w:rPr>
          <w:color w:val="231F20"/>
          <w:spacing w:val="-7"/>
        </w:rPr>
        <w:t> </w:t>
      </w:r>
      <w:r>
        <w:rPr>
          <w:color w:val="231F20"/>
          <w:w w:val="125"/>
        </w:rPr>
        <w:t>cm</w:t>
      </w:r>
      <w:r>
        <w:rPr>
          <w:rFonts w:ascii="Times New Roman" w:hAnsi="Times New Roman"/>
          <w:color w:val="231F20"/>
          <w:w w:val="125"/>
          <w:vertAlign w:val="superscript"/>
        </w:rPr>
        <w:t>−</w:t>
      </w:r>
      <w:r>
        <w:rPr>
          <w:color w:val="231F20"/>
          <w:w w:val="125"/>
          <w:vertAlign w:val="superscript"/>
        </w:rPr>
        <w:t>1</w:t>
      </w:r>
      <w:r>
        <w:rPr>
          <w:color w:val="231F20"/>
          <w:spacing w:val="-13"/>
          <w:w w:val="125"/>
          <w:vertAlign w:val="baseline"/>
        </w:rPr>
        <w:t> </w:t>
      </w:r>
      <w:r>
        <w:rPr>
          <w:color w:val="231F20"/>
          <w:vertAlign w:val="baseline"/>
        </w:rPr>
        <w:t>spectral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region (</w:t>
      </w:r>
      <w:hyperlink w:history="true" w:anchor="_bookmark33">
        <w:r>
          <w:rPr>
            <w:color w:val="2E3092"/>
            <w:vertAlign w:val="baseline"/>
          </w:rPr>
          <w:t>Le Guillou et al., 2015</w:t>
        </w:r>
      </w:hyperlink>
      <w:r>
        <w:rPr>
          <w:color w:val="231F20"/>
          <w:vertAlign w:val="baseline"/>
        </w:rPr>
        <w:t>).</w:t>
      </w:r>
    </w:p>
    <w:p>
      <w:pPr>
        <w:pStyle w:val="BodyText"/>
        <w:spacing w:line="276" w:lineRule="auto" w:before="6"/>
        <w:ind w:left="103" w:right="117" w:firstLine="239"/>
        <w:jc w:val="both"/>
      </w:pPr>
      <w:r>
        <w:rPr>
          <w:color w:val="231F20"/>
        </w:rPr>
        <w:t>To further compare GradientShap values computed for each Soil</w:t>
      </w:r>
      <w:r>
        <w:rPr>
          <w:color w:val="231F20"/>
          <w:spacing w:val="40"/>
        </w:rPr>
        <w:t> </w:t>
      </w:r>
      <w:r>
        <w:rPr>
          <w:color w:val="231F20"/>
        </w:rPr>
        <w:t>Taxonomy Orders, a correlation matrix is shown in </w:t>
      </w:r>
      <w:hyperlink w:history="true" w:anchor="_bookmark17">
        <w:r>
          <w:rPr>
            <w:color w:val="2E3092"/>
          </w:rPr>
          <w:t>Fig. 8</w:t>
        </w:r>
      </w:hyperlink>
      <w:r>
        <w:rPr>
          <w:color w:val="231F20"/>
        </w:rPr>
        <w:t>. The assess-</w:t>
      </w:r>
      <w:r>
        <w:rPr>
          <w:color w:val="231F20"/>
          <w:spacing w:val="40"/>
        </w:rPr>
        <w:t> </w:t>
      </w:r>
      <w:r>
        <w:rPr>
          <w:color w:val="231F20"/>
        </w:rPr>
        <w:t>ment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GradientShap</w:t>
      </w:r>
      <w:r>
        <w:rPr>
          <w:color w:val="231F20"/>
          <w:spacing w:val="-6"/>
        </w:rPr>
        <w:t> </w:t>
      </w:r>
      <w:r>
        <w:rPr>
          <w:color w:val="231F20"/>
        </w:rPr>
        <w:t>values</w:t>
      </w:r>
      <w:r>
        <w:rPr>
          <w:color w:val="231F20"/>
          <w:spacing w:val="-7"/>
        </w:rPr>
        <w:t> </w:t>
      </w:r>
      <w:r>
        <w:rPr>
          <w:color w:val="231F20"/>
        </w:rPr>
        <w:t>similarity</w:t>
      </w:r>
      <w:r>
        <w:rPr>
          <w:color w:val="231F20"/>
          <w:spacing w:val="-8"/>
        </w:rPr>
        <w:t> </w:t>
      </w:r>
      <w:r>
        <w:rPr>
          <w:color w:val="231F20"/>
        </w:rPr>
        <w:t>allows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postulate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presence</w:t>
      </w:r>
      <w:r>
        <w:rPr>
          <w:color w:val="231F20"/>
          <w:spacing w:val="40"/>
        </w:rPr>
        <w:t> </w:t>
      </w:r>
      <w:r>
        <w:rPr>
          <w:color w:val="231F20"/>
        </w:rPr>
        <w:t>of spectral features reused across Soil Taxonomy Orders and will</w:t>
      </w:r>
      <w:r>
        <w:rPr>
          <w:color w:val="231F20"/>
          <w:spacing w:val="40"/>
        </w:rPr>
        <w:t> </w:t>
      </w:r>
      <w:r>
        <w:rPr>
          <w:color w:val="231F20"/>
        </w:rPr>
        <w:t>support our analysis of the behavior of the CNN model at different</w:t>
      </w:r>
      <w:r>
        <w:rPr>
          <w:color w:val="231F20"/>
          <w:spacing w:val="80"/>
        </w:rPr>
        <w:t> </w:t>
      </w:r>
      <w:r>
        <w:rPr>
          <w:color w:val="231F20"/>
        </w:rPr>
        <w:t>data regimes.</w:t>
      </w: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A detailed analysis of the correlation levels is conducted below. To</w:t>
      </w:r>
      <w:r>
        <w:rPr>
          <w:color w:val="231F20"/>
          <w:spacing w:val="40"/>
        </w:rPr>
        <w:t> </w:t>
      </w:r>
      <w:r>
        <w:rPr>
          <w:color w:val="231F20"/>
        </w:rPr>
        <w:t>only</w:t>
      </w:r>
      <w:r>
        <w:rPr>
          <w:color w:val="231F20"/>
          <w:spacing w:val="-2"/>
        </w:rPr>
        <w:t> </w:t>
      </w:r>
      <w:r>
        <w:rPr>
          <w:color w:val="231F20"/>
        </w:rPr>
        <w:t>consider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general</w:t>
      </w:r>
      <w:r>
        <w:rPr>
          <w:color w:val="231F20"/>
          <w:spacing w:val="-4"/>
        </w:rPr>
        <w:t> </w:t>
      </w:r>
      <w:r>
        <w:rPr>
          <w:color w:val="231F20"/>
        </w:rPr>
        <w:t>trends</w:t>
      </w:r>
      <w:r>
        <w:rPr>
          <w:color w:val="231F20"/>
          <w:spacing w:val="-1"/>
        </w:rPr>
        <w:t> </w:t>
      </w:r>
      <w:r>
        <w:rPr>
          <w:color w:val="231F20"/>
        </w:rPr>
        <w:t>at</w:t>
      </w:r>
      <w:r>
        <w:rPr>
          <w:color w:val="231F20"/>
          <w:spacing w:val="-1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stage,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high</w:t>
      </w:r>
      <w:r>
        <w:rPr>
          <w:color w:val="231F20"/>
          <w:spacing w:val="-4"/>
        </w:rPr>
        <w:t> </w:t>
      </w:r>
      <w:r>
        <w:rPr>
          <w:color w:val="231F20"/>
        </w:rPr>
        <w:t>level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correlation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observed</w:t>
      </w:r>
      <w:r>
        <w:rPr>
          <w:color w:val="231F20"/>
          <w:spacing w:val="-1"/>
        </w:rPr>
        <w:t> </w:t>
      </w:r>
      <w:r>
        <w:rPr>
          <w:color w:val="231F20"/>
        </w:rPr>
        <w:t>between the GradientShap values calculated for</w:t>
      </w:r>
      <w:r>
        <w:rPr>
          <w:color w:val="231F20"/>
          <w:spacing w:val="-1"/>
        </w:rPr>
        <w:t> </w:t>
      </w:r>
      <w:r>
        <w:rPr>
          <w:color w:val="231F20"/>
        </w:rPr>
        <w:t>Spodosols,</w:t>
      </w:r>
      <w:r>
        <w:rPr>
          <w:color w:val="231F20"/>
          <w:spacing w:val="40"/>
        </w:rPr>
        <w:t> </w:t>
      </w:r>
      <w:r>
        <w:rPr>
          <w:color w:val="231F20"/>
        </w:rPr>
        <w:t>Entisols and the Unde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category. The GradientShap values calcu-</w:t>
      </w:r>
      <w:r>
        <w:rPr>
          <w:color w:val="231F20"/>
          <w:spacing w:val="40"/>
        </w:rPr>
        <w:t> </w:t>
      </w:r>
      <w:r>
        <w:rPr>
          <w:color w:val="231F20"/>
        </w:rPr>
        <w:t>lated on Mollisols, the most represented Soil Taxonomy Orders in the</w:t>
      </w:r>
      <w:r>
        <w:rPr>
          <w:color w:val="231F20"/>
          <w:spacing w:val="40"/>
        </w:rPr>
        <w:t> </w:t>
      </w:r>
      <w:r>
        <w:rPr>
          <w:color w:val="231F20"/>
        </w:rPr>
        <w:t>KSSL</w:t>
      </w:r>
      <w:r>
        <w:rPr>
          <w:color w:val="231F20"/>
          <w:spacing w:val="-10"/>
        </w:rPr>
        <w:t> </w:t>
      </w:r>
      <w:r>
        <w:rPr>
          <w:color w:val="231F20"/>
        </w:rPr>
        <w:t>database,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highly</w:t>
      </w:r>
      <w:r>
        <w:rPr>
          <w:color w:val="231F20"/>
          <w:spacing w:val="-8"/>
        </w:rPr>
        <w:t> </w:t>
      </w:r>
      <w:r>
        <w:rPr>
          <w:color w:val="231F20"/>
        </w:rPr>
        <w:t>correlated</w:t>
      </w:r>
      <w:r>
        <w:rPr>
          <w:color w:val="231F20"/>
          <w:spacing w:val="-7"/>
        </w:rPr>
        <w:t> </w:t>
      </w:r>
      <w:r>
        <w:rPr>
          <w:color w:val="231F20"/>
        </w:rPr>
        <w:t>positively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Vertisols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nega-</w:t>
      </w:r>
      <w:r>
        <w:rPr>
          <w:color w:val="231F20"/>
          <w:spacing w:val="40"/>
        </w:rPr>
        <w:t> </w:t>
      </w:r>
      <w:r>
        <w:rPr>
          <w:color w:val="231F20"/>
        </w:rPr>
        <w:t>tively with Spodosols and Entisols.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86" w:after="1"/>
        <w:rPr>
          <w:sz w:val="20"/>
        </w:rPr>
      </w:pPr>
    </w:p>
    <w:p>
      <w:pPr>
        <w:pStyle w:val="BodyText"/>
        <w:ind w:left="1307"/>
        <w:rPr>
          <w:sz w:val="20"/>
        </w:rPr>
      </w:pPr>
      <w:r>
        <w:rPr>
          <w:sz w:val="20"/>
        </w:rPr>
        <w:drawing>
          <wp:inline distT="0" distB="0" distL="0" distR="0">
            <wp:extent cx="5059955" cy="3090672"/>
            <wp:effectExtent l="0" t="0" r="0" b="0"/>
            <wp:docPr id="77" name="Image 77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 descr="Image of Fig. 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955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line="302" w:lineRule="auto" w:before="1"/>
        <w:ind w:left="103" w:right="0" w:firstLine="0"/>
        <w:jc w:val="left"/>
        <w:rPr>
          <w:sz w:val="12"/>
        </w:rPr>
      </w:pPr>
      <w:bookmarkStart w:name="_bookmark14" w:id="31"/>
      <w:bookmarkEnd w:id="31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Validation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loss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(MSE: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Mean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Squared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Error)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CNN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during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training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process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(200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epochs)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calculated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entire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validation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(All)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Soil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Taxonomy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Orders.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ferent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curves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represent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mean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MSE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over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20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different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random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splits.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740"/>
        <w:rPr>
          <w:sz w:val="20"/>
        </w:rPr>
      </w:pPr>
      <w:r>
        <w:rPr>
          <w:sz w:val="20"/>
        </w:rPr>
        <w:drawing>
          <wp:inline distT="0" distB="0" distL="0" distR="0">
            <wp:extent cx="5779201" cy="3157728"/>
            <wp:effectExtent l="0" t="0" r="0" b="0"/>
            <wp:docPr id="78" name="Image 78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 descr="Image of Fig. 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201" cy="315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line="300" w:lineRule="auto" w:before="0"/>
        <w:ind w:left="103" w:right="120" w:firstLine="0"/>
        <w:jc w:val="both"/>
        <w:rPr>
          <w:sz w:val="12"/>
        </w:rPr>
      </w:pPr>
      <w:bookmarkStart w:name="_bookmark15" w:id="32"/>
      <w:bookmarkEnd w:id="32"/>
      <w:r>
        <w:rPr/>
      </w:r>
      <w:r>
        <w:rPr>
          <w:color w:val="231F20"/>
          <w:spacing w:val="-2"/>
          <w:w w:val="110"/>
          <w:sz w:val="12"/>
        </w:rPr>
        <w:t>Fig. 6.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Comparison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test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performances,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coef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cient 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determination R</w:t>
      </w:r>
      <w:r>
        <w:rPr>
          <w:color w:val="231F20"/>
          <w:spacing w:val="-2"/>
          <w:w w:val="110"/>
          <w:sz w:val="12"/>
          <w:vertAlign w:val="superscript"/>
        </w:rPr>
        <w:t>2</w:t>
      </w:r>
      <w:r>
        <w:rPr>
          <w:color w:val="231F20"/>
          <w:spacing w:val="-2"/>
          <w:w w:val="110"/>
          <w:sz w:val="12"/>
          <w:vertAlign w:val="baseline"/>
        </w:rPr>
        <w:t> and Mean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Absolute Percentage Error (MAPE) for both PLSR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(a)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and CNN models (b) on Mollisols, Gelisols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and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Vertisols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Soil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Taxonomy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Orders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when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trained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(i)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on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all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orders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included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(Global)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and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(ii)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on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Mollisols,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Gelisols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or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Vertisols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separately.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Metrics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reported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were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computed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on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20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different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random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splits.</w:t>
      </w:r>
    </w:p>
    <w:p>
      <w:pPr>
        <w:pStyle w:val="BodyText"/>
        <w:spacing w:before="12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9"/>
        <w:ind w:left="103" w:right="38" w:firstLine="238"/>
        <w:jc w:val="both"/>
      </w:pP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other</w:t>
      </w:r>
      <w:r>
        <w:rPr>
          <w:color w:val="231F20"/>
          <w:spacing w:val="-4"/>
        </w:rPr>
        <w:t> </w:t>
      </w:r>
      <w:r>
        <w:rPr>
          <w:color w:val="231F20"/>
        </w:rPr>
        <w:t>hand,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GradientShap</w:t>
      </w:r>
      <w:r>
        <w:rPr>
          <w:color w:val="231F20"/>
          <w:spacing w:val="-5"/>
        </w:rPr>
        <w:t> </w:t>
      </w:r>
      <w:r>
        <w:rPr>
          <w:color w:val="231F20"/>
        </w:rPr>
        <w:t>values</w:t>
      </w:r>
      <w:r>
        <w:rPr>
          <w:color w:val="231F20"/>
          <w:spacing w:val="-5"/>
        </w:rPr>
        <w:t> </w:t>
      </w:r>
      <w:r>
        <w:rPr>
          <w:color w:val="231F20"/>
        </w:rPr>
        <w:t>computed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Andisols,</w:t>
      </w:r>
      <w:r>
        <w:rPr>
          <w:color w:val="231F20"/>
          <w:spacing w:val="40"/>
        </w:rPr>
        <w:t> </w:t>
      </w:r>
      <w:r>
        <w:rPr>
          <w:color w:val="231F20"/>
        </w:rPr>
        <w:t>Aridisols and Ultisols show little correlation with other orders and ap-</w:t>
      </w:r>
      <w:r>
        <w:rPr>
          <w:color w:val="231F20"/>
          <w:spacing w:val="40"/>
        </w:rPr>
        <w:t> </w:t>
      </w:r>
      <w:r>
        <w:rPr>
          <w:color w:val="231F20"/>
        </w:rPr>
        <w:t>pear to be distinctive. Finally, the GradientShap values of Gelisols and</w:t>
      </w:r>
      <w:r>
        <w:rPr>
          <w:color w:val="231F20"/>
          <w:spacing w:val="40"/>
        </w:rPr>
        <w:t> </w:t>
      </w:r>
      <w:r>
        <w:rPr>
          <w:color w:val="231F20"/>
        </w:rPr>
        <w:t>Histosols correlate strongly with each other</w:t>
      </w:r>
      <w:r>
        <w:rPr>
          <w:color w:val="231F20"/>
          <w:spacing w:val="-1"/>
        </w:rPr>
        <w:t> </w:t>
      </w:r>
      <w:r>
        <w:rPr>
          <w:color w:val="231F20"/>
        </w:rPr>
        <w:t>but show a low correlation</w:t>
      </w:r>
      <w:r>
        <w:rPr>
          <w:color w:val="231F20"/>
          <w:spacing w:val="40"/>
        </w:rPr>
        <w:t> </w:t>
      </w:r>
      <w:r>
        <w:rPr>
          <w:color w:val="231F20"/>
        </w:rPr>
        <w:t>with the other orders, suggesting a distinctive cluster.</w:t>
      </w:r>
    </w:p>
    <w:p>
      <w:pPr>
        <w:pStyle w:val="BodyText"/>
      </w:pPr>
    </w:p>
    <w:p>
      <w:pPr>
        <w:pStyle w:val="BodyText"/>
        <w:spacing w:before="2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4. Discussion" w:id="33"/>
      <w:bookmarkEnd w:id="33"/>
      <w:r>
        <w:rPr/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bookmarkStart w:name="4.1. Performance analysis" w:id="34"/>
      <w:bookmarkEnd w:id="34"/>
      <w:r>
        <w:rPr/>
      </w:r>
      <w:bookmarkStart w:name="4.2. The capacity to leverage growing da" w:id="35"/>
      <w:bookmarkEnd w:id="35"/>
      <w:r>
        <w:rPr/>
      </w:r>
      <w:r>
        <w:rPr>
          <w:i/>
          <w:color w:val="231F20"/>
          <w:w w:val="90"/>
          <w:sz w:val="16"/>
        </w:rPr>
        <w:t>Performance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2"/>
          <w:sz w:val="16"/>
        </w:rPr>
        <w:t>analysis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  <w:w w:val="105"/>
        </w:rPr>
        <w:t>Soils with high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radiocaesium transfer risk to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crops require K</w:t>
      </w:r>
      <w:r>
        <w:rPr>
          <w:color w:val="231F20"/>
          <w:w w:val="105"/>
          <w:vertAlign w:val="subscript"/>
        </w:rPr>
        <w:t>ex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 around 1 cmol(+).kg</w:t>
      </w:r>
      <w:r>
        <w:rPr>
          <w:rFonts w:ascii="Times New Roman" w:hAnsi="Times New Roman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 to bottom out radiocaesium transfer to </w:t>
      </w:r>
      <w:r>
        <w:rPr>
          <w:color w:val="231F20"/>
          <w:w w:val="105"/>
          <w:vertAlign w:val="baseline"/>
        </w:rPr>
        <w:t>crops (</w:t>
      </w:r>
      <w:hyperlink w:history="true" w:anchor="_bookmark33">
        <w:r>
          <w:rPr>
            <w:color w:val="2E3092"/>
            <w:w w:val="105"/>
            <w:vertAlign w:val="baseline"/>
          </w:rPr>
          <w:t>Hirayama</w:t>
        </w:r>
        <w:r>
          <w:rPr>
            <w:color w:val="2E3092"/>
            <w:spacing w:val="-1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et al., 2018</w:t>
        </w:r>
      </w:hyperlink>
      <w:r>
        <w:rPr>
          <w:color w:val="231F20"/>
          <w:w w:val="105"/>
          <w:vertAlign w:val="baseline"/>
        </w:rPr>
        <w:t>). Hence, in the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context of the remediation of </w:t>
      </w:r>
      <w:r>
        <w:rPr>
          <w:color w:val="231F20"/>
          <w:spacing w:val="-2"/>
          <w:w w:val="105"/>
          <w:vertAlign w:val="baseline"/>
        </w:rPr>
        <w:t>radioactive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contamination,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ability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to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accurately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characterize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levels</w:t>
      </w:r>
      <w:r>
        <w:rPr>
          <w:color w:val="231F20"/>
          <w:w w:val="105"/>
          <w:vertAlign w:val="baseline"/>
        </w:rPr>
        <w:t> of K</w:t>
      </w:r>
      <w:r>
        <w:rPr>
          <w:color w:val="231F20"/>
          <w:w w:val="105"/>
          <w:vertAlign w:val="subscript"/>
        </w:rPr>
        <w:t>ex</w:t>
      </w:r>
      <w:r>
        <w:rPr>
          <w:color w:val="231F20"/>
          <w:w w:val="105"/>
          <w:vertAlign w:val="baseline"/>
        </w:rPr>
        <w:t> lower than 1 cmol(+).kg</w:t>
      </w:r>
      <w:r>
        <w:rPr>
          <w:rFonts w:ascii="Times New Roman" w:hAnsi="Times New Roman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 is of critical importance. At such lower</w:t>
      </w:r>
      <w:r>
        <w:rPr>
          <w:color w:val="231F20"/>
          <w:w w:val="105"/>
          <w:vertAlign w:val="baseline"/>
        </w:rPr>
        <w:t> potassium</w:t>
      </w:r>
      <w:r>
        <w:rPr>
          <w:color w:val="231F20"/>
          <w:w w:val="105"/>
          <w:vertAlign w:val="baseline"/>
        </w:rPr>
        <w:t> concentrations,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available</w:t>
      </w:r>
      <w:r>
        <w:rPr>
          <w:color w:val="231F20"/>
          <w:w w:val="105"/>
          <w:vertAlign w:val="baseline"/>
        </w:rPr>
        <w:t> potassium</w:t>
      </w:r>
      <w:r>
        <w:rPr>
          <w:color w:val="231F20"/>
          <w:w w:val="105"/>
          <w:vertAlign w:val="baseline"/>
        </w:rPr>
        <w:t> is</w:t>
      </w:r>
      <w:r>
        <w:rPr>
          <w:color w:val="231F20"/>
          <w:w w:val="105"/>
          <w:vertAlign w:val="baseline"/>
        </w:rPr>
        <w:t> not </w:t>
      </w:r>
      <w:r>
        <w:rPr>
          <w:color w:val="231F20"/>
          <w:vertAlign w:val="baseline"/>
        </w:rPr>
        <w:t>enough to avoid uptake of radioactive elements, such as radiocaesium,</w:t>
      </w:r>
      <w:r>
        <w:rPr>
          <w:color w:val="231F20"/>
          <w:w w:val="105"/>
          <w:vertAlign w:val="baseline"/>
        </w:rPr>
        <w:t> typically present in case of a fallout linked to a nuclear emergency. </w:t>
      </w:r>
      <w:r>
        <w:rPr>
          <w:color w:val="231F20"/>
          <w:vertAlign w:val="baseline"/>
        </w:rPr>
        <w:t>Hence, the much lower MAPE errors of the CNN (31%) over the PLSR</w:t>
      </w:r>
      <w:r>
        <w:rPr>
          <w:color w:val="231F20"/>
          <w:w w:val="105"/>
          <w:vertAlign w:val="baseline"/>
        </w:rPr>
        <w:t> (135%) models constitutes</w:t>
      </w:r>
      <w:r>
        <w:rPr>
          <w:color w:val="231F20"/>
          <w:w w:val="105"/>
          <w:vertAlign w:val="baseline"/>
        </w:rPr>
        <w:t> a major</w:t>
      </w:r>
      <w:r>
        <w:rPr>
          <w:color w:val="231F20"/>
          <w:w w:val="105"/>
          <w:vertAlign w:val="baseline"/>
        </w:rPr>
        <w:t> opportunity for this</w:t>
      </w:r>
      <w:r>
        <w:rPr>
          <w:color w:val="231F20"/>
          <w:w w:val="105"/>
          <w:vertAlign w:val="baseline"/>
        </w:rPr>
        <w:t> application </w:t>
      </w:r>
      <w:r>
        <w:rPr>
          <w:color w:val="231F20"/>
          <w:spacing w:val="-2"/>
          <w:w w:val="105"/>
          <w:vertAlign w:val="baseline"/>
        </w:rPr>
        <w:t>domain.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  <w:w w:val="105"/>
        </w:rPr>
        <w:t>For</w:t>
      </w:r>
      <w:r>
        <w:rPr>
          <w:color w:val="231F20"/>
          <w:w w:val="105"/>
        </w:rPr>
        <w:t> higher</w:t>
      </w:r>
      <w:r>
        <w:rPr>
          <w:color w:val="231F20"/>
          <w:w w:val="105"/>
        </w:rPr>
        <w:t> K</w:t>
      </w:r>
      <w:r>
        <w:rPr>
          <w:color w:val="231F20"/>
          <w:w w:val="105"/>
          <w:vertAlign w:val="subscript"/>
        </w:rPr>
        <w:t>ex</w:t>
      </w:r>
      <w:r>
        <w:rPr>
          <w:color w:val="231F20"/>
          <w:w w:val="105"/>
          <w:vertAlign w:val="baseline"/>
        </w:rPr>
        <w:t> concentration</w:t>
      </w:r>
      <w:r>
        <w:rPr>
          <w:color w:val="231F20"/>
          <w:w w:val="105"/>
          <w:vertAlign w:val="baseline"/>
        </w:rPr>
        <w:t> (higher</w:t>
      </w:r>
      <w:r>
        <w:rPr>
          <w:color w:val="231F20"/>
          <w:w w:val="105"/>
          <w:vertAlign w:val="baseline"/>
        </w:rPr>
        <w:t> than</w:t>
      </w:r>
      <w:r>
        <w:rPr>
          <w:color w:val="231F20"/>
          <w:w w:val="105"/>
          <w:vertAlign w:val="baseline"/>
        </w:rPr>
        <w:t> 1</w:t>
      </w:r>
      <w:r>
        <w:rPr>
          <w:color w:val="231F20"/>
          <w:w w:val="105"/>
          <w:vertAlign w:val="baseline"/>
        </w:rPr>
        <w:t> cmol(+).kg</w:t>
      </w:r>
      <w:r>
        <w:rPr>
          <w:rFonts w:ascii="Times New Roman" w:hAnsi="Times New Roman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),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as </w:t>
      </w:r>
      <w:r>
        <w:rPr>
          <w:color w:val="231F20"/>
          <w:spacing w:val="-2"/>
          <w:vertAlign w:val="baseline"/>
        </w:rPr>
        <w:t>indicated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in</w:t>
      </w:r>
      <w:r>
        <w:rPr>
          <w:color w:val="231F20"/>
          <w:spacing w:val="-8"/>
          <w:vertAlign w:val="baseline"/>
        </w:rPr>
        <w:t> </w:t>
      </w:r>
      <w:hyperlink w:history="true" w:anchor="_bookmark13">
        <w:r>
          <w:rPr>
            <w:color w:val="2E3092"/>
            <w:spacing w:val="-2"/>
            <w:vertAlign w:val="baseline"/>
          </w:rPr>
          <w:t>Fig.</w:t>
        </w:r>
        <w:r>
          <w:rPr>
            <w:color w:val="2E3092"/>
            <w:spacing w:val="-7"/>
            <w:vertAlign w:val="baseline"/>
          </w:rPr>
          <w:t> </w:t>
        </w:r>
        <w:r>
          <w:rPr>
            <w:color w:val="2E3092"/>
            <w:spacing w:val="-2"/>
            <w:vertAlign w:val="baseline"/>
          </w:rPr>
          <w:t>4</w:t>
        </w:r>
      </w:hyperlink>
      <w:r>
        <w:rPr>
          <w:color w:val="231F20"/>
          <w:spacing w:val="-2"/>
          <w:vertAlign w:val="baseline"/>
        </w:rPr>
        <w:t>,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a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clear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bias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can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be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observed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for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PLSR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model.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In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ad-</w:t>
      </w:r>
      <w:r>
        <w:rPr>
          <w:color w:val="231F20"/>
          <w:w w:val="105"/>
          <w:vertAlign w:val="baseline"/>
        </w:rPr>
        <w:t> dition,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PLSR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model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appears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dominated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by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majority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mea- surements available in the dataset within the 0.3 to 1 cmol(+).kg</w:t>
      </w:r>
      <w:r>
        <w:rPr>
          <w:rFonts w:ascii="Times New Roman" w:hAnsi="Times New Roman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 range</w:t>
      </w:r>
      <w:r>
        <w:rPr>
          <w:color w:val="231F20"/>
          <w:w w:val="105"/>
          <w:vertAlign w:val="baseline"/>
        </w:rPr>
        <w:t> (</w:t>
      </w:r>
      <w:r>
        <w:rPr>
          <w:rFonts w:ascii="Times New Roman" w:hAnsi="Times New Roman"/>
          <w:color w:val="231F20"/>
          <w:w w:val="105"/>
          <w:vertAlign w:val="baseline"/>
        </w:rPr>
        <w:t>−</w:t>
      </w:r>
      <w:r>
        <w:rPr>
          <w:color w:val="231F20"/>
          <w:w w:val="105"/>
          <w:vertAlign w:val="baseline"/>
        </w:rPr>
        <w:t>0.5</w:t>
      </w:r>
      <w:r>
        <w:rPr>
          <w:color w:val="231F20"/>
          <w:w w:val="105"/>
          <w:vertAlign w:val="baseline"/>
        </w:rPr>
        <w:t> to</w:t>
      </w:r>
      <w:r>
        <w:rPr>
          <w:color w:val="231F20"/>
          <w:w w:val="105"/>
          <w:vertAlign w:val="baseline"/>
        </w:rPr>
        <w:t> 0 when</w:t>
      </w:r>
      <w:r>
        <w:rPr>
          <w:color w:val="231F20"/>
          <w:w w:val="105"/>
          <w:vertAlign w:val="baseline"/>
        </w:rPr>
        <w:t> log</w:t>
      </w:r>
      <w:r>
        <w:rPr>
          <w:color w:val="231F20"/>
          <w:w w:val="105"/>
          <w:vertAlign w:val="subscript"/>
        </w:rPr>
        <w:t>10</w:t>
      </w:r>
      <w:r>
        <w:rPr>
          <w:color w:val="231F20"/>
          <w:w w:val="105"/>
          <w:vertAlign w:val="baseline"/>
        </w:rPr>
        <w:t>-transformed). In</w:t>
      </w:r>
      <w:r>
        <w:rPr>
          <w:color w:val="231F20"/>
          <w:w w:val="105"/>
          <w:vertAlign w:val="baseline"/>
        </w:rPr>
        <w:t> contrast, the</w:t>
      </w:r>
      <w:r>
        <w:rPr>
          <w:color w:val="231F20"/>
          <w:w w:val="105"/>
          <w:vertAlign w:val="baseline"/>
        </w:rPr>
        <w:t> CNN model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has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clearly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superior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predictive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power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this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range,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despite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 lack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representativeness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this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type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data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training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set.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As mentioned, the early stopping technique was used to train </w:t>
      </w:r>
      <w:r>
        <w:rPr>
          <w:color w:val="231F20"/>
        </w:rPr>
        <w:t>our</w:t>
      </w:r>
      <w:r>
        <w:rPr>
          <w:color w:val="231F20"/>
          <w:spacing w:val="40"/>
        </w:rPr>
        <w:t> </w:t>
      </w:r>
      <w:r>
        <w:rPr>
          <w:color w:val="231F20"/>
        </w:rPr>
        <w:t>models.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case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CNN,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training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stopped</w:t>
      </w:r>
      <w:r>
        <w:rPr>
          <w:color w:val="231F20"/>
          <w:spacing w:val="-4"/>
        </w:rPr>
        <w:t> </w:t>
      </w:r>
      <w:r>
        <w:rPr>
          <w:color w:val="231F20"/>
        </w:rPr>
        <w:t>after</w:t>
      </w:r>
      <w:r>
        <w:rPr>
          <w:color w:val="231F20"/>
          <w:spacing w:val="-5"/>
        </w:rPr>
        <w:t> </w:t>
      </w:r>
      <w:r>
        <w:rPr>
          <w:color w:val="231F20"/>
        </w:rPr>
        <w:t>3</w:t>
      </w:r>
      <w:r>
        <w:rPr>
          <w:color w:val="231F20"/>
          <w:spacing w:val="-2"/>
        </w:rPr>
        <w:t> </w:t>
      </w:r>
      <w:r>
        <w:rPr>
          <w:color w:val="231F20"/>
        </w:rPr>
        <w:t>epochs</w:t>
      </w:r>
      <w:r>
        <w:rPr>
          <w:color w:val="231F20"/>
          <w:spacing w:val="40"/>
        </w:rPr>
        <w:t> </w:t>
      </w:r>
      <w:r>
        <w:rPr>
          <w:color w:val="231F20"/>
        </w:rPr>
        <w:t>without validation loss decrease to avoid 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tting. However, </w:t>
      </w:r>
      <w:hyperlink w:history="true" w:anchor="_bookmark14">
        <w:r>
          <w:rPr>
            <w:color w:val="2E3092"/>
          </w:rPr>
          <w:t>Fig. 5</w:t>
        </w:r>
      </w:hyperlink>
      <w:r>
        <w:rPr>
          <w:color w:val="2E3092"/>
          <w:w w:val="107"/>
        </w:rPr>
        <w:t> </w:t>
      </w:r>
      <w:bookmarkStart w:name="4.3. CNN interpretability and domain kno" w:id="36"/>
      <w:bookmarkEnd w:id="36"/>
      <w:r>
        <w:rPr>
          <w:color w:val="2E3092"/>
          <w:w w:val="107"/>
        </w:rPr>
      </w:r>
      <w:r>
        <w:rPr>
          <w:color w:val="231F20"/>
        </w:rPr>
        <w:t>showing the validation curves by Soil Taxonomy Orders allows for a</w:t>
      </w:r>
      <w:r>
        <w:rPr>
          <w:color w:val="231F20"/>
          <w:spacing w:val="40"/>
        </w:rPr>
        <w:t> </w:t>
      </w:r>
      <w:r>
        <w:rPr>
          <w:color w:val="231F20"/>
        </w:rPr>
        <w:t>more in-depth and differentiated analysis. Two groups of validation</w:t>
      </w:r>
      <w:r>
        <w:rPr>
          <w:color w:val="231F20"/>
          <w:spacing w:val="40"/>
        </w:rPr>
        <w:t> </w:t>
      </w:r>
      <w:r>
        <w:rPr>
          <w:color w:val="231F20"/>
        </w:rPr>
        <w:t>curves were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ed, one group of curves showing a steady decrease</w:t>
      </w:r>
      <w:r>
        <w:rPr>
          <w:color w:val="231F20"/>
          <w:spacing w:val="40"/>
        </w:rPr>
        <w:t> </w:t>
      </w:r>
      <w:r>
        <w:rPr>
          <w:color w:val="231F20"/>
        </w:rPr>
        <w:t>throughout the training period and another group whose curves often</w:t>
      </w:r>
      <w:r>
        <w:rPr>
          <w:color w:val="231F20"/>
          <w:spacing w:val="40"/>
        </w:rPr>
        <w:t> </w:t>
      </w:r>
      <w:r>
        <w:rPr>
          <w:color w:val="231F20"/>
        </w:rPr>
        <w:t>level off or</w:t>
      </w:r>
      <w:r>
        <w:rPr>
          <w:color w:val="231F20"/>
          <w:spacing w:val="2"/>
        </w:rPr>
        <w:t> </w:t>
      </w:r>
      <w:r>
        <w:rPr>
          <w:color w:val="231F20"/>
        </w:rPr>
        <w:t>start</w:t>
      </w:r>
      <w:r>
        <w:rPr>
          <w:color w:val="231F20"/>
          <w:spacing w:val="2"/>
        </w:rPr>
        <w:t> </w:t>
      </w:r>
      <w:r>
        <w:rPr>
          <w:color w:val="231F20"/>
        </w:rPr>
        <w:t>increasing</w:t>
      </w:r>
      <w:r>
        <w:rPr>
          <w:color w:val="231F20"/>
          <w:spacing w:val="-2"/>
        </w:rPr>
        <w:t> </w:t>
      </w:r>
      <w:r>
        <w:rPr>
          <w:color w:val="231F20"/>
        </w:rPr>
        <w:t>again</w:t>
      </w:r>
      <w:r>
        <w:rPr>
          <w:color w:val="231F20"/>
          <w:spacing w:val="2"/>
        </w:rPr>
        <w:t> </w:t>
      </w:r>
      <w:r>
        <w:rPr>
          <w:color w:val="231F20"/>
        </w:rPr>
        <w:t>by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end of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training</w:t>
      </w:r>
      <w:r>
        <w:rPr>
          <w:color w:val="231F20"/>
          <w:spacing w:val="-2"/>
        </w:rPr>
        <w:t> </w:t>
      </w:r>
      <w:r>
        <w:rPr>
          <w:color w:val="231F20"/>
        </w:rPr>
        <w:t>period. </w:t>
      </w:r>
      <w:r>
        <w:rPr>
          <w:color w:val="231F20"/>
          <w:spacing w:val="-5"/>
        </w:rPr>
        <w:t>Our</w:t>
      </w:r>
    </w:p>
    <w:p>
      <w:pPr>
        <w:pStyle w:val="BodyText"/>
        <w:spacing w:line="276" w:lineRule="auto" w:before="109"/>
        <w:ind w:left="103" w:right="119"/>
        <w:jc w:val="both"/>
      </w:pPr>
      <w:r>
        <w:rPr/>
        <w:br w:type="column"/>
      </w:r>
      <w:r>
        <w:rPr>
          <w:color w:val="231F20"/>
        </w:rPr>
        <w:t>interpretation is that the overall validation loss decrease was mainly</w:t>
      </w:r>
      <w:r>
        <w:rPr>
          <w:color w:val="231F20"/>
          <w:spacing w:val="40"/>
        </w:rPr>
        <w:t> </w:t>
      </w:r>
      <w:r>
        <w:rPr>
          <w:color w:val="231F20"/>
        </w:rPr>
        <w:t>driven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Mollisols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Al</w:t>
      </w:r>
      <w:r>
        <w:rPr>
          <w:rFonts w:ascii="Times New Roman"/>
          <w:color w:val="231F20"/>
        </w:rPr>
        <w:t>fi</w:t>
      </w:r>
      <w:r>
        <w:rPr>
          <w:color w:val="231F20"/>
        </w:rPr>
        <w:t>sols</w:t>
      </w:r>
      <w:r>
        <w:rPr>
          <w:color w:val="231F20"/>
          <w:spacing w:val="-9"/>
        </w:rPr>
        <w:t> </w:t>
      </w:r>
      <w:r>
        <w:rPr>
          <w:color w:val="231F20"/>
        </w:rPr>
        <w:t>orders,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two</w:t>
      </w:r>
      <w:r>
        <w:rPr>
          <w:color w:val="231F20"/>
          <w:spacing w:val="-8"/>
        </w:rPr>
        <w:t> </w:t>
      </w:r>
      <w:r>
        <w:rPr>
          <w:color w:val="231F20"/>
        </w:rPr>
        <w:t>most</w:t>
      </w:r>
      <w:r>
        <w:rPr>
          <w:color w:val="231F20"/>
          <w:spacing w:val="-10"/>
        </w:rPr>
        <w:t> </w:t>
      </w:r>
      <w:r>
        <w:rPr>
          <w:color w:val="231F20"/>
        </w:rPr>
        <w:t>represented</w:t>
      </w:r>
      <w:r>
        <w:rPr>
          <w:color w:val="231F20"/>
          <w:spacing w:val="-8"/>
        </w:rPr>
        <w:t> </w:t>
      </w:r>
      <w:r>
        <w:rPr>
          <w:color w:val="231F20"/>
        </w:rPr>
        <w:t>orders</w:t>
      </w:r>
      <w:r>
        <w:rPr>
          <w:color w:val="231F20"/>
          <w:spacing w:val="40"/>
        </w:rPr>
        <w:t> </w:t>
      </w:r>
      <w:r>
        <w:rPr>
          <w:color w:val="231F20"/>
        </w:rPr>
        <w:t>in the KSSL dataset. More training epochs would have conducted most</w:t>
      </w:r>
      <w:r>
        <w:rPr>
          <w:color w:val="231F20"/>
          <w:spacing w:val="40"/>
        </w:rPr>
        <w:t> </w:t>
      </w:r>
      <w:r>
        <w:rPr>
          <w:color w:val="231F20"/>
        </w:rPr>
        <w:t>likely to even better performance on those orders. However, the group</w:t>
      </w:r>
      <w:r>
        <w:rPr>
          <w:color w:val="231F20"/>
          <w:spacing w:val="40"/>
        </w:rPr>
        <w:t> </w:t>
      </w:r>
      <w:r>
        <w:rPr>
          <w:color w:val="231F20"/>
        </w:rPr>
        <w:t>including</w:t>
      </w:r>
      <w:r>
        <w:rPr>
          <w:color w:val="231F20"/>
          <w:spacing w:val="-3"/>
        </w:rPr>
        <w:t> </w:t>
      </w:r>
      <w:r>
        <w:rPr>
          <w:color w:val="231F20"/>
        </w:rPr>
        <w:t>Gelisols,</w:t>
      </w:r>
      <w:r>
        <w:rPr>
          <w:color w:val="231F20"/>
          <w:spacing w:val="-2"/>
        </w:rPr>
        <w:t> </w:t>
      </w:r>
      <w:r>
        <w:rPr>
          <w:color w:val="231F20"/>
        </w:rPr>
        <w:t>Spodosols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Ultisols</w:t>
      </w:r>
      <w:r>
        <w:rPr>
          <w:color w:val="231F20"/>
          <w:spacing w:val="-3"/>
        </w:rPr>
        <w:t> </w:t>
      </w:r>
      <w:r>
        <w:rPr>
          <w:color w:val="231F20"/>
        </w:rPr>
        <w:t>validation</w:t>
      </w:r>
      <w:r>
        <w:rPr>
          <w:color w:val="231F20"/>
          <w:spacing w:val="-3"/>
        </w:rPr>
        <w:t> </w:t>
      </w:r>
      <w:r>
        <w:rPr>
          <w:color w:val="231F20"/>
        </w:rPr>
        <w:t>losses</w:t>
      </w:r>
      <w:r>
        <w:rPr>
          <w:color w:val="231F20"/>
          <w:spacing w:val="-4"/>
        </w:rPr>
        <w:t> </w:t>
      </w:r>
      <w:r>
        <w:rPr>
          <w:color w:val="231F20"/>
        </w:rPr>
        <w:t>stopped</w:t>
      </w:r>
      <w:r>
        <w:rPr>
          <w:color w:val="231F20"/>
          <w:spacing w:val="-5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creasing after 100 epochs (halfway through the training period). We</w:t>
      </w:r>
      <w:r>
        <w:rPr>
          <w:color w:val="231F20"/>
          <w:spacing w:val="40"/>
        </w:rPr>
        <w:t> </w:t>
      </w:r>
      <w:r>
        <w:rPr>
          <w:color w:val="231F20"/>
        </w:rPr>
        <w:t>are 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those soil orders. Hence, a more conservative approach</w:t>
      </w:r>
      <w:r>
        <w:rPr>
          <w:color w:val="231F20"/>
          <w:spacing w:val="40"/>
        </w:rPr>
        <w:t> </w:t>
      </w:r>
      <w:r>
        <w:rPr>
          <w:color w:val="231F20"/>
        </w:rPr>
        <w:t>would have been to stop training at 100 epochs.</w:t>
      </w:r>
    </w:p>
    <w:p>
      <w:pPr>
        <w:pStyle w:val="BodyText"/>
        <w:spacing w:before="100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capacity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to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leverage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growing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data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regimes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A question that often arises is how many</w:t>
      </w:r>
      <w:r>
        <w:rPr>
          <w:color w:val="231F20"/>
          <w:spacing w:val="-2"/>
        </w:rPr>
        <w:t> </w:t>
      </w:r>
      <w:r>
        <w:rPr>
          <w:color w:val="231F20"/>
        </w:rPr>
        <w:t>samples are needed to use</w:t>
      </w:r>
      <w:r>
        <w:rPr>
          <w:color w:val="231F20"/>
          <w:spacing w:val="40"/>
        </w:rPr>
        <w:t> </w:t>
      </w:r>
      <w:r>
        <w:rPr>
          <w:color w:val="231F20"/>
        </w:rPr>
        <w:t>Deep Learning models. The analysis of the Learning curves shown in</w:t>
      </w:r>
      <w:r>
        <w:rPr>
          <w:color w:val="231F20"/>
          <w:spacing w:val="40"/>
        </w:rPr>
        <w:t> </w:t>
      </w:r>
      <w:hyperlink w:history="true" w:anchor="_bookmark11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3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allows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answer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question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our</w:t>
      </w:r>
      <w:r>
        <w:rPr>
          <w:color w:val="231F20"/>
          <w:spacing w:val="-9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10"/>
        </w:rPr>
        <w:t> </w:t>
      </w:r>
      <w:r>
        <w:rPr>
          <w:color w:val="231F20"/>
        </w:rPr>
        <w:t>application</w:t>
      </w:r>
      <w:r>
        <w:rPr>
          <w:color w:val="231F20"/>
          <w:spacing w:val="-10"/>
        </w:rPr>
        <w:t> </w:t>
      </w:r>
      <w:r>
        <w:rPr>
          <w:color w:val="231F20"/>
        </w:rPr>
        <w:t>domain.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curves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both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PLSR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CNN</w:t>
      </w:r>
      <w:r>
        <w:rPr>
          <w:color w:val="231F20"/>
          <w:spacing w:val="-9"/>
        </w:rPr>
        <w:t> </w:t>
      </w:r>
      <w:r>
        <w:rPr>
          <w:color w:val="231F20"/>
        </w:rPr>
        <w:t>models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K</w:t>
      </w:r>
      <w:r>
        <w:rPr>
          <w:color w:val="231F20"/>
          <w:vertAlign w:val="subscript"/>
        </w:rPr>
        <w:t>ex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prediction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highlight the importance of the data regime with respect to model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capacity. In this study, the CNN model is found to be superior to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PLSR for the prediction of K</w:t>
      </w:r>
      <w:r>
        <w:rPr>
          <w:color w:val="231F20"/>
          <w:vertAlign w:val="subscript"/>
        </w:rPr>
        <w:t>ex</w:t>
      </w:r>
      <w:r>
        <w:rPr>
          <w:color w:val="231F20"/>
          <w:vertAlign w:val="baseline"/>
        </w:rPr>
        <w:t> when the data regime exceeds about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10,000 samples, where the performance of the PLSR model reaches a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plateau at an 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of about 0.65 while the performance of the CNN con-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tinues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increase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until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reaches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close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0.8.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learning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curves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show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also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high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standard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deviation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low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data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regimes.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artifact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 the evaluation scheme used. While train, validation, test random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splits in the respective proportions: 80%, 10% and 10% are relevant in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high data regimes and commonly used, in lower data regime a k-fold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evaluation scheme or at least train, validation, test random splits in</w:t>
      </w:r>
      <w:r>
        <w:rPr>
          <w:color w:val="231F20"/>
          <w:spacing w:val="80"/>
          <w:vertAlign w:val="baseline"/>
        </w:rPr>
        <w:t> </w:t>
      </w:r>
      <w:r>
        <w:rPr>
          <w:color w:val="231F20"/>
          <w:vertAlign w:val="baseline"/>
        </w:rPr>
        <w:t>the respective proportions: 60%, 20% and 20% would have been </w:t>
      </w:r>
      <w:r>
        <w:rPr>
          <w:color w:val="231F20"/>
          <w:vertAlign w:val="baseline"/>
        </w:rPr>
        <w:t>more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suitable.</w:t>
      </w:r>
      <w:r>
        <w:rPr>
          <w:color w:val="231F20"/>
          <w:spacing w:val="45"/>
          <w:vertAlign w:val="baseline"/>
        </w:rPr>
        <w:t> </w:t>
      </w:r>
      <w:r>
        <w:rPr>
          <w:color w:val="231F20"/>
          <w:vertAlign w:val="baseline"/>
        </w:rPr>
        <w:t>However,</w:t>
      </w:r>
      <w:r>
        <w:rPr>
          <w:color w:val="231F20"/>
          <w:spacing w:val="45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46"/>
          <w:vertAlign w:val="baseline"/>
        </w:rPr>
        <w:t> </w:t>
      </w:r>
      <w:r>
        <w:rPr>
          <w:color w:val="231F20"/>
          <w:vertAlign w:val="baseline"/>
        </w:rPr>
        <w:t>limitation</w:t>
      </w:r>
      <w:r>
        <w:rPr>
          <w:color w:val="231F20"/>
          <w:spacing w:val="46"/>
          <w:vertAlign w:val="baseline"/>
        </w:rPr>
        <w:t> </w:t>
      </w:r>
      <w:r>
        <w:rPr>
          <w:color w:val="231F20"/>
          <w:vertAlign w:val="baseline"/>
        </w:rPr>
        <w:t>does</w:t>
      </w:r>
      <w:r>
        <w:rPr>
          <w:color w:val="231F20"/>
          <w:spacing w:val="47"/>
          <w:vertAlign w:val="baseline"/>
        </w:rPr>
        <w:t> </w:t>
      </w:r>
      <w:r>
        <w:rPr>
          <w:color w:val="231F20"/>
          <w:vertAlign w:val="baseline"/>
        </w:rPr>
        <w:t>not</w:t>
      </w:r>
      <w:r>
        <w:rPr>
          <w:color w:val="231F20"/>
          <w:spacing w:val="47"/>
          <w:vertAlign w:val="baseline"/>
        </w:rPr>
        <w:t> </w:t>
      </w:r>
      <w:r>
        <w:rPr>
          <w:color w:val="231F20"/>
          <w:vertAlign w:val="baseline"/>
        </w:rPr>
        <w:t>affect</w:t>
      </w:r>
      <w:r>
        <w:rPr>
          <w:color w:val="231F20"/>
          <w:spacing w:val="45"/>
          <w:vertAlign w:val="baseline"/>
        </w:rPr>
        <w:t> </w:t>
      </w:r>
      <w:r>
        <w:rPr>
          <w:color w:val="231F20"/>
          <w:vertAlign w:val="baseline"/>
        </w:rPr>
        <w:t>our</w:t>
      </w:r>
      <w:r>
        <w:rPr>
          <w:color w:val="231F20"/>
          <w:spacing w:val="45"/>
          <w:vertAlign w:val="baseline"/>
        </w:rPr>
        <w:t> </w:t>
      </w:r>
      <w:r>
        <w:rPr>
          <w:color w:val="231F20"/>
          <w:vertAlign w:val="baseline"/>
        </w:rPr>
        <w:t>rationale</w:t>
      </w:r>
      <w:r>
        <w:rPr>
          <w:color w:val="231F20"/>
          <w:spacing w:val="45"/>
          <w:vertAlign w:val="baseline"/>
        </w:rPr>
        <w:t> </w:t>
      </w:r>
      <w:r>
        <w:rPr>
          <w:color w:val="231F20"/>
          <w:spacing w:val="-5"/>
          <w:vertAlign w:val="baseline"/>
        </w:rPr>
        <w:t>as</w:t>
      </w:r>
    </w:p>
    <w:p>
      <w:pPr>
        <w:pStyle w:val="BodyText"/>
        <w:spacing w:line="276" w:lineRule="auto"/>
        <w:ind w:left="103" w:right="117"/>
        <w:jc w:val="both"/>
      </w:pPr>
      <w:r>
        <w:rPr>
          <w:color w:val="231F20"/>
        </w:rPr>
        <w:t>(i) the size of the</w:t>
      </w:r>
      <w:r>
        <w:rPr>
          <w:color w:val="231F20"/>
          <w:spacing w:val="-1"/>
        </w:rPr>
        <w:t> </w:t>
      </w:r>
      <w:r>
        <w:rPr>
          <w:color w:val="231F20"/>
        </w:rPr>
        <w:t>splits, sometimes insuf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cient, is 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ected in the stan-</w:t>
      </w:r>
      <w:r>
        <w:rPr>
          <w:color w:val="231F20"/>
          <w:spacing w:val="40"/>
        </w:rPr>
        <w:t> </w:t>
      </w:r>
      <w:r>
        <w:rPr>
          <w:color w:val="231F20"/>
        </w:rPr>
        <w:t>dard deviation of the metrics reported and (ii) our experiment focuses</w:t>
      </w:r>
      <w:r>
        <w:rPr>
          <w:color w:val="231F20"/>
          <w:spacing w:val="40"/>
        </w:rPr>
        <w:t> </w:t>
      </w:r>
      <w:r>
        <w:rPr>
          <w:color w:val="231F20"/>
        </w:rPr>
        <w:t>on the trend in the highest and growing data regimes.</w:t>
      </w:r>
    </w:p>
    <w:p>
      <w:pPr>
        <w:pStyle w:val="BodyText"/>
        <w:spacing w:before="102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8"/>
          <w:sz w:val="16"/>
        </w:rPr>
        <w:t>CNN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interpretability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and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domain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knowledge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115" w:firstLine="239"/>
        <w:jc w:val="both"/>
      </w:pPr>
      <w:hyperlink w:history="true" w:anchor="_bookmark15">
        <w:r>
          <w:rPr>
            <w:color w:val="2E3092"/>
          </w:rPr>
          <w:t>Fig. 6</w:t>
        </w:r>
      </w:hyperlink>
      <w:r>
        <w:rPr>
          <w:color w:val="2E3092"/>
        </w:rPr>
        <w:t> </w:t>
      </w:r>
      <w:r>
        <w:rPr>
          <w:color w:val="231F20"/>
        </w:rPr>
        <w:t>shows a superior performance of the CNN model in</w:t>
      </w:r>
      <w:r>
        <w:rPr>
          <w:color w:val="231F20"/>
          <w:spacing w:val="40"/>
        </w:rPr>
        <w:t> </w:t>
      </w:r>
      <w:r>
        <w:rPr>
          <w:color w:val="231F20"/>
        </w:rPr>
        <w:t>predicting</w:t>
      </w:r>
      <w:r>
        <w:rPr>
          <w:color w:val="231F20"/>
          <w:spacing w:val="37"/>
        </w:rPr>
        <w:t> </w:t>
      </w:r>
      <w:r>
        <w:rPr>
          <w:color w:val="231F20"/>
        </w:rPr>
        <w:t>K</w:t>
      </w:r>
      <w:r>
        <w:rPr>
          <w:color w:val="231F20"/>
          <w:vertAlign w:val="subscript"/>
        </w:rPr>
        <w:t>ex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Vertisols</w:t>
      </w:r>
      <w:r>
        <w:rPr>
          <w:color w:val="231F20"/>
          <w:spacing w:val="38"/>
          <w:vertAlign w:val="baseline"/>
        </w:rPr>
        <w:t> </w:t>
      </w:r>
      <w:r>
        <w:rPr>
          <w:color w:val="231F20"/>
          <w:vertAlign w:val="baseline"/>
        </w:rPr>
        <w:t>when</w:t>
      </w:r>
      <w:r>
        <w:rPr>
          <w:color w:val="231F20"/>
          <w:spacing w:val="37"/>
          <w:vertAlign w:val="baseline"/>
        </w:rPr>
        <w:t> </w:t>
      </w:r>
      <w:r>
        <w:rPr>
          <w:color w:val="231F20"/>
          <w:vertAlign w:val="baseline"/>
        </w:rPr>
        <w:t>trained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38"/>
          <w:vertAlign w:val="baseline"/>
        </w:rPr>
        <w:t> </w:t>
      </w:r>
      <w:r>
        <w:rPr>
          <w:color w:val="231F20"/>
          <w:vertAlign w:val="baseline"/>
        </w:rPr>
        <w:t>all</w:t>
      </w:r>
      <w:r>
        <w:rPr>
          <w:color w:val="231F20"/>
          <w:spacing w:val="39"/>
          <w:vertAlign w:val="baseline"/>
        </w:rPr>
        <w:t> </w:t>
      </w:r>
      <w:r>
        <w:rPr>
          <w:color w:val="231F20"/>
          <w:vertAlign w:val="baseline"/>
        </w:rPr>
        <w:t>orders</w:t>
      </w:r>
      <w:r>
        <w:rPr>
          <w:color w:val="231F20"/>
          <w:spacing w:val="38"/>
          <w:vertAlign w:val="baseline"/>
        </w:rPr>
        <w:t> </w:t>
      </w:r>
      <w:r>
        <w:rPr>
          <w:color w:val="231F20"/>
          <w:vertAlign w:val="baseline"/>
        </w:rPr>
        <w:t>than</w:t>
      </w:r>
      <w:r>
        <w:rPr>
          <w:color w:val="231F20"/>
          <w:spacing w:val="38"/>
          <w:vertAlign w:val="baseline"/>
        </w:rPr>
        <w:t> </w:t>
      </w:r>
      <w:r>
        <w:rPr>
          <w:color w:val="231F20"/>
          <w:spacing w:val="-4"/>
          <w:vertAlign w:val="baseline"/>
        </w:rPr>
        <w:t>when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740"/>
        <w:rPr>
          <w:sz w:val="20"/>
        </w:rPr>
      </w:pPr>
      <w:r>
        <w:rPr>
          <w:sz w:val="20"/>
        </w:rPr>
        <w:drawing>
          <wp:inline distT="0" distB="0" distL="0" distR="0">
            <wp:extent cx="5779132" cy="7327392"/>
            <wp:effectExtent l="0" t="0" r="0" b="0"/>
            <wp:docPr id="79" name="Image 79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 descr="Image of Fig. 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132" cy="732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8"/>
        <w:rPr>
          <w:sz w:val="12"/>
        </w:rPr>
      </w:pPr>
    </w:p>
    <w:p>
      <w:pPr>
        <w:spacing w:line="300" w:lineRule="auto" w:before="1"/>
        <w:ind w:left="103" w:right="118" w:firstLine="0"/>
        <w:jc w:val="both"/>
        <w:rPr>
          <w:sz w:val="12"/>
        </w:rPr>
      </w:pPr>
      <w:bookmarkStart w:name="_bookmark16" w:id="37"/>
      <w:bookmarkEnd w:id="37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7.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GradientShap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values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CNN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based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K</w:t>
      </w:r>
      <w:r>
        <w:rPr>
          <w:color w:val="231F20"/>
          <w:sz w:val="12"/>
          <w:vertAlign w:val="subscript"/>
        </w:rPr>
        <w:t>ex</w:t>
      </w:r>
      <w:r>
        <w:rPr>
          <w:color w:val="231F20"/>
          <w:spacing w:val="17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(log10-transformed)</w:t>
      </w:r>
      <w:r>
        <w:rPr>
          <w:color w:val="231F20"/>
          <w:spacing w:val="22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prediction</w:t>
      </w:r>
      <w:r>
        <w:rPr>
          <w:color w:val="231F20"/>
          <w:spacing w:val="2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by</w:t>
      </w:r>
      <w:r>
        <w:rPr>
          <w:color w:val="231F20"/>
          <w:spacing w:val="1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Soil</w:t>
      </w:r>
      <w:r>
        <w:rPr>
          <w:color w:val="231F20"/>
          <w:spacing w:val="1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Taxonomy</w:t>
      </w:r>
      <w:r>
        <w:rPr>
          <w:color w:val="231F20"/>
          <w:spacing w:val="1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Orders</w:t>
      </w:r>
      <w:r>
        <w:rPr>
          <w:color w:val="231F20"/>
          <w:spacing w:val="17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(Oxi.:</w:t>
      </w:r>
      <w:r>
        <w:rPr>
          <w:color w:val="231F20"/>
          <w:spacing w:val="2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Oxisols,</w:t>
      </w:r>
      <w:r>
        <w:rPr>
          <w:color w:val="231F20"/>
          <w:spacing w:val="2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Geli.:</w:t>
      </w:r>
      <w:r>
        <w:rPr>
          <w:color w:val="231F20"/>
          <w:spacing w:val="17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Gelisols,</w:t>
      </w:r>
      <w:r>
        <w:rPr>
          <w:color w:val="231F20"/>
          <w:spacing w:val="1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Spodo.:</w:t>
      </w:r>
      <w:r>
        <w:rPr>
          <w:color w:val="231F20"/>
          <w:spacing w:val="17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Spodosols,</w:t>
      </w:r>
      <w:r>
        <w:rPr>
          <w:color w:val="231F20"/>
          <w:spacing w:val="2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Histo.:</w:t>
      </w:r>
      <w:r>
        <w:rPr>
          <w:color w:val="231F20"/>
          <w:spacing w:val="17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Histosols,</w:t>
      </w:r>
      <w:r>
        <w:rPr>
          <w:color w:val="231F20"/>
          <w:spacing w:val="2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Verti:</w:t>
      </w:r>
      <w:r>
        <w:rPr>
          <w:color w:val="231F20"/>
          <w:spacing w:val="17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Vertisols,</w:t>
      </w:r>
      <w:r>
        <w:rPr>
          <w:color w:val="231F20"/>
          <w:spacing w:val="4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Andi.:</w:t>
      </w:r>
      <w:r>
        <w:rPr>
          <w:color w:val="231F20"/>
          <w:spacing w:val="2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Andisols,</w:t>
      </w:r>
      <w:r>
        <w:rPr>
          <w:color w:val="231F20"/>
          <w:spacing w:val="2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Aridi.:</w:t>
      </w:r>
      <w:r>
        <w:rPr>
          <w:color w:val="231F20"/>
          <w:spacing w:val="2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Aridisols,</w:t>
      </w:r>
      <w:r>
        <w:rPr>
          <w:color w:val="231F20"/>
          <w:spacing w:val="18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Enti.:</w:t>
      </w:r>
      <w:r>
        <w:rPr>
          <w:color w:val="231F20"/>
          <w:spacing w:val="2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Entisols,</w:t>
      </w:r>
      <w:r>
        <w:rPr>
          <w:color w:val="231F20"/>
          <w:spacing w:val="2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Ulti.:</w:t>
      </w:r>
      <w:r>
        <w:rPr>
          <w:color w:val="231F20"/>
          <w:spacing w:val="18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Ultisols,</w:t>
      </w:r>
      <w:r>
        <w:rPr>
          <w:color w:val="231F20"/>
          <w:spacing w:val="18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Incepti.:</w:t>
      </w:r>
      <w:r>
        <w:rPr>
          <w:color w:val="231F20"/>
          <w:spacing w:val="2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Inceptisols,</w:t>
      </w:r>
      <w:r>
        <w:rPr>
          <w:color w:val="231F20"/>
          <w:spacing w:val="2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Al</w:t>
      </w:r>
      <w:r>
        <w:rPr>
          <w:rFonts w:ascii="Times New Roman"/>
          <w:color w:val="231F20"/>
          <w:sz w:val="12"/>
          <w:vertAlign w:val="baseline"/>
        </w:rPr>
        <w:t>fi</w:t>
      </w:r>
      <w:r>
        <w:rPr>
          <w:color w:val="231F20"/>
          <w:sz w:val="12"/>
          <w:vertAlign w:val="baseline"/>
        </w:rPr>
        <w:t>.:</w:t>
      </w:r>
      <w:r>
        <w:rPr>
          <w:color w:val="231F20"/>
          <w:spacing w:val="18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Al</w:t>
      </w:r>
      <w:r>
        <w:rPr>
          <w:rFonts w:ascii="Times New Roman"/>
          <w:color w:val="231F20"/>
          <w:sz w:val="12"/>
          <w:vertAlign w:val="baseline"/>
        </w:rPr>
        <w:t>fi</w:t>
      </w:r>
      <w:r>
        <w:rPr>
          <w:color w:val="231F20"/>
          <w:sz w:val="12"/>
          <w:vertAlign w:val="baseline"/>
        </w:rPr>
        <w:t>sols,</w:t>
      </w:r>
      <w:r>
        <w:rPr>
          <w:color w:val="231F20"/>
          <w:spacing w:val="2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Molli.:</w:t>
      </w:r>
      <w:r>
        <w:rPr>
          <w:color w:val="231F20"/>
          <w:spacing w:val="2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Mollisols).</w:t>
      </w:r>
      <w:r>
        <w:rPr>
          <w:color w:val="231F20"/>
          <w:spacing w:val="18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</w:t>
      </w:r>
      <w:r>
        <w:rPr>
          <w:color w:val="231F20"/>
          <w:spacing w:val="2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positive</w:t>
      </w:r>
      <w:r>
        <w:rPr>
          <w:color w:val="231F20"/>
          <w:spacing w:val="2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(blue)</w:t>
      </w:r>
      <w:r>
        <w:rPr>
          <w:color w:val="231F20"/>
          <w:spacing w:val="2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value</w:t>
      </w:r>
      <w:r>
        <w:rPr>
          <w:color w:val="231F20"/>
          <w:spacing w:val="2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indicates</w:t>
      </w:r>
      <w:r>
        <w:rPr>
          <w:color w:val="231F20"/>
          <w:spacing w:val="2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that</w:t>
      </w:r>
      <w:r>
        <w:rPr>
          <w:color w:val="231F20"/>
          <w:spacing w:val="2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distorting</w:t>
      </w:r>
      <w:r>
        <w:rPr>
          <w:color w:val="231F20"/>
          <w:spacing w:val="2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the</w:t>
      </w:r>
      <w:r>
        <w:rPr>
          <w:color w:val="231F20"/>
          <w:spacing w:val="2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spectrum</w:t>
      </w:r>
      <w:r>
        <w:rPr>
          <w:color w:val="231F20"/>
          <w:spacing w:val="1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upwards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would lead to an increase of predicted K</w:t>
      </w:r>
      <w:r>
        <w:rPr>
          <w:color w:val="231F20"/>
          <w:w w:val="110"/>
          <w:sz w:val="12"/>
          <w:vertAlign w:val="subscript"/>
        </w:rPr>
        <w:t>ex</w:t>
      </w:r>
      <w:r>
        <w:rPr>
          <w:color w:val="231F20"/>
          <w:w w:val="110"/>
          <w:sz w:val="12"/>
          <w:vertAlign w:val="baseline"/>
        </w:rPr>
        <w:t>; a negative (red) value indicates that distorting the spectrum upwards would lead to a decrease of predicted value, or equivalently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distorting the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spectrum downwards would lead to an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increase of predicted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value.</w:t>
      </w:r>
    </w:p>
    <w:p>
      <w:pPr>
        <w:pStyle w:val="BodyText"/>
        <w:spacing w:before="21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</w:rPr>
        <w:t>trained on Vertisols only. A further analysis of computed</w:t>
      </w:r>
      <w:r>
        <w:rPr>
          <w:color w:val="231F20"/>
          <w:spacing w:val="80"/>
        </w:rPr>
        <w:t> </w:t>
      </w:r>
      <w:r>
        <w:rPr>
          <w:color w:val="231F20"/>
        </w:rPr>
        <w:t>GradientShap values on different Soil Taxonomy Orders and in par-</w:t>
      </w:r>
      <w:r>
        <w:rPr>
          <w:color w:val="231F20"/>
          <w:spacing w:val="40"/>
        </w:rPr>
        <w:t> </w:t>
      </w:r>
      <w:r>
        <w:rPr>
          <w:color w:val="231F20"/>
        </w:rPr>
        <w:t>ticular their levels of correlation as shown in </w:t>
      </w:r>
      <w:hyperlink w:history="true" w:anchor="_bookmark17">
        <w:r>
          <w:rPr>
            <w:color w:val="2E3092"/>
          </w:rPr>
          <w:t>Fig. 8</w:t>
        </w:r>
      </w:hyperlink>
      <w:r>
        <w:rPr>
          <w:color w:val="2E3092"/>
        </w:rPr>
        <w:t> </w:t>
      </w:r>
      <w:r>
        <w:rPr>
          <w:color w:val="231F20"/>
        </w:rPr>
        <w:t>provides us with</w:t>
      </w:r>
      <w:r>
        <w:rPr>
          <w:color w:val="231F20"/>
          <w:spacing w:val="40"/>
        </w:rPr>
        <w:t> </w:t>
      </w:r>
      <w:r>
        <w:rPr>
          <w:color w:val="231F20"/>
        </w:rPr>
        <w:t>additional interpretation keys.</w:t>
      </w:r>
    </w:p>
    <w:p>
      <w:pPr>
        <w:pStyle w:val="BodyText"/>
        <w:spacing w:line="271" w:lineRule="auto" w:before="110"/>
        <w:ind w:left="103" w:right="118" w:firstLine="239"/>
        <w:jc w:val="both"/>
      </w:pPr>
      <w:r>
        <w:rPr/>
        <w:br w:type="column"/>
      </w:r>
      <w:hyperlink w:history="true" w:anchor="_bookmark18">
        <w:r>
          <w:rPr>
            <w:color w:val="2E3092"/>
          </w:rPr>
          <w:t>Table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4</w:t>
        </w:r>
      </w:hyperlink>
      <w:r>
        <w:rPr>
          <w:color w:val="2E3092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synthesis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our</w:t>
      </w:r>
      <w:r>
        <w:rPr>
          <w:color w:val="231F20"/>
          <w:spacing w:val="-5"/>
        </w:rPr>
        <w:t> </w:t>
      </w:r>
      <w:r>
        <w:rPr>
          <w:color w:val="231F20"/>
        </w:rPr>
        <w:t>analysis</w:t>
      </w:r>
      <w:r>
        <w:rPr>
          <w:color w:val="231F20"/>
          <w:spacing w:val="-6"/>
        </w:rPr>
        <w:t> </w:t>
      </w:r>
      <w:r>
        <w:rPr>
          <w:color w:val="231F20"/>
        </w:rPr>
        <w:t>whose</w:t>
      </w:r>
      <w:r>
        <w:rPr>
          <w:color w:val="231F20"/>
          <w:spacing w:val="-9"/>
        </w:rPr>
        <w:t> </w:t>
      </w:r>
      <w:r>
        <w:rPr>
          <w:color w:val="231F20"/>
        </w:rPr>
        <w:t>objectives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(i)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iden-</w:t>
      </w:r>
      <w:r>
        <w:rPr>
          <w:color w:val="231F20"/>
          <w:spacing w:val="40"/>
        </w:rPr>
        <w:t> </w:t>
      </w:r>
      <w:r>
        <w:rPr>
          <w:color w:val="231F20"/>
        </w:rPr>
        <w:t>tify situations where spectral features are reused/transferred between</w:t>
      </w:r>
      <w:r>
        <w:rPr>
          <w:color w:val="231F20"/>
          <w:spacing w:val="40"/>
        </w:rPr>
        <w:t> </w:t>
      </w:r>
      <w:r>
        <w:rPr>
          <w:color w:val="231F20"/>
        </w:rPr>
        <w:t>different soil orders, (ii) to hypothesize the predominance of certain</w:t>
      </w:r>
      <w:r>
        <w:rPr>
          <w:color w:val="231F20"/>
          <w:spacing w:val="40"/>
        </w:rPr>
        <w:t> </w:t>
      </w:r>
      <w:r>
        <w:rPr>
          <w:color w:val="231F20"/>
        </w:rPr>
        <w:t>soil</w:t>
      </w:r>
      <w:r>
        <w:rPr>
          <w:color w:val="231F20"/>
          <w:spacing w:val="28"/>
        </w:rPr>
        <w:t> </w:t>
      </w:r>
      <w:r>
        <w:rPr>
          <w:color w:val="231F20"/>
        </w:rPr>
        <w:t>orders</w:t>
      </w:r>
      <w:r>
        <w:rPr>
          <w:color w:val="231F20"/>
          <w:spacing w:val="29"/>
        </w:rPr>
        <w:t> </w:t>
      </w:r>
      <w:r>
        <w:rPr>
          <w:color w:val="231F20"/>
        </w:rPr>
        <w:t>in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Unde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ned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19"/>
        </w:rPr>
        <w:t> </w:t>
      </w:r>
      <w:r>
        <w:rPr>
          <w:color w:val="231F20"/>
        </w:rPr>
        <w:t>class</w:t>
      </w:r>
      <w:r>
        <w:rPr>
          <w:color w:val="231F20"/>
          <w:spacing w:val="30"/>
        </w:rPr>
        <w:t> </w:t>
      </w:r>
      <w:r>
        <w:rPr>
          <w:color w:val="231F20"/>
        </w:rPr>
        <w:t>and</w:t>
      </w:r>
      <w:r>
        <w:rPr>
          <w:color w:val="231F20"/>
          <w:spacing w:val="27"/>
        </w:rPr>
        <w:t> </w:t>
      </w:r>
      <w:r>
        <w:rPr>
          <w:color w:val="231F20"/>
        </w:rPr>
        <w:t>last</w:t>
      </w:r>
      <w:r>
        <w:rPr>
          <w:color w:val="231F20"/>
          <w:spacing w:val="30"/>
        </w:rPr>
        <w:t> </w:t>
      </w:r>
      <w:r>
        <w:rPr>
          <w:color w:val="231F20"/>
        </w:rPr>
        <w:t>(iii)</w:t>
      </w:r>
      <w:r>
        <w:rPr>
          <w:color w:val="231F20"/>
          <w:spacing w:val="29"/>
        </w:rPr>
        <w:t> </w:t>
      </w:r>
      <w:r>
        <w:rPr>
          <w:color w:val="231F20"/>
        </w:rPr>
        <w:t>to</w:t>
      </w:r>
      <w:r>
        <w:rPr>
          <w:color w:val="231F20"/>
          <w:spacing w:val="31"/>
        </w:rPr>
        <w:t> </w:t>
      </w:r>
      <w:r>
        <w:rPr>
          <w:color w:val="231F20"/>
        </w:rPr>
        <w:t>further</w:t>
      </w:r>
      <w:r>
        <w:rPr>
          <w:color w:val="231F20"/>
          <w:spacing w:val="31"/>
        </w:rPr>
        <w:t> </w:t>
      </w:r>
      <w:r>
        <w:rPr>
          <w:color w:val="231F20"/>
          <w:spacing w:val="-2"/>
        </w:rPr>
        <w:t>analyze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8" w:space="190"/>
            <w:col w:w="5252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before="1"/>
        <w:rPr>
          <w:sz w:val="4"/>
        </w:r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3145439" cy="3169920"/>
            <wp:effectExtent l="0" t="0" r="0" b="0"/>
            <wp:docPr id="80" name="Image 80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 descr="Image of Fig. 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439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7"/>
        <w:rPr>
          <w:sz w:val="12"/>
        </w:rPr>
      </w:pPr>
    </w:p>
    <w:p>
      <w:pPr>
        <w:spacing w:line="302" w:lineRule="auto" w:before="0"/>
        <w:ind w:left="103" w:right="0" w:firstLine="0"/>
        <w:jc w:val="left"/>
        <w:rPr>
          <w:sz w:val="12"/>
        </w:rPr>
      </w:pPr>
      <w:bookmarkStart w:name="_bookmark17" w:id="38"/>
      <w:bookmarkEnd w:id="38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8.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Correlation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matrix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GradientShap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values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computed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based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CNN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model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pre-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diction of K</w:t>
      </w:r>
      <w:r>
        <w:rPr>
          <w:color w:val="231F20"/>
          <w:w w:val="110"/>
          <w:sz w:val="12"/>
          <w:vertAlign w:val="subscript"/>
        </w:rPr>
        <w:t>ex</w:t>
      </w:r>
      <w:r>
        <w:rPr>
          <w:color w:val="231F20"/>
          <w:w w:val="110"/>
          <w:sz w:val="12"/>
          <w:vertAlign w:val="baseline"/>
        </w:rPr>
        <w:t> (log</w:t>
      </w:r>
      <w:r>
        <w:rPr>
          <w:color w:val="231F20"/>
          <w:w w:val="110"/>
          <w:sz w:val="12"/>
          <w:vertAlign w:val="subscript"/>
        </w:rPr>
        <w:t>10</w:t>
      </w:r>
      <w:r>
        <w:rPr>
          <w:color w:val="231F20"/>
          <w:w w:val="110"/>
          <w:sz w:val="12"/>
          <w:vertAlign w:val="baseline"/>
        </w:rPr>
        <w:t>-transformed) by Soil Taxonomy Orders.</w:t>
      </w: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276" w:lineRule="auto" w:before="1"/>
        <w:ind w:left="103"/>
      </w:pPr>
      <w:r>
        <w:rPr>
          <w:color w:val="231F20"/>
        </w:rPr>
        <w:t>spectral</w:t>
      </w:r>
      <w:r>
        <w:rPr>
          <w:color w:val="231F20"/>
          <w:spacing w:val="32"/>
        </w:rPr>
        <w:t> </w:t>
      </w:r>
      <w:r>
        <w:rPr>
          <w:color w:val="231F20"/>
        </w:rPr>
        <w:t>features</w:t>
      </w:r>
      <w:r>
        <w:rPr>
          <w:color w:val="231F20"/>
          <w:spacing w:val="32"/>
        </w:rPr>
        <w:t> </w:t>
      </w:r>
      <w:r>
        <w:rPr>
          <w:color w:val="231F20"/>
        </w:rPr>
        <w:t>considered</w:t>
      </w:r>
      <w:r>
        <w:rPr>
          <w:color w:val="231F20"/>
          <w:spacing w:val="33"/>
        </w:rPr>
        <w:t> </w:t>
      </w:r>
      <w:r>
        <w:rPr>
          <w:color w:val="231F20"/>
        </w:rPr>
        <w:t>as</w:t>
      </w:r>
      <w:r>
        <w:rPr>
          <w:color w:val="231F20"/>
          <w:spacing w:val="32"/>
        </w:rPr>
        <w:t> </w:t>
      </w:r>
      <w:r>
        <w:rPr>
          <w:color w:val="231F20"/>
        </w:rPr>
        <w:t>important</w:t>
      </w:r>
      <w:r>
        <w:rPr>
          <w:color w:val="231F20"/>
          <w:spacing w:val="33"/>
        </w:rPr>
        <w:t> </w:t>
      </w:r>
      <w:r>
        <w:rPr>
          <w:color w:val="231F20"/>
        </w:rPr>
        <w:t>by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CNN</w:t>
      </w:r>
      <w:r>
        <w:rPr>
          <w:color w:val="231F20"/>
          <w:spacing w:val="33"/>
        </w:rPr>
        <w:t> </w:t>
      </w:r>
      <w:r>
        <w:rPr>
          <w:color w:val="231F20"/>
        </w:rPr>
        <w:t>model</w:t>
      </w:r>
      <w:r>
        <w:rPr>
          <w:color w:val="231F20"/>
          <w:spacing w:val="33"/>
        </w:rPr>
        <w:t> </w:t>
      </w:r>
      <w:r>
        <w:rPr>
          <w:color w:val="231F20"/>
        </w:rPr>
        <w:t>when</w:t>
      </w:r>
      <w:r>
        <w:rPr>
          <w:color w:val="231F20"/>
          <w:spacing w:val="40"/>
        </w:rPr>
        <w:t> </w:t>
      </w:r>
      <w:r>
        <w:rPr>
          <w:color w:val="231F20"/>
        </w:rPr>
        <w:t>predicting K</w:t>
      </w:r>
      <w:r>
        <w:rPr>
          <w:color w:val="231F20"/>
          <w:vertAlign w:val="subscript"/>
        </w:rPr>
        <w:t>ex</w:t>
      </w:r>
      <w:r>
        <w:rPr>
          <w:color w:val="231F20"/>
          <w:vertAlign w:val="baseline"/>
        </w:rPr>
        <w:t>.</w:t>
      </w:r>
    </w:p>
    <w:p>
      <w:pPr>
        <w:pStyle w:val="BodyText"/>
        <w:spacing w:line="276" w:lineRule="auto"/>
        <w:ind w:left="103" w:right="38" w:firstLine="238"/>
        <w:jc w:val="right"/>
      </w:pPr>
      <w:r>
        <w:rPr>
          <w:color w:val="231F20"/>
        </w:rPr>
        <w:t>As summarized in </w:t>
      </w:r>
      <w:hyperlink w:history="true" w:anchor="_bookmark18">
        <w:r>
          <w:rPr>
            <w:color w:val="2E3092"/>
          </w:rPr>
          <w:t>Table 4</w:t>
        </w:r>
      </w:hyperlink>
      <w:r>
        <w:rPr>
          <w:color w:val="231F20"/>
        </w:rPr>
        <w:t>, CNN model performance seems to be</w:t>
      </w:r>
      <w:r>
        <w:rPr>
          <w:color w:val="231F20"/>
          <w:spacing w:val="80"/>
        </w:rPr>
        <w:t> </w:t>
      </w:r>
      <w:r>
        <w:rPr>
          <w:color w:val="231F20"/>
        </w:rPr>
        <w:t>driven by two competing forces, namely the data regime and the dis-</w:t>
      </w:r>
      <w:r>
        <w:rPr>
          <w:color w:val="231F20"/>
          <w:spacing w:val="40"/>
        </w:rPr>
        <w:t> </w:t>
      </w:r>
      <w:r>
        <w:rPr>
          <w:color w:val="231F20"/>
        </w:rPr>
        <w:t>tinctive</w:t>
      </w:r>
      <w:r>
        <w:rPr>
          <w:color w:val="231F20"/>
          <w:spacing w:val="-3"/>
        </w:rPr>
        <w:t> </w:t>
      </w:r>
      <w:r>
        <w:rPr>
          <w:color w:val="231F20"/>
        </w:rPr>
        <w:t>nature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4"/>
        </w:rPr>
        <w:t> </w:t>
      </w:r>
      <w:r>
        <w:rPr>
          <w:color w:val="231F20"/>
        </w:rPr>
        <w:t>GradientShap</w:t>
      </w:r>
      <w:r>
        <w:rPr>
          <w:color w:val="231F20"/>
          <w:spacing w:val="-2"/>
        </w:rPr>
        <w:t> </w:t>
      </w:r>
      <w:r>
        <w:rPr>
          <w:color w:val="231F20"/>
        </w:rPr>
        <w:t>values</w:t>
      </w:r>
      <w:r>
        <w:rPr>
          <w:color w:val="231F20"/>
          <w:spacing w:val="-2"/>
        </w:rPr>
        <w:t> </w:t>
      </w:r>
      <w:r>
        <w:rPr>
          <w:color w:val="231F20"/>
        </w:rPr>
        <w:t>computed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each</w:t>
      </w:r>
      <w:r>
        <w:rPr>
          <w:color w:val="231F20"/>
          <w:spacing w:val="-2"/>
        </w:rPr>
        <w:t> </w:t>
      </w:r>
      <w:r>
        <w:rPr>
          <w:color w:val="231F20"/>
        </w:rPr>
        <w:t>Soil</w:t>
      </w:r>
      <w:r>
        <w:rPr>
          <w:color w:val="231F20"/>
          <w:spacing w:val="-1"/>
        </w:rPr>
        <w:t> </w:t>
      </w:r>
      <w:r>
        <w:rPr>
          <w:color w:val="231F20"/>
        </w:rPr>
        <w:t>Tax-</w:t>
      </w:r>
      <w:r>
        <w:rPr>
          <w:color w:val="231F20"/>
          <w:spacing w:val="40"/>
        </w:rPr>
        <w:t> </w:t>
      </w:r>
      <w:r>
        <w:rPr>
          <w:color w:val="231F20"/>
        </w:rPr>
        <w:t>onomy</w:t>
      </w:r>
      <w:r>
        <w:rPr>
          <w:color w:val="231F20"/>
          <w:spacing w:val="24"/>
        </w:rPr>
        <w:t> </w:t>
      </w:r>
      <w:r>
        <w:rPr>
          <w:color w:val="231F20"/>
        </w:rPr>
        <w:t>Orders,</w:t>
      </w:r>
      <w:r>
        <w:rPr>
          <w:color w:val="231F20"/>
          <w:spacing w:val="25"/>
        </w:rPr>
        <w:t> </w:t>
      </w:r>
      <w:r>
        <w:rPr>
          <w:color w:val="231F20"/>
        </w:rPr>
        <w:t>as</w:t>
      </w:r>
      <w:r>
        <w:rPr>
          <w:color w:val="231F20"/>
          <w:spacing w:val="25"/>
        </w:rPr>
        <w:t> </w:t>
      </w:r>
      <w:r>
        <w:rPr>
          <w:color w:val="231F20"/>
        </w:rPr>
        <w:t>characterized</w:t>
      </w:r>
      <w:r>
        <w:rPr>
          <w:color w:val="231F20"/>
          <w:spacing w:val="26"/>
        </w:rPr>
        <w:t> </w:t>
      </w:r>
      <w:r>
        <w:rPr>
          <w:color w:val="231F20"/>
        </w:rPr>
        <w:t>by</w:t>
      </w:r>
      <w:r>
        <w:rPr>
          <w:color w:val="231F20"/>
          <w:spacing w:val="24"/>
        </w:rPr>
        <w:t> </w:t>
      </w:r>
      <w:r>
        <w:rPr>
          <w:color w:val="231F20"/>
        </w:rPr>
        <w:t>their</w:t>
      </w:r>
      <w:r>
        <w:rPr>
          <w:color w:val="231F20"/>
          <w:spacing w:val="25"/>
        </w:rPr>
        <w:t> </w:t>
      </w:r>
      <w:r>
        <w:rPr>
          <w:color w:val="231F20"/>
        </w:rPr>
        <w:t>level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correlation</w:t>
      </w:r>
      <w:r>
        <w:rPr>
          <w:color w:val="231F20"/>
          <w:spacing w:val="25"/>
        </w:rPr>
        <w:t> </w:t>
      </w:r>
      <w:r>
        <w:rPr>
          <w:color w:val="231F20"/>
        </w:rPr>
        <w:t>over</w:t>
      </w:r>
      <w:r>
        <w:rPr>
          <w:color w:val="231F20"/>
          <w:spacing w:val="25"/>
        </w:rPr>
        <w:t> </w:t>
      </w:r>
      <w:r>
        <w:rPr>
          <w:color w:val="231F20"/>
        </w:rPr>
        <w:t>all</w:t>
      </w:r>
      <w:r>
        <w:rPr>
          <w:color w:val="231F20"/>
          <w:spacing w:val="40"/>
        </w:rPr>
        <w:t> </w:t>
      </w:r>
      <w:r>
        <w:rPr>
          <w:color w:val="231F20"/>
        </w:rPr>
        <w:t>wavenumbers or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spectral regions. This analysis scheme is em-</w:t>
      </w:r>
      <w:r>
        <w:rPr>
          <w:color w:val="231F20"/>
          <w:spacing w:val="40"/>
        </w:rPr>
        <w:t> </w:t>
      </w:r>
      <w:r>
        <w:rPr>
          <w:color w:val="231F20"/>
        </w:rPr>
        <w:t>ployed below to highlight the potential role played by the transfer and</w:t>
      </w:r>
      <w:r>
        <w:rPr>
          <w:color w:val="231F20"/>
          <w:spacing w:val="40"/>
        </w:rPr>
        <w:t> </w:t>
      </w:r>
      <w:r>
        <w:rPr>
          <w:color w:val="231F20"/>
        </w:rPr>
        <w:t>reuse of spectral features learned by the CNN for each type of soil. The</w:t>
      </w:r>
      <w:r>
        <w:rPr>
          <w:color w:val="231F20"/>
          <w:spacing w:val="40"/>
        </w:rPr>
        <w:t> </w:t>
      </w:r>
      <w:r>
        <w:rPr>
          <w:color w:val="231F20"/>
        </w:rPr>
        <w:t>different</w:t>
      </w:r>
      <w:r>
        <w:rPr>
          <w:color w:val="231F20"/>
          <w:spacing w:val="-7"/>
        </w:rPr>
        <w:t> </w:t>
      </w:r>
      <w:r>
        <w:rPr>
          <w:color w:val="231F20"/>
        </w:rPr>
        <w:t>scenarios</w:t>
      </w:r>
      <w:r>
        <w:rPr>
          <w:color w:val="231F20"/>
          <w:spacing w:val="-3"/>
        </w:rPr>
        <w:t> </w:t>
      </w:r>
      <w:r>
        <w:rPr>
          <w:color w:val="231F20"/>
        </w:rPr>
        <w:t>will</w:t>
      </w:r>
      <w:r>
        <w:rPr>
          <w:color w:val="231F20"/>
          <w:spacing w:val="-3"/>
        </w:rPr>
        <w:t> </w:t>
      </w:r>
      <w:r>
        <w:rPr>
          <w:color w:val="231F20"/>
        </w:rPr>
        <w:t>then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interpreted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light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domain</w:t>
      </w:r>
      <w:r>
        <w:rPr>
          <w:color w:val="231F20"/>
          <w:spacing w:val="-5"/>
        </w:rPr>
        <w:t> </w:t>
      </w:r>
      <w:r>
        <w:rPr>
          <w:color w:val="231F20"/>
        </w:rPr>
        <w:t>expertise.</w:t>
      </w:r>
      <w:r>
        <w:rPr>
          <w:color w:val="231F20"/>
          <w:spacing w:val="40"/>
        </w:rPr>
        <w:t> </w:t>
      </w:r>
      <w:r>
        <w:rPr>
          <w:color w:val="231F20"/>
        </w:rPr>
        <w:t>In general, the pattern of higher level of performance as the data re-</w:t>
      </w:r>
      <w:r>
        <w:rPr>
          <w:color w:val="231F20"/>
          <w:spacing w:val="40"/>
        </w:rPr>
        <w:t> </w:t>
      </w:r>
      <w:r>
        <w:rPr>
          <w:color w:val="231F20"/>
        </w:rPr>
        <w:t>gime</w:t>
      </w:r>
      <w:r>
        <w:rPr>
          <w:color w:val="231F20"/>
          <w:spacing w:val="22"/>
        </w:rPr>
        <w:t> </w:t>
      </w:r>
      <w:r>
        <w:rPr>
          <w:color w:val="231F20"/>
        </w:rPr>
        <w:t>increases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consistent</w:t>
      </w:r>
      <w:r>
        <w:rPr>
          <w:color w:val="231F20"/>
          <w:spacing w:val="22"/>
        </w:rPr>
        <w:t> </w:t>
      </w:r>
      <w:r>
        <w:rPr>
          <w:color w:val="231F20"/>
        </w:rPr>
        <w:t>with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summary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hyperlink w:history="true" w:anchor="_bookmark18">
        <w:r>
          <w:rPr>
            <w:color w:val="2E3092"/>
          </w:rPr>
          <w:t>Table</w:t>
        </w:r>
        <w:r>
          <w:rPr>
            <w:color w:val="2E3092"/>
            <w:spacing w:val="24"/>
          </w:rPr>
          <w:t> </w:t>
        </w:r>
        <w:r>
          <w:rPr>
            <w:color w:val="2E3092"/>
          </w:rPr>
          <w:t>4</w:t>
        </w:r>
      </w:hyperlink>
      <w:r>
        <w:rPr>
          <w:color w:val="231F20"/>
        </w:rPr>
        <w:t>.</w:t>
      </w:r>
      <w:r>
        <w:rPr>
          <w:color w:val="231F20"/>
          <w:spacing w:val="22"/>
        </w:rPr>
        <w:t> </w:t>
      </w:r>
      <w:r>
        <w:rPr>
          <w:color w:val="231F20"/>
          <w:spacing w:val="-2"/>
        </w:rPr>
        <w:t>However</w:t>
      </w:r>
    </w:p>
    <w:p>
      <w:pPr>
        <w:pStyle w:val="BodyText"/>
        <w:spacing w:line="180" w:lineRule="exact"/>
        <w:ind w:left="103"/>
      </w:pPr>
      <w:r>
        <w:rPr>
          <w:color w:val="231F20"/>
        </w:rPr>
        <w:t>there</w:t>
      </w:r>
      <w:r>
        <w:rPr>
          <w:color w:val="231F20"/>
          <w:spacing w:val="3"/>
        </w:rPr>
        <w:t> </w:t>
      </w:r>
      <w:r>
        <w:rPr>
          <w:color w:val="231F20"/>
        </w:rPr>
        <w:t>are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exceptions.</w:t>
      </w:r>
    </w:p>
    <w:p>
      <w:pPr>
        <w:pStyle w:val="BodyText"/>
        <w:spacing w:line="276" w:lineRule="auto" w:before="109"/>
        <w:ind w:left="103" w:right="117" w:firstLine="239"/>
        <w:jc w:val="both"/>
      </w:pPr>
      <w:r>
        <w:rPr/>
        <w:br w:type="column"/>
      </w:r>
      <w:r>
        <w:rPr>
          <w:color w:val="231F20"/>
        </w:rPr>
        <w:t>For instance, the case of Vertisols is instructive, where, despite the</w:t>
      </w:r>
      <w:r>
        <w:rPr>
          <w:color w:val="231F20"/>
          <w:spacing w:val="40"/>
        </w:rPr>
        <w:t> </w:t>
      </w:r>
      <w:r>
        <w:rPr>
          <w:color w:val="231F20"/>
        </w:rPr>
        <w:t>low</w:t>
      </w:r>
      <w:r>
        <w:rPr>
          <w:color w:val="231F20"/>
          <w:spacing w:val="-2"/>
        </w:rPr>
        <w:t> </w:t>
      </w:r>
      <w:r>
        <w:rPr>
          <w:color w:val="231F20"/>
        </w:rPr>
        <w:t>data</w:t>
      </w:r>
      <w:r>
        <w:rPr>
          <w:color w:val="231F20"/>
          <w:spacing w:val="-2"/>
        </w:rPr>
        <w:t> </w:t>
      </w:r>
      <w:r>
        <w:rPr>
          <w:color w:val="231F20"/>
        </w:rPr>
        <w:t>regime,</w:t>
      </w:r>
      <w:r>
        <w:rPr>
          <w:color w:val="231F20"/>
          <w:spacing w:val="-3"/>
        </w:rPr>
        <w:t> </w:t>
      </w:r>
      <w:r>
        <w:rPr>
          <w:color w:val="231F20"/>
        </w:rPr>
        <w:t>very</w:t>
      </w:r>
      <w:r>
        <w:rPr>
          <w:color w:val="231F20"/>
          <w:spacing w:val="-2"/>
        </w:rPr>
        <w:t> </w:t>
      </w:r>
      <w:r>
        <w:rPr>
          <w:color w:val="231F20"/>
        </w:rPr>
        <w:t>good</w:t>
      </w:r>
      <w:r>
        <w:rPr>
          <w:color w:val="231F20"/>
          <w:spacing w:val="-1"/>
        </w:rPr>
        <w:t> </w:t>
      </w:r>
      <w:r>
        <w:rPr>
          <w:color w:val="231F20"/>
        </w:rPr>
        <w:t>level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performance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reported.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analy-</w:t>
      </w:r>
      <w:r>
        <w:rPr>
          <w:color w:val="231F20"/>
          <w:spacing w:val="40"/>
        </w:rPr>
        <w:t> </w:t>
      </w:r>
      <w:r>
        <w:rPr>
          <w:color w:val="231F20"/>
        </w:rPr>
        <w:t>sis of the correlation of its GradientShap values shows that it is (nega-</w:t>
      </w:r>
      <w:r>
        <w:rPr>
          <w:color w:val="231F20"/>
          <w:spacing w:val="40"/>
        </w:rPr>
        <w:t> </w:t>
      </w:r>
      <w:r>
        <w:rPr>
          <w:color w:val="231F20"/>
        </w:rPr>
        <w:t>tively) highly correlated with Mollisols and Entisols, both soil orders</w:t>
      </w:r>
      <w:r>
        <w:rPr>
          <w:color w:val="231F20"/>
          <w:spacing w:val="40"/>
        </w:rPr>
        <w:t> </w:t>
      </w:r>
      <w:r>
        <w:rPr>
          <w:color w:val="231F20"/>
        </w:rPr>
        <w:t>very well represented in the KSSL database and with Spodosols. The</w:t>
      </w:r>
      <w:r>
        <w:rPr>
          <w:color w:val="231F20"/>
          <w:spacing w:val="40"/>
        </w:rPr>
        <w:t> </w:t>
      </w:r>
      <w:r>
        <w:rPr>
          <w:color w:val="231F20"/>
        </w:rPr>
        <w:t>2:1 type clay minerals (e.g., micas, vermiculites, and smectites) deter-</w:t>
      </w:r>
      <w:r>
        <w:rPr>
          <w:color w:val="231F20"/>
          <w:spacing w:val="40"/>
        </w:rPr>
        <w:t> </w:t>
      </w:r>
      <w:r>
        <w:rPr>
          <w:color w:val="231F20"/>
        </w:rPr>
        <w:t>mine soil's ability to retain potassium in most cases (</w:t>
      </w:r>
      <w:hyperlink w:history="true" w:anchor="_bookmark33">
        <w:r>
          <w:rPr>
            <w:color w:val="2E3092"/>
          </w:rPr>
          <w:t>Sawhney, 1970</w:t>
        </w:r>
      </w:hyperlink>
      <w:r>
        <w:rPr>
          <w:color w:val="231F20"/>
        </w:rPr>
        <w:t>;</w:t>
      </w:r>
      <w:r>
        <w:rPr>
          <w:color w:val="231F20"/>
          <w:w w:val="110"/>
        </w:rPr>
        <w:t> </w:t>
      </w:r>
      <w:hyperlink w:history="true" w:anchor="_bookmark33">
        <w:r>
          <w:rPr>
            <w:color w:val="2E3092"/>
            <w:w w:val="110"/>
          </w:rPr>
          <w:t>Sharpley,</w:t>
        </w:r>
        <w:r>
          <w:rPr>
            <w:color w:val="2E3092"/>
            <w:w w:val="110"/>
          </w:rPr>
          <w:t> 1989</w:t>
        </w:r>
      </w:hyperlink>
      <w:r>
        <w:rPr>
          <w:color w:val="231F20"/>
          <w:w w:val="110"/>
        </w:rPr>
        <w:t>; </w:t>
      </w:r>
      <w:hyperlink w:history="true" w:anchor="_bookmark45">
        <w:r>
          <w:rPr>
            <w:color w:val="2E3092"/>
            <w:w w:val="110"/>
          </w:rPr>
          <w:t>Par</w:t>
        </w:r>
        <w:r>
          <w:rPr>
            <w:rFonts w:ascii="Times New Roman" w:hAnsi="Times New Roman"/>
            <w:color w:val="2E3092"/>
            <w:w w:val="110"/>
          </w:rPr>
          <w:t>fi</w:t>
        </w:r>
        <w:r>
          <w:rPr>
            <w:color w:val="2E3092"/>
            <w:w w:val="110"/>
          </w:rPr>
          <w:t>tt,</w:t>
        </w:r>
        <w:r>
          <w:rPr>
            <w:color w:val="2E3092"/>
            <w:w w:val="110"/>
          </w:rPr>
          <w:t> 1992</w:t>
        </w:r>
      </w:hyperlink>
      <w:r>
        <w:rPr>
          <w:color w:val="231F20"/>
          <w:w w:val="110"/>
        </w:rPr>
        <w:t>;</w:t>
      </w:r>
      <w:r>
        <w:rPr>
          <w:color w:val="231F20"/>
          <w:w w:val="110"/>
        </w:rPr>
        <w:t> </w:t>
      </w:r>
      <w:hyperlink w:history="true" w:anchor="_bookmark31">
        <w:r>
          <w:rPr>
            <w:color w:val="2E3092"/>
            <w:w w:val="110"/>
          </w:rPr>
          <w:t>Coulombe</w:t>
        </w:r>
        <w:r>
          <w:rPr>
            <w:color w:val="2E3092"/>
            <w:w w:val="110"/>
          </w:rPr>
          <w:t> et</w:t>
        </w:r>
        <w:r>
          <w:rPr>
            <w:color w:val="2E3092"/>
            <w:w w:val="110"/>
          </w:rPr>
          <w:t> al., 1996</w:t>
        </w:r>
      </w:hyperlink>
      <w:r>
        <w:rPr>
          <w:color w:val="231F20"/>
          <w:w w:val="110"/>
        </w:rPr>
        <w:t>). In</w:t>
      </w:r>
      <w:r>
        <w:rPr>
          <w:color w:val="231F20"/>
          <w:w w:val="110"/>
        </w:rPr>
        <w:t> general, </w:t>
      </w:r>
      <w:r>
        <w:rPr>
          <w:color w:val="231F20"/>
        </w:rPr>
        <w:t>Vertisols have high clay content with relatively simple clay mineralogy</w:t>
      </w:r>
      <w:r>
        <w:rPr>
          <w:color w:val="231F20"/>
          <w:spacing w:val="40"/>
        </w:rPr>
        <w:t> </w:t>
      </w:r>
      <w:r>
        <w:rPr>
          <w:color w:val="231F20"/>
        </w:rPr>
        <w:t>dominated by smectite (</w:t>
      </w:r>
      <w:hyperlink w:history="true" w:anchor="_bookmark31">
        <w:r>
          <w:rPr>
            <w:color w:val="2E3092"/>
          </w:rPr>
          <w:t>Coulombe et al., 1996</w:t>
        </w:r>
      </w:hyperlink>
      <w:r>
        <w:rPr>
          <w:color w:val="231F20"/>
        </w:rPr>
        <w:t>). Spodosols has sand to</w:t>
      </w:r>
      <w:r>
        <w:rPr>
          <w:color w:val="231F20"/>
          <w:spacing w:val="40"/>
        </w:rPr>
        <w:t> </w:t>
      </w:r>
      <w:r>
        <w:rPr>
          <w:color w:val="231F20"/>
        </w:rPr>
        <w:t>loam texture (</w:t>
      </w:r>
      <w:hyperlink w:history="true" w:anchor="_bookmark33">
        <w:r>
          <w:rPr>
            <w:color w:val="2E3092"/>
          </w:rPr>
          <w:t>McKeague et al., 1983</w:t>
        </w:r>
      </w:hyperlink>
      <w:r>
        <w:rPr>
          <w:color w:val="231F20"/>
        </w:rPr>
        <w:t>), whereas the texture of Vertisols</w:t>
      </w:r>
      <w:r>
        <w:rPr>
          <w:color w:val="231F20"/>
          <w:spacing w:val="40"/>
        </w:rPr>
        <w:t> </w:t>
      </w:r>
      <w:r>
        <w:rPr>
          <w:color w:val="231F20"/>
        </w:rPr>
        <w:t>is, in 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nition, heavier than clay loam (</w:t>
      </w:r>
      <w:hyperlink w:history="true" w:anchor="_bookmark31">
        <w:r>
          <w:rPr>
            <w:color w:val="2E3092"/>
          </w:rPr>
          <w:t>Coulombe et al., 1996</w:t>
        </w:r>
      </w:hyperlink>
      <w:r>
        <w:rPr>
          <w:color w:val="231F20"/>
        </w:rPr>
        <w:t>; </w:t>
      </w:r>
      <w:hyperlink w:history="true" w:anchor="_bookmark24">
        <w:r>
          <w:rPr>
            <w:color w:val="2E3092"/>
          </w:rPr>
          <w:t>Baillie,</w:t>
        </w:r>
      </w:hyperlink>
      <w:r>
        <w:rPr>
          <w:color w:val="2E3092"/>
          <w:spacing w:val="40"/>
        </w:rPr>
        <w:t> </w:t>
      </w:r>
      <w:hyperlink w:history="true" w:anchor="_bookmark24">
        <w:r>
          <w:rPr>
            <w:color w:val="2E3092"/>
          </w:rPr>
          <w:t>2001</w:t>
        </w:r>
      </w:hyperlink>
      <w:r>
        <w:rPr>
          <w:color w:val="231F20"/>
        </w:rPr>
        <w:t>;</w:t>
      </w:r>
      <w:r>
        <w:rPr>
          <w:color w:val="231F20"/>
          <w:spacing w:val="-2"/>
        </w:rPr>
        <w:t> </w:t>
      </w:r>
      <w:r>
        <w:rPr>
          <w:color w:val="231F20"/>
        </w:rPr>
        <w:t>Soil</w:t>
      </w:r>
      <w:r>
        <w:rPr>
          <w:color w:val="231F20"/>
          <w:spacing w:val="-2"/>
        </w:rPr>
        <w:t> </w:t>
      </w:r>
      <w:r>
        <w:rPr>
          <w:color w:val="231F20"/>
        </w:rPr>
        <w:t>Survey</w:t>
      </w:r>
      <w:r>
        <w:rPr>
          <w:color w:val="231F20"/>
          <w:spacing w:val="-1"/>
        </w:rPr>
        <w:t> </w:t>
      </w:r>
      <w:hyperlink w:history="true" w:anchor="_bookmark33">
        <w:r>
          <w:rPr>
            <w:color w:val="2E3092"/>
          </w:rPr>
          <w:t>Staff,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addition,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major</w:t>
      </w:r>
      <w:r>
        <w:rPr>
          <w:color w:val="231F20"/>
          <w:spacing w:val="-1"/>
        </w:rPr>
        <w:t> </w:t>
      </w:r>
      <w:r>
        <w:rPr>
          <w:color w:val="231F20"/>
        </w:rPr>
        <w:t>2:1</w:t>
      </w:r>
      <w:r>
        <w:rPr>
          <w:color w:val="231F20"/>
          <w:spacing w:val="-4"/>
        </w:rPr>
        <w:t> </w:t>
      </w:r>
      <w:r>
        <w:rPr>
          <w:color w:val="231F20"/>
        </w:rPr>
        <w:t>type</w:t>
      </w:r>
      <w:r>
        <w:rPr>
          <w:color w:val="231F20"/>
          <w:spacing w:val="-1"/>
        </w:rPr>
        <w:t> </w:t>
      </w:r>
      <w:r>
        <w:rPr>
          <w:color w:val="231F20"/>
        </w:rPr>
        <w:t>clay</w:t>
      </w:r>
      <w:r>
        <w:rPr>
          <w:color w:val="231F20"/>
          <w:spacing w:val="-1"/>
        </w:rPr>
        <w:t> </w:t>
      </w:r>
      <w:r>
        <w:rPr>
          <w:color w:val="231F20"/>
        </w:rPr>
        <w:t>min-</w:t>
      </w:r>
      <w:r>
        <w:rPr>
          <w:color w:val="231F20"/>
          <w:spacing w:val="40"/>
        </w:rPr>
        <w:t> </w:t>
      </w:r>
      <w:r>
        <w:rPr>
          <w:color w:val="231F20"/>
        </w:rPr>
        <w:t>erals, if any, in surface soil of Spodosols are irregular interstrati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w w:val="110"/>
        </w:rPr>
        <w:t> mica-vermiculite-smectites,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not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pure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smectites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(</w:t>
      </w:r>
      <w:hyperlink w:history="true" w:anchor="_bookmark33">
        <w:r>
          <w:rPr>
            <w:color w:val="2E3092"/>
            <w:w w:val="110"/>
          </w:rPr>
          <w:t>McKeague</w:t>
        </w:r>
        <w:r>
          <w:rPr>
            <w:color w:val="2E3092"/>
            <w:spacing w:val="-7"/>
            <w:w w:val="110"/>
          </w:rPr>
          <w:t> </w:t>
        </w:r>
        <w:r>
          <w:rPr>
            <w:color w:val="2E3092"/>
            <w:w w:val="110"/>
          </w:rPr>
          <w:t>et</w:t>
        </w:r>
        <w:r>
          <w:rPr>
            <w:color w:val="2E3092"/>
            <w:spacing w:val="-7"/>
            <w:w w:val="110"/>
          </w:rPr>
          <w:t> </w:t>
        </w:r>
        <w:r>
          <w:rPr>
            <w:color w:val="2E3092"/>
            <w:w w:val="110"/>
          </w:rPr>
          <w:t>al.,</w:t>
        </w:r>
      </w:hyperlink>
      <w:r>
        <w:rPr>
          <w:color w:val="2E3092"/>
          <w:w w:val="110"/>
        </w:rPr>
        <w:t> </w:t>
      </w:r>
      <w:hyperlink w:history="true" w:anchor="_bookmark33">
        <w:r>
          <w:rPr>
            <w:color w:val="2E3092"/>
          </w:rPr>
          <w:t>1983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Entisols,</w:t>
      </w:r>
      <w:r>
        <w:rPr>
          <w:color w:val="231F20"/>
          <w:spacing w:val="-8"/>
        </w:rPr>
        <w:t> </w:t>
      </w:r>
      <w:r>
        <w:rPr>
          <w:color w:val="231F20"/>
        </w:rPr>
        <w:t>due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low</w:t>
      </w:r>
      <w:r>
        <w:rPr>
          <w:color w:val="231F20"/>
          <w:spacing w:val="-8"/>
        </w:rPr>
        <w:t> </w:t>
      </w:r>
      <w:r>
        <w:rPr>
          <w:color w:val="231F20"/>
        </w:rPr>
        <w:t>degree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mineral</w:t>
      </w:r>
      <w:r>
        <w:rPr>
          <w:color w:val="231F20"/>
          <w:spacing w:val="-6"/>
        </w:rPr>
        <w:t> </w:t>
      </w:r>
      <w:r>
        <w:rPr>
          <w:color w:val="231F20"/>
        </w:rPr>
        <w:t>weathering,</w:t>
      </w:r>
      <w:r>
        <w:rPr>
          <w:color w:val="231F20"/>
          <w:spacing w:val="-6"/>
        </w:rPr>
        <w:t> </w:t>
      </w:r>
      <w:r>
        <w:rPr>
          <w:color w:val="231F20"/>
        </w:rPr>
        <w:t>soil</w:t>
      </w:r>
      <w:r>
        <w:rPr>
          <w:color w:val="231F20"/>
          <w:spacing w:val="-6"/>
        </w:rPr>
        <w:t> </w:t>
      </w:r>
      <w:r>
        <w:rPr>
          <w:color w:val="231F20"/>
        </w:rPr>
        <w:t>tex-</w:t>
      </w:r>
      <w:r>
        <w:rPr>
          <w:color w:val="231F20"/>
          <w:spacing w:val="40"/>
        </w:rPr>
        <w:t> </w:t>
      </w:r>
      <w:r>
        <w:rPr>
          <w:color w:val="231F20"/>
        </w:rPr>
        <w:t>ture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clay</w:t>
      </w:r>
      <w:r>
        <w:rPr>
          <w:color w:val="231F20"/>
          <w:spacing w:val="-6"/>
        </w:rPr>
        <w:t> </w:t>
      </w:r>
      <w:r>
        <w:rPr>
          <w:color w:val="231F20"/>
        </w:rPr>
        <w:t>mineralogy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diverse</w:t>
      </w:r>
      <w:r>
        <w:rPr>
          <w:color w:val="231F20"/>
          <w:spacing w:val="-3"/>
        </w:rPr>
        <w:t> </w:t>
      </w:r>
      <w:r>
        <w:rPr>
          <w:color w:val="231F20"/>
        </w:rPr>
        <w:t>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nature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parent</w:t>
      </w:r>
      <w:r>
        <w:rPr>
          <w:color w:val="231F20"/>
          <w:spacing w:val="-4"/>
        </w:rPr>
        <w:t> </w:t>
      </w:r>
      <w:r>
        <w:rPr>
          <w:color w:val="231F20"/>
        </w:rPr>
        <w:t>ma-</w:t>
      </w:r>
      <w:r>
        <w:rPr>
          <w:color w:val="231F20"/>
          <w:spacing w:val="40"/>
        </w:rPr>
        <w:t> </w:t>
      </w:r>
      <w:r>
        <w:rPr>
          <w:color w:val="231F20"/>
        </w:rPr>
        <w:t>terials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Allen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Fanning,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1983</w:t>
        </w:r>
      </w:hyperlink>
      <w:r>
        <w:rPr>
          <w:color w:val="231F20"/>
        </w:rPr>
        <w:t>;</w:t>
      </w:r>
      <w:r>
        <w:rPr>
          <w:color w:val="231F20"/>
          <w:spacing w:val="-8"/>
        </w:rPr>
        <w:t> </w:t>
      </w:r>
      <w:hyperlink w:history="true" w:anchor="_bookmark33">
        <w:r>
          <w:rPr>
            <w:color w:val="2E3092"/>
          </w:rPr>
          <w:t>Grossman,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1983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hyperlink w:history="true" w:anchor="_bookmark16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7</w:t>
        </w:r>
      </w:hyperlink>
      <w:r>
        <w:rPr>
          <w:color w:val="2E3092"/>
          <w:spacing w:val="-8"/>
        </w:rPr>
        <w:t> </w:t>
      </w:r>
      <w:r>
        <w:rPr>
          <w:color w:val="231F20"/>
        </w:rPr>
        <w:t>highlights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contrasted clay mineralogy with symmetric GradientShap values of</w:t>
      </w:r>
      <w:r>
        <w:rPr>
          <w:color w:val="231F20"/>
          <w:spacing w:val="40"/>
        </w:rPr>
        <w:t> </w:t>
      </w:r>
      <w:r>
        <w:rPr>
          <w:color w:val="231F20"/>
        </w:rPr>
        <w:t>Vertisols and</w:t>
      </w:r>
      <w:r>
        <w:rPr>
          <w:color w:val="231F20"/>
          <w:spacing w:val="-1"/>
        </w:rPr>
        <w:t> </w:t>
      </w:r>
      <w:r>
        <w:rPr>
          <w:color w:val="231F20"/>
        </w:rPr>
        <w:t>Entisols</w:t>
      </w:r>
      <w:r>
        <w:rPr>
          <w:color w:val="231F20"/>
          <w:spacing w:val="-2"/>
        </w:rPr>
        <w:t> </w:t>
      </w:r>
      <w:r>
        <w:rPr>
          <w:color w:val="231F20"/>
        </w:rPr>
        <w:t>and Spodosols in</w:t>
      </w:r>
      <w:r>
        <w:rPr>
          <w:color w:val="231F20"/>
          <w:spacing w:val="-1"/>
        </w:rPr>
        <w:t> </w:t>
      </w:r>
      <w:r>
        <w:rPr>
          <w:color w:val="231F20"/>
        </w:rPr>
        <w:t>the spectral</w:t>
      </w:r>
      <w:r>
        <w:rPr>
          <w:color w:val="231F20"/>
          <w:spacing w:val="-1"/>
        </w:rPr>
        <w:t> </w:t>
      </w:r>
      <w:r>
        <w:rPr>
          <w:color w:val="231F20"/>
        </w:rPr>
        <w:t>region 3700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3400</w:t>
      </w:r>
      <w:r>
        <w:rPr>
          <w:color w:val="231F20"/>
          <w:w w:val="110"/>
        </w:rPr>
        <w:t> cm</w:t>
      </w:r>
      <w:r>
        <w:rPr>
          <w:rFonts w:ascii="Times New Roman" w:hAnsi="Times New Roman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.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Furthermore,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high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level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correlation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is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observed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between </w:t>
      </w:r>
      <w:r>
        <w:rPr>
          <w:color w:val="231F20"/>
          <w:vertAlign w:val="baseline"/>
        </w:rPr>
        <w:t>Vertisols and Mollisols (0.93). In the United States, smectites are also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common in Mollisols (</w:t>
      </w:r>
      <w:hyperlink w:history="true" w:anchor="_bookmark32">
        <w:r>
          <w:rPr>
            <w:color w:val="2E3092"/>
            <w:vertAlign w:val="baseline"/>
          </w:rPr>
          <w:t>Fenton, 1983</w:t>
        </w:r>
      </w:hyperlink>
      <w:r>
        <w:rPr>
          <w:color w:val="231F20"/>
          <w:vertAlign w:val="baseline"/>
        </w:rPr>
        <w:t>; </w:t>
      </w:r>
      <w:hyperlink w:history="true" w:anchor="_bookmark38">
        <w:r>
          <w:rPr>
            <w:color w:val="2E3092"/>
            <w:vertAlign w:val="baseline"/>
          </w:rPr>
          <w:t>Nettleton and Peterson, 1983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similar smectitic nature of Vertisols and Mollisols may have also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driven 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unexpected high level of performance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for Vertisols, suggest-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ing a reuse of spectral features learned on Mollisols, very well repre-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sented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in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KSSL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database.</w:t>
      </w:r>
    </w:p>
    <w:p>
      <w:pPr>
        <w:pStyle w:val="BodyText"/>
        <w:spacing w:line="159" w:lineRule="exact"/>
        <w:ind w:left="342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contrast,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level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performance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Histosols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Gelisols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line="273" w:lineRule="auto" w:before="27"/>
        <w:ind w:left="103" w:right="118"/>
        <w:jc w:val="both"/>
      </w:pPr>
      <w:r>
        <w:rPr>
          <w:color w:val="231F20"/>
        </w:rPr>
        <w:t>lowest.</w:t>
      </w:r>
      <w:r>
        <w:rPr>
          <w:color w:val="231F20"/>
          <w:spacing w:val="-8"/>
        </w:rPr>
        <w:t> </w:t>
      </w:r>
      <w:r>
        <w:rPr>
          <w:color w:val="231F20"/>
        </w:rPr>
        <w:t>Their</w:t>
      </w:r>
      <w:r>
        <w:rPr>
          <w:color w:val="231F20"/>
          <w:spacing w:val="-6"/>
        </w:rPr>
        <w:t> </w:t>
      </w:r>
      <w:r>
        <w:rPr>
          <w:color w:val="231F20"/>
        </w:rPr>
        <w:t>GradientShap</w:t>
      </w:r>
      <w:r>
        <w:rPr>
          <w:color w:val="231F20"/>
          <w:spacing w:val="-7"/>
        </w:rPr>
        <w:t> </w:t>
      </w:r>
      <w:r>
        <w:rPr>
          <w:color w:val="231F20"/>
        </w:rPr>
        <w:t>values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highly</w:t>
      </w:r>
      <w:r>
        <w:rPr>
          <w:color w:val="231F20"/>
          <w:spacing w:val="-6"/>
        </w:rPr>
        <w:t> </w:t>
      </w:r>
      <w:r>
        <w:rPr>
          <w:color w:val="231F20"/>
        </w:rPr>
        <w:t>correlated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each</w:t>
      </w:r>
      <w:r>
        <w:rPr>
          <w:color w:val="231F20"/>
          <w:spacing w:val="-8"/>
        </w:rPr>
        <w:t> </w:t>
      </w:r>
      <w:r>
        <w:rPr>
          <w:color w:val="231F20"/>
        </w:rPr>
        <w:t>other</w:t>
      </w:r>
      <w:r>
        <w:rPr>
          <w:color w:val="231F20"/>
          <w:spacing w:val="40"/>
        </w:rPr>
        <w:t> </w:t>
      </w:r>
      <w:r>
        <w:rPr>
          <w:color w:val="231F20"/>
        </w:rPr>
        <w:t>(0.95) but</w:t>
      </w:r>
      <w:r>
        <w:rPr>
          <w:color w:val="231F20"/>
          <w:spacing w:val="-4"/>
        </w:rPr>
        <w:t> </w:t>
      </w:r>
      <w:r>
        <w:rPr>
          <w:color w:val="231F20"/>
        </w:rPr>
        <w:t>not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other</w:t>
      </w:r>
      <w:r>
        <w:rPr>
          <w:color w:val="231F20"/>
          <w:spacing w:val="-2"/>
        </w:rPr>
        <w:t> </w:t>
      </w:r>
      <w:r>
        <w:rPr>
          <w:color w:val="231F20"/>
        </w:rPr>
        <w:t>orders. Indeed,</w:t>
      </w:r>
      <w:r>
        <w:rPr>
          <w:color w:val="231F20"/>
          <w:spacing w:val="-4"/>
        </w:rPr>
        <w:t> </w:t>
      </w:r>
      <w:r>
        <w:rPr>
          <w:color w:val="231F20"/>
        </w:rPr>
        <w:t>they</w:t>
      </w:r>
      <w:r>
        <w:rPr>
          <w:color w:val="231F20"/>
          <w:spacing w:val="-2"/>
        </w:rPr>
        <w:t> </w:t>
      </w:r>
      <w:r>
        <w:rPr>
          <w:color w:val="231F20"/>
        </w:rPr>
        <w:t>show</w:t>
      </w:r>
      <w:r>
        <w:rPr>
          <w:color w:val="231F20"/>
          <w:spacing w:val="-2"/>
        </w:rPr>
        <w:t> </w:t>
      </w:r>
      <w:r>
        <w:rPr>
          <w:color w:val="231F20"/>
        </w:rPr>
        <w:t>unique</w:t>
      </w:r>
      <w:r>
        <w:rPr>
          <w:color w:val="231F20"/>
          <w:spacing w:val="-4"/>
        </w:rPr>
        <w:t> </w:t>
      </w:r>
      <w:r>
        <w:rPr>
          <w:color w:val="231F20"/>
        </w:rPr>
        <w:t>spectral</w:t>
      </w:r>
      <w:r>
        <w:rPr>
          <w:color w:val="231F20"/>
          <w:spacing w:val="40"/>
        </w:rPr>
        <w:t> </w:t>
      </w:r>
      <w:r>
        <w:rPr>
          <w:color w:val="231F20"/>
        </w:rPr>
        <w:t>features</w:t>
      </w:r>
      <w:r>
        <w:rPr>
          <w:color w:val="231F20"/>
          <w:spacing w:val="-3"/>
        </w:rPr>
        <w:t> </w:t>
      </w:r>
      <w:r>
        <w:rPr>
          <w:color w:val="231F20"/>
        </w:rPr>
        <w:t>importance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3000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2800</w:t>
      </w:r>
      <w:r>
        <w:rPr>
          <w:color w:val="231F20"/>
          <w:spacing w:val="-3"/>
        </w:rPr>
        <w:t> </w:t>
      </w:r>
      <w:r>
        <w:rPr>
          <w:color w:val="231F20"/>
          <w:w w:val="125"/>
        </w:rPr>
        <w:t>cm</w:t>
      </w:r>
      <w:r>
        <w:rPr>
          <w:rFonts w:ascii="Times New Roman" w:hAnsi="Times New Roman"/>
          <w:color w:val="231F20"/>
          <w:w w:val="125"/>
          <w:vertAlign w:val="superscript"/>
        </w:rPr>
        <w:t>−</w:t>
      </w:r>
      <w:r>
        <w:rPr>
          <w:color w:val="231F20"/>
          <w:w w:val="125"/>
          <w:vertAlign w:val="superscript"/>
        </w:rPr>
        <w:t>1</w:t>
      </w:r>
      <w:r>
        <w:rPr>
          <w:color w:val="231F20"/>
          <w:spacing w:val="-12"/>
          <w:w w:val="125"/>
          <w:vertAlign w:val="baseline"/>
        </w:rPr>
        <w:t> </w:t>
      </w:r>
      <w:r>
        <w:rPr>
          <w:color w:val="231F20"/>
          <w:vertAlign w:val="baseline"/>
        </w:rPr>
        <w:t>region,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related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high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or-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ganic matter content that control the cation exchange capacity of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soil and, hence K</w:t>
      </w:r>
      <w:r>
        <w:rPr>
          <w:color w:val="231F20"/>
          <w:vertAlign w:val="subscript"/>
        </w:rPr>
        <w:t>ex</w:t>
      </w:r>
      <w:r>
        <w:rPr>
          <w:color w:val="231F20"/>
          <w:vertAlign w:val="baseline"/>
        </w:rPr>
        <w:t> (</w:t>
      </w:r>
      <w:hyperlink w:history="true" w:anchor="_bookmark33">
        <w:r>
          <w:rPr>
            <w:color w:val="2E3092"/>
            <w:vertAlign w:val="baseline"/>
          </w:rPr>
          <w:t>Le Guillou et al., 2015</w:t>
        </w:r>
      </w:hyperlink>
      <w:r>
        <w:rPr>
          <w:color w:val="231F20"/>
          <w:vertAlign w:val="baseline"/>
        </w:rPr>
        <w:t>). Both their low data regime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 unique GradientShap values might explain the poor performance.</w:t>
      </w: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The level of performance on Spodosols is medium despite the low</w:t>
      </w:r>
      <w:r>
        <w:rPr>
          <w:color w:val="231F20"/>
          <w:spacing w:val="40"/>
        </w:rPr>
        <w:t> </w:t>
      </w:r>
      <w:r>
        <w:rPr>
          <w:color w:val="231F20"/>
        </w:rPr>
        <w:t>data regime. Most of the Spodosols samples were discarded during the</w:t>
      </w:r>
      <w:r>
        <w:rPr>
          <w:color w:val="231F20"/>
          <w:spacing w:val="40"/>
        </w:rPr>
        <w:t> </w:t>
      </w:r>
      <w:r>
        <w:rPr>
          <w:color w:val="231F20"/>
        </w:rPr>
        <w:t>data selection step as below the detection level. Again, a high level of</w:t>
      </w:r>
      <w:r>
        <w:rPr>
          <w:color w:val="231F20"/>
          <w:spacing w:val="40"/>
        </w:rPr>
        <w:t> </w:t>
      </w:r>
      <w:r>
        <w:rPr>
          <w:color w:val="231F20"/>
        </w:rPr>
        <w:t>correlation of its GradientShap values is observed with the Unde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40"/>
        </w:rPr>
        <w:t> </w:t>
      </w:r>
      <w:r>
        <w:rPr>
          <w:color w:val="231F20"/>
        </w:rPr>
        <w:t>class,</w:t>
      </w:r>
      <w:r>
        <w:rPr>
          <w:color w:val="231F20"/>
          <w:spacing w:val="-10"/>
        </w:rPr>
        <w:t> </w:t>
      </w:r>
      <w:r>
        <w:rPr>
          <w:color w:val="231F20"/>
        </w:rPr>
        <w:t>Mollisols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Entisols.</w:t>
      </w:r>
      <w:r>
        <w:rPr>
          <w:color w:val="231F20"/>
          <w:spacing w:val="-10"/>
        </w:rPr>
        <w:t> </w:t>
      </w:r>
      <w:r>
        <w:rPr>
          <w:color w:val="231F20"/>
        </w:rPr>
        <w:t>Given</w:t>
      </w:r>
      <w:r>
        <w:rPr>
          <w:color w:val="231F20"/>
          <w:spacing w:val="-10"/>
        </w:rPr>
        <w:t> </w:t>
      </w:r>
      <w:r>
        <w:rPr>
          <w:color w:val="231F20"/>
        </w:rPr>
        <w:t>these</w:t>
      </w:r>
      <w:r>
        <w:rPr>
          <w:color w:val="231F20"/>
          <w:spacing w:val="-9"/>
        </w:rPr>
        <w:t> </w:t>
      </w:r>
      <w:r>
        <w:rPr>
          <w:color w:val="231F20"/>
        </w:rPr>
        <w:t>high</w:t>
      </w:r>
      <w:r>
        <w:rPr>
          <w:color w:val="231F20"/>
          <w:spacing w:val="-10"/>
        </w:rPr>
        <w:t> </w:t>
      </w:r>
      <w:r>
        <w:rPr>
          <w:color w:val="231F20"/>
        </w:rPr>
        <w:t>levels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correlation,</w:t>
      </w:r>
      <w:r>
        <w:rPr>
          <w:color w:val="231F20"/>
          <w:spacing w:val="-10"/>
        </w:rPr>
        <w:t> </w:t>
      </w:r>
      <w:r>
        <w:rPr>
          <w:color w:val="231F20"/>
        </w:rPr>
        <w:t>how-</w:t>
      </w:r>
      <w:r>
        <w:rPr>
          <w:color w:val="231F20"/>
          <w:spacing w:val="40"/>
        </w:rPr>
        <w:t> </w:t>
      </w:r>
      <w:r>
        <w:rPr>
          <w:color w:val="231F20"/>
        </w:rPr>
        <w:t>ever, we would have expected a level of performance comparable to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achieved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Vertisols.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situation</w:t>
      </w:r>
      <w:r>
        <w:rPr>
          <w:color w:val="231F20"/>
          <w:spacing w:val="-9"/>
        </w:rPr>
        <w:t> </w:t>
      </w:r>
      <w:r>
        <w:rPr>
          <w:color w:val="231F20"/>
        </w:rPr>
        <w:t>requires</w:t>
      </w:r>
      <w:r>
        <w:rPr>
          <w:color w:val="231F20"/>
          <w:spacing w:val="-9"/>
        </w:rPr>
        <w:t> </w:t>
      </w:r>
      <w:r>
        <w:rPr>
          <w:color w:val="231F20"/>
        </w:rPr>
        <w:t>further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investigation.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spacing w:line="302" w:lineRule="auto" w:before="0" w:after="52"/>
        <w:ind w:left="1158" w:right="1173" w:firstLine="0"/>
        <w:jc w:val="left"/>
        <w:rPr>
          <w:sz w:val="12"/>
        </w:rPr>
      </w:pPr>
      <w:bookmarkStart w:name="_bookmark18" w:id="39"/>
      <w:bookmarkEnd w:id="39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77"/>
          <w:w w:val="150"/>
          <w:sz w:val="12"/>
        </w:rPr>
        <w:t>                                                            </w:t>
      </w:r>
      <w:r>
        <w:rPr>
          <w:color w:val="231F20"/>
          <w:w w:val="110"/>
          <w:sz w:val="12"/>
        </w:rPr>
        <w:t>4</w:t>
      </w:r>
      <w:r>
        <w:rPr>
          <w:color w:val="231F20"/>
          <w:spacing w:val="80"/>
          <w:w w:val="110"/>
          <w:sz w:val="12"/>
        </w:rPr>
        <w:t>  </w:t>
      </w:r>
      <w:r>
        <w:rPr>
          <w:color w:val="231F20"/>
          <w:spacing w:val="-2"/>
          <w:w w:val="110"/>
          <w:sz w:val="12"/>
        </w:rPr>
        <w:t>Synthesis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relationships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between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level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regime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correlation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GradientShap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values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Soil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Taxonomy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Orders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perspective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CNN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predicting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K</w:t>
      </w:r>
      <w:r>
        <w:rPr>
          <w:color w:val="231F20"/>
          <w:w w:val="110"/>
          <w:sz w:val="12"/>
          <w:vertAlign w:val="subscript"/>
        </w:rPr>
        <w:t>ex</w:t>
      </w:r>
      <w:r>
        <w:rPr>
          <w:color w:val="231F20"/>
          <w:w w:val="110"/>
          <w:sz w:val="12"/>
          <w:vertAlign w:val="baseline"/>
        </w:rPr>
        <w:t>.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Soil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Taxonomy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Orders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are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ranked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in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ascending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order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of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performance.</w:t>
      </w:r>
    </w:p>
    <w:tbl>
      <w:tblPr>
        <w:tblW w:w="0" w:type="auto"/>
        <w:jc w:val="left"/>
        <w:tblInd w:w="11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63"/>
        <w:gridCol w:w="1960"/>
        <w:gridCol w:w="2102"/>
        <w:gridCol w:w="2147"/>
      </w:tblGrid>
      <w:tr>
        <w:trPr>
          <w:trHeight w:val="248" w:hRule="atLeast"/>
        </w:trPr>
        <w:tc>
          <w:tcPr>
            <w:tcW w:w="2063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Level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performance</w:t>
            </w:r>
            <w:hyperlink w:history="true" w:anchor="_bookmark19">
              <w:r>
                <w:rPr>
                  <w:color w:val="2E3092"/>
                  <w:spacing w:val="-2"/>
                  <w:w w:val="110"/>
                  <w:sz w:val="12"/>
                  <w:vertAlign w:val="superscript"/>
                </w:rPr>
                <w:t>a</w:t>
              </w:r>
            </w:hyperlink>
          </w:p>
        </w:tc>
        <w:tc>
          <w:tcPr>
            <w:tcW w:w="1960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66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Order</w:t>
            </w:r>
          </w:p>
        </w:tc>
        <w:tc>
          <w:tcPr>
            <w:tcW w:w="2102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66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Data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regime</w:t>
            </w:r>
            <w:hyperlink w:history="true" w:anchor="_bookmark20">
              <w:r>
                <w:rPr>
                  <w:color w:val="2E3092"/>
                  <w:spacing w:val="-2"/>
                  <w:w w:val="110"/>
                  <w:sz w:val="12"/>
                  <w:vertAlign w:val="superscript"/>
                </w:rPr>
                <w:t>b</w:t>
              </w:r>
            </w:hyperlink>
          </w:p>
        </w:tc>
        <w:tc>
          <w:tcPr>
            <w:tcW w:w="2147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66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Highly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correlated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with</w:t>
            </w:r>
            <w:hyperlink w:history="true" w:anchor="_bookmark21">
              <w:r>
                <w:rPr>
                  <w:color w:val="2E3092"/>
                  <w:spacing w:val="-2"/>
                  <w:w w:val="110"/>
                  <w:sz w:val="12"/>
                  <w:vertAlign w:val="superscript"/>
                </w:rPr>
                <w:t>c</w:t>
              </w:r>
            </w:hyperlink>
          </w:p>
        </w:tc>
      </w:tr>
      <w:tr>
        <w:trPr>
          <w:trHeight w:val="207" w:hRule="atLeast"/>
        </w:trPr>
        <w:tc>
          <w:tcPr>
            <w:tcW w:w="206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Low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(&gt;40%)</w:t>
            </w:r>
          </w:p>
        </w:tc>
        <w:tc>
          <w:tcPr>
            <w:tcW w:w="196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66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Histosols</w:t>
            </w:r>
          </w:p>
        </w:tc>
        <w:tc>
          <w:tcPr>
            <w:tcW w:w="2102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66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Low</w:t>
            </w:r>
          </w:p>
        </w:tc>
        <w:tc>
          <w:tcPr>
            <w:tcW w:w="214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666"/>
              <w:rPr>
                <w:sz w:val="12"/>
              </w:rPr>
            </w:pPr>
            <w:r>
              <w:rPr>
                <w:color w:val="231F20"/>
                <w:sz w:val="12"/>
              </w:rPr>
              <w:t>Gelisols</w:t>
            </w:r>
            <w:r>
              <w:rPr>
                <w:color w:val="231F20"/>
                <w:spacing w:val="33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(0.95)</w:t>
            </w:r>
          </w:p>
        </w:tc>
      </w:tr>
      <w:tr>
        <w:trPr>
          <w:trHeight w:val="171" w:hRule="atLeast"/>
        </w:trPr>
        <w:tc>
          <w:tcPr>
            <w:tcW w:w="20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ind w:left="66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Gelisols</w:t>
            </w:r>
          </w:p>
        </w:tc>
        <w:tc>
          <w:tcPr>
            <w:tcW w:w="2102" w:type="dxa"/>
          </w:tcPr>
          <w:p>
            <w:pPr>
              <w:pStyle w:val="TableParagraph"/>
              <w:ind w:left="66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Low</w:t>
            </w:r>
          </w:p>
        </w:tc>
        <w:tc>
          <w:tcPr>
            <w:tcW w:w="2147" w:type="dxa"/>
          </w:tcPr>
          <w:p>
            <w:pPr>
              <w:pStyle w:val="TableParagraph"/>
              <w:ind w:left="66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Histosols</w:t>
            </w:r>
            <w:r>
              <w:rPr>
                <w:color w:val="231F20"/>
                <w:spacing w:val="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(0.95)</w:t>
            </w:r>
          </w:p>
        </w:tc>
      </w:tr>
      <w:tr>
        <w:trPr>
          <w:trHeight w:val="342" w:hRule="atLeast"/>
        </w:trPr>
        <w:tc>
          <w:tcPr>
            <w:tcW w:w="2063" w:type="dxa"/>
          </w:tcPr>
          <w:p>
            <w:pPr>
              <w:pStyle w:val="TableParagraph"/>
              <w:spacing w:line="240" w:lineRule="auto" w:before="14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Medium</w:t>
            </w:r>
            <w:r>
              <w:rPr>
                <w:color w:val="231F20"/>
                <w:spacing w:val="21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(30%</w:t>
            </w:r>
            <w:r>
              <w:rPr>
                <w:rFonts w:ascii="Tuffy" w:hAnsi="Tuffy"/>
                <w:b w:val="0"/>
                <w:color w:val="231F20"/>
                <w:spacing w:val="-2"/>
                <w:w w:val="105"/>
                <w:sz w:val="12"/>
              </w:rPr>
              <w:t>–</w:t>
            </w:r>
            <w:r>
              <w:rPr>
                <w:color w:val="231F20"/>
                <w:spacing w:val="-2"/>
                <w:w w:val="105"/>
                <w:sz w:val="12"/>
              </w:rPr>
              <w:t>40%)</w:t>
            </w:r>
          </w:p>
        </w:tc>
        <w:tc>
          <w:tcPr>
            <w:tcW w:w="1960" w:type="dxa"/>
          </w:tcPr>
          <w:p>
            <w:pPr>
              <w:pStyle w:val="TableParagraph"/>
              <w:spacing w:line="240" w:lineRule="auto"/>
              <w:ind w:left="66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Spodosols</w:t>
            </w:r>
          </w:p>
        </w:tc>
        <w:tc>
          <w:tcPr>
            <w:tcW w:w="2102" w:type="dxa"/>
          </w:tcPr>
          <w:p>
            <w:pPr>
              <w:pStyle w:val="TableParagraph"/>
              <w:spacing w:line="240" w:lineRule="auto"/>
              <w:ind w:left="66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Low</w:t>
            </w:r>
          </w:p>
        </w:tc>
        <w:tc>
          <w:tcPr>
            <w:tcW w:w="2147" w:type="dxa"/>
          </w:tcPr>
          <w:p>
            <w:pPr>
              <w:pStyle w:val="TableParagraph"/>
              <w:spacing w:line="240" w:lineRule="auto" w:before="20"/>
              <w:ind w:left="66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Unde</w:t>
            </w:r>
            <w:r>
              <w:rPr>
                <w:rFonts w:ascii="Times New Roman"/>
                <w:color w:val="231F20"/>
                <w:w w:val="105"/>
                <w:sz w:val="12"/>
              </w:rPr>
              <w:t>fi</w:t>
            </w:r>
            <w:r>
              <w:rPr>
                <w:color w:val="231F20"/>
                <w:w w:val="105"/>
                <w:sz w:val="12"/>
              </w:rPr>
              <w:t>ned</w:t>
            </w:r>
            <w:r>
              <w:rPr>
                <w:color w:val="231F20"/>
                <w:spacing w:val="1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(0.95)</w:t>
            </w:r>
          </w:p>
          <w:p>
            <w:pPr>
              <w:pStyle w:val="TableParagraph"/>
              <w:spacing w:line="131" w:lineRule="exact" w:before="33"/>
              <w:ind w:left="66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Mollisols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(</w:t>
            </w:r>
            <w:r>
              <w:rPr>
                <w:rFonts w:ascii="Times New Roman" w:hAnsi="Times New Roman"/>
                <w:color w:val="231F20"/>
                <w:spacing w:val="-2"/>
                <w:w w:val="115"/>
                <w:sz w:val="12"/>
              </w:rPr>
              <w:t>−</w:t>
            </w:r>
            <w:r>
              <w:rPr>
                <w:color w:val="231F20"/>
                <w:spacing w:val="-2"/>
                <w:w w:val="115"/>
                <w:sz w:val="12"/>
              </w:rPr>
              <w:t>0.95)</w:t>
            </w:r>
          </w:p>
        </w:tc>
      </w:tr>
      <w:tr>
        <w:trPr>
          <w:trHeight w:val="167" w:hRule="atLeast"/>
        </w:trPr>
        <w:tc>
          <w:tcPr>
            <w:tcW w:w="20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0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47" w:type="dxa"/>
          </w:tcPr>
          <w:p>
            <w:pPr>
              <w:pStyle w:val="TableParagraph"/>
              <w:spacing w:line="125" w:lineRule="exact"/>
              <w:ind w:left="66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Entisols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(0.92)</w:t>
            </w:r>
          </w:p>
        </w:tc>
      </w:tr>
      <w:tr>
        <w:trPr>
          <w:trHeight w:val="175" w:hRule="atLeast"/>
        </w:trPr>
        <w:tc>
          <w:tcPr>
            <w:tcW w:w="20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0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47" w:type="dxa"/>
          </w:tcPr>
          <w:p>
            <w:pPr>
              <w:pStyle w:val="TableParagraph"/>
              <w:spacing w:line="131" w:lineRule="exact" w:before="24"/>
              <w:ind w:left="66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Vertisols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(</w:t>
            </w:r>
            <w:r>
              <w:rPr>
                <w:rFonts w:ascii="Times New Roman" w:hAnsi="Times New Roman"/>
                <w:color w:val="231F20"/>
                <w:spacing w:val="-2"/>
                <w:w w:val="115"/>
                <w:sz w:val="12"/>
              </w:rPr>
              <w:t>−</w:t>
            </w:r>
            <w:r>
              <w:rPr>
                <w:color w:val="231F20"/>
                <w:spacing w:val="-2"/>
                <w:w w:val="115"/>
                <w:sz w:val="12"/>
              </w:rPr>
              <w:t>0.93)</w:t>
            </w:r>
          </w:p>
        </w:tc>
      </w:tr>
      <w:tr>
        <w:trPr>
          <w:trHeight w:val="171" w:hRule="atLeast"/>
        </w:trPr>
        <w:tc>
          <w:tcPr>
            <w:tcW w:w="20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spacing w:line="130" w:lineRule="exact"/>
              <w:ind w:left="66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Ultisols</w:t>
            </w:r>
          </w:p>
        </w:tc>
        <w:tc>
          <w:tcPr>
            <w:tcW w:w="2102" w:type="dxa"/>
          </w:tcPr>
          <w:p>
            <w:pPr>
              <w:pStyle w:val="TableParagraph"/>
              <w:spacing w:line="130" w:lineRule="exact"/>
              <w:ind w:left="66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Medium</w:t>
            </w:r>
          </w:p>
        </w:tc>
        <w:tc>
          <w:tcPr>
            <w:tcW w:w="2147" w:type="dxa"/>
          </w:tcPr>
          <w:p>
            <w:pPr>
              <w:pStyle w:val="TableParagraph"/>
              <w:spacing w:line="130" w:lineRule="exact"/>
              <w:ind w:left="66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None</w:t>
            </w:r>
          </w:p>
        </w:tc>
      </w:tr>
      <w:tr>
        <w:trPr>
          <w:trHeight w:val="171" w:hRule="atLeast"/>
        </w:trPr>
        <w:tc>
          <w:tcPr>
            <w:tcW w:w="20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ind w:left="66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Inceptisols</w:t>
            </w:r>
          </w:p>
        </w:tc>
        <w:tc>
          <w:tcPr>
            <w:tcW w:w="2102" w:type="dxa"/>
          </w:tcPr>
          <w:p>
            <w:pPr>
              <w:pStyle w:val="TableParagraph"/>
              <w:ind w:left="66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High</w:t>
            </w:r>
          </w:p>
        </w:tc>
        <w:tc>
          <w:tcPr>
            <w:tcW w:w="2147" w:type="dxa"/>
          </w:tcPr>
          <w:p>
            <w:pPr>
              <w:pStyle w:val="TableParagraph"/>
              <w:ind w:left="66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None</w:t>
            </w:r>
          </w:p>
        </w:tc>
      </w:tr>
      <w:tr>
        <w:trPr>
          <w:trHeight w:val="167" w:hRule="atLeast"/>
        </w:trPr>
        <w:tc>
          <w:tcPr>
            <w:tcW w:w="20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spacing w:line="125" w:lineRule="exact"/>
              <w:ind w:left="66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Aridisols</w:t>
            </w:r>
          </w:p>
        </w:tc>
        <w:tc>
          <w:tcPr>
            <w:tcW w:w="2102" w:type="dxa"/>
          </w:tcPr>
          <w:p>
            <w:pPr>
              <w:pStyle w:val="TableParagraph"/>
              <w:spacing w:line="125" w:lineRule="exact"/>
              <w:ind w:left="66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Medium</w:t>
            </w:r>
          </w:p>
        </w:tc>
        <w:tc>
          <w:tcPr>
            <w:tcW w:w="2147" w:type="dxa"/>
          </w:tcPr>
          <w:p>
            <w:pPr>
              <w:pStyle w:val="TableParagraph"/>
              <w:spacing w:line="125" w:lineRule="exact"/>
              <w:ind w:left="66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None</w:t>
            </w:r>
          </w:p>
        </w:tc>
      </w:tr>
      <w:tr>
        <w:trPr>
          <w:trHeight w:val="171" w:hRule="atLeast"/>
        </w:trPr>
        <w:tc>
          <w:tcPr>
            <w:tcW w:w="20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spacing w:line="125" w:lineRule="exact" w:before="26"/>
              <w:ind w:left="66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Entisols</w:t>
            </w:r>
          </w:p>
        </w:tc>
        <w:tc>
          <w:tcPr>
            <w:tcW w:w="2102" w:type="dxa"/>
          </w:tcPr>
          <w:p>
            <w:pPr>
              <w:pStyle w:val="TableParagraph"/>
              <w:spacing w:line="125" w:lineRule="exact" w:before="26"/>
              <w:ind w:left="66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Medium</w:t>
            </w:r>
          </w:p>
        </w:tc>
        <w:tc>
          <w:tcPr>
            <w:tcW w:w="2147" w:type="dxa"/>
          </w:tcPr>
          <w:p>
            <w:pPr>
              <w:pStyle w:val="TableParagraph"/>
              <w:spacing w:line="127" w:lineRule="exact" w:before="24"/>
              <w:ind w:left="66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Mollisols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(</w:t>
            </w:r>
            <w:r>
              <w:rPr>
                <w:rFonts w:ascii="Times New Roman" w:hAnsi="Times New Roman"/>
                <w:color w:val="231F20"/>
                <w:spacing w:val="-2"/>
                <w:w w:val="115"/>
                <w:sz w:val="12"/>
              </w:rPr>
              <w:t>−</w:t>
            </w:r>
            <w:r>
              <w:rPr>
                <w:color w:val="231F20"/>
                <w:spacing w:val="-2"/>
                <w:w w:val="115"/>
                <w:sz w:val="12"/>
              </w:rPr>
              <w:t>0.95)</w:t>
            </w:r>
          </w:p>
        </w:tc>
      </w:tr>
      <w:tr>
        <w:trPr>
          <w:trHeight w:val="175" w:hRule="atLeast"/>
        </w:trPr>
        <w:tc>
          <w:tcPr>
            <w:tcW w:w="20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0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47" w:type="dxa"/>
          </w:tcPr>
          <w:p>
            <w:pPr>
              <w:pStyle w:val="TableParagraph"/>
              <w:spacing w:line="131" w:lineRule="exact" w:before="24"/>
              <w:ind w:left="66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Vertisols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</w:t>
            </w:r>
            <w:r>
              <w:rPr>
                <w:rFonts w:ascii="Times New Roman" w:hAnsi="Times New Roman"/>
                <w:color w:val="231F20"/>
                <w:spacing w:val="-2"/>
                <w:w w:val="110"/>
                <w:sz w:val="12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</w:rPr>
              <w:t>0.96)</w:t>
            </w:r>
          </w:p>
        </w:tc>
      </w:tr>
      <w:tr>
        <w:trPr>
          <w:trHeight w:val="171" w:hRule="atLeast"/>
        </w:trPr>
        <w:tc>
          <w:tcPr>
            <w:tcW w:w="20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ind w:left="66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Andisols</w:t>
            </w:r>
          </w:p>
        </w:tc>
        <w:tc>
          <w:tcPr>
            <w:tcW w:w="2102" w:type="dxa"/>
          </w:tcPr>
          <w:p>
            <w:pPr>
              <w:pStyle w:val="TableParagraph"/>
              <w:ind w:left="66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Medium</w:t>
            </w:r>
          </w:p>
        </w:tc>
        <w:tc>
          <w:tcPr>
            <w:tcW w:w="2147" w:type="dxa"/>
          </w:tcPr>
          <w:p>
            <w:pPr>
              <w:pStyle w:val="TableParagraph"/>
              <w:ind w:left="66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None</w:t>
            </w:r>
          </w:p>
        </w:tc>
      </w:tr>
      <w:tr>
        <w:trPr>
          <w:trHeight w:val="173" w:hRule="atLeast"/>
        </w:trPr>
        <w:tc>
          <w:tcPr>
            <w:tcW w:w="2063" w:type="dxa"/>
          </w:tcPr>
          <w:p>
            <w:pPr>
              <w:pStyle w:val="TableParagraph"/>
              <w:spacing w:line="132" w:lineRule="exact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High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(&lt;30%)</w:t>
            </w:r>
          </w:p>
        </w:tc>
        <w:tc>
          <w:tcPr>
            <w:tcW w:w="1960" w:type="dxa"/>
          </w:tcPr>
          <w:p>
            <w:pPr>
              <w:pStyle w:val="TableParagraph"/>
              <w:spacing w:line="134" w:lineRule="exact" w:before="20"/>
              <w:ind w:left="66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Al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sols</w:t>
            </w:r>
          </w:p>
        </w:tc>
        <w:tc>
          <w:tcPr>
            <w:tcW w:w="2102" w:type="dxa"/>
          </w:tcPr>
          <w:p>
            <w:pPr>
              <w:pStyle w:val="TableParagraph"/>
              <w:spacing w:line="132" w:lineRule="exact"/>
              <w:ind w:left="66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High</w:t>
            </w:r>
          </w:p>
        </w:tc>
        <w:tc>
          <w:tcPr>
            <w:tcW w:w="2147" w:type="dxa"/>
          </w:tcPr>
          <w:p>
            <w:pPr>
              <w:pStyle w:val="TableParagraph"/>
              <w:spacing w:line="132" w:lineRule="exact"/>
              <w:ind w:left="66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None</w:t>
            </w:r>
          </w:p>
        </w:tc>
      </w:tr>
      <w:tr>
        <w:trPr>
          <w:trHeight w:val="165" w:hRule="atLeast"/>
        </w:trPr>
        <w:tc>
          <w:tcPr>
            <w:tcW w:w="20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spacing w:line="126" w:lineRule="exact" w:before="19"/>
              <w:ind w:left="66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Mollisols</w:t>
            </w:r>
          </w:p>
        </w:tc>
        <w:tc>
          <w:tcPr>
            <w:tcW w:w="2102" w:type="dxa"/>
          </w:tcPr>
          <w:p>
            <w:pPr>
              <w:pStyle w:val="TableParagraph"/>
              <w:spacing w:line="126" w:lineRule="exact" w:before="19"/>
              <w:ind w:left="66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High</w:t>
            </w:r>
          </w:p>
        </w:tc>
        <w:tc>
          <w:tcPr>
            <w:tcW w:w="2147" w:type="dxa"/>
          </w:tcPr>
          <w:p>
            <w:pPr>
              <w:pStyle w:val="TableParagraph"/>
              <w:spacing w:line="126" w:lineRule="exact" w:before="19"/>
              <w:ind w:left="66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Vertisols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(0.93)</w:t>
            </w:r>
          </w:p>
        </w:tc>
      </w:tr>
      <w:tr>
        <w:trPr>
          <w:trHeight w:val="171" w:hRule="atLeast"/>
        </w:trPr>
        <w:tc>
          <w:tcPr>
            <w:tcW w:w="20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0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47" w:type="dxa"/>
          </w:tcPr>
          <w:p>
            <w:pPr>
              <w:pStyle w:val="TableParagraph"/>
              <w:spacing w:line="127" w:lineRule="exact" w:before="24"/>
              <w:ind w:left="66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Entisols</w:t>
            </w:r>
            <w:r>
              <w:rPr>
                <w:color w:val="231F20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(</w:t>
            </w:r>
            <w:r>
              <w:rPr>
                <w:rFonts w:ascii="Times New Roman" w:hAnsi="Times New Roman"/>
                <w:color w:val="231F20"/>
                <w:spacing w:val="-2"/>
                <w:w w:val="115"/>
                <w:sz w:val="12"/>
              </w:rPr>
              <w:t>−</w:t>
            </w:r>
            <w:r>
              <w:rPr>
                <w:color w:val="231F20"/>
                <w:spacing w:val="-2"/>
                <w:w w:val="115"/>
                <w:sz w:val="12"/>
              </w:rPr>
              <w:t>0.95)</w:t>
            </w:r>
          </w:p>
        </w:tc>
      </w:tr>
      <w:tr>
        <w:trPr>
          <w:trHeight w:val="175" w:hRule="atLeast"/>
        </w:trPr>
        <w:tc>
          <w:tcPr>
            <w:tcW w:w="20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0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47" w:type="dxa"/>
          </w:tcPr>
          <w:p>
            <w:pPr>
              <w:pStyle w:val="TableParagraph"/>
              <w:spacing w:line="131" w:lineRule="exact" w:before="24"/>
              <w:ind w:left="66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Spodosols</w:t>
            </w:r>
            <w:r>
              <w:rPr>
                <w:color w:val="231F20"/>
                <w:spacing w:val="15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(</w:t>
            </w:r>
            <w:r>
              <w:rPr>
                <w:rFonts w:ascii="Times New Roman" w:hAnsi="Times New Roman"/>
                <w:color w:val="231F20"/>
                <w:spacing w:val="-2"/>
                <w:w w:val="115"/>
                <w:sz w:val="12"/>
              </w:rPr>
              <w:t>−</w:t>
            </w:r>
            <w:r>
              <w:rPr>
                <w:color w:val="231F20"/>
                <w:spacing w:val="-2"/>
                <w:w w:val="115"/>
                <w:sz w:val="12"/>
              </w:rPr>
              <w:t>0.95)</w:t>
            </w:r>
          </w:p>
        </w:tc>
      </w:tr>
      <w:tr>
        <w:trPr>
          <w:trHeight w:val="167" w:hRule="atLeast"/>
        </w:trPr>
        <w:tc>
          <w:tcPr>
            <w:tcW w:w="20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spacing w:line="125" w:lineRule="exact"/>
              <w:ind w:left="66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Vertisols</w:t>
            </w:r>
          </w:p>
        </w:tc>
        <w:tc>
          <w:tcPr>
            <w:tcW w:w="2102" w:type="dxa"/>
          </w:tcPr>
          <w:p>
            <w:pPr>
              <w:pStyle w:val="TableParagraph"/>
              <w:spacing w:line="125" w:lineRule="exact"/>
              <w:ind w:left="66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Low</w:t>
            </w:r>
          </w:p>
        </w:tc>
        <w:tc>
          <w:tcPr>
            <w:tcW w:w="2147" w:type="dxa"/>
          </w:tcPr>
          <w:p>
            <w:pPr>
              <w:pStyle w:val="TableParagraph"/>
              <w:spacing w:line="125" w:lineRule="exact"/>
              <w:ind w:left="66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Mollisols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(0.93)</w:t>
            </w:r>
          </w:p>
        </w:tc>
      </w:tr>
      <w:tr>
        <w:trPr>
          <w:trHeight w:val="171" w:hRule="atLeast"/>
        </w:trPr>
        <w:tc>
          <w:tcPr>
            <w:tcW w:w="20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0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47" w:type="dxa"/>
          </w:tcPr>
          <w:p>
            <w:pPr>
              <w:pStyle w:val="TableParagraph"/>
              <w:spacing w:line="127" w:lineRule="exact" w:before="24"/>
              <w:ind w:left="66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Entisols</w:t>
            </w:r>
            <w:r>
              <w:rPr>
                <w:color w:val="231F20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(</w:t>
            </w:r>
            <w:r>
              <w:rPr>
                <w:rFonts w:ascii="Times New Roman" w:hAnsi="Times New Roman"/>
                <w:color w:val="231F20"/>
                <w:spacing w:val="-2"/>
                <w:w w:val="115"/>
                <w:sz w:val="12"/>
              </w:rPr>
              <w:t>−</w:t>
            </w:r>
            <w:r>
              <w:rPr>
                <w:color w:val="231F20"/>
                <w:spacing w:val="-2"/>
                <w:w w:val="115"/>
                <w:sz w:val="12"/>
              </w:rPr>
              <w:t>0.96)</w:t>
            </w:r>
          </w:p>
        </w:tc>
      </w:tr>
      <w:tr>
        <w:trPr>
          <w:trHeight w:val="213" w:hRule="atLeast"/>
        </w:trPr>
        <w:tc>
          <w:tcPr>
            <w:tcW w:w="206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96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210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214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4"/>
              <w:ind w:left="66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Spodosols</w:t>
            </w:r>
            <w:r>
              <w:rPr>
                <w:color w:val="231F20"/>
                <w:spacing w:val="15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(</w:t>
            </w:r>
            <w:r>
              <w:rPr>
                <w:rFonts w:ascii="Times New Roman" w:hAnsi="Times New Roman"/>
                <w:color w:val="231F20"/>
                <w:spacing w:val="-2"/>
                <w:w w:val="115"/>
                <w:sz w:val="12"/>
              </w:rPr>
              <w:t>−</w:t>
            </w:r>
            <w:r>
              <w:rPr>
                <w:color w:val="231F20"/>
                <w:spacing w:val="-2"/>
                <w:w w:val="115"/>
                <w:sz w:val="12"/>
              </w:rPr>
              <w:t>0.93)</w:t>
            </w:r>
          </w:p>
        </w:tc>
      </w:tr>
    </w:tbl>
    <w:p>
      <w:pPr>
        <w:spacing w:before="61"/>
        <w:ind w:left="1266" w:right="0" w:firstLine="0"/>
        <w:jc w:val="left"/>
        <w:rPr>
          <w:sz w:val="12"/>
        </w:rPr>
      </w:pPr>
      <w:bookmarkStart w:name="_bookmark19" w:id="40"/>
      <w:bookmarkEnd w:id="40"/>
      <w:r>
        <w:rPr/>
      </w:r>
      <w:r>
        <w:rPr>
          <w:color w:val="231F20"/>
          <w:spacing w:val="-2"/>
          <w:w w:val="110"/>
          <w:sz w:val="12"/>
          <w:vertAlign w:val="superscript"/>
        </w:rPr>
        <w:t>a</w:t>
      </w:r>
      <w:r>
        <w:rPr>
          <w:color w:val="231F20"/>
          <w:spacing w:val="39"/>
          <w:w w:val="110"/>
          <w:sz w:val="12"/>
          <w:vertAlign w:val="baseline"/>
        </w:rPr>
        <w:t> </w:t>
      </w:r>
      <w:bookmarkStart w:name="_bookmark20" w:id="41"/>
      <w:bookmarkEnd w:id="41"/>
      <w:r>
        <w:rPr>
          <w:color w:val="231F20"/>
          <w:spacing w:val="-2"/>
          <w:w w:val="110"/>
          <w:sz w:val="12"/>
          <w:vertAlign w:val="baseline"/>
        </w:rPr>
        <w:t>B</w:t>
      </w:r>
      <w:r>
        <w:rPr>
          <w:color w:val="231F20"/>
          <w:spacing w:val="-2"/>
          <w:w w:val="110"/>
          <w:sz w:val="12"/>
          <w:vertAlign w:val="baseline"/>
        </w:rPr>
        <w:t>ased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on Mean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Absolute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Percentage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Error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(MAPE) on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the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test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set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as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repored in</w:t>
      </w:r>
      <w:r>
        <w:rPr>
          <w:color w:val="231F20"/>
          <w:spacing w:val="-5"/>
          <w:w w:val="110"/>
          <w:sz w:val="12"/>
          <w:vertAlign w:val="baseline"/>
        </w:rPr>
        <w:t> </w:t>
      </w:r>
      <w:hyperlink w:history="true" w:anchor="_bookmark12">
        <w:r>
          <w:rPr>
            <w:color w:val="2E3092"/>
            <w:spacing w:val="-2"/>
            <w:w w:val="110"/>
            <w:sz w:val="12"/>
            <w:vertAlign w:val="baseline"/>
          </w:rPr>
          <w:t>Table</w:t>
        </w:r>
        <w:r>
          <w:rPr>
            <w:color w:val="2E3092"/>
            <w:spacing w:val="-3"/>
            <w:w w:val="110"/>
            <w:sz w:val="12"/>
            <w:vertAlign w:val="baseline"/>
          </w:rPr>
          <w:t> </w:t>
        </w:r>
        <w:r>
          <w:rPr>
            <w:color w:val="2E3092"/>
            <w:spacing w:val="-7"/>
            <w:w w:val="110"/>
            <w:sz w:val="12"/>
            <w:vertAlign w:val="baseline"/>
          </w:rPr>
          <w:t>3</w:t>
        </w:r>
      </w:hyperlink>
      <w:r>
        <w:rPr>
          <w:color w:val="231F20"/>
          <w:spacing w:val="-7"/>
          <w:w w:val="110"/>
          <w:sz w:val="12"/>
          <w:vertAlign w:val="baseline"/>
        </w:rPr>
        <w:t>.</w:t>
      </w:r>
    </w:p>
    <w:p>
      <w:pPr>
        <w:spacing w:line="302" w:lineRule="auto" w:before="35"/>
        <w:ind w:left="1158" w:right="1173" w:firstLine="107"/>
        <w:jc w:val="left"/>
        <w:rPr>
          <w:sz w:val="12"/>
        </w:rPr>
      </w:pPr>
      <w:r>
        <w:rPr>
          <w:color w:val="231F20"/>
          <w:w w:val="110"/>
          <w:sz w:val="12"/>
          <w:vertAlign w:val="superscript"/>
        </w:rPr>
        <w:t>b</w:t>
      </w:r>
      <w:r>
        <w:rPr>
          <w:color w:val="231F20"/>
          <w:spacing w:val="29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Based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on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the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number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of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samples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in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the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test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set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as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reported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in</w:t>
      </w:r>
      <w:r>
        <w:rPr>
          <w:color w:val="231F20"/>
          <w:spacing w:val="-8"/>
          <w:w w:val="110"/>
          <w:sz w:val="12"/>
          <w:vertAlign w:val="baseline"/>
        </w:rPr>
        <w:t> </w:t>
      </w:r>
      <w:hyperlink w:history="true" w:anchor="_bookmark12">
        <w:r>
          <w:rPr>
            <w:color w:val="2E3092"/>
            <w:w w:val="110"/>
            <w:sz w:val="12"/>
            <w:vertAlign w:val="baseline"/>
          </w:rPr>
          <w:t>Table</w:t>
        </w:r>
        <w:r>
          <w:rPr>
            <w:color w:val="2E3092"/>
            <w:spacing w:val="-8"/>
            <w:w w:val="110"/>
            <w:sz w:val="12"/>
            <w:vertAlign w:val="baseline"/>
          </w:rPr>
          <w:t> </w:t>
        </w:r>
        <w:r>
          <w:rPr>
            <w:color w:val="2E3092"/>
            <w:w w:val="110"/>
            <w:sz w:val="12"/>
            <w:vertAlign w:val="baseline"/>
          </w:rPr>
          <w:t>3</w:t>
        </w:r>
      </w:hyperlink>
      <w:r>
        <w:rPr>
          <w:color w:val="2E3092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(column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N):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Low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below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100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samples,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100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&lt;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Medium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&lt;200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and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High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for</w:t>
      </w:r>
      <w:r>
        <w:rPr>
          <w:color w:val="231F20"/>
          <w:spacing w:val="40"/>
          <w:w w:val="110"/>
          <w:sz w:val="12"/>
          <w:vertAlign w:val="baseline"/>
        </w:rPr>
        <w:t> </w:t>
      </w:r>
      <w:bookmarkStart w:name="_bookmark21" w:id="42"/>
      <w:bookmarkEnd w:id="42"/>
      <w:r>
        <w:rPr>
          <w:color w:val="231F20"/>
          <w:w w:val="110"/>
          <w:sz w:val="12"/>
          <w:vertAlign w:val="baseline"/>
        </w:rPr>
        <w:t>h</w:t>
      </w:r>
      <w:r>
        <w:rPr>
          <w:color w:val="231F20"/>
          <w:w w:val="110"/>
          <w:sz w:val="12"/>
          <w:vertAlign w:val="baseline"/>
        </w:rPr>
        <w:t>igher number of samples otherwise.</w:t>
      </w:r>
    </w:p>
    <w:p>
      <w:pPr>
        <w:spacing w:line="136" w:lineRule="exact" w:before="0"/>
        <w:ind w:left="1266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  <w:vertAlign w:val="superscript"/>
        </w:rPr>
        <w:t>c</w:t>
      </w:r>
      <w:r>
        <w:rPr>
          <w:color w:val="231F20"/>
          <w:spacing w:val="39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Correlation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coef</w:t>
      </w:r>
      <w:r>
        <w:rPr>
          <w:rFonts w:ascii="Times New Roman"/>
          <w:color w:val="231F20"/>
          <w:spacing w:val="-2"/>
          <w:w w:val="110"/>
          <w:sz w:val="12"/>
          <w:vertAlign w:val="baseline"/>
        </w:rPr>
        <w:t>fi</w:t>
      </w:r>
      <w:r>
        <w:rPr>
          <w:color w:val="231F20"/>
          <w:spacing w:val="-2"/>
          <w:w w:val="110"/>
          <w:sz w:val="12"/>
          <w:vertAlign w:val="baseline"/>
        </w:rPr>
        <w:t>cients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higher than 0.9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are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considered only.</w:t>
      </w:r>
    </w:p>
    <w:p>
      <w:pPr>
        <w:spacing w:after="0" w:line="136" w:lineRule="exact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3" w:lineRule="auto" w:before="110"/>
        <w:ind w:left="103" w:right="38" w:firstLine="238"/>
        <w:jc w:val="right"/>
      </w:pPr>
      <w:bookmarkStart w:name="Author contributions" w:id="43"/>
      <w:bookmarkEnd w:id="43"/>
      <w:r>
        <w:rPr/>
      </w:r>
      <w:bookmarkStart w:name="CRediT authorship contribution statement" w:id="44"/>
      <w:bookmarkEnd w:id="44"/>
      <w:r>
        <w:rPr/>
      </w:r>
      <w:bookmarkStart w:name="Declaration of Competing Interest" w:id="45"/>
      <w:bookmarkEnd w:id="45"/>
      <w:r>
        <w:rPr/>
      </w:r>
      <w:bookmarkStart w:name="Acknowledgements" w:id="46"/>
      <w:bookmarkEnd w:id="46"/>
      <w:r>
        <w:rPr/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level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performance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Aridisols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also</w:t>
      </w:r>
      <w:r>
        <w:rPr>
          <w:color w:val="231F20"/>
          <w:spacing w:val="-9"/>
        </w:rPr>
        <w:t> </w:t>
      </w:r>
      <w:r>
        <w:rPr>
          <w:color w:val="231F20"/>
        </w:rPr>
        <w:t>medium</w:t>
      </w:r>
      <w:r>
        <w:rPr>
          <w:color w:val="231F20"/>
          <w:spacing w:val="-7"/>
        </w:rPr>
        <w:t> </w:t>
      </w:r>
      <w:r>
        <w:rPr>
          <w:color w:val="231F20"/>
        </w:rPr>
        <w:t>despite</w:t>
      </w:r>
      <w:r>
        <w:rPr>
          <w:color w:val="231F20"/>
          <w:spacing w:val="-9"/>
        </w:rPr>
        <w:t> </w:t>
      </w:r>
      <w:r>
        <w:rPr>
          <w:color w:val="231F20"/>
        </w:rPr>
        <w:t>its</w:t>
      </w:r>
      <w:r>
        <w:rPr>
          <w:color w:val="231F20"/>
          <w:spacing w:val="-8"/>
        </w:rPr>
        <w:t> </w:t>
      </w:r>
      <w:r>
        <w:rPr>
          <w:color w:val="231F20"/>
        </w:rPr>
        <w:t>me-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dium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data regime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 distinctive GradientShap values. Its GradientShap</w:t>
      </w:r>
      <w:r>
        <w:rPr>
          <w:color w:val="231F20"/>
          <w:spacing w:val="40"/>
        </w:rPr>
        <w:t> </w:t>
      </w:r>
      <w:r>
        <w:rPr>
          <w:color w:val="231F20"/>
        </w:rPr>
        <w:t>values pro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le shows high values in the 1400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1200 </w:t>
      </w:r>
      <w:r>
        <w:rPr>
          <w:color w:val="231F20"/>
          <w:w w:val="120"/>
        </w:rPr>
        <w:t>cm</w:t>
      </w:r>
      <w:r>
        <w:rPr>
          <w:rFonts w:ascii="Times New Roman" w:hAnsi="Times New Roman"/>
          <w:color w:val="231F20"/>
          <w:w w:val="120"/>
          <w:vertAlign w:val="superscript"/>
        </w:rPr>
        <w:t>−</w:t>
      </w:r>
      <w:r>
        <w:rPr>
          <w:color w:val="231F20"/>
          <w:w w:val="120"/>
          <w:vertAlign w:val="superscript"/>
        </w:rPr>
        <w:t>1</w:t>
      </w:r>
      <w:r>
        <w:rPr>
          <w:color w:val="231F20"/>
          <w:w w:val="120"/>
          <w:vertAlign w:val="baseline"/>
        </w:rPr>
        <w:t> </w:t>
      </w:r>
      <w:r>
        <w:rPr>
          <w:color w:val="231F20"/>
          <w:vertAlign w:val="baseline"/>
        </w:rPr>
        <w:t>spectral </w:t>
      </w:r>
      <w:r>
        <w:rPr>
          <w:color w:val="231F20"/>
          <w:vertAlign w:val="baseline"/>
        </w:rPr>
        <w:t>re-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gion.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According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to </w:t>
      </w:r>
      <w:hyperlink w:history="true" w:anchor="_bookmark33">
        <w:r>
          <w:rPr>
            <w:color w:val="2E3092"/>
            <w:vertAlign w:val="baseline"/>
          </w:rPr>
          <w:t>Johnston</w:t>
        </w:r>
        <w:r>
          <w:rPr>
            <w:color w:val="2E3092"/>
            <w:spacing w:val="-2"/>
            <w:vertAlign w:val="baseline"/>
          </w:rPr>
          <w:t> </w:t>
        </w:r>
        <w:r>
          <w:rPr>
            <w:color w:val="2E3092"/>
            <w:vertAlign w:val="baseline"/>
          </w:rPr>
          <w:t>and Aochi,</w:t>
        </w:r>
        <w:r>
          <w:rPr>
            <w:color w:val="2E3092"/>
            <w:spacing w:val="-2"/>
            <w:vertAlign w:val="baseline"/>
          </w:rPr>
          <w:t> </w:t>
        </w:r>
        <w:r>
          <w:rPr>
            <w:color w:val="2E3092"/>
            <w:vertAlign w:val="baseline"/>
          </w:rPr>
          <w:t>1996</w:t>
        </w:r>
      </w:hyperlink>
      <w:r>
        <w:rPr>
          <w:color w:val="231F20"/>
          <w:vertAlign w:val="baseline"/>
        </w:rPr>
        <w:t>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absorbance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peaks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spectral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region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relates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organic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matter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content.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calculated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GradientShap values of orders with high organic matter content such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Histosols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Gelisols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do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not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highlight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such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spectral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region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impor-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tant. The interpretation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this paradox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requires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further investigations.</w:t>
      </w:r>
    </w:p>
    <w:p>
      <w:pPr>
        <w:pStyle w:val="BodyText"/>
        <w:spacing w:line="273" w:lineRule="auto"/>
        <w:ind w:left="103" w:right="38" w:firstLine="238"/>
        <w:jc w:val="right"/>
      </w:pP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predominance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2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Unde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ned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0"/>
        </w:rPr>
        <w:t> </w:t>
      </w:r>
      <w:r>
        <w:rPr>
          <w:color w:val="231F20"/>
        </w:rPr>
        <w:t>Soil Taxonomy</w:t>
      </w:r>
      <w:r>
        <w:rPr>
          <w:color w:val="231F20"/>
          <w:spacing w:val="-1"/>
        </w:rPr>
        <w:t> </w:t>
      </w:r>
      <w:r>
        <w:rPr>
          <w:color w:val="231F20"/>
        </w:rPr>
        <w:t>class</w:t>
      </w:r>
      <w:r>
        <w:rPr>
          <w:color w:val="231F20"/>
          <w:spacing w:val="-1"/>
        </w:rPr>
        <w:t> </w:t>
      </w:r>
      <w:r>
        <w:rPr>
          <w:color w:val="231F20"/>
        </w:rPr>
        <w:t>requires</w:t>
      </w:r>
      <w:r>
        <w:rPr>
          <w:color w:val="231F20"/>
          <w:spacing w:val="40"/>
        </w:rPr>
        <w:t> </w:t>
      </w:r>
      <w:r>
        <w:rPr>
          <w:color w:val="231F20"/>
        </w:rPr>
        <w:t>us</w:t>
      </w:r>
      <w:r>
        <w:rPr>
          <w:color w:val="231F20"/>
          <w:spacing w:val="26"/>
        </w:rPr>
        <w:t> </w:t>
      </w:r>
      <w:r>
        <w:rPr>
          <w:color w:val="231F20"/>
        </w:rPr>
        <w:t>to</w:t>
      </w:r>
      <w:r>
        <w:rPr>
          <w:color w:val="231F20"/>
          <w:spacing w:val="26"/>
        </w:rPr>
        <w:t> </w:t>
      </w:r>
      <w:r>
        <w:rPr>
          <w:color w:val="231F20"/>
        </w:rPr>
        <w:t>take</w:t>
      </w:r>
      <w:r>
        <w:rPr>
          <w:color w:val="231F20"/>
          <w:spacing w:val="26"/>
        </w:rPr>
        <w:t> </w:t>
      </w:r>
      <w:r>
        <w:rPr>
          <w:color w:val="231F20"/>
        </w:rPr>
        <w:t>precautions</w:t>
      </w:r>
      <w:r>
        <w:rPr>
          <w:color w:val="231F20"/>
          <w:spacing w:val="24"/>
        </w:rPr>
        <w:t> </w:t>
      </w:r>
      <w:r>
        <w:rPr>
          <w:color w:val="231F20"/>
        </w:rPr>
        <w:t>in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case-by-case</w:t>
      </w:r>
      <w:r>
        <w:rPr>
          <w:color w:val="231F20"/>
          <w:spacing w:val="25"/>
        </w:rPr>
        <w:t> </w:t>
      </w:r>
      <w:r>
        <w:rPr>
          <w:color w:val="231F20"/>
        </w:rPr>
        <w:t>analysis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model</w:t>
      </w:r>
      <w:r>
        <w:rPr>
          <w:color w:val="231F20"/>
          <w:spacing w:val="26"/>
        </w:rPr>
        <w:t> </w:t>
      </w:r>
      <w:r>
        <w:rPr>
          <w:color w:val="231F20"/>
        </w:rPr>
        <w:t>perfor-</w:t>
      </w:r>
      <w:r>
        <w:rPr>
          <w:color w:val="231F20"/>
          <w:spacing w:val="40"/>
        </w:rPr>
        <w:t> </w:t>
      </w:r>
      <w:r>
        <w:rPr>
          <w:color w:val="231F20"/>
        </w:rPr>
        <w:t>mance by Soil Taxonomy Orders. A closer look at the GradientShap</w:t>
      </w:r>
      <w:r>
        <w:rPr>
          <w:color w:val="231F20"/>
          <w:spacing w:val="80"/>
        </w:rPr>
        <w:t> </w:t>
      </w:r>
      <w:r>
        <w:rPr>
          <w:color w:val="231F20"/>
        </w:rPr>
        <w:t>values</w:t>
      </w:r>
      <w:r>
        <w:rPr>
          <w:color w:val="231F20"/>
          <w:spacing w:val="-7"/>
        </w:rPr>
        <w:t> </w:t>
      </w:r>
      <w:r>
        <w:rPr>
          <w:color w:val="231F20"/>
        </w:rPr>
        <w:t>shows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high</w:t>
      </w:r>
      <w:r>
        <w:rPr>
          <w:color w:val="231F20"/>
          <w:spacing w:val="-8"/>
        </w:rPr>
        <w:t> </w:t>
      </w:r>
      <w:r>
        <w:rPr>
          <w:color w:val="231F20"/>
        </w:rPr>
        <w:t>positive</w:t>
      </w:r>
      <w:r>
        <w:rPr>
          <w:color w:val="231F20"/>
          <w:spacing w:val="-7"/>
        </w:rPr>
        <w:t> </w:t>
      </w:r>
      <w:r>
        <w:rPr>
          <w:color w:val="231F20"/>
        </w:rPr>
        <w:t>correlation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Entisols</w:t>
      </w:r>
      <w:r>
        <w:rPr>
          <w:color w:val="231F20"/>
          <w:spacing w:val="-7"/>
        </w:rPr>
        <w:t> </w:t>
      </w:r>
      <w:r>
        <w:rPr>
          <w:color w:val="231F20"/>
        </w:rPr>
        <w:t>(0.88),</w:t>
      </w:r>
      <w:r>
        <w:rPr>
          <w:color w:val="231F20"/>
          <w:spacing w:val="-7"/>
        </w:rPr>
        <w:t> </w:t>
      </w:r>
      <w:r>
        <w:rPr>
          <w:color w:val="231F20"/>
        </w:rPr>
        <w:t>Spodosols</w:t>
      </w:r>
      <w:r>
        <w:rPr>
          <w:color w:val="231F20"/>
          <w:spacing w:val="40"/>
        </w:rPr>
        <w:t> </w:t>
      </w:r>
      <w:r>
        <w:rPr>
          <w:color w:val="231F20"/>
        </w:rPr>
        <w:t>(0.95), Gelisols (0.76), Inceptisols</w:t>
      </w:r>
      <w:r>
        <w:rPr>
          <w:color w:val="231F20"/>
          <w:spacing w:val="-2"/>
        </w:rPr>
        <w:t> </w:t>
      </w:r>
      <w:r>
        <w:rPr>
          <w:color w:val="231F20"/>
        </w:rPr>
        <w:t>(0.76)</w:t>
      </w:r>
      <w:r>
        <w:rPr>
          <w:color w:val="231F20"/>
          <w:spacing w:val="-2"/>
        </w:rPr>
        <w:t> </w:t>
      </w:r>
      <w:r>
        <w:rPr>
          <w:color w:val="231F20"/>
        </w:rPr>
        <w:t>might</w:t>
      </w:r>
      <w:r>
        <w:rPr>
          <w:color w:val="231F20"/>
          <w:spacing w:val="-3"/>
        </w:rPr>
        <w:t> </w:t>
      </w:r>
      <w:r>
        <w:rPr>
          <w:color w:val="231F20"/>
        </w:rPr>
        <w:t>suggest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presence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these classes in the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Unde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ned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class. However, the interpretation of</w:t>
      </w:r>
      <w:r>
        <w:rPr>
          <w:color w:val="231F20"/>
          <w:spacing w:val="40"/>
        </w:rPr>
        <w:t> </w:t>
      </w:r>
      <w:r>
        <w:rPr>
          <w:color w:val="231F20"/>
        </w:rPr>
        <w:t>the GradientShap correlation values remains dif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cult given the poten-</w:t>
      </w:r>
      <w:r>
        <w:rPr>
          <w:color w:val="231F20"/>
          <w:spacing w:val="40"/>
        </w:rPr>
        <w:t> </w:t>
      </w:r>
      <w:r>
        <w:rPr>
          <w:color w:val="231F20"/>
        </w:rPr>
        <w:t>tially</w:t>
      </w:r>
      <w:r>
        <w:rPr>
          <w:color w:val="231F20"/>
          <w:spacing w:val="-2"/>
        </w:rPr>
        <w:t> </w:t>
      </w:r>
      <w:r>
        <w:rPr>
          <w:color w:val="231F20"/>
        </w:rPr>
        <w:t>complex</w:t>
      </w:r>
      <w:r>
        <w:rPr>
          <w:color w:val="231F20"/>
          <w:spacing w:val="-4"/>
        </w:rPr>
        <w:t> </w:t>
      </w:r>
      <w:r>
        <w:rPr>
          <w:color w:val="231F20"/>
        </w:rPr>
        <w:t>mixture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very</w:t>
      </w:r>
      <w:r>
        <w:rPr>
          <w:color w:val="231F20"/>
          <w:spacing w:val="-2"/>
        </w:rPr>
        <w:t> </w:t>
      </w:r>
      <w:r>
        <w:rPr>
          <w:color w:val="231F20"/>
        </w:rPr>
        <w:t>different</w:t>
      </w:r>
      <w:r>
        <w:rPr>
          <w:color w:val="231F20"/>
          <w:spacing w:val="-4"/>
        </w:rPr>
        <w:t> </w:t>
      </w:r>
      <w:r>
        <w:rPr>
          <w:color w:val="231F20"/>
        </w:rPr>
        <w:t>soil</w:t>
      </w:r>
      <w:r>
        <w:rPr>
          <w:color w:val="231F20"/>
          <w:spacing w:val="-2"/>
        </w:rPr>
        <w:t> </w:t>
      </w:r>
      <w:r>
        <w:rPr>
          <w:color w:val="231F20"/>
        </w:rPr>
        <w:t>types</w:t>
      </w:r>
      <w:r>
        <w:rPr>
          <w:color w:val="231F20"/>
          <w:spacing w:val="-1"/>
        </w:rPr>
        <w:t> </w:t>
      </w:r>
      <w:r>
        <w:rPr>
          <w:color w:val="231F20"/>
        </w:rPr>
        <w:t>included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class.</w:t>
      </w:r>
      <w:r>
        <w:rPr>
          <w:color w:val="231F20"/>
          <w:spacing w:val="40"/>
        </w:rPr>
        <w:t> </w:t>
      </w:r>
      <w:r>
        <w:rPr>
          <w:color w:val="231F20"/>
        </w:rPr>
        <w:t>Finally, in line with our interpretative framework, the level of perfor-</w:t>
      </w:r>
      <w:r>
        <w:rPr>
          <w:color w:val="231F20"/>
          <w:spacing w:val="40"/>
        </w:rPr>
        <w:t> </w:t>
      </w:r>
      <w:r>
        <w:rPr>
          <w:color w:val="231F20"/>
        </w:rPr>
        <w:t>mance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Andisols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medium</w:t>
      </w:r>
      <w:r>
        <w:rPr>
          <w:color w:val="231F20"/>
          <w:spacing w:val="-10"/>
        </w:rPr>
        <w:t> </w:t>
      </w:r>
      <w:r>
        <w:rPr>
          <w:color w:val="231F20"/>
        </w:rPr>
        <w:t>(33%)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high</w:t>
      </w:r>
      <w:r>
        <w:rPr>
          <w:color w:val="231F20"/>
          <w:spacing w:val="-9"/>
        </w:rPr>
        <w:t> </w:t>
      </w:r>
      <w:r>
        <w:rPr>
          <w:color w:val="231F20"/>
        </w:rPr>
        <w:t>(27%)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Al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sols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spectively</w:t>
      </w:r>
      <w:r>
        <w:rPr>
          <w:color w:val="231F20"/>
          <w:spacing w:val="34"/>
        </w:rPr>
        <w:t> </w:t>
      </w:r>
      <w:r>
        <w:rPr>
          <w:color w:val="231F20"/>
        </w:rPr>
        <w:t>medium</w:t>
      </w:r>
      <w:r>
        <w:rPr>
          <w:color w:val="231F20"/>
          <w:spacing w:val="32"/>
        </w:rPr>
        <w:t> </w:t>
      </w:r>
      <w:r>
        <w:rPr>
          <w:color w:val="231F20"/>
        </w:rPr>
        <w:t>and</w:t>
      </w:r>
      <w:r>
        <w:rPr>
          <w:color w:val="231F20"/>
          <w:spacing w:val="34"/>
        </w:rPr>
        <w:t> </w:t>
      </w:r>
      <w:r>
        <w:rPr>
          <w:color w:val="231F20"/>
        </w:rPr>
        <w:t>high</w:t>
      </w:r>
      <w:r>
        <w:rPr>
          <w:color w:val="231F20"/>
          <w:spacing w:val="34"/>
        </w:rPr>
        <w:t> </w:t>
      </w:r>
      <w:r>
        <w:rPr>
          <w:color w:val="231F20"/>
        </w:rPr>
        <w:t>data</w:t>
      </w:r>
      <w:r>
        <w:rPr>
          <w:color w:val="231F20"/>
          <w:spacing w:val="35"/>
        </w:rPr>
        <w:t> </w:t>
      </w:r>
      <w:r>
        <w:rPr>
          <w:color w:val="231F20"/>
        </w:rPr>
        <w:t>regimes.</w:t>
      </w:r>
      <w:r>
        <w:rPr>
          <w:color w:val="231F20"/>
          <w:spacing w:val="34"/>
        </w:rPr>
        <w:t> </w:t>
      </w:r>
      <w:r>
        <w:rPr>
          <w:color w:val="231F20"/>
        </w:rPr>
        <w:t>Andisols</w:t>
      </w:r>
      <w:r>
        <w:rPr>
          <w:color w:val="231F20"/>
          <w:spacing w:val="35"/>
        </w:rPr>
        <w:t> </w:t>
      </w:r>
      <w:r>
        <w:rPr>
          <w:color w:val="231F20"/>
        </w:rPr>
        <w:t>are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volcanic</w:t>
      </w:r>
      <w:r>
        <w:rPr>
          <w:color w:val="231F20"/>
          <w:spacing w:val="40"/>
        </w:rPr>
        <w:t> </w:t>
      </w:r>
      <w:r>
        <w:rPr>
          <w:color w:val="231F20"/>
        </w:rPr>
        <w:t>origin and have a distinct mineralogy with more sesquioxides. Their</w:t>
      </w:r>
      <w:r>
        <w:rPr>
          <w:color w:val="231F20"/>
          <w:spacing w:val="40"/>
        </w:rPr>
        <w:t> </w:t>
      </w:r>
      <w:r>
        <w:rPr>
          <w:color w:val="231F20"/>
        </w:rPr>
        <w:t>GradientShap</w:t>
      </w:r>
      <w:r>
        <w:rPr>
          <w:color w:val="231F20"/>
          <w:spacing w:val="-6"/>
        </w:rPr>
        <w:t> </w:t>
      </w:r>
      <w:r>
        <w:rPr>
          <w:color w:val="231F20"/>
        </w:rPr>
        <w:t>values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also</w:t>
      </w:r>
      <w:r>
        <w:rPr>
          <w:color w:val="231F20"/>
          <w:spacing w:val="-8"/>
        </w:rPr>
        <w:t> </w:t>
      </w:r>
      <w:r>
        <w:rPr>
          <w:color w:val="231F20"/>
        </w:rPr>
        <w:t>distinctive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all</w:t>
      </w:r>
      <w:r>
        <w:rPr>
          <w:color w:val="231F20"/>
          <w:spacing w:val="-5"/>
        </w:rPr>
        <w:t> </w:t>
      </w:r>
      <w:r>
        <w:rPr>
          <w:color w:val="231F20"/>
        </w:rPr>
        <w:t>wavenumbers</w:t>
      </w:r>
      <w:r>
        <w:rPr>
          <w:color w:val="231F20"/>
          <w:spacing w:val="-6"/>
        </w:rPr>
        <w:t> </w:t>
      </w:r>
      <w:r>
        <w:rPr>
          <w:color w:val="231F20"/>
        </w:rPr>
        <w:t>between</w:t>
      </w:r>
      <w:r>
        <w:rPr>
          <w:color w:val="231F20"/>
          <w:spacing w:val="40"/>
        </w:rPr>
        <w:t> </w:t>
      </w:r>
      <w:r>
        <w:rPr>
          <w:color w:val="231F20"/>
        </w:rPr>
        <w:t>3700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2900</w:t>
      </w:r>
      <w:r>
        <w:rPr>
          <w:color w:val="231F20"/>
          <w:spacing w:val="-2"/>
        </w:rPr>
        <w:t> </w:t>
      </w:r>
      <w:r>
        <w:rPr>
          <w:color w:val="231F20"/>
          <w:w w:val="120"/>
        </w:rPr>
        <w:t>cm</w:t>
      </w:r>
      <w:r>
        <w:rPr>
          <w:rFonts w:ascii="Times New Roman" w:hAnsi="Times New Roman"/>
          <w:color w:val="231F20"/>
          <w:w w:val="120"/>
          <w:vertAlign w:val="superscript"/>
        </w:rPr>
        <w:t>−</w:t>
      </w:r>
      <w:r>
        <w:rPr>
          <w:color w:val="231F20"/>
          <w:w w:val="120"/>
          <w:vertAlign w:val="superscript"/>
        </w:rPr>
        <w:t>1</w:t>
      </w:r>
      <w:r>
        <w:rPr>
          <w:color w:val="231F20"/>
          <w:spacing w:val="-10"/>
          <w:w w:val="12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1400</w:t>
      </w:r>
      <w:r>
        <w:rPr>
          <w:rFonts w:ascii="Tuffy" w:hAnsi="Tuffy"/>
          <w:b w:val="0"/>
          <w:color w:val="231F20"/>
          <w:vertAlign w:val="baseline"/>
        </w:rPr>
        <w:t>–</w:t>
      </w:r>
      <w:r>
        <w:rPr>
          <w:color w:val="231F20"/>
          <w:vertAlign w:val="baseline"/>
        </w:rPr>
        <w:t>900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w w:val="120"/>
          <w:vertAlign w:val="baseline"/>
        </w:rPr>
        <w:t>cm</w:t>
      </w:r>
      <w:r>
        <w:rPr>
          <w:rFonts w:ascii="Times New Roman" w:hAnsi="Times New Roman"/>
          <w:color w:val="231F20"/>
          <w:w w:val="120"/>
          <w:vertAlign w:val="superscript"/>
        </w:rPr>
        <w:t>−</w:t>
      </w:r>
      <w:r>
        <w:rPr>
          <w:color w:val="231F20"/>
          <w:w w:val="120"/>
          <w:vertAlign w:val="superscript"/>
        </w:rPr>
        <w:t>1</w:t>
      </w:r>
      <w:r>
        <w:rPr>
          <w:color w:val="231F20"/>
          <w:spacing w:val="-10"/>
          <w:w w:val="120"/>
          <w:vertAlign w:val="baseline"/>
        </w:rPr>
        <w:t> </w:t>
      </w:r>
      <w:r>
        <w:rPr>
          <w:color w:val="231F20"/>
          <w:vertAlign w:val="baseline"/>
        </w:rPr>
        <w:t>considered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important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5"/>
          <w:vertAlign w:val="baseline"/>
        </w:rPr>
        <w:t>the</w:t>
      </w:r>
    </w:p>
    <w:p>
      <w:pPr>
        <w:pStyle w:val="BodyText"/>
        <w:spacing w:line="179" w:lineRule="exact"/>
        <w:ind w:left="103"/>
        <w:jc w:val="both"/>
      </w:pPr>
      <w:r>
        <w:rPr>
          <w:color w:val="231F20"/>
        </w:rPr>
        <w:t>CNN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predict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K</w:t>
      </w:r>
      <w:r>
        <w:rPr>
          <w:color w:val="231F20"/>
          <w:spacing w:val="-4"/>
          <w:vertAlign w:val="subscript"/>
        </w:rPr>
        <w:t>ex</w:t>
      </w:r>
      <w:r>
        <w:rPr>
          <w:color w:val="231F20"/>
          <w:spacing w:val="-4"/>
          <w:vertAlign w:val="baseline"/>
        </w:rPr>
        <w:t>.</w:t>
      </w:r>
    </w:p>
    <w:p>
      <w:pPr>
        <w:pStyle w:val="BodyText"/>
        <w:spacing w:line="276" w:lineRule="auto" w:before="22"/>
        <w:ind w:left="103" w:right="38" w:firstLine="238"/>
        <w:jc w:val="both"/>
      </w:pPr>
      <w:r>
        <w:rPr>
          <w:color w:val="231F20"/>
        </w:rPr>
        <w:t>Whether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preferable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stratify</w:t>
      </w:r>
      <w:r>
        <w:rPr>
          <w:color w:val="231F20"/>
          <w:spacing w:val="-9"/>
        </w:rPr>
        <w:t> </w:t>
      </w:r>
      <w:r>
        <w:rPr>
          <w:color w:val="231F20"/>
        </w:rPr>
        <w:t>MIRS</w:t>
      </w:r>
      <w:r>
        <w:rPr>
          <w:color w:val="231F20"/>
          <w:spacing w:val="-10"/>
        </w:rPr>
        <w:t> </w:t>
      </w:r>
      <w:r>
        <w:rPr>
          <w:color w:val="231F20"/>
        </w:rPr>
        <w:t>modeling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Soil</w:t>
      </w:r>
      <w:r>
        <w:rPr>
          <w:color w:val="231F20"/>
          <w:spacing w:val="-10"/>
        </w:rPr>
        <w:t> </w:t>
      </w:r>
      <w:r>
        <w:rPr>
          <w:color w:val="231F20"/>
        </w:rPr>
        <w:t>Taxonomy</w:t>
      </w:r>
      <w:r>
        <w:rPr>
          <w:color w:val="231F20"/>
          <w:spacing w:val="40"/>
        </w:rPr>
        <w:t> </w:t>
      </w:r>
      <w:r>
        <w:rPr>
          <w:color w:val="231F20"/>
        </w:rPr>
        <w:t>Orders</w:t>
      </w:r>
      <w:r>
        <w:rPr>
          <w:color w:val="231F20"/>
          <w:spacing w:val="-10"/>
        </w:rPr>
        <w:t> </w:t>
      </w:r>
      <w:r>
        <w:rPr>
          <w:color w:val="231F20"/>
        </w:rPr>
        <w:t>rather</w:t>
      </w:r>
      <w:r>
        <w:rPr>
          <w:color w:val="231F20"/>
          <w:spacing w:val="-10"/>
        </w:rPr>
        <w:t> </w:t>
      </w:r>
      <w:r>
        <w:rPr>
          <w:color w:val="231F20"/>
        </w:rPr>
        <w:t>than</w:t>
      </w:r>
      <w:r>
        <w:rPr>
          <w:color w:val="231F20"/>
          <w:spacing w:val="-9"/>
        </w:rPr>
        <w:t> </w:t>
      </w:r>
      <w:r>
        <w:rPr>
          <w:color w:val="231F20"/>
        </w:rPr>
        <w:t>including</w:t>
      </w:r>
      <w:r>
        <w:rPr>
          <w:color w:val="231F20"/>
          <w:spacing w:val="-10"/>
        </w:rPr>
        <w:t> </w:t>
      </w:r>
      <w:r>
        <w:rPr>
          <w:color w:val="231F20"/>
        </w:rPr>
        <w:t>them</w:t>
      </w:r>
      <w:r>
        <w:rPr>
          <w:color w:val="231F20"/>
          <w:spacing w:val="-10"/>
        </w:rPr>
        <w:t> </w:t>
      </w:r>
      <w:r>
        <w:rPr>
          <w:color w:val="231F20"/>
        </w:rPr>
        <w:t>all</w:t>
      </w:r>
      <w:r>
        <w:rPr>
          <w:color w:val="231F20"/>
          <w:spacing w:val="-8"/>
        </w:rPr>
        <w:t> </w:t>
      </w:r>
      <w:r>
        <w:rPr>
          <w:color w:val="231F20"/>
        </w:rPr>
        <w:t>together</w:t>
      </w:r>
      <w:r>
        <w:rPr>
          <w:color w:val="231F20"/>
          <w:spacing w:val="-10"/>
        </w:rPr>
        <w:t> </w:t>
      </w:r>
      <w:r>
        <w:rPr>
          <w:color w:val="231F20"/>
        </w:rPr>
        <w:t>has</w:t>
      </w:r>
      <w:r>
        <w:rPr>
          <w:color w:val="231F20"/>
          <w:spacing w:val="-9"/>
        </w:rPr>
        <w:t> </w:t>
      </w:r>
      <w:r>
        <w:rPr>
          <w:color w:val="231F20"/>
        </w:rPr>
        <w:t>been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long-standing</w:t>
      </w:r>
      <w:r>
        <w:rPr>
          <w:color w:val="231F20"/>
          <w:w w:val="105"/>
        </w:rPr>
        <w:t> debate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Mid-infrared</w:t>
      </w:r>
      <w:r>
        <w:rPr>
          <w:color w:val="231F20"/>
          <w:w w:val="105"/>
        </w:rPr>
        <w:t> soil</w:t>
      </w:r>
      <w:r>
        <w:rPr>
          <w:color w:val="231F20"/>
          <w:w w:val="105"/>
        </w:rPr>
        <w:t> spectroscopy</w:t>
      </w:r>
      <w:r>
        <w:rPr>
          <w:color w:val="231F20"/>
          <w:w w:val="105"/>
        </w:rPr>
        <w:t> research</w:t>
      </w:r>
      <w:r>
        <w:rPr>
          <w:color w:val="231F20"/>
          <w:w w:val="105"/>
        </w:rPr>
        <w:t> community </w:t>
      </w:r>
      <w:r>
        <w:rPr>
          <w:color w:val="231F20"/>
          <w:spacing w:val="-2"/>
          <w:w w:val="105"/>
        </w:rPr>
        <w:t>(</w:t>
      </w:r>
      <w:hyperlink w:history="true" w:anchor="_bookmark33">
        <w:r>
          <w:rPr>
            <w:color w:val="2E3092"/>
            <w:spacing w:val="-2"/>
            <w:w w:val="105"/>
          </w:rPr>
          <w:t>Torres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spacing w:val="-2"/>
            <w:w w:val="105"/>
          </w:rPr>
          <w:t>Astorga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2018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Our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study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proposes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methodology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in-</w:t>
      </w:r>
      <w:r>
        <w:rPr>
          <w:color w:val="231F20"/>
          <w:w w:val="105"/>
        </w:rPr>
        <w:t> form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decision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light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spectral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features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learned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re- used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prediction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algorithm.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rst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analysis,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shown 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quality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prediction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K</w:t>
      </w:r>
      <w:r>
        <w:rPr>
          <w:color w:val="231F20"/>
          <w:w w:val="105"/>
          <w:vertAlign w:val="subscript"/>
        </w:rPr>
        <w:t>ex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one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indexed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on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availability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large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data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volume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on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other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hand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on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model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classes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capable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leverage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it.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more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detailed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analysis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these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regimes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Soil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Taxonomy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Orders,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however,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revealed that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predictions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of K</w:t>
      </w:r>
      <w:r>
        <w:rPr>
          <w:color w:val="231F20"/>
          <w:vertAlign w:val="subscript"/>
        </w:rPr>
        <w:t>ex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some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underrepresented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classes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such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Vertisols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possible.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Hence,</w:t>
      </w:r>
      <w:r>
        <w:rPr>
          <w:color w:val="231F20"/>
          <w:w w:val="105"/>
          <w:vertAlign w:val="baseline"/>
        </w:rPr>
        <w:t> we</w:t>
      </w:r>
      <w:r>
        <w:rPr>
          <w:color w:val="231F20"/>
          <w:w w:val="105"/>
          <w:vertAlign w:val="baseline"/>
        </w:rPr>
        <w:t> have</w:t>
      </w:r>
      <w:r>
        <w:rPr>
          <w:color w:val="231F20"/>
          <w:w w:val="105"/>
          <w:vertAlign w:val="baseline"/>
        </w:rPr>
        <w:t> shown</w:t>
      </w:r>
      <w:r>
        <w:rPr>
          <w:color w:val="231F20"/>
          <w:w w:val="105"/>
          <w:vertAlign w:val="baseline"/>
        </w:rPr>
        <w:t> that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pooling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w w:val="105"/>
          <w:vertAlign w:val="baseline"/>
        </w:rPr>
        <w:t> all</w:t>
      </w:r>
      <w:r>
        <w:rPr>
          <w:color w:val="231F20"/>
          <w:w w:val="105"/>
          <w:vertAlign w:val="baseline"/>
        </w:rPr>
        <w:t> Soil</w:t>
      </w:r>
      <w:r>
        <w:rPr>
          <w:color w:val="231F20"/>
          <w:w w:val="105"/>
          <w:vertAlign w:val="baseline"/>
        </w:rPr>
        <w:t> Taxonomy</w:t>
      </w:r>
      <w:r>
        <w:rPr>
          <w:color w:val="231F20"/>
          <w:w w:val="105"/>
          <w:vertAlign w:val="baseline"/>
        </w:rPr>
        <w:t> Orders</w:t>
      </w:r>
      <w:r>
        <w:rPr>
          <w:color w:val="231F20"/>
          <w:w w:val="105"/>
          <w:vertAlign w:val="baseline"/>
        </w:rPr>
        <w:t> is bene</w:t>
      </w:r>
      <w:r>
        <w:rPr>
          <w:rFonts w:asci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cial</w:t>
      </w:r>
      <w:r>
        <w:rPr>
          <w:color w:val="231F20"/>
          <w:w w:val="105"/>
          <w:vertAlign w:val="baseline"/>
        </w:rPr>
        <w:t> in</w:t>
      </w:r>
      <w:r>
        <w:rPr>
          <w:color w:val="231F20"/>
          <w:w w:val="105"/>
          <w:vertAlign w:val="baseline"/>
        </w:rPr>
        <w:t> this</w:t>
      </w:r>
      <w:r>
        <w:rPr>
          <w:color w:val="231F20"/>
          <w:w w:val="105"/>
          <w:vertAlign w:val="baseline"/>
        </w:rPr>
        <w:t> circumstance</w:t>
      </w:r>
      <w:r>
        <w:rPr>
          <w:color w:val="231F20"/>
          <w:w w:val="105"/>
          <w:vertAlign w:val="baseline"/>
        </w:rPr>
        <w:t> but</w:t>
      </w:r>
      <w:r>
        <w:rPr>
          <w:color w:val="231F20"/>
          <w:w w:val="105"/>
          <w:vertAlign w:val="baseline"/>
        </w:rPr>
        <w:t> for</w:t>
      </w:r>
      <w:r>
        <w:rPr>
          <w:color w:val="231F20"/>
          <w:w w:val="105"/>
          <w:vertAlign w:val="baseline"/>
        </w:rPr>
        <w:t> instance</w:t>
      </w:r>
      <w:r>
        <w:rPr>
          <w:color w:val="231F20"/>
          <w:w w:val="105"/>
          <w:vertAlign w:val="baseline"/>
        </w:rPr>
        <w:t> not,</w:t>
      </w:r>
      <w:r>
        <w:rPr>
          <w:color w:val="231F20"/>
          <w:w w:val="105"/>
          <w:vertAlign w:val="baseline"/>
        </w:rPr>
        <w:t> in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case</w:t>
      </w:r>
      <w:r>
        <w:rPr>
          <w:color w:val="231F20"/>
          <w:w w:val="105"/>
          <w:vertAlign w:val="baseline"/>
        </w:rPr>
        <w:t> for Histosols and Gelisols.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Such an analysis is instructive and would be interesting to conduct also in the context of prediction of other soil </w:t>
      </w:r>
      <w:r>
        <w:rPr>
          <w:color w:val="231F20"/>
          <w:spacing w:val="-2"/>
          <w:w w:val="105"/>
          <w:vertAlign w:val="baseline"/>
        </w:rPr>
        <w:t>analytes.</w:t>
      </w:r>
    </w:p>
    <w:p>
      <w:pPr>
        <w:pStyle w:val="BodyText"/>
        <w:spacing w:before="24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5. Conclusion" w:id="47"/>
      <w:bookmarkEnd w:id="47"/>
      <w:r>
        <w:rPr/>
      </w: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 approach and methodology developed in this paper and its fu-</w:t>
      </w:r>
      <w:r>
        <w:rPr>
          <w:color w:val="231F20"/>
          <w:spacing w:val="40"/>
        </w:rPr>
        <w:t> </w:t>
      </w:r>
      <w:bookmarkStart w:name="References" w:id="48"/>
      <w:bookmarkEnd w:id="48"/>
      <w:r>
        <w:rPr>
          <w:color w:val="231F20"/>
        </w:rPr>
        <w:t>t</w:t>
      </w:r>
      <w:r>
        <w:rPr>
          <w:color w:val="231F20"/>
        </w:rPr>
        <w:t>ure developments constitute a major opportunity for the remediation</w:t>
      </w:r>
      <w:r>
        <w:rPr>
          <w:color w:val="231F20"/>
          <w:spacing w:val="40"/>
        </w:rPr>
        <w:t> </w:t>
      </w:r>
      <w:r>
        <w:rPr>
          <w:color w:val="231F20"/>
        </w:rPr>
        <w:t>of radioactive contamination in agriculture. They open the </w:t>
      </w:r>
      <w:r>
        <w:rPr>
          <w:color w:val="231F20"/>
        </w:rPr>
        <w:t>possibility</w:t>
      </w:r>
      <w:r>
        <w:rPr>
          <w:color w:val="231F20"/>
          <w:spacing w:val="40"/>
        </w:rPr>
        <w:t> </w:t>
      </w:r>
      <w:bookmarkStart w:name="_bookmark25" w:id="49"/>
      <w:bookmarkEnd w:id="49"/>
      <w:r>
        <w:rPr>
          <w:color w:val="231F20"/>
        </w:rPr>
        <w:t>of</w:t>
      </w:r>
      <w:r>
        <w:rPr>
          <w:color w:val="231F20"/>
        </w:rPr>
        <w:t> high throughput characterization of K</w:t>
      </w:r>
      <w:r>
        <w:rPr>
          <w:color w:val="231F20"/>
          <w:vertAlign w:val="subscript"/>
        </w:rPr>
        <w:t>ex</w:t>
      </w:r>
      <w:r>
        <w:rPr>
          <w:color w:val="231F20"/>
          <w:vertAlign w:val="baseline"/>
        </w:rPr>
        <w:t> under different soil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conditions. The level of predictive performance achieved now allows</w:t>
      </w:r>
      <w:r>
        <w:rPr>
          <w:color w:val="231F20"/>
          <w:spacing w:val="40"/>
          <w:vertAlign w:val="baseline"/>
        </w:rPr>
        <w:t> </w:t>
      </w:r>
      <w:bookmarkStart w:name="_bookmark24" w:id="50"/>
      <w:bookmarkEnd w:id="50"/>
      <w:r>
        <w:rPr>
          <w:color w:val="231F20"/>
          <w:vertAlign w:val="baseline"/>
        </w:rPr>
        <w:t>pre</w:t>
      </w:r>
      <w:r>
        <w:rPr>
          <w:color w:val="231F20"/>
          <w:vertAlign w:val="baseline"/>
        </w:rPr>
        <w:t>cise monitoring of the effects of the remediation action, especially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 the range of K</w:t>
      </w:r>
      <w:r>
        <w:rPr>
          <w:color w:val="231F20"/>
          <w:vertAlign w:val="subscript"/>
        </w:rPr>
        <w:t>ex</w:t>
      </w:r>
      <w:r>
        <w:rPr>
          <w:color w:val="231F20"/>
          <w:vertAlign w:val="baseline"/>
        </w:rPr>
        <w:t> values in</w:t>
      </w:r>
      <w:r>
        <w:rPr>
          <w:rFonts w:ascii="Times New Roman"/>
          <w:color w:val="231F20"/>
          <w:vertAlign w:val="baseline"/>
        </w:rPr>
        <w:t>fl</w:t>
      </w:r>
      <w:r>
        <w:rPr>
          <w:color w:val="231F20"/>
          <w:vertAlign w:val="baseline"/>
        </w:rPr>
        <w:t>uencing the dynamics of root uptake.</w:t>
      </w:r>
      <w:r>
        <w:rPr>
          <w:color w:val="231F20"/>
          <w:spacing w:val="40"/>
          <w:vertAlign w:val="baseline"/>
        </w:rPr>
        <w:t> </w:t>
      </w:r>
      <w:bookmarkStart w:name="_bookmark23" w:id="51"/>
      <w:bookmarkEnd w:id="51"/>
      <w:r>
        <w:rPr>
          <w:color w:val="231F20"/>
          <w:vertAlign w:val="baseline"/>
        </w:rPr>
        <w:t>Mo</w:t>
      </w:r>
      <w:r>
        <w:rPr>
          <w:color w:val="231F20"/>
          <w:vertAlign w:val="baseline"/>
        </w:rPr>
        <w:t>reover, the proposed approach allows to equip the experts of the</w:t>
      </w:r>
      <w:r>
        <w:rPr>
          <w:color w:val="231F20"/>
          <w:spacing w:val="40"/>
          <w:vertAlign w:val="baseline"/>
        </w:rPr>
        <w:t> </w:t>
      </w:r>
      <w:bookmarkStart w:name="_bookmark22" w:id="52"/>
      <w:bookmarkEnd w:id="52"/>
      <w:r>
        <w:rPr>
          <w:color w:val="231F20"/>
          <w:vertAlign w:val="baseline"/>
        </w:rPr>
        <w:t>d</w:t>
      </w:r>
      <w:r>
        <w:rPr>
          <w:color w:val="231F20"/>
          <w:vertAlign w:val="baseline"/>
        </w:rPr>
        <w:t>omain, in our case soil scientists, with tools for introspection 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interpretation of the model to better understand the modeled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phenomenon.</w:t>
      </w:r>
    </w:p>
    <w:p>
      <w:pPr>
        <w:pStyle w:val="BodyText"/>
        <w:spacing w:line="273" w:lineRule="auto"/>
        <w:ind w:left="103" w:right="38" w:firstLine="238"/>
        <w:jc w:val="both"/>
      </w:pPr>
      <w:bookmarkStart w:name="_bookmark28" w:id="53"/>
      <w:bookmarkEnd w:id="53"/>
      <w:r>
        <w:rPr/>
      </w:r>
      <w:r>
        <w:rPr>
          <w:color w:val="231F20"/>
        </w:rPr>
        <w:t>Beyond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progress</w:t>
      </w:r>
      <w:r>
        <w:rPr>
          <w:color w:val="231F20"/>
          <w:spacing w:val="-9"/>
        </w:rPr>
        <w:t> </w:t>
      </w:r>
      <w:r>
        <w:rPr>
          <w:color w:val="231F20"/>
        </w:rPr>
        <w:t>made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work,</w:t>
      </w:r>
      <w:r>
        <w:rPr>
          <w:color w:val="231F20"/>
          <w:spacing w:val="-10"/>
        </w:rPr>
        <w:t> </w:t>
      </w:r>
      <w:r>
        <w:rPr>
          <w:color w:val="231F20"/>
        </w:rPr>
        <w:t>there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several</w:t>
      </w:r>
      <w:r>
        <w:rPr>
          <w:color w:val="231F20"/>
          <w:spacing w:val="-10"/>
        </w:rPr>
        <w:t> </w:t>
      </w:r>
      <w:r>
        <w:rPr>
          <w:color w:val="231F20"/>
        </w:rPr>
        <w:t>avenues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future</w:t>
      </w:r>
      <w:r>
        <w:rPr>
          <w:color w:val="231F20"/>
          <w:spacing w:val="-3"/>
        </w:rPr>
        <w:t> </w:t>
      </w:r>
      <w:r>
        <w:rPr>
          <w:color w:val="231F20"/>
        </w:rPr>
        <w:t>research.</w:t>
      </w:r>
      <w:r>
        <w:rPr>
          <w:color w:val="231F20"/>
          <w:spacing w:val="-2"/>
        </w:rPr>
        <w:t> </w:t>
      </w:r>
      <w:r>
        <w:rPr>
          <w:color w:val="231F20"/>
        </w:rPr>
        <w:t>First,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potential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Transfer</w:t>
      </w:r>
      <w:r>
        <w:rPr>
          <w:color w:val="231F20"/>
          <w:spacing w:val="-2"/>
        </w:rPr>
        <w:t> </w:t>
      </w:r>
      <w:r>
        <w:rPr>
          <w:color w:val="231F20"/>
        </w:rPr>
        <w:t>Learning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major</w:t>
      </w:r>
      <w:r>
        <w:rPr>
          <w:color w:val="231F20"/>
          <w:spacing w:val="-1"/>
        </w:rPr>
        <w:t> </w:t>
      </w:r>
      <w:r>
        <w:rPr>
          <w:color w:val="231F20"/>
        </w:rPr>
        <w:t>op-</w:t>
      </w:r>
      <w:r>
        <w:rPr>
          <w:color w:val="231F20"/>
          <w:spacing w:val="40"/>
        </w:rPr>
        <w:t> </w:t>
      </w:r>
      <w:r>
        <w:rPr>
          <w:color w:val="231F20"/>
        </w:rPr>
        <w:t>portunity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cut</w:t>
      </w:r>
      <w:r>
        <w:rPr>
          <w:color w:val="231F20"/>
          <w:spacing w:val="-4"/>
        </w:rPr>
        <w:t> </w:t>
      </w:r>
      <w:r>
        <w:rPr>
          <w:color w:val="231F20"/>
        </w:rPr>
        <w:t>down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important</w:t>
      </w:r>
      <w:r>
        <w:rPr>
          <w:color w:val="231F20"/>
          <w:spacing w:val="-4"/>
        </w:rPr>
        <w:t> </w:t>
      </w:r>
      <w:r>
        <w:rPr>
          <w:color w:val="231F20"/>
        </w:rPr>
        <w:t>cost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spectral</w:t>
      </w:r>
      <w:r>
        <w:rPr>
          <w:color w:val="231F20"/>
          <w:spacing w:val="-4"/>
        </w:rPr>
        <w:t> </w:t>
      </w:r>
      <w:r>
        <w:rPr>
          <w:color w:val="231F20"/>
        </w:rPr>
        <w:t>data</w:t>
      </w:r>
      <w:r>
        <w:rPr>
          <w:color w:val="231F20"/>
          <w:spacing w:val="-6"/>
        </w:rPr>
        <w:t> </w:t>
      </w:r>
      <w:r>
        <w:rPr>
          <w:color w:val="231F20"/>
        </w:rPr>
        <w:t>acquisition</w:t>
      </w:r>
      <w:r>
        <w:rPr>
          <w:color w:val="231F20"/>
          <w:spacing w:val="40"/>
        </w:rPr>
        <w:t> </w:t>
      </w:r>
      <w:bookmarkStart w:name="_bookmark31" w:id="54"/>
      <w:bookmarkEnd w:id="54"/>
      <w:r>
        <w:rPr>
          <w:color w:val="231F20"/>
        </w:rPr>
        <w:t>and</w:t>
      </w:r>
      <w:r>
        <w:rPr>
          <w:color w:val="231F20"/>
        </w:rPr>
        <w:t> leverage pre-trained state of the art Deep Learning architectures</w:t>
      </w:r>
      <w:r>
        <w:rPr>
          <w:color w:val="231F20"/>
          <w:spacing w:val="40"/>
        </w:rPr>
        <w:t> </w:t>
      </w:r>
      <w:bookmarkStart w:name="_bookmark27" w:id="55"/>
      <w:bookmarkEnd w:id="55"/>
      <w:r>
        <w:rPr>
          <w:color w:val="231F20"/>
        </w:rPr>
        <w:t>sh</w:t>
      </w:r>
      <w:r>
        <w:rPr>
          <w:color w:val="231F20"/>
        </w:rPr>
        <w:t>ould be</w:t>
      </w:r>
      <w:r>
        <w:rPr>
          <w:color w:val="231F20"/>
          <w:spacing w:val="22"/>
        </w:rPr>
        <w:t> </w:t>
      </w:r>
      <w:r>
        <w:rPr>
          <w:color w:val="231F20"/>
        </w:rPr>
        <w:t>further</w:t>
      </w:r>
      <w:r>
        <w:rPr>
          <w:color w:val="231F20"/>
          <w:spacing w:val="23"/>
        </w:rPr>
        <w:t> </w:t>
      </w:r>
      <w:r>
        <w:rPr>
          <w:color w:val="231F20"/>
        </w:rPr>
        <w:t>considered.</w:t>
      </w:r>
      <w:r>
        <w:rPr>
          <w:color w:val="231F20"/>
          <w:spacing w:val="22"/>
        </w:rPr>
        <w:t> </w:t>
      </w:r>
      <w:r>
        <w:rPr>
          <w:color w:val="231F20"/>
        </w:rPr>
        <w:t>Second, in</w:t>
      </w:r>
      <w:r>
        <w:rPr>
          <w:color w:val="231F20"/>
          <w:spacing w:val="22"/>
        </w:rPr>
        <w:t> </w:t>
      </w:r>
      <w:r>
        <w:rPr>
          <w:color w:val="231F20"/>
        </w:rPr>
        <w:t>this</w:t>
      </w:r>
      <w:r>
        <w:rPr>
          <w:color w:val="231F20"/>
          <w:spacing w:val="22"/>
        </w:rPr>
        <w:t> </w:t>
      </w:r>
      <w:r>
        <w:rPr>
          <w:color w:val="231F20"/>
        </w:rPr>
        <w:t>study we</w:t>
      </w:r>
      <w:r>
        <w:rPr>
          <w:color w:val="231F20"/>
          <w:spacing w:val="22"/>
        </w:rPr>
        <w:t> </w:t>
      </w:r>
      <w:r>
        <w:rPr>
          <w:color w:val="231F20"/>
        </w:rPr>
        <w:t>have focused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Mid-Infrared</w:t>
      </w:r>
      <w:r>
        <w:rPr>
          <w:color w:val="231F20"/>
          <w:spacing w:val="-8"/>
        </w:rPr>
        <w:t> </w:t>
      </w:r>
      <w:r>
        <w:rPr>
          <w:color w:val="231F20"/>
        </w:rPr>
        <w:t>(MIR)</w:t>
      </w:r>
      <w:r>
        <w:rPr>
          <w:color w:val="231F20"/>
          <w:spacing w:val="-6"/>
        </w:rPr>
        <w:t> </w:t>
      </w:r>
      <w:r>
        <w:rPr>
          <w:color w:val="231F20"/>
        </w:rPr>
        <w:t>data.</w:t>
      </w:r>
      <w:r>
        <w:rPr>
          <w:color w:val="231F20"/>
          <w:spacing w:val="-6"/>
        </w:rPr>
        <w:t> </w:t>
      </w:r>
      <w:r>
        <w:rPr>
          <w:color w:val="231F20"/>
        </w:rPr>
        <w:t>However,</w:t>
      </w:r>
      <w:r>
        <w:rPr>
          <w:color w:val="231F20"/>
          <w:spacing w:val="-6"/>
        </w:rPr>
        <w:t> </w:t>
      </w:r>
      <w:r>
        <w:rPr>
          <w:color w:val="231F20"/>
        </w:rPr>
        <w:t>Near-Infrared</w:t>
      </w:r>
      <w:r>
        <w:rPr>
          <w:color w:val="231F20"/>
          <w:spacing w:val="-8"/>
        </w:rPr>
        <w:t> </w:t>
      </w:r>
      <w:r>
        <w:rPr>
          <w:color w:val="231F20"/>
        </w:rPr>
        <w:t>(NIR)</w:t>
      </w:r>
      <w:r>
        <w:rPr>
          <w:color w:val="231F20"/>
          <w:spacing w:val="-6"/>
        </w:rPr>
        <w:t> </w:t>
      </w:r>
      <w:r>
        <w:rPr>
          <w:color w:val="231F20"/>
        </w:rPr>
        <w:t>data</w:t>
      </w:r>
      <w:r>
        <w:rPr>
          <w:color w:val="231F20"/>
          <w:spacing w:val="-8"/>
        </w:rPr>
        <w:t> </w:t>
      </w:r>
      <w:r>
        <w:rPr>
          <w:color w:val="231F20"/>
        </w:rPr>
        <w:t>might</w:t>
      </w:r>
      <w:r>
        <w:rPr>
          <w:color w:val="231F20"/>
          <w:spacing w:val="40"/>
        </w:rPr>
        <w:t> </w:t>
      </w:r>
      <w:bookmarkStart w:name="_bookmark30" w:id="56"/>
      <w:bookmarkEnd w:id="56"/>
      <w:r>
        <w:rPr>
          <w:color w:val="231F20"/>
        </w:rPr>
        <w:t>a</w:t>
      </w:r>
      <w:r>
        <w:rPr>
          <w:color w:val="231F20"/>
        </w:rPr>
        <w:t>lso offer the opportunity to characterize K</w:t>
      </w:r>
      <w:r>
        <w:rPr>
          <w:color w:val="231F20"/>
          <w:vertAlign w:val="subscript"/>
        </w:rPr>
        <w:t>ex</w:t>
      </w:r>
      <w:r>
        <w:rPr>
          <w:color w:val="231F20"/>
          <w:vertAlign w:val="baseline"/>
        </w:rPr>
        <w:t> at an even higher</w:t>
      </w:r>
      <w:r>
        <w:rPr>
          <w:color w:val="231F20"/>
          <w:spacing w:val="40"/>
          <w:vertAlign w:val="baseline"/>
        </w:rPr>
        <w:t> </w:t>
      </w:r>
      <w:bookmarkStart w:name="_bookmark32" w:id="57"/>
      <w:bookmarkEnd w:id="57"/>
      <w:r>
        <w:rPr>
          <w:color w:val="231F20"/>
          <w:vertAlign w:val="baseline"/>
        </w:rPr>
        <w:t>throu</w:t>
      </w:r>
      <w:r>
        <w:rPr>
          <w:color w:val="231F20"/>
          <w:vertAlign w:val="baseline"/>
        </w:rPr>
        <w:t>ghput given the availability of low-cost portable </w:t>
      </w:r>
      <w:r>
        <w:rPr>
          <w:color w:val="231F20"/>
          <w:vertAlign w:val="baseline"/>
        </w:rPr>
        <w:t>spectrometers.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question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its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level of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performance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remains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open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justi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es fur-</w:t>
      </w:r>
      <w:r>
        <w:rPr>
          <w:color w:val="231F20"/>
          <w:spacing w:val="40"/>
          <w:vertAlign w:val="baseline"/>
        </w:rPr>
        <w:t> </w:t>
      </w:r>
      <w:bookmarkStart w:name="_bookmark26" w:id="58"/>
      <w:bookmarkEnd w:id="58"/>
      <w:r>
        <w:rPr>
          <w:color w:val="231F20"/>
          <w:vertAlign w:val="baseline"/>
        </w:rPr>
        <w:t>th</w:t>
      </w:r>
      <w:r>
        <w:rPr>
          <w:color w:val="231F20"/>
          <w:vertAlign w:val="baseline"/>
        </w:rPr>
        <w:t>er investigations. Third and last, MIR and NIR spectroscopy allows</w:t>
      </w:r>
      <w:r>
        <w:rPr>
          <w:color w:val="231F20"/>
          <w:spacing w:val="40"/>
          <w:vertAlign w:val="baseline"/>
        </w:rPr>
        <w:t> </w:t>
      </w:r>
      <w:bookmarkStart w:name="_bookmark29" w:id="59"/>
      <w:bookmarkEnd w:id="59"/>
      <w:r>
        <w:rPr>
          <w:color w:val="231F20"/>
          <w:vertAlign w:val="baseline"/>
        </w:rPr>
        <w:t>lo</w:t>
      </w:r>
      <w:r>
        <w:rPr>
          <w:color w:val="231F20"/>
          <w:vertAlign w:val="baseline"/>
        </w:rPr>
        <w:t>cal or </w:t>
      </w:r>
      <w:r>
        <w:rPr>
          <w:rFonts w:ascii="Tuffy" w:hAnsi="Tuffy"/>
          <w:b w:val="0"/>
          <w:color w:val="231F20"/>
          <w:vertAlign w:val="baseline"/>
        </w:rPr>
        <w:t>“</w:t>
      </w:r>
      <w:r>
        <w:rPr>
          <w:color w:val="231F20"/>
          <w:vertAlign w:val="baseline"/>
        </w:rPr>
        <w:t>point</w:t>
      </w:r>
      <w:r>
        <w:rPr>
          <w:rFonts w:ascii="Tuffy" w:hAnsi="Tuffy"/>
          <w:b w:val="0"/>
          <w:color w:val="231F20"/>
          <w:vertAlign w:val="baseline"/>
        </w:rPr>
        <w:t>” </w:t>
      </w:r>
      <w:r>
        <w:rPr>
          <w:color w:val="231F20"/>
          <w:vertAlign w:val="baseline"/>
        </w:rPr>
        <w:t>estimation of K</w:t>
      </w:r>
      <w:r>
        <w:rPr>
          <w:color w:val="231F20"/>
          <w:vertAlign w:val="subscript"/>
        </w:rPr>
        <w:t>ex</w:t>
      </w:r>
      <w:r>
        <w:rPr>
          <w:color w:val="231F20"/>
          <w:vertAlign w:val="baseline"/>
        </w:rPr>
        <w:t>. However in the context of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remediation of farmland affected by nuclear accidents, the possibility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swift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characterization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K</w:t>
      </w:r>
      <w:r>
        <w:rPr>
          <w:color w:val="231F20"/>
          <w:vertAlign w:val="subscript"/>
        </w:rPr>
        <w:t>ex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soil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at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landscape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scale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represents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spacing w:val="-10"/>
          <w:vertAlign w:val="baseline"/>
        </w:rPr>
        <w:t>a</w:t>
      </w:r>
    </w:p>
    <w:p>
      <w:pPr>
        <w:pStyle w:val="BodyText"/>
        <w:spacing w:line="276" w:lineRule="auto" w:before="110"/>
        <w:ind w:left="103" w:right="121"/>
        <w:jc w:val="both"/>
      </w:pPr>
      <w:r>
        <w:rPr/>
        <w:br w:type="column"/>
      </w:r>
      <w:r>
        <w:rPr>
          <w:color w:val="231F20"/>
          <w:w w:val="105"/>
        </w:rPr>
        <w:t>major challenge.</w:t>
      </w:r>
      <w:r>
        <w:rPr>
          <w:color w:val="231F20"/>
          <w:w w:val="105"/>
        </w:rPr>
        <w:t> The question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determining the</w:t>
      </w:r>
      <w:r>
        <w:rPr>
          <w:color w:val="231F20"/>
          <w:w w:val="105"/>
        </w:rPr>
        <w:t> way that remote sensing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soil</w:t>
      </w:r>
      <w:r>
        <w:rPr>
          <w:color w:val="231F20"/>
          <w:w w:val="105"/>
        </w:rPr>
        <w:t> spectroscopy</w:t>
      </w:r>
      <w:r>
        <w:rPr>
          <w:color w:val="231F20"/>
          <w:w w:val="105"/>
        </w:rPr>
        <w:t> data</w:t>
      </w:r>
      <w:r>
        <w:rPr>
          <w:color w:val="231F20"/>
          <w:w w:val="105"/>
        </w:rPr>
        <w:t> can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used</w:t>
      </w:r>
      <w:r>
        <w:rPr>
          <w:color w:val="231F20"/>
          <w:w w:val="105"/>
        </w:rPr>
        <w:t> together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this context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remains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open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needs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further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exploration.</w:t>
      </w:r>
    </w:p>
    <w:p>
      <w:pPr>
        <w:pStyle w:val="BodyText"/>
        <w:spacing w:before="27"/>
      </w:pPr>
    </w:p>
    <w:p>
      <w:pPr>
        <w:pStyle w:val="BodyText"/>
        <w:ind w:left="103"/>
      </w:pPr>
      <w:r>
        <w:rPr>
          <w:color w:val="231F20"/>
          <w:w w:val="105"/>
        </w:rPr>
        <w:t>Author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contributions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F.A and G.D designed the study. F.A developed the Machine and</w:t>
      </w:r>
      <w:r>
        <w:rPr>
          <w:color w:val="231F20"/>
          <w:spacing w:val="40"/>
        </w:rPr>
        <w:t> </w:t>
      </w:r>
      <w:r>
        <w:rPr>
          <w:color w:val="231F20"/>
        </w:rPr>
        <w:t>Deep Learning pipelines and analyzed the results from the Machine/</w:t>
      </w:r>
      <w:r>
        <w:rPr>
          <w:color w:val="231F20"/>
          <w:spacing w:val="40"/>
        </w:rPr>
        <w:t> </w:t>
      </w:r>
      <w:r>
        <w:rPr>
          <w:color w:val="231F20"/>
        </w:rPr>
        <w:t>Deep</w:t>
      </w:r>
      <w:r>
        <w:rPr>
          <w:color w:val="231F20"/>
          <w:spacing w:val="-10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perspective.</w:t>
      </w:r>
      <w:r>
        <w:rPr>
          <w:color w:val="231F20"/>
          <w:spacing w:val="-9"/>
        </w:rPr>
        <w:t> </w:t>
      </w:r>
      <w:r>
        <w:rPr>
          <w:color w:val="231F20"/>
        </w:rPr>
        <w:t>T.E,</w:t>
      </w:r>
      <w:r>
        <w:rPr>
          <w:color w:val="231F20"/>
          <w:spacing w:val="-10"/>
        </w:rPr>
        <w:t> </w:t>
      </w:r>
      <w:r>
        <w:rPr>
          <w:color w:val="231F20"/>
        </w:rPr>
        <w:t>G.D</w:t>
      </w:r>
      <w:r>
        <w:rPr>
          <w:color w:val="231F20"/>
          <w:spacing w:val="-10"/>
        </w:rPr>
        <w:t> </w:t>
      </w:r>
      <w:r>
        <w:rPr>
          <w:color w:val="231F20"/>
        </w:rPr>
        <w:t>analyzed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result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9"/>
        </w:rPr>
        <w:t> </w:t>
      </w:r>
      <w:r>
        <w:rPr>
          <w:color w:val="231F20"/>
        </w:rPr>
        <w:t>radioecol-</w:t>
      </w:r>
      <w:r>
        <w:rPr>
          <w:color w:val="231F20"/>
          <w:spacing w:val="40"/>
        </w:rPr>
        <w:t> </w:t>
      </w:r>
      <w:r>
        <w:rPr>
          <w:color w:val="231F20"/>
        </w:rPr>
        <w:t>ogy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remediation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radioactive</w:t>
      </w:r>
      <w:r>
        <w:rPr>
          <w:color w:val="231F20"/>
          <w:spacing w:val="-3"/>
        </w:rPr>
        <w:t> </w:t>
      </w:r>
      <w:r>
        <w:rPr>
          <w:color w:val="231F20"/>
        </w:rPr>
        <w:t>contaminated</w:t>
      </w:r>
      <w:r>
        <w:rPr>
          <w:color w:val="231F20"/>
          <w:spacing w:val="-3"/>
        </w:rPr>
        <w:t> </w:t>
      </w:r>
      <w:r>
        <w:rPr>
          <w:color w:val="231F20"/>
        </w:rPr>
        <w:t>agricultural</w:t>
      </w:r>
      <w:r>
        <w:rPr>
          <w:color w:val="231F20"/>
          <w:spacing w:val="-6"/>
        </w:rPr>
        <w:t> </w:t>
      </w:r>
      <w:r>
        <w:rPr>
          <w:color w:val="231F20"/>
        </w:rPr>
        <w:t>land</w:t>
      </w:r>
      <w:r>
        <w:rPr>
          <w:color w:val="231F20"/>
          <w:spacing w:val="-3"/>
        </w:rPr>
        <w:t> </w:t>
      </w:r>
      <w:r>
        <w:rPr>
          <w:color w:val="231F20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spectives, E.S evaluated the 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cance of the text from an</w:t>
      </w:r>
      <w:r>
        <w:rPr>
          <w:color w:val="231F20"/>
          <w:spacing w:val="40"/>
        </w:rPr>
        <w:t> </w:t>
      </w:r>
      <w:r>
        <w:rPr>
          <w:color w:val="231F20"/>
        </w:rPr>
        <w:t>environmental perspective while Y·P brought his extensive knowledge</w:t>
      </w:r>
      <w:r>
        <w:rPr>
          <w:color w:val="231F20"/>
          <w:spacing w:val="40"/>
        </w:rPr>
        <w:t> </w:t>
      </w:r>
      <w:r>
        <w:rPr>
          <w:color w:val="231F20"/>
        </w:rPr>
        <w:t>of soil spectroscopy.</w:t>
      </w:r>
    </w:p>
    <w:p>
      <w:pPr>
        <w:pStyle w:val="BodyText"/>
        <w:spacing w:before="25"/>
      </w:pPr>
    </w:p>
    <w:p>
      <w:pPr>
        <w:pStyle w:val="BodyText"/>
        <w:ind w:left="103"/>
      </w:pPr>
      <w:r>
        <w:rPr>
          <w:color w:val="231F20"/>
        </w:rPr>
        <w:t>CRediT</w:t>
      </w:r>
      <w:r>
        <w:rPr>
          <w:color w:val="231F20"/>
          <w:spacing w:val="26"/>
        </w:rPr>
        <w:t> </w:t>
      </w:r>
      <w:r>
        <w:rPr>
          <w:color w:val="231F20"/>
        </w:rPr>
        <w:t>authorship</w:t>
      </w:r>
      <w:r>
        <w:rPr>
          <w:color w:val="231F20"/>
          <w:spacing w:val="28"/>
        </w:rPr>
        <w:t> </w:t>
      </w:r>
      <w:r>
        <w:rPr>
          <w:color w:val="231F20"/>
        </w:rPr>
        <w:t>contribution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5"/>
      </w:pPr>
    </w:p>
    <w:p>
      <w:pPr>
        <w:pStyle w:val="BodyText"/>
        <w:spacing w:line="261" w:lineRule="auto"/>
        <w:ind w:left="103" w:right="118" w:firstLine="239"/>
        <w:jc w:val="both"/>
      </w:pPr>
      <w:r>
        <w:rPr>
          <w:color w:val="231F20"/>
        </w:rPr>
        <w:t>Franck Albinet: Conceptualization, Investigation, Methodology,</w:t>
      </w:r>
      <w:r>
        <w:rPr>
          <w:color w:val="231F20"/>
          <w:spacing w:val="40"/>
        </w:rPr>
        <w:t> </w:t>
      </w:r>
      <w:r>
        <w:rPr>
          <w:color w:val="231F20"/>
        </w:rPr>
        <w:t>Software,</w:t>
      </w:r>
      <w:r>
        <w:rPr>
          <w:color w:val="231F20"/>
          <w:spacing w:val="-6"/>
        </w:rPr>
        <w:t> </w:t>
      </w:r>
      <w:r>
        <w:rPr>
          <w:color w:val="231F20"/>
        </w:rPr>
        <w:t>Visualization,</w:t>
      </w:r>
      <w:r>
        <w:rPr>
          <w:color w:val="231F20"/>
          <w:spacing w:val="-6"/>
        </w:rPr>
        <w:t> </w:t>
      </w:r>
      <w:r>
        <w:rPr>
          <w:color w:val="231F20"/>
        </w:rPr>
        <w:t>Writing</w:t>
      </w:r>
      <w:r>
        <w:rPr>
          <w:color w:val="231F20"/>
          <w:spacing w:val="-5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13"/>
        </w:rPr>
        <w:t> </w:t>
      </w:r>
      <w:r>
        <w:rPr>
          <w:color w:val="231F20"/>
        </w:rPr>
        <w:t>original</w:t>
      </w:r>
      <w:r>
        <w:rPr>
          <w:color w:val="231F20"/>
          <w:spacing w:val="-3"/>
        </w:rPr>
        <w:t> </w:t>
      </w:r>
      <w:r>
        <w:rPr>
          <w:color w:val="231F20"/>
        </w:rPr>
        <w:t>draft.</w:t>
      </w:r>
      <w:r>
        <w:rPr>
          <w:color w:val="231F20"/>
          <w:spacing w:val="-3"/>
        </w:rPr>
        <w:t> </w:t>
      </w:r>
      <w:r>
        <w:rPr>
          <w:color w:val="231F20"/>
        </w:rPr>
        <w:t>Yi</w:t>
      </w:r>
      <w:r>
        <w:rPr>
          <w:color w:val="231F20"/>
          <w:spacing w:val="-6"/>
        </w:rPr>
        <w:t> </w:t>
      </w:r>
      <w:r>
        <w:rPr>
          <w:color w:val="231F20"/>
        </w:rPr>
        <w:t>Peng:</w:t>
      </w:r>
      <w:r>
        <w:rPr>
          <w:color w:val="231F20"/>
          <w:spacing w:val="-4"/>
        </w:rPr>
        <w:t> </w:t>
      </w:r>
      <w:r>
        <w:rPr>
          <w:color w:val="231F20"/>
        </w:rPr>
        <w:t>Methodology,</w:t>
      </w:r>
      <w:r>
        <w:rPr>
          <w:color w:val="231F20"/>
          <w:spacing w:val="40"/>
        </w:rPr>
        <w:t> </w:t>
      </w:r>
      <w:r>
        <w:rPr>
          <w:color w:val="231F20"/>
        </w:rPr>
        <w:t>Writing</w:t>
      </w:r>
      <w:r>
        <w:rPr>
          <w:color w:val="231F20"/>
          <w:spacing w:val="-2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11"/>
        </w:rPr>
        <w:t> </w:t>
      </w:r>
      <w:r>
        <w:rPr>
          <w:color w:val="231F20"/>
        </w:rPr>
        <w:t>review &amp;</w:t>
      </w:r>
      <w:r>
        <w:rPr>
          <w:color w:val="231F20"/>
          <w:spacing w:val="-2"/>
        </w:rPr>
        <w:t> </w:t>
      </w:r>
      <w:r>
        <w:rPr>
          <w:color w:val="231F20"/>
        </w:rPr>
        <w:t>editing. Tetsuya</w:t>
      </w:r>
      <w:r>
        <w:rPr>
          <w:color w:val="231F20"/>
          <w:spacing w:val="-3"/>
        </w:rPr>
        <w:t> </w:t>
      </w:r>
      <w:r>
        <w:rPr>
          <w:color w:val="231F20"/>
        </w:rPr>
        <w:t>Eguchi:</w:t>
      </w:r>
      <w:r>
        <w:rPr>
          <w:color w:val="231F20"/>
          <w:spacing w:val="-1"/>
        </w:rPr>
        <w:t> </w:t>
      </w:r>
      <w:r>
        <w:rPr>
          <w:color w:val="231F20"/>
        </w:rPr>
        <w:t>Writing</w:t>
      </w:r>
      <w:r>
        <w:rPr>
          <w:color w:val="231F20"/>
          <w:spacing w:val="-4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9"/>
        </w:rPr>
        <w:t> </w:t>
      </w:r>
      <w:r>
        <w:rPr>
          <w:color w:val="231F20"/>
        </w:rPr>
        <w:t>review</w:t>
      </w:r>
      <w:r>
        <w:rPr>
          <w:color w:val="231F20"/>
          <w:spacing w:val="-1"/>
        </w:rPr>
        <w:t> </w:t>
      </w:r>
      <w:r>
        <w:rPr>
          <w:color w:val="231F20"/>
        </w:rPr>
        <w:t>&amp;</w:t>
      </w:r>
      <w:r>
        <w:rPr>
          <w:color w:val="231F20"/>
          <w:spacing w:val="-1"/>
        </w:rPr>
        <w:t> </w:t>
      </w:r>
      <w:r>
        <w:rPr>
          <w:color w:val="231F20"/>
        </w:rPr>
        <w:t>editing.</w:t>
      </w:r>
      <w:r>
        <w:rPr>
          <w:color w:val="231F20"/>
          <w:spacing w:val="40"/>
        </w:rPr>
        <w:t> </w:t>
      </w:r>
      <w:r>
        <w:rPr>
          <w:color w:val="231F20"/>
        </w:rPr>
        <w:t>Erik Smolders: Writing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3"/>
        </w:rPr>
        <w:t> </w:t>
      </w:r>
      <w:r>
        <w:rPr>
          <w:color w:val="231F20"/>
        </w:rPr>
        <w:t>review &amp; editing. Gerd Dercon: Conceptuali-</w:t>
      </w:r>
      <w:r>
        <w:rPr>
          <w:color w:val="231F20"/>
          <w:spacing w:val="40"/>
        </w:rPr>
        <w:t> </w:t>
      </w:r>
      <w:r>
        <w:rPr>
          <w:color w:val="231F20"/>
        </w:rPr>
        <w:t>zation, Methodology, Supervision,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 editing.</w:t>
      </w:r>
    </w:p>
    <w:p>
      <w:pPr>
        <w:pStyle w:val="BodyText"/>
        <w:spacing w:before="39"/>
      </w:pPr>
    </w:p>
    <w:p>
      <w:pPr>
        <w:pStyle w:val="BodyText"/>
        <w:ind w:left="103"/>
      </w:pPr>
      <w:r>
        <w:rPr>
          <w:color w:val="231F20"/>
        </w:rPr>
        <w:t>Declaration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120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9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interests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ence the work reported in this paper.</w:t>
      </w:r>
    </w:p>
    <w:p>
      <w:pPr>
        <w:pStyle w:val="BodyText"/>
        <w:spacing w:before="30"/>
      </w:pPr>
    </w:p>
    <w:p>
      <w:pPr>
        <w:pStyle w:val="BodyText"/>
        <w:ind w:left="103"/>
      </w:pPr>
      <w:r>
        <w:rPr>
          <w:color w:val="231F20"/>
          <w:spacing w:val="-2"/>
          <w:w w:val="110"/>
        </w:rPr>
        <w:t>Acknowledgements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03" w:right="118" w:firstLine="239"/>
        <w:jc w:val="both"/>
      </w:pP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work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carried</w:t>
      </w:r>
      <w:r>
        <w:rPr>
          <w:color w:val="231F20"/>
          <w:spacing w:val="-4"/>
        </w:rPr>
        <w:t> </w:t>
      </w:r>
      <w:r>
        <w:rPr>
          <w:color w:val="231F20"/>
        </w:rPr>
        <w:t>out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context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IAEA</w:t>
      </w:r>
      <w:r>
        <w:rPr>
          <w:color w:val="231F20"/>
          <w:spacing w:val="-5"/>
        </w:rPr>
        <w:t> </w:t>
      </w:r>
      <w:r>
        <w:rPr>
          <w:color w:val="231F20"/>
        </w:rPr>
        <w:t>funded</w:t>
      </w:r>
      <w:r>
        <w:rPr>
          <w:color w:val="231F20"/>
          <w:spacing w:val="-4"/>
        </w:rPr>
        <w:t> </w:t>
      </w:r>
      <w:r>
        <w:rPr>
          <w:color w:val="231F20"/>
        </w:rPr>
        <w:t>Coordi-</w:t>
      </w:r>
      <w:r>
        <w:rPr>
          <w:color w:val="231F20"/>
          <w:spacing w:val="40"/>
        </w:rPr>
        <w:t> </w:t>
      </w:r>
      <w:r>
        <w:rPr>
          <w:color w:val="231F20"/>
        </w:rPr>
        <w:t>nated</w:t>
      </w:r>
      <w:r>
        <w:rPr>
          <w:color w:val="231F20"/>
          <w:spacing w:val="-3"/>
        </w:rPr>
        <w:t> </w:t>
      </w:r>
      <w:r>
        <w:rPr>
          <w:color w:val="231F20"/>
        </w:rPr>
        <w:t>Research</w:t>
      </w:r>
      <w:r>
        <w:rPr>
          <w:color w:val="231F20"/>
          <w:spacing w:val="-3"/>
        </w:rPr>
        <w:t> </w:t>
      </w:r>
      <w:r>
        <w:rPr>
          <w:color w:val="231F20"/>
        </w:rPr>
        <w:t>Project</w:t>
      </w:r>
      <w:r>
        <w:rPr>
          <w:color w:val="231F20"/>
          <w:spacing w:val="-3"/>
        </w:rPr>
        <w:t> </w:t>
      </w:r>
      <w:r>
        <w:rPr>
          <w:color w:val="231F20"/>
        </w:rPr>
        <w:t>(CRP</w:t>
      </w:r>
      <w:r>
        <w:rPr>
          <w:color w:val="231F20"/>
          <w:spacing w:val="-4"/>
        </w:rPr>
        <w:t> </w:t>
      </w:r>
      <w:r>
        <w:rPr>
          <w:color w:val="231F20"/>
        </w:rPr>
        <w:t>D1.50.19)</w:t>
      </w:r>
      <w:r>
        <w:rPr>
          <w:color w:val="231F20"/>
          <w:spacing w:val="-3"/>
        </w:rPr>
        <w:t> </w:t>
      </w:r>
      <w:r>
        <w:rPr>
          <w:color w:val="231F20"/>
        </w:rPr>
        <w:t>titled</w:t>
      </w:r>
      <w:r>
        <w:rPr>
          <w:color w:val="231F20"/>
          <w:spacing w:val="-2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Remediation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Radioac-</w:t>
      </w:r>
      <w:r>
        <w:rPr>
          <w:color w:val="231F20"/>
          <w:spacing w:val="40"/>
        </w:rPr>
        <w:t> </w:t>
      </w:r>
      <w:r>
        <w:rPr>
          <w:color w:val="231F20"/>
        </w:rPr>
        <w:t>tive Contaminated Agricultural Land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, under IAEA Technical Contract</w:t>
      </w:r>
      <w:r>
        <w:rPr>
          <w:color w:val="231F20"/>
          <w:spacing w:val="40"/>
        </w:rPr>
        <w:t> </w:t>
      </w:r>
      <w:r>
        <w:rPr>
          <w:color w:val="231F20"/>
        </w:rPr>
        <w:t>n°23685.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work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direct</w:t>
      </w:r>
      <w:r>
        <w:rPr>
          <w:color w:val="231F20"/>
          <w:spacing w:val="-4"/>
        </w:rPr>
        <w:t> </w:t>
      </w:r>
      <w:r>
        <w:rPr>
          <w:color w:val="231F20"/>
        </w:rPr>
        <w:t>outcome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collaboration</w:t>
      </w:r>
      <w:r>
        <w:rPr>
          <w:color w:val="231F20"/>
          <w:spacing w:val="-3"/>
        </w:rPr>
        <w:t> </w:t>
      </w:r>
      <w:r>
        <w:rPr>
          <w:color w:val="231F20"/>
        </w:rPr>
        <w:t>between</w:t>
      </w:r>
      <w:r>
        <w:rPr>
          <w:color w:val="231F20"/>
          <w:spacing w:val="40"/>
        </w:rPr>
        <w:t> </w:t>
      </w:r>
      <w:r>
        <w:rPr>
          <w:color w:val="231F20"/>
        </w:rPr>
        <w:t>IAEA and The Food and Agriculture Organization (FAO) of the </w:t>
      </w:r>
      <w:r>
        <w:rPr>
          <w:color w:val="231F20"/>
        </w:rPr>
        <w:t>United</w:t>
      </w:r>
      <w:r>
        <w:rPr>
          <w:color w:val="231F20"/>
          <w:spacing w:val="40"/>
        </w:rPr>
        <w:t> </w:t>
      </w:r>
      <w:r>
        <w:rPr>
          <w:color w:val="231F20"/>
        </w:rPr>
        <w:t>Nations. We thank the support from the Global Soil Partnership of the</w:t>
      </w:r>
      <w:r>
        <w:rPr>
          <w:color w:val="231F20"/>
          <w:spacing w:val="40"/>
        </w:rPr>
        <w:t> </w:t>
      </w:r>
      <w:r>
        <w:rPr>
          <w:color w:val="231F20"/>
        </w:rPr>
        <w:t>FAO</w:t>
      </w:r>
      <w:r>
        <w:rPr>
          <w:color w:val="231F20"/>
          <w:spacing w:val="-1"/>
        </w:rPr>
        <w:t> </w:t>
      </w:r>
      <w:r>
        <w:rPr>
          <w:color w:val="231F20"/>
        </w:rPr>
        <w:t>and its Global Soil Laboratory Network</w:t>
      </w:r>
      <w:r>
        <w:rPr>
          <w:color w:val="231F20"/>
          <w:spacing w:val="-1"/>
        </w:rPr>
        <w:t> </w:t>
      </w:r>
      <w:r>
        <w:rPr>
          <w:color w:val="231F20"/>
        </w:rPr>
        <w:t>initiative on soil spectros-</w:t>
      </w:r>
      <w:r>
        <w:rPr>
          <w:color w:val="231F20"/>
          <w:spacing w:val="40"/>
        </w:rPr>
        <w:t> </w:t>
      </w:r>
      <w:r>
        <w:rPr>
          <w:color w:val="231F20"/>
        </w:rPr>
        <w:t>copy (GLOSOLAN-Spec) which is actively supporting countries to de-</w:t>
      </w:r>
      <w:r>
        <w:rPr>
          <w:color w:val="231F20"/>
          <w:spacing w:val="40"/>
        </w:rPr>
        <w:t> </w:t>
      </w:r>
      <w:r>
        <w:rPr>
          <w:color w:val="231F20"/>
        </w:rPr>
        <w:t>velop their capacities on soil spectroscopy. We also thank Richard</w:t>
      </w:r>
      <w:r>
        <w:rPr>
          <w:color w:val="231F20"/>
          <w:spacing w:val="40"/>
        </w:rPr>
        <w:t> </w:t>
      </w:r>
      <w:r>
        <w:rPr>
          <w:color w:val="231F20"/>
        </w:rPr>
        <w:t>Ferguson from Kellogg Soil Survey Laboratory for providing access to</w:t>
      </w:r>
      <w:r>
        <w:rPr>
          <w:color w:val="231F20"/>
          <w:spacing w:val="40"/>
        </w:rPr>
        <w:t> </w:t>
      </w:r>
      <w:r>
        <w:rPr>
          <w:color w:val="231F20"/>
        </w:rPr>
        <w:t>the USDA MIR soil spectra library and the required training sessions</w:t>
      </w:r>
      <w:r>
        <w:rPr>
          <w:color w:val="231F20"/>
          <w:spacing w:val="40"/>
        </w:rPr>
        <w:t> </w:t>
      </w:r>
      <w:r>
        <w:rPr>
          <w:color w:val="231F20"/>
        </w:rPr>
        <w:t>for its operation. Finally the authors are thankful for the comments by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reviewers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paper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particularly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Raphael </w:t>
      </w:r>
      <w:r>
        <w:rPr>
          <w:i/>
          <w:color w:val="231F20"/>
        </w:rPr>
        <w:t>V</w:t>
      </w:r>
      <w:r>
        <w:rPr>
          <w:color w:val="231F20"/>
        </w:rPr>
        <w:t>iscarra</w:t>
      </w:r>
      <w:r>
        <w:rPr>
          <w:color w:val="231F20"/>
          <w:spacing w:val="-1"/>
        </w:rPr>
        <w:t> </w:t>
      </w:r>
      <w:r>
        <w:rPr>
          <w:color w:val="231F20"/>
        </w:rPr>
        <w:t>Rossel.</w:t>
      </w:r>
    </w:p>
    <w:p>
      <w:pPr>
        <w:pStyle w:val="BodyText"/>
        <w:spacing w:before="31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pStyle w:val="BodyText"/>
      </w:pPr>
    </w:p>
    <w:p>
      <w:pPr>
        <w:spacing w:line="268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Allen, B.L., Fanning, D.S., 1983. Composition and soil genesis. Developments in Soil Sci-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ence. Elsevier, pp. 141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192 </w:t>
      </w:r>
      <w:hyperlink r:id="rId30">
        <w:r>
          <w:rPr>
            <w:color w:val="2E3092"/>
            <w:w w:val="105"/>
            <w:sz w:val="12"/>
          </w:rPr>
          <w:t>https://doi.org/10.1016/S0166-2481(08)70601-9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1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Baillie, I.C., 2001. </w:t>
      </w:r>
      <w:hyperlink r:id="rId31">
        <w:r>
          <w:rPr>
            <w:color w:val="2E3092"/>
            <w:sz w:val="12"/>
          </w:rPr>
          <w:t>Soil Survey Staff 1999, Soil Taxonomy: A Basic System of Soil Classi</w:t>
        </w:r>
        <w:r>
          <w:rPr>
            <w:rFonts w:asci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ca-</w:t>
        </w:r>
      </w:hyperlink>
      <w:r>
        <w:rPr>
          <w:color w:val="2E3092"/>
          <w:spacing w:val="40"/>
          <w:w w:val="110"/>
          <w:sz w:val="12"/>
        </w:rPr>
        <w:t> </w:t>
      </w:r>
      <w:hyperlink r:id="rId31">
        <w:r>
          <w:rPr>
            <w:color w:val="2E3092"/>
            <w:w w:val="110"/>
            <w:sz w:val="12"/>
          </w:rPr>
          <w:t>tion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Making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Interpreting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Soil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Surveys,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Agricultural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Handbook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436.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Natural</w:t>
        </w:r>
      </w:hyperlink>
      <w:r>
        <w:rPr>
          <w:color w:val="2E3092"/>
          <w:spacing w:val="40"/>
          <w:w w:val="110"/>
          <w:sz w:val="12"/>
        </w:rPr>
        <w:t> </w:t>
      </w:r>
      <w:hyperlink r:id="rId31">
        <w:r>
          <w:rPr>
            <w:color w:val="2E3092"/>
            <w:spacing w:val="-2"/>
            <w:w w:val="110"/>
            <w:sz w:val="12"/>
          </w:rPr>
          <w:t>Resources Conservation Service, USDA, Washington DC, USA, p. 869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80" w:lineRule="auto" w:before="7"/>
        <w:ind w:left="103" w:right="11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Barnes,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R.J.,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Dhanoa,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Lister,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1989.</w:t>
      </w:r>
      <w:r>
        <w:rPr>
          <w:color w:val="231F20"/>
          <w:spacing w:val="-4"/>
          <w:w w:val="105"/>
          <w:sz w:val="12"/>
        </w:rPr>
        <w:t> </w:t>
      </w:r>
      <w:hyperlink r:id="rId32">
        <w:r>
          <w:rPr>
            <w:color w:val="2E3092"/>
            <w:w w:val="105"/>
            <w:sz w:val="12"/>
          </w:rPr>
          <w:t>Standard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normal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variate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transformation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32">
        <w:r>
          <w:rPr>
            <w:color w:val="2E3092"/>
            <w:w w:val="105"/>
            <w:sz w:val="12"/>
          </w:rPr>
          <w:t>de-trending of near-infrared diffuse re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ectance spectra. Appl. Spectrosc. 43, 772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77</w:t>
        </w:r>
      </w:hyperlink>
      <w:r>
        <w:rPr>
          <w:color w:val="2E3092"/>
          <w:w w:val="105"/>
          <w:sz w:val="12"/>
        </w:rPr>
        <w:t>7.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Bellon-Maurel,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Fernandez-Ahumada,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Palagos,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Roger,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J.-M.,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McBratney,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2010.</w:t>
      </w:r>
      <w:r>
        <w:rPr>
          <w:color w:val="231F20"/>
          <w:spacing w:val="40"/>
          <w:w w:val="105"/>
          <w:sz w:val="12"/>
        </w:rPr>
        <w:t> </w:t>
      </w:r>
      <w:hyperlink r:id="rId33">
        <w:r>
          <w:rPr>
            <w:color w:val="2E3092"/>
            <w:w w:val="105"/>
            <w:sz w:val="12"/>
          </w:rPr>
          <w:t>Prediction</w:t>
        </w:r>
        <w:r>
          <w:rPr>
            <w:color w:val="2E3092"/>
            <w:spacing w:val="2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3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soil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attributes</w:t>
        </w:r>
        <w:r>
          <w:rPr>
            <w:color w:val="2E3092"/>
            <w:spacing w:val="2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by</w:t>
        </w:r>
        <w:r>
          <w:rPr>
            <w:color w:val="2E3092"/>
            <w:spacing w:val="3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NIR</w:t>
        </w:r>
        <w:r>
          <w:rPr>
            <w:color w:val="2E3092"/>
            <w:spacing w:val="2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spectroscopy.</w:t>
        </w:r>
        <w:r>
          <w:rPr>
            <w:color w:val="2E3092"/>
            <w:spacing w:val="3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2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critical</w:t>
        </w:r>
        <w:r>
          <w:rPr>
            <w:color w:val="2E3092"/>
            <w:spacing w:val="2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review</w:t>
        </w:r>
        <w:r>
          <w:rPr>
            <w:color w:val="2E3092"/>
            <w:spacing w:val="3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3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chemometric</w:t>
        </w:r>
      </w:hyperlink>
      <w:r>
        <w:rPr>
          <w:color w:val="2E3092"/>
          <w:spacing w:val="40"/>
          <w:w w:val="105"/>
          <w:sz w:val="12"/>
        </w:rPr>
        <w:t> </w:t>
      </w:r>
      <w:hyperlink r:id="rId33">
        <w:r>
          <w:rPr>
            <w:color w:val="2E3092"/>
            <w:w w:val="105"/>
            <w:sz w:val="12"/>
          </w:rPr>
          <w:t>indicators</w:t>
        </w:r>
        <w:r>
          <w:rPr>
            <w:color w:val="2E3092"/>
            <w:spacing w:val="2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commonly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used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assessing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2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quality</w:t>
        </w:r>
        <w:r>
          <w:rPr>
            <w:color w:val="2E3092"/>
            <w:spacing w:val="2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2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2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prediction.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Trends</w:t>
        </w:r>
        <w:r>
          <w:rPr>
            <w:color w:val="2E3092"/>
            <w:spacing w:val="2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Anal.</w:t>
        </w:r>
      </w:hyperlink>
    </w:p>
    <w:p>
      <w:pPr>
        <w:spacing w:line="136" w:lineRule="exact" w:before="0"/>
        <w:ind w:left="342" w:right="0" w:firstLine="0"/>
        <w:jc w:val="both"/>
        <w:rPr>
          <w:sz w:val="12"/>
        </w:rPr>
      </w:pPr>
      <w:hyperlink r:id="rId33">
        <w:r>
          <w:rPr>
            <w:color w:val="2E3092"/>
            <w:sz w:val="12"/>
          </w:rPr>
          <w:t>Chem.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z w:val="12"/>
          </w:rPr>
          <w:t>29,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pacing w:val="-2"/>
            <w:sz w:val="12"/>
          </w:rPr>
          <w:t>1073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1081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76" w:lineRule="auto" w:before="30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Clairotte, M., Grinand, C., Kouakoua, E., Thébault, A., Saby, N.P., Bernoux, M., Barthès, B.G.,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2016.</w:t>
      </w:r>
      <w:r>
        <w:rPr>
          <w:color w:val="231F20"/>
          <w:spacing w:val="-5"/>
          <w:w w:val="110"/>
          <w:sz w:val="12"/>
        </w:rPr>
        <w:t> </w:t>
      </w:r>
      <w:hyperlink r:id="rId34">
        <w:r>
          <w:rPr>
            <w:color w:val="2E3092"/>
            <w:spacing w:val="-2"/>
            <w:w w:val="110"/>
            <w:sz w:val="12"/>
          </w:rPr>
          <w:t>National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calibration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soil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organic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carbon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concentration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using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diffuse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infrared</w:t>
        </w:r>
      </w:hyperlink>
      <w:r>
        <w:rPr>
          <w:color w:val="2E3092"/>
          <w:spacing w:val="40"/>
          <w:w w:val="110"/>
          <w:sz w:val="12"/>
        </w:rPr>
        <w:t> </w:t>
      </w:r>
      <w:hyperlink r:id="rId34">
        <w:r>
          <w:rPr>
            <w:color w:val="2E3092"/>
            <w:w w:val="110"/>
            <w:sz w:val="12"/>
          </w:rPr>
          <w:t>re</w:t>
        </w:r>
        <w:r>
          <w:rPr>
            <w:rFonts w:ascii="Times New Roman" w:hAnsi="Times New Roman"/>
            <w:color w:val="2E3092"/>
            <w:w w:val="110"/>
            <w:sz w:val="12"/>
          </w:rPr>
          <w:t>fl</w:t>
        </w:r>
        <w:r>
          <w:rPr>
            <w:color w:val="2E3092"/>
            <w:w w:val="110"/>
            <w:sz w:val="12"/>
          </w:rPr>
          <w:t>ectance spectroscopy. Geoderma 276, 41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52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8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Coulombe, C.E., Wilding, L.P., Dixon, J.B., 1996. </w:t>
      </w:r>
      <w:hyperlink r:id="rId35">
        <w:r>
          <w:rPr>
            <w:color w:val="2E3092"/>
            <w:sz w:val="12"/>
          </w:rPr>
          <w:t>Overview of Vertisols: characteristics and</w:t>
        </w:r>
      </w:hyperlink>
      <w:r>
        <w:rPr>
          <w:color w:val="2E3092"/>
          <w:spacing w:val="40"/>
          <w:w w:val="110"/>
          <w:sz w:val="12"/>
        </w:rPr>
        <w:t> </w:t>
      </w:r>
      <w:hyperlink r:id="rId35">
        <w:r>
          <w:rPr>
            <w:color w:val="2E3092"/>
            <w:w w:val="110"/>
            <w:sz w:val="12"/>
          </w:rPr>
          <w:t>impacts on society. Adv. Agron. 57, 289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37</w:t>
        </w:r>
      </w:hyperlink>
      <w:r>
        <w:rPr>
          <w:color w:val="2E3092"/>
          <w:w w:val="110"/>
          <w:sz w:val="12"/>
        </w:rPr>
        <w:t>5.</w:t>
      </w:r>
    </w:p>
    <w:p>
      <w:pPr>
        <w:spacing w:line="280" w:lineRule="auto" w:before="14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Dangal, S.R.S., Sanderman, J., Wills, S., Ramirez-Lopez, L., 2019. Accurate and precise pre-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diction of soil properties from a large mid-infrared spectral library. Soil Syst. 3, 11.</w:t>
      </w:r>
      <w:r>
        <w:rPr>
          <w:color w:val="231F20"/>
          <w:spacing w:val="40"/>
          <w:sz w:val="12"/>
        </w:rPr>
        <w:t> </w:t>
      </w:r>
      <w:hyperlink r:id="rId36">
        <w:r>
          <w:rPr>
            <w:color w:val="2E3092"/>
            <w:spacing w:val="-2"/>
            <w:sz w:val="12"/>
          </w:rPr>
          <w:t>https://doi.org/10.3390/soilsystems3010011</w:t>
        </w:r>
      </w:hyperlink>
      <w:r>
        <w:rPr>
          <w:color w:val="231F20"/>
          <w:spacing w:val="-2"/>
          <w:sz w:val="12"/>
        </w:rPr>
        <w:t>.</w:t>
      </w:r>
    </w:p>
    <w:p>
      <w:pPr>
        <w:spacing w:before="8"/>
        <w:ind w:left="103" w:right="0" w:firstLine="0"/>
        <w:jc w:val="both"/>
        <w:rPr>
          <w:sz w:val="12"/>
        </w:rPr>
      </w:pPr>
      <w:r>
        <w:rPr>
          <w:color w:val="231F20"/>
          <w:sz w:val="12"/>
        </w:rPr>
        <w:t>Farmer,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V.C.,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1974.</w:t>
      </w:r>
      <w:r>
        <w:rPr>
          <w:color w:val="231F20"/>
          <w:spacing w:val="23"/>
          <w:sz w:val="12"/>
        </w:rPr>
        <w:t> </w:t>
      </w:r>
      <w:hyperlink r:id="rId37">
        <w:r>
          <w:rPr>
            <w:color w:val="2E3092"/>
            <w:sz w:val="12"/>
          </w:rPr>
          <w:t>Vibrational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Spectroscopy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Mineral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pacing w:val="-2"/>
            <w:sz w:val="12"/>
          </w:rPr>
          <w:t>Chemistry</w:t>
        </w:r>
      </w:hyperlink>
      <w:r>
        <w:rPr>
          <w:color w:val="2E3092"/>
          <w:spacing w:val="-2"/>
          <w:sz w:val="12"/>
        </w:rPr>
        <w:t>.</w:t>
      </w:r>
    </w:p>
    <w:p>
      <w:pPr>
        <w:spacing w:before="31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Fenton,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T.E.,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1983.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Chapter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4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Mollisols.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In: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(Eds.),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Developments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Soil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Science.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Elsevier,</w:t>
      </w:r>
    </w:p>
    <w:p>
      <w:pPr>
        <w:spacing w:before="22"/>
        <w:ind w:left="342" w:right="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p.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125</w:t>
      </w:r>
      <w:r>
        <w:rPr>
          <w:color w:val="231F20"/>
          <w:spacing w:val="-3"/>
          <w:w w:val="110"/>
          <w:sz w:val="12"/>
        </w:rPr>
        <w:t> </w:t>
      </w:r>
      <w:hyperlink r:id="rId38">
        <w:r>
          <w:rPr>
            <w:color w:val="2E3092"/>
            <w:spacing w:val="-2"/>
            <w:w w:val="110"/>
            <w:sz w:val="12"/>
          </w:rPr>
          <w:t>https://doi.org/10.1016/S0166-2481(08)70615-</w:t>
        </w:r>
        <w:r>
          <w:rPr>
            <w:color w:val="2E3092"/>
            <w:spacing w:val="-5"/>
            <w:w w:val="110"/>
            <w:sz w:val="12"/>
          </w:rPr>
          <w:t>9</w:t>
        </w:r>
      </w:hyperlink>
      <w:r>
        <w:rPr>
          <w:color w:val="231F20"/>
          <w:spacing w:val="-5"/>
          <w:w w:val="110"/>
          <w:sz w:val="12"/>
        </w:rPr>
        <w:t>.</w:t>
      </w:r>
    </w:p>
    <w:p>
      <w:pPr>
        <w:spacing w:line="268" w:lineRule="auto" w:before="32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Frost, R.L., Palmer, S.J., Reddy, B.J., 2007. </w:t>
      </w:r>
      <w:hyperlink r:id="rId39">
        <w:r>
          <w:rPr>
            <w:color w:val="2E3092"/>
            <w:w w:val="105"/>
            <w:sz w:val="12"/>
          </w:rPr>
          <w:t>Near-infrared and mid-IR spectroscopy of se-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9">
        <w:r>
          <w:rPr>
            <w:color w:val="2E3092"/>
            <w:w w:val="105"/>
            <w:sz w:val="12"/>
          </w:rPr>
          <w:t>lected humite minerals. Vib. Spectrosc. 44, 154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16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80" w:lineRule="auto" w:before="13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Gomez, C., Chevallier, T., Moulin, P., Bouferra, I., Hmaidi, K., Arrouays, D., Jolivet, C.,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Barthès,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B.G.,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2020.</w:t>
      </w:r>
      <w:r>
        <w:rPr>
          <w:color w:val="231F20"/>
          <w:spacing w:val="29"/>
          <w:sz w:val="12"/>
        </w:rPr>
        <w:t> </w:t>
      </w:r>
      <w:hyperlink r:id="rId40">
        <w:r>
          <w:rPr>
            <w:color w:val="2E3092"/>
            <w:sz w:val="12"/>
          </w:rPr>
          <w:t>Prediction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soil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z w:val="12"/>
          </w:rPr>
          <w:t>organic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z w:val="12"/>
          </w:rPr>
          <w:t>inorganic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carbon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pacing w:val="-2"/>
            <w:sz w:val="12"/>
          </w:rPr>
          <w:t>concentrations</w:t>
        </w:r>
      </w:hyperlink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line="280" w:lineRule="auto" w:before="113"/>
        <w:ind w:left="341" w:right="40" w:firstLine="0"/>
        <w:jc w:val="both"/>
        <w:rPr>
          <w:sz w:val="12"/>
        </w:rPr>
      </w:pPr>
      <w:bookmarkStart w:name="_bookmark33" w:id="60"/>
      <w:bookmarkEnd w:id="60"/>
      <w:r>
        <w:rPr/>
      </w:r>
      <w:hyperlink r:id="rId40">
        <w:r>
          <w:rPr>
            <w:color w:val="2E3092"/>
            <w:sz w:val="12"/>
          </w:rPr>
          <w:t>in Tunisian samples by mid-infrared re</w:t>
        </w:r>
        <w:r>
          <w:rPr>
            <w:rFonts w:ascii="Times New Roman"/>
            <w:color w:val="2E3092"/>
            <w:sz w:val="12"/>
          </w:rPr>
          <w:t>fl</w:t>
        </w:r>
        <w:r>
          <w:rPr>
            <w:color w:val="2E3092"/>
            <w:sz w:val="12"/>
          </w:rPr>
          <w:t>ectance spectroscopy using a French national</w:t>
        </w:r>
      </w:hyperlink>
      <w:r>
        <w:rPr>
          <w:color w:val="2E3092"/>
          <w:spacing w:val="40"/>
          <w:w w:val="110"/>
          <w:sz w:val="12"/>
        </w:rPr>
        <w:t> </w:t>
      </w:r>
      <w:hyperlink r:id="rId40">
        <w:r>
          <w:rPr>
            <w:color w:val="2E3092"/>
            <w:w w:val="110"/>
            <w:sz w:val="12"/>
          </w:rPr>
          <w:t>library. Geoderma 375, 114469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8" w:lineRule="auto" w:before="3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Grinand,</w:t>
      </w:r>
      <w:r>
        <w:rPr>
          <w:color w:val="231F20"/>
          <w:w w:val="105"/>
          <w:sz w:val="12"/>
        </w:rPr>
        <w:t> C., Barthes,</w:t>
      </w:r>
      <w:r>
        <w:rPr>
          <w:color w:val="231F20"/>
          <w:w w:val="105"/>
          <w:sz w:val="12"/>
        </w:rPr>
        <w:t> B.G.,</w:t>
      </w:r>
      <w:r>
        <w:rPr>
          <w:color w:val="231F20"/>
          <w:w w:val="105"/>
          <w:sz w:val="12"/>
        </w:rPr>
        <w:t> Brunet,</w:t>
      </w:r>
      <w:r>
        <w:rPr>
          <w:color w:val="231F20"/>
          <w:w w:val="105"/>
          <w:sz w:val="12"/>
        </w:rPr>
        <w:t> D.,</w:t>
      </w:r>
      <w:r>
        <w:rPr>
          <w:color w:val="231F20"/>
          <w:w w:val="105"/>
          <w:sz w:val="12"/>
        </w:rPr>
        <w:t> Kouakoua,</w:t>
      </w:r>
      <w:r>
        <w:rPr>
          <w:color w:val="231F20"/>
          <w:w w:val="105"/>
          <w:sz w:val="12"/>
        </w:rPr>
        <w:t> E.,</w:t>
      </w:r>
      <w:r>
        <w:rPr>
          <w:color w:val="231F20"/>
          <w:w w:val="105"/>
          <w:sz w:val="12"/>
        </w:rPr>
        <w:t> Arrouays,</w:t>
      </w:r>
      <w:r>
        <w:rPr>
          <w:color w:val="231F20"/>
          <w:w w:val="105"/>
          <w:sz w:val="12"/>
        </w:rPr>
        <w:t> D.,</w:t>
      </w:r>
      <w:r>
        <w:rPr>
          <w:color w:val="231F20"/>
          <w:w w:val="105"/>
          <w:sz w:val="12"/>
        </w:rPr>
        <w:t> Jolivet,</w:t>
      </w:r>
      <w:r>
        <w:rPr>
          <w:color w:val="231F20"/>
          <w:w w:val="105"/>
          <w:sz w:val="12"/>
        </w:rPr>
        <w:t> C.,</w:t>
      </w:r>
      <w:r>
        <w:rPr>
          <w:color w:val="231F20"/>
          <w:w w:val="105"/>
          <w:sz w:val="12"/>
        </w:rPr>
        <w:t> Caria,</w:t>
      </w:r>
      <w:r>
        <w:rPr>
          <w:color w:val="231F20"/>
          <w:w w:val="105"/>
          <w:sz w:val="12"/>
        </w:rPr>
        <w:t> G.,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Bernoux,</w:t>
      </w:r>
      <w:r>
        <w:rPr>
          <w:color w:val="231F20"/>
          <w:w w:val="105"/>
          <w:sz w:val="12"/>
        </w:rPr>
        <w:t> M., 2012. </w:t>
      </w:r>
      <w:hyperlink r:id="rId41">
        <w:r>
          <w:rPr>
            <w:color w:val="2E3092"/>
            <w:w w:val="105"/>
            <w:sz w:val="12"/>
          </w:rPr>
          <w:t>Prediction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soil organic</w:t>
        </w:r>
        <w:r>
          <w:rPr>
            <w:color w:val="2E3092"/>
            <w:w w:val="105"/>
            <w:sz w:val="12"/>
          </w:rPr>
          <w:t> and inorganic carbon</w:t>
        </w:r>
        <w:r>
          <w:rPr>
            <w:color w:val="2E3092"/>
            <w:w w:val="105"/>
            <w:sz w:val="12"/>
          </w:rPr>
          <w:t> contents</w:t>
        </w:r>
        <w:r>
          <w:rPr>
            <w:color w:val="2E3092"/>
            <w:w w:val="105"/>
            <w:sz w:val="12"/>
          </w:rPr>
          <w:t> at a</w:t>
        </w:r>
      </w:hyperlink>
      <w:r>
        <w:rPr>
          <w:color w:val="2E3092"/>
          <w:spacing w:val="40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national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scale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(France)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3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mid-infrared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</w:t>
        </w:r>
        <w:r>
          <w:rPr>
            <w:rFonts w:asci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ectance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spectroscopy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(MIRS).</w:t>
        </w:r>
        <w:r>
          <w:rPr>
            <w:color w:val="2E3092"/>
            <w:spacing w:val="32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Eur.</w:t>
        </w:r>
      </w:hyperlink>
    </w:p>
    <w:p>
      <w:pPr>
        <w:spacing w:line="138" w:lineRule="exact" w:before="0"/>
        <w:ind w:left="341" w:right="0" w:firstLine="0"/>
        <w:jc w:val="both"/>
        <w:rPr>
          <w:sz w:val="12"/>
        </w:rPr>
      </w:pPr>
      <w:hyperlink r:id="rId41">
        <w:r>
          <w:rPr>
            <w:color w:val="2E3092"/>
            <w:sz w:val="12"/>
          </w:rPr>
          <w:t>J. Soil Sci.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z w:val="12"/>
          </w:rPr>
          <w:t>63,</w:t>
        </w:r>
        <w:r>
          <w:rPr>
            <w:color w:val="2E3092"/>
            <w:spacing w:val="2"/>
            <w:sz w:val="12"/>
          </w:rPr>
          <w:t> </w:t>
        </w:r>
        <w:r>
          <w:rPr>
            <w:color w:val="2E3092"/>
            <w:spacing w:val="-2"/>
            <w:sz w:val="12"/>
          </w:rPr>
          <w:t>141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15</w:t>
        </w:r>
      </w:hyperlink>
      <w:r>
        <w:rPr>
          <w:color w:val="2E3092"/>
          <w:spacing w:val="-2"/>
          <w:sz w:val="12"/>
        </w:rPr>
        <w:t>1.</w:t>
      </w:r>
    </w:p>
    <w:p>
      <w:pPr>
        <w:spacing w:before="26"/>
        <w:ind w:left="103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Grossman,</w:t>
      </w:r>
      <w:r>
        <w:rPr>
          <w:color w:val="231F20"/>
          <w:spacing w:val="21"/>
          <w:w w:val="110"/>
          <w:sz w:val="12"/>
        </w:rPr>
        <w:t> </w:t>
      </w:r>
      <w:r>
        <w:rPr>
          <w:color w:val="231F20"/>
          <w:w w:val="110"/>
          <w:sz w:val="12"/>
        </w:rPr>
        <w:t>R.B.,</w:t>
      </w:r>
      <w:r>
        <w:rPr>
          <w:color w:val="231F20"/>
          <w:spacing w:val="22"/>
          <w:w w:val="110"/>
          <w:sz w:val="12"/>
        </w:rPr>
        <w:t> </w:t>
      </w:r>
      <w:r>
        <w:rPr>
          <w:color w:val="231F20"/>
          <w:w w:val="110"/>
          <w:sz w:val="12"/>
        </w:rPr>
        <w:t>1983.</w:t>
      </w:r>
      <w:r>
        <w:rPr>
          <w:color w:val="231F20"/>
          <w:spacing w:val="21"/>
          <w:w w:val="110"/>
          <w:sz w:val="12"/>
        </w:rPr>
        <w:t> </w:t>
      </w:r>
      <w:r>
        <w:rPr>
          <w:color w:val="231F20"/>
          <w:w w:val="110"/>
          <w:sz w:val="12"/>
        </w:rPr>
        <w:t>Chapter</w:t>
      </w:r>
      <w:r>
        <w:rPr>
          <w:color w:val="231F20"/>
          <w:spacing w:val="24"/>
          <w:w w:val="110"/>
          <w:sz w:val="12"/>
        </w:rPr>
        <w:t> </w:t>
      </w:r>
      <w:r>
        <w:rPr>
          <w:color w:val="231F20"/>
          <w:w w:val="110"/>
          <w:sz w:val="12"/>
        </w:rPr>
        <w:t>2</w:t>
      </w:r>
      <w:r>
        <w:rPr>
          <w:color w:val="231F20"/>
          <w:spacing w:val="22"/>
          <w:w w:val="110"/>
          <w:sz w:val="12"/>
        </w:rPr>
        <w:t> </w:t>
      </w:r>
      <w:r>
        <w:rPr>
          <w:color w:val="231F20"/>
          <w:w w:val="110"/>
          <w:sz w:val="12"/>
        </w:rPr>
        <w:t>Entisols.</w:t>
      </w:r>
      <w:r>
        <w:rPr>
          <w:color w:val="231F20"/>
          <w:spacing w:val="23"/>
          <w:w w:val="110"/>
          <w:sz w:val="12"/>
        </w:rPr>
        <w:t> </w:t>
      </w:r>
      <w:r>
        <w:rPr>
          <w:color w:val="231F20"/>
          <w:w w:val="110"/>
          <w:sz w:val="12"/>
        </w:rPr>
        <w:t>Developments</w:t>
      </w:r>
      <w:r>
        <w:rPr>
          <w:color w:val="231F20"/>
          <w:spacing w:val="24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22"/>
          <w:w w:val="110"/>
          <w:sz w:val="12"/>
        </w:rPr>
        <w:t> </w:t>
      </w:r>
      <w:r>
        <w:rPr>
          <w:color w:val="231F20"/>
          <w:w w:val="110"/>
          <w:sz w:val="12"/>
        </w:rPr>
        <w:t>Soil</w:t>
      </w:r>
      <w:r>
        <w:rPr>
          <w:color w:val="231F20"/>
          <w:spacing w:val="24"/>
          <w:w w:val="110"/>
          <w:sz w:val="12"/>
        </w:rPr>
        <w:t> </w:t>
      </w:r>
      <w:r>
        <w:rPr>
          <w:color w:val="231F20"/>
          <w:w w:val="110"/>
          <w:sz w:val="12"/>
        </w:rPr>
        <w:t>Science.</w:t>
      </w:r>
      <w:r>
        <w:rPr>
          <w:color w:val="231F20"/>
          <w:spacing w:val="2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Elsevier,</w:t>
      </w:r>
    </w:p>
    <w:p>
      <w:pPr>
        <w:spacing w:line="285" w:lineRule="auto" w:before="15"/>
        <w:ind w:left="103" w:right="38" w:firstLine="238"/>
        <w:jc w:val="both"/>
        <w:rPr>
          <w:sz w:val="12"/>
        </w:rPr>
      </w:pPr>
      <w:r>
        <w:rPr>
          <w:color w:val="231F20"/>
          <w:w w:val="105"/>
          <w:sz w:val="12"/>
        </w:rPr>
        <w:t>pp.</w:t>
      </w:r>
      <w:r>
        <w:rPr>
          <w:color w:val="231F20"/>
          <w:spacing w:val="76"/>
          <w:w w:val="105"/>
          <w:sz w:val="12"/>
        </w:rPr>
        <w:t>     </w:t>
      </w:r>
      <w:r>
        <w:rPr>
          <w:color w:val="231F20"/>
          <w:w w:val="105"/>
          <w:sz w:val="12"/>
        </w:rPr>
        <w:t>55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90</w:t>
      </w:r>
      <w:r>
        <w:rPr>
          <w:color w:val="231F20"/>
          <w:spacing w:val="74"/>
          <w:w w:val="105"/>
          <w:sz w:val="12"/>
        </w:rPr>
        <w:t>     </w:t>
      </w:r>
      <w:hyperlink r:id="rId42">
        <w:r>
          <w:rPr>
            <w:color w:val="2E3092"/>
            <w:w w:val="105"/>
            <w:sz w:val="12"/>
          </w:rPr>
          <w:t>https://doi.org/10.1016/S0166-2481(08)70613-5</w:t>
        </w:r>
      </w:hyperlink>
      <w:r>
        <w:rPr>
          <w:color w:val="231F20"/>
          <w:w w:val="105"/>
          <w:sz w:val="12"/>
        </w:rPr>
        <w:t>.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sz w:val="12"/>
        </w:rPr>
        <w:t>Hastie,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Tibshirani,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R., Friedman, J.,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2009.</w:t>
      </w:r>
      <w:r>
        <w:rPr>
          <w:color w:val="231F20"/>
          <w:spacing w:val="-1"/>
          <w:sz w:val="12"/>
        </w:rPr>
        <w:t> </w:t>
      </w:r>
      <w:hyperlink r:id="rId43">
        <w:r>
          <w:rPr>
            <w:color w:val="2E3092"/>
            <w:sz w:val="12"/>
          </w:rPr>
          <w:t>The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z w:val="12"/>
          </w:rPr>
          <w:t>Elements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z w:val="12"/>
          </w:rPr>
          <w:t>of Statistical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z w:val="12"/>
          </w:rPr>
          <w:t>Learning:</w:t>
        </w:r>
        <w:r>
          <w:rPr>
            <w:color w:val="2E3092"/>
            <w:spacing w:val="-3"/>
            <w:sz w:val="12"/>
          </w:rPr>
          <w:t> </w:t>
        </w:r>
        <w:r>
          <w:rPr>
            <w:color w:val="2E3092"/>
            <w:sz w:val="12"/>
          </w:rPr>
          <w:t>Data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pacing w:val="-4"/>
            <w:sz w:val="12"/>
          </w:rPr>
          <w:t>Min-</w:t>
        </w:r>
      </w:hyperlink>
    </w:p>
    <w:p>
      <w:pPr>
        <w:spacing w:line="132" w:lineRule="exact" w:before="0"/>
        <w:ind w:left="341" w:right="0" w:firstLine="0"/>
        <w:jc w:val="both"/>
        <w:rPr>
          <w:sz w:val="12"/>
        </w:rPr>
      </w:pPr>
      <w:hyperlink r:id="rId43">
        <w:r>
          <w:rPr>
            <w:color w:val="2E3092"/>
            <w:w w:val="105"/>
            <w:sz w:val="12"/>
          </w:rPr>
          <w:t>ing,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Inference,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Prediction.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Springer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Science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&amp;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Business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Media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6" w:lineRule="auto" w:before="27"/>
        <w:ind w:left="341" w:right="38" w:hanging="239"/>
        <w:jc w:val="both"/>
        <w:rPr>
          <w:sz w:val="12"/>
        </w:rPr>
      </w:pPr>
      <w:r>
        <w:rPr>
          <w:color w:val="231F20"/>
          <w:w w:val="110"/>
          <w:sz w:val="12"/>
        </w:rPr>
        <w:t>Hirayama,</w:t>
      </w:r>
      <w:r>
        <w:rPr>
          <w:color w:val="231F20"/>
          <w:w w:val="110"/>
          <w:sz w:val="12"/>
        </w:rPr>
        <w:t> T.,</w:t>
      </w:r>
      <w:r>
        <w:rPr>
          <w:color w:val="231F20"/>
          <w:w w:val="110"/>
          <w:sz w:val="12"/>
        </w:rPr>
        <w:t> Takeuchi,</w:t>
      </w:r>
      <w:r>
        <w:rPr>
          <w:color w:val="231F20"/>
          <w:w w:val="110"/>
          <w:sz w:val="12"/>
        </w:rPr>
        <w:t> M.,</w:t>
      </w:r>
      <w:r>
        <w:rPr>
          <w:color w:val="231F20"/>
          <w:w w:val="110"/>
          <w:sz w:val="12"/>
        </w:rPr>
        <w:t> Nakayama,</w:t>
      </w:r>
      <w:r>
        <w:rPr>
          <w:color w:val="231F20"/>
          <w:w w:val="110"/>
          <w:sz w:val="12"/>
        </w:rPr>
        <w:t> H.,</w:t>
      </w:r>
      <w:r>
        <w:rPr>
          <w:color w:val="231F20"/>
          <w:w w:val="110"/>
          <w:sz w:val="12"/>
        </w:rPr>
        <w:t> Nihei,</w:t>
      </w:r>
      <w:r>
        <w:rPr>
          <w:color w:val="231F20"/>
          <w:w w:val="110"/>
          <w:sz w:val="12"/>
        </w:rPr>
        <w:t> N.,</w:t>
      </w:r>
      <w:r>
        <w:rPr>
          <w:color w:val="231F20"/>
          <w:w w:val="110"/>
          <w:sz w:val="12"/>
        </w:rPr>
        <w:t> 2018.</w:t>
      </w:r>
      <w:r>
        <w:rPr>
          <w:color w:val="231F20"/>
          <w:w w:val="110"/>
          <w:sz w:val="12"/>
        </w:rPr>
        <w:t> </w:t>
      </w:r>
      <w:hyperlink r:id="rId44">
        <w:r>
          <w:rPr>
            <w:color w:val="2E3092"/>
            <w:w w:val="110"/>
            <w:sz w:val="12"/>
          </w:rPr>
          <w:t>Effects</w:t>
        </w:r>
        <w:r>
          <w:rPr>
            <w:color w:val="2E3092"/>
            <w:w w:val="110"/>
            <w:sz w:val="12"/>
          </w:rPr>
          <w:t> of</w:t>
        </w:r>
        <w:r>
          <w:rPr>
            <w:color w:val="2E3092"/>
            <w:w w:val="110"/>
            <w:sz w:val="12"/>
          </w:rPr>
          <w:t> decreasing</w:t>
        </w:r>
      </w:hyperlink>
      <w:r>
        <w:rPr>
          <w:color w:val="2E3092"/>
          <w:spacing w:val="40"/>
          <w:w w:val="110"/>
          <w:sz w:val="12"/>
        </w:rPr>
        <w:t> </w:t>
      </w:r>
      <w:hyperlink r:id="rId44">
        <w:r>
          <w:rPr>
            <w:color w:val="2E3092"/>
            <w:w w:val="110"/>
            <w:sz w:val="12"/>
          </w:rPr>
          <w:t>radiocesium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transfer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from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soil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to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soybean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plants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changing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seed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nutrient</w:t>
        </w:r>
      </w:hyperlink>
      <w:r>
        <w:rPr>
          <w:color w:val="2E3092"/>
          <w:spacing w:val="40"/>
          <w:w w:val="110"/>
          <w:sz w:val="12"/>
        </w:rPr>
        <w:t> </w:t>
      </w:r>
      <w:hyperlink r:id="rId44">
        <w:r>
          <w:rPr>
            <w:color w:val="2E3092"/>
            <w:w w:val="110"/>
            <w:sz w:val="12"/>
          </w:rPr>
          <w:t>composition by the increased application of potassium fertilizer. Bull. Fukushima</w:t>
        </w:r>
      </w:hyperlink>
      <w:r>
        <w:rPr>
          <w:color w:val="2E3092"/>
          <w:spacing w:val="40"/>
          <w:w w:val="110"/>
          <w:sz w:val="12"/>
        </w:rPr>
        <w:t> </w:t>
      </w:r>
      <w:hyperlink r:id="rId44">
        <w:r>
          <w:rPr>
            <w:color w:val="2E3092"/>
            <w:w w:val="110"/>
            <w:sz w:val="12"/>
          </w:rPr>
          <w:t>Agric. Tech. Cent. 9, 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10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6" w:lineRule="auto" w:before="5"/>
        <w:ind w:left="103" w:right="38" w:hanging="1"/>
        <w:jc w:val="right"/>
        <w:rPr>
          <w:sz w:val="12"/>
        </w:rPr>
      </w:pPr>
      <w:r>
        <w:rPr>
          <w:color w:val="231F20"/>
          <w:w w:val="105"/>
          <w:sz w:val="12"/>
        </w:rPr>
        <w:t>Janik,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Skjemstad,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J.O.,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1995.</w:t>
      </w:r>
      <w:r>
        <w:rPr>
          <w:color w:val="231F20"/>
          <w:spacing w:val="-6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Characterization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analysis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soils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mid-infrared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partial least-squares. 2. Correlations with some laboratory data. Soil Res. 33, 637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65</w:t>
        </w:r>
      </w:hyperlink>
      <w:r>
        <w:rPr>
          <w:color w:val="2E3092"/>
          <w:w w:val="105"/>
          <w:sz w:val="12"/>
        </w:rPr>
        <w:t>0.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Johnston,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C.T.,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Aochi,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Y.O.,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1996.</w:t>
      </w:r>
      <w:r>
        <w:rPr>
          <w:color w:val="231F20"/>
          <w:spacing w:val="11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Fourier</w:t>
        </w:r>
        <w:r>
          <w:rPr>
            <w:color w:val="2E3092"/>
            <w:spacing w:val="1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transform</w:t>
        </w:r>
        <w:r>
          <w:rPr>
            <w:color w:val="2E3092"/>
            <w:spacing w:val="1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infrared</w:t>
        </w:r>
        <w:r>
          <w:rPr>
            <w:color w:val="2E3092"/>
            <w:spacing w:val="1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Raman</w:t>
        </w:r>
        <w:r>
          <w:rPr>
            <w:color w:val="2E3092"/>
            <w:spacing w:val="1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spectroscopy.</w:t>
        </w:r>
      </w:hyperlink>
    </w:p>
    <w:p>
      <w:pPr>
        <w:spacing w:line="139" w:lineRule="exact" w:before="0"/>
        <w:ind w:left="341" w:right="0" w:firstLine="0"/>
        <w:jc w:val="left"/>
        <w:rPr>
          <w:sz w:val="12"/>
        </w:rPr>
      </w:pPr>
      <w:hyperlink r:id="rId46">
        <w:r>
          <w:rPr>
            <w:color w:val="2E3092"/>
            <w:spacing w:val="-2"/>
            <w:w w:val="110"/>
            <w:sz w:val="12"/>
          </w:rPr>
          <w:t>Methods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Soil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Anal.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Part 3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Chem.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Methods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5,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269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321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before="27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Kingma,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D.P.,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Ba,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16"/>
          <w:w w:val="105"/>
          <w:sz w:val="12"/>
        </w:rPr>
        <w:t> </w:t>
      </w:r>
      <w:hyperlink r:id="rId47">
        <w:r>
          <w:rPr>
            <w:color w:val="2E3092"/>
            <w:w w:val="105"/>
            <w:sz w:val="12"/>
          </w:rPr>
          <w:t>Adam: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stochastic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optimization.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ArXiv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(Prepr.</w:t>
        </w:r>
      </w:hyperlink>
    </w:p>
    <w:p>
      <w:pPr>
        <w:spacing w:before="22"/>
        <w:ind w:left="341" w:right="0" w:firstLine="0"/>
        <w:jc w:val="left"/>
        <w:rPr>
          <w:sz w:val="12"/>
        </w:rPr>
      </w:pPr>
      <w:hyperlink r:id="rId47">
        <w:r>
          <w:rPr>
            <w:color w:val="2E3092"/>
            <w:spacing w:val="-2"/>
            <w:w w:val="110"/>
            <w:sz w:val="12"/>
          </w:rPr>
          <w:t>ArXiv14126980)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8" w:lineRule="auto" w:before="27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Klesta, E.J., Bartz, J.K., 1996. </w:t>
      </w:r>
      <w:hyperlink r:id="rId48">
        <w:r>
          <w:rPr>
            <w:color w:val="2E3092"/>
            <w:spacing w:val="-2"/>
            <w:w w:val="105"/>
            <w:sz w:val="12"/>
          </w:rPr>
          <w:t>Quality assurance and quality control. Methods Soil Anal. Part</w:t>
        </w:r>
      </w:hyperlink>
      <w:r>
        <w:rPr>
          <w:color w:val="2E3092"/>
          <w:spacing w:val="4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3 Chem. Methods 5, 19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8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Kokhlikyan,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Miglani,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Martin,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Alsallakh,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Reynolds,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Melnikov,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Kliushkina, N., Araya, C., Yan, S., Reblitz-Richardson, O., 2020. </w:t>
      </w:r>
      <w:hyperlink r:id="rId49">
        <w:r>
          <w:rPr>
            <w:color w:val="2E3092"/>
            <w:w w:val="105"/>
            <w:sz w:val="12"/>
          </w:rPr>
          <w:t>Captum: A Uni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and Generic Model Interpretability Library for PyTorch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6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Komatsu, M., Hirai, K., Nagakura, J., Noguchi, K., 2017. </w:t>
      </w:r>
      <w:hyperlink r:id="rId50">
        <w:r>
          <w:rPr>
            <w:color w:val="2E3092"/>
            <w:w w:val="105"/>
            <w:sz w:val="12"/>
          </w:rPr>
          <w:t>Potassium fertilisation reduces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radiocesium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uptake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by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Japanese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cypress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seedlings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grown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stand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contaminated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by the Fukushima Daiichi nuclear accident. Sci. Rep. 7,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7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Landre,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Saby,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N.P.A.,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Barthès,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B.G.,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Ratié,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C.,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Guerin,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Etayo,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Minasny,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B.,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Bardy,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Meunier, J.-D., Cornu, S., 2018. </w:t>
      </w:r>
      <w:hyperlink r:id="rId51">
        <w:r>
          <w:rPr>
            <w:color w:val="2E3092"/>
            <w:w w:val="105"/>
            <w:sz w:val="12"/>
          </w:rPr>
          <w:t>Prediction of total silicon concentrations in </w:t>
        </w:r>
        <w:r>
          <w:rPr>
            <w:color w:val="2E3092"/>
            <w:w w:val="105"/>
            <w:sz w:val="12"/>
          </w:rPr>
          <w:t>French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soils using pedotransfer functions from mid-infrared spectrum and pedological attri-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butes. Geoderma 331, 70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2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Lawrence,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Lin,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1989.</w:t>
      </w:r>
      <w:r>
        <w:rPr>
          <w:color w:val="231F20"/>
          <w:spacing w:val="-2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concordance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correlation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coef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cient to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evaluate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reproducibil-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ity. Biometrics 255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26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73" w:lineRule="auto" w:before="9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Le Guillou, F., Wetterlind, W., Viscarra Rossel, R.A., Hicks, W., Grundy, M., Tuomi, S., 2015.</w:t>
      </w:r>
      <w:r>
        <w:rPr>
          <w:color w:val="231F20"/>
          <w:spacing w:val="40"/>
          <w:w w:val="110"/>
          <w:sz w:val="12"/>
        </w:rPr>
        <w:t> </w:t>
      </w:r>
      <w:hyperlink r:id="rId53">
        <w:r>
          <w:rPr>
            <w:color w:val="2E3092"/>
            <w:spacing w:val="-2"/>
            <w:w w:val="110"/>
            <w:sz w:val="12"/>
          </w:rPr>
          <w:t>How does grinding affect the mid-infrared spectra of soil and their multivariate cali-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3">
        <w:r>
          <w:rPr>
            <w:color w:val="2E3092"/>
            <w:w w:val="110"/>
            <w:sz w:val="12"/>
          </w:rPr>
          <w:t>brations to texture and organic carbon? Soil Res. 53, 913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92</w:t>
        </w:r>
      </w:hyperlink>
      <w:r>
        <w:rPr>
          <w:color w:val="2E3092"/>
          <w:w w:val="110"/>
          <w:sz w:val="12"/>
        </w:rPr>
        <w:t>1.</w:t>
      </w:r>
    </w:p>
    <w:p>
      <w:pPr>
        <w:spacing w:line="276" w:lineRule="auto" w:before="4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Lundberg,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Lee, S.-I.,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1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A uni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approach to interpreting model predictions. In:</w:t>
        </w:r>
      </w:hyperlink>
      <w:r>
        <w:rPr>
          <w:color w:val="2E3092"/>
          <w:spacing w:val="40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Guyon,</w:t>
        </w:r>
        <w:r>
          <w:rPr>
            <w:color w:val="2E3092"/>
            <w:w w:val="105"/>
            <w:sz w:val="12"/>
          </w:rPr>
          <w:t> I.,</w:t>
        </w:r>
        <w:r>
          <w:rPr>
            <w:color w:val="2E3092"/>
            <w:w w:val="105"/>
            <w:sz w:val="12"/>
          </w:rPr>
          <w:t> Luxburg,</w:t>
        </w:r>
        <w:r>
          <w:rPr>
            <w:color w:val="2E3092"/>
            <w:w w:val="105"/>
            <w:sz w:val="12"/>
          </w:rPr>
          <w:t> U.V.,</w:t>
        </w:r>
        <w:r>
          <w:rPr>
            <w:color w:val="2E3092"/>
            <w:w w:val="105"/>
            <w:sz w:val="12"/>
          </w:rPr>
          <w:t> Bengio,</w:t>
        </w:r>
        <w:r>
          <w:rPr>
            <w:color w:val="2E3092"/>
            <w:w w:val="105"/>
            <w:sz w:val="12"/>
          </w:rPr>
          <w:t> S.,</w:t>
        </w:r>
        <w:r>
          <w:rPr>
            <w:color w:val="2E3092"/>
            <w:w w:val="105"/>
            <w:sz w:val="12"/>
          </w:rPr>
          <w:t> Wallach,</w:t>
        </w:r>
        <w:r>
          <w:rPr>
            <w:color w:val="2E3092"/>
            <w:w w:val="105"/>
            <w:sz w:val="12"/>
          </w:rPr>
          <w:t> H.,</w:t>
        </w:r>
        <w:r>
          <w:rPr>
            <w:color w:val="2E3092"/>
            <w:w w:val="105"/>
            <w:sz w:val="12"/>
          </w:rPr>
          <w:t> Fergus,</w:t>
        </w:r>
        <w:r>
          <w:rPr>
            <w:color w:val="2E3092"/>
            <w:w w:val="105"/>
            <w:sz w:val="12"/>
          </w:rPr>
          <w:t> R.,</w:t>
        </w:r>
        <w:r>
          <w:rPr>
            <w:color w:val="2E3092"/>
            <w:w w:val="105"/>
            <w:sz w:val="12"/>
          </w:rPr>
          <w:t> Vishwanathan,</w:t>
        </w:r>
        <w:r>
          <w:rPr>
            <w:color w:val="2E3092"/>
            <w:w w:val="105"/>
            <w:sz w:val="12"/>
          </w:rPr>
          <w:t> S.,</w:t>
        </w:r>
      </w:hyperlink>
      <w:r>
        <w:rPr>
          <w:color w:val="2E3092"/>
          <w:spacing w:val="40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Garnett, R. (Eds.), Advances in Neural Information Processing Systems 30. </w:t>
        </w:r>
        <w:r>
          <w:rPr>
            <w:color w:val="2E3092"/>
            <w:w w:val="105"/>
            <w:sz w:val="12"/>
          </w:rPr>
          <w:t>Curran</w:t>
        </w:r>
      </w:hyperlink>
      <w:r>
        <w:rPr>
          <w:color w:val="2E3092"/>
          <w:spacing w:val="40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Associates, Inc., pp. 4765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4774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6"/>
        <w:ind w:left="341" w:right="40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McKeague, J.A., DeConinck, F., Franzmeier, D.P., 1983. Chapter 6 Spodosols. Developments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 Soil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Science. Elsevier, pp. 217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252 </w:t>
      </w:r>
      <w:hyperlink r:id="rId55">
        <w:r>
          <w:rPr>
            <w:color w:val="2E3092"/>
            <w:w w:val="105"/>
            <w:sz w:val="12"/>
          </w:rPr>
          <w:t>https://doi.org/10.1016/S0166-2481(08)70617-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34" w:id="61"/>
      <w:bookmarkEnd w:id="61"/>
      <w:r>
        <w:rPr>
          <w:color w:val="2E3092"/>
          <w:w w:val="115"/>
          <w:sz w:val="12"/>
        </w:rPr>
      </w:r>
      <w:hyperlink r:id="rId55">
        <w:r>
          <w:rPr>
            <w:color w:val="2E3092"/>
            <w:spacing w:val="-6"/>
            <w:w w:val="105"/>
            <w:sz w:val="12"/>
          </w:rPr>
          <w:t>2</w:t>
        </w:r>
      </w:hyperlink>
      <w:r>
        <w:rPr>
          <w:color w:val="231F20"/>
          <w:spacing w:val="-6"/>
          <w:w w:val="105"/>
          <w:sz w:val="12"/>
        </w:rPr>
        <w:t>.</w:t>
      </w:r>
    </w:p>
    <w:p>
      <w:pPr>
        <w:spacing w:line="266" w:lineRule="auto" w:before="7"/>
        <w:ind w:left="341" w:right="41" w:hanging="239"/>
        <w:jc w:val="both"/>
        <w:rPr>
          <w:sz w:val="12"/>
        </w:rPr>
      </w:pPr>
      <w:bookmarkStart w:name="_bookmark35" w:id="62"/>
      <w:bookmarkEnd w:id="62"/>
      <w:r>
        <w:rPr/>
      </w:r>
      <w:r>
        <w:rPr>
          <w:color w:val="231F20"/>
          <w:w w:val="105"/>
          <w:sz w:val="12"/>
        </w:rPr>
        <w:t>Mehmood,</w:t>
      </w:r>
      <w:r>
        <w:rPr>
          <w:color w:val="231F20"/>
          <w:w w:val="105"/>
          <w:sz w:val="12"/>
        </w:rPr>
        <w:t> T.,</w:t>
      </w:r>
      <w:r>
        <w:rPr>
          <w:color w:val="231F20"/>
          <w:w w:val="105"/>
          <w:sz w:val="12"/>
        </w:rPr>
        <w:t> Liland,</w:t>
      </w:r>
      <w:r>
        <w:rPr>
          <w:color w:val="231F20"/>
          <w:w w:val="105"/>
          <w:sz w:val="12"/>
        </w:rPr>
        <w:t> K.H.,</w:t>
      </w:r>
      <w:r>
        <w:rPr>
          <w:color w:val="231F20"/>
          <w:w w:val="105"/>
          <w:sz w:val="12"/>
        </w:rPr>
        <w:t> Snipen,</w:t>
      </w:r>
      <w:r>
        <w:rPr>
          <w:color w:val="231F20"/>
          <w:w w:val="105"/>
          <w:sz w:val="12"/>
        </w:rPr>
        <w:t> L.,</w:t>
      </w:r>
      <w:r>
        <w:rPr>
          <w:color w:val="231F20"/>
          <w:w w:val="105"/>
          <w:sz w:val="12"/>
        </w:rPr>
        <w:t> Sæbø,</w:t>
      </w:r>
      <w:r>
        <w:rPr>
          <w:color w:val="231F20"/>
          <w:w w:val="105"/>
          <w:sz w:val="12"/>
        </w:rPr>
        <w:t> S.,</w:t>
      </w:r>
      <w:r>
        <w:rPr>
          <w:color w:val="231F20"/>
          <w:w w:val="105"/>
          <w:sz w:val="12"/>
        </w:rPr>
        <w:t> 2012.</w:t>
      </w:r>
      <w:r>
        <w:rPr>
          <w:color w:val="231F2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A</w:t>
        </w:r>
        <w:r>
          <w:rPr>
            <w:color w:val="2E3092"/>
            <w:w w:val="105"/>
            <w:sz w:val="12"/>
          </w:rPr>
          <w:t> review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variable</w:t>
        </w:r>
        <w:r>
          <w:rPr>
            <w:color w:val="2E3092"/>
            <w:w w:val="105"/>
            <w:sz w:val="12"/>
          </w:rPr>
          <w:t> selection</w:t>
        </w:r>
      </w:hyperlink>
      <w:r>
        <w:rPr>
          <w:color w:val="2E3092"/>
          <w:spacing w:val="40"/>
          <w:w w:val="109"/>
          <w:sz w:val="12"/>
        </w:rPr>
        <w:t> </w:t>
      </w:r>
      <w:bookmarkStart w:name="_bookmark36" w:id="63"/>
      <w:bookmarkEnd w:id="63"/>
      <w:r>
        <w:rPr>
          <w:color w:val="2E3092"/>
          <w:w w:val="109"/>
          <w:sz w:val="12"/>
        </w:rPr>
      </w:r>
      <w:hyperlink r:id="rId56">
        <w:r>
          <w:rPr>
            <w:color w:val="2E3092"/>
            <w:w w:val="105"/>
            <w:sz w:val="12"/>
          </w:rPr>
          <w:t>methods in partial least squares regression. Chemom. Intell. Lab. Syst. 118, 62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4"/>
        <w:ind w:left="341" w:right="38" w:hanging="239"/>
        <w:jc w:val="both"/>
        <w:rPr>
          <w:sz w:val="12"/>
        </w:rPr>
      </w:pPr>
      <w:bookmarkStart w:name="_bookmark37" w:id="64"/>
      <w:bookmarkEnd w:id="64"/>
      <w:r>
        <w:rPr/>
      </w:r>
      <w:r>
        <w:rPr>
          <w:color w:val="231F20"/>
          <w:w w:val="105"/>
          <w:sz w:val="12"/>
        </w:rPr>
        <w:t>Molnar,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Casalicchio,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Bischl,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8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Interpretable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machine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brief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history,</w:t>
        </w:r>
      </w:hyperlink>
      <w:r>
        <w:rPr>
          <w:color w:val="2E3092"/>
          <w:spacing w:val="40"/>
          <w:w w:val="107"/>
          <w:sz w:val="12"/>
        </w:rPr>
        <w:t> </w:t>
      </w:r>
      <w:bookmarkStart w:name="_bookmark38" w:id="65"/>
      <w:bookmarkEnd w:id="65"/>
      <w:r>
        <w:rPr>
          <w:color w:val="2E3092"/>
          <w:w w:val="107"/>
          <w:sz w:val="12"/>
        </w:rPr>
      </w:r>
      <w:hyperlink r:id="rId57">
        <w:r>
          <w:rPr>
            <w:color w:val="2E3092"/>
            <w:w w:val="105"/>
            <w:sz w:val="12"/>
          </w:rPr>
          <w:t>state-of-the-art and challenges. ArXiv (Prepr. ArXiv201009337)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4"/>
        <w:ind w:left="103" w:right="0" w:firstLine="0"/>
        <w:jc w:val="both"/>
        <w:rPr>
          <w:sz w:val="12"/>
        </w:rPr>
      </w:pPr>
      <w:bookmarkStart w:name="_bookmark39" w:id="66"/>
      <w:bookmarkEnd w:id="66"/>
      <w:r>
        <w:rPr/>
      </w:r>
      <w:r>
        <w:rPr>
          <w:color w:val="231F20"/>
          <w:w w:val="105"/>
          <w:sz w:val="12"/>
        </w:rPr>
        <w:t>Nettleton,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W.D.,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Peterson,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F.F.,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1983.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Chapter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5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Aridisols.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Developments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Soil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Science.</w:t>
      </w:r>
    </w:p>
    <w:p>
      <w:pPr>
        <w:spacing w:before="16"/>
        <w:ind w:left="341" w:right="0" w:firstLine="0"/>
        <w:jc w:val="both"/>
        <w:rPr>
          <w:sz w:val="12"/>
        </w:rPr>
      </w:pPr>
      <w:bookmarkStart w:name="_bookmark40" w:id="67"/>
      <w:bookmarkEnd w:id="67"/>
      <w:r>
        <w:rPr/>
      </w:r>
      <w:r>
        <w:rPr>
          <w:color w:val="231F20"/>
          <w:w w:val="105"/>
          <w:sz w:val="12"/>
        </w:rPr>
        <w:t>Elsevier,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pp.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165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215</w:t>
      </w:r>
      <w:r>
        <w:rPr>
          <w:color w:val="231F20"/>
          <w:spacing w:val="2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https://doi.org/10.1016/S0166-2481(08)70616-</w:t>
        </w:r>
        <w:r>
          <w:rPr>
            <w:color w:val="2E3092"/>
            <w:spacing w:val="-5"/>
            <w:w w:val="105"/>
            <w:sz w:val="12"/>
          </w:rPr>
          <w:t>0</w:t>
        </w:r>
      </w:hyperlink>
      <w:r>
        <w:rPr>
          <w:color w:val="231F20"/>
          <w:spacing w:val="-5"/>
          <w:w w:val="105"/>
          <w:sz w:val="12"/>
        </w:rPr>
        <w:t>.</w:t>
      </w:r>
    </w:p>
    <w:p>
      <w:pPr>
        <w:spacing w:line="273" w:lineRule="auto" w:before="26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W., Minasny, B., Malone, B.P., Sarathjith, M.C.,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Das, B.S., 2019a.</w:t>
      </w:r>
      <w:r>
        <w:rPr>
          <w:color w:val="231F20"/>
          <w:spacing w:val="-3"/>
          <w:w w:val="105"/>
          <w:sz w:val="12"/>
        </w:rPr>
        <w:t> </w:t>
      </w:r>
      <w:hyperlink r:id="rId59">
        <w:r>
          <w:rPr>
            <w:color w:val="2E3092"/>
            <w:spacing w:val="-2"/>
            <w:w w:val="105"/>
            <w:sz w:val="12"/>
          </w:rPr>
          <w:t>Optimizing wavelength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42" w:id="68"/>
      <w:bookmarkEnd w:id="68"/>
      <w:r>
        <w:rPr>
          <w:color w:val="2E3092"/>
          <w:w w:val="110"/>
          <w:sz w:val="12"/>
        </w:rPr>
      </w:r>
      <w:hyperlink r:id="rId59">
        <w:r>
          <w:rPr>
            <w:color w:val="2E3092"/>
            <w:w w:val="105"/>
            <w:sz w:val="12"/>
          </w:rPr>
          <w:t>selection by using informative vectors for parsimonious infrared spectra modelling.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41" w:id="69"/>
      <w:bookmarkEnd w:id="69"/>
      <w:r>
        <w:rPr>
          <w:color w:val="2E3092"/>
          <w:w w:val="105"/>
          <w:sz w:val="12"/>
        </w:rPr>
      </w:r>
      <w:hyperlink r:id="rId59">
        <w:r>
          <w:rPr>
            <w:color w:val="2E3092"/>
            <w:w w:val="105"/>
            <w:sz w:val="12"/>
          </w:rPr>
          <w:t>Comput. Electron. Agric. 158, 201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21</w:t>
        </w:r>
      </w:hyperlink>
      <w:r>
        <w:rPr>
          <w:color w:val="2E3092"/>
          <w:w w:val="105"/>
          <w:sz w:val="12"/>
        </w:rPr>
        <w:t>0.</w:t>
      </w:r>
    </w:p>
    <w:p>
      <w:pPr>
        <w:spacing w:line="276" w:lineRule="auto" w:before="7"/>
        <w:ind w:left="341" w:right="40" w:hanging="239"/>
        <w:jc w:val="both"/>
        <w:rPr>
          <w:sz w:val="12"/>
        </w:rPr>
      </w:pPr>
      <w:bookmarkStart w:name="_bookmark44" w:id="70"/>
      <w:bookmarkEnd w:id="70"/>
      <w:r>
        <w:rPr/>
      </w:r>
      <w:r>
        <w:rPr>
          <w:color w:val="231F20"/>
          <w:spacing w:val="-2"/>
          <w:w w:val="105"/>
          <w:sz w:val="12"/>
        </w:rPr>
        <w:t>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Minasny,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Montazerolghaem,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Padarian,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Ferguson,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Bailey,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McBratney,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A.B., 2019b. </w:t>
      </w:r>
      <w:hyperlink r:id="rId60">
        <w:r>
          <w:rPr>
            <w:color w:val="2E3092"/>
            <w:w w:val="105"/>
            <w:sz w:val="12"/>
          </w:rPr>
          <w:t>Convolutional neural network for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simultaneous prediction of several soil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properties using visible/near-infrared, mid-infrared, and their combined spectra.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43" w:id="71"/>
      <w:bookmarkEnd w:id="71"/>
      <w:r>
        <w:rPr>
          <w:color w:val="2E3092"/>
          <w:w w:val="101"/>
          <w:sz w:val="12"/>
        </w:rPr>
      </w:r>
      <w:hyperlink r:id="rId60">
        <w:r>
          <w:rPr>
            <w:color w:val="2E3092"/>
            <w:w w:val="105"/>
            <w:sz w:val="12"/>
          </w:rPr>
          <w:t>Geoderma 352, 251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26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80" w:lineRule="auto" w:before="5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Minasny,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Jeon,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McBratney,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-3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Mid-infrared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spectroscopy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accu-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rate measurement of an extensive set of soil properties for assessing soil functions.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45" w:id="72"/>
      <w:bookmarkEnd w:id="72"/>
      <w:r>
        <w:rPr>
          <w:color w:val="2E3092"/>
          <w:w w:val="90"/>
          <w:sz w:val="12"/>
        </w:rPr>
      </w:r>
      <w:hyperlink r:id="rId61">
        <w:r>
          <w:rPr>
            <w:color w:val="2E3092"/>
            <w:w w:val="105"/>
            <w:sz w:val="12"/>
          </w:rPr>
          <w:t>Soil Secur. 100043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1"/>
        <w:ind w:left="341" w:right="41" w:hanging="239"/>
        <w:jc w:val="both"/>
        <w:rPr>
          <w:sz w:val="12"/>
        </w:rPr>
      </w:pPr>
      <w:bookmarkStart w:name="_bookmark47" w:id="73"/>
      <w:bookmarkEnd w:id="73"/>
      <w:r>
        <w:rPr/>
      </w:r>
      <w:r>
        <w:rPr>
          <w:color w:val="231F20"/>
          <w:w w:val="105"/>
          <w:sz w:val="12"/>
        </w:rPr>
        <w:t>Par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tt, R.L., 1992. </w:t>
      </w:r>
      <w:hyperlink r:id="rId62">
        <w:r>
          <w:rPr>
            <w:color w:val="2E3092"/>
            <w:w w:val="105"/>
            <w:sz w:val="12"/>
          </w:rPr>
          <w:t>Potassium-calcium exchange in some New Zealand soils. Soil Res. 30,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46" w:id="74"/>
      <w:bookmarkEnd w:id="74"/>
      <w:r>
        <w:rPr>
          <w:color w:val="2E3092"/>
          <w:w w:val="90"/>
          <w:sz w:val="12"/>
        </w:rPr>
      </w:r>
      <w:hyperlink r:id="rId62">
        <w:r>
          <w:rPr>
            <w:color w:val="2E3092"/>
            <w:spacing w:val="-2"/>
            <w:w w:val="105"/>
            <w:sz w:val="12"/>
          </w:rPr>
          <w:t>145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158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8" w:lineRule="auto" w:before="7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Peng,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Knadel,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Gislum,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Schelde,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K., Thomsen,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 Greve, M.H.,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2014.</w:t>
      </w:r>
      <w:r>
        <w:rPr>
          <w:color w:val="231F20"/>
          <w:spacing w:val="-3"/>
          <w:w w:val="105"/>
          <w:sz w:val="12"/>
        </w:rPr>
        <w:t> </w:t>
      </w:r>
      <w:hyperlink r:id="rId63">
        <w:r>
          <w:rPr>
            <w:color w:val="2E3092"/>
            <w:spacing w:val="-2"/>
            <w:w w:val="105"/>
            <w:sz w:val="12"/>
          </w:rPr>
          <w:t>Quanti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cation</w:t>
        </w:r>
      </w:hyperlink>
      <w:r>
        <w:rPr>
          <w:color w:val="2E3092"/>
          <w:spacing w:val="40"/>
          <w:w w:val="108"/>
          <w:sz w:val="12"/>
        </w:rPr>
        <w:t> </w:t>
      </w:r>
      <w:bookmarkStart w:name="_bookmark48" w:id="75"/>
      <w:bookmarkEnd w:id="75"/>
      <w:r>
        <w:rPr>
          <w:color w:val="2E3092"/>
          <w:w w:val="108"/>
          <w:sz w:val="12"/>
        </w:rPr>
      </w:r>
      <w:hyperlink r:id="rId63">
        <w:r>
          <w:rPr>
            <w:color w:val="2E3092"/>
            <w:w w:val="105"/>
            <w:sz w:val="12"/>
          </w:rPr>
          <w:t>of SOC and clay content using visible near-infrared re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ectance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mid-infrared re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ec-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tance spectroscopy with Jack-kni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ng partial least squares regression. Soil Sci. 179,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spacing w:val="-2"/>
            <w:w w:val="105"/>
            <w:sz w:val="12"/>
          </w:rPr>
          <w:t>325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332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8" w:lineRule="auto" w:before="115"/>
        <w:ind w:left="342" w:right="0" w:hanging="24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Sanderman,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Savage,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Dangal,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S.R.,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4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Mid-infrared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spectroscopy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prediction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soil health indicators in the United States. Soil Sci. Soc. Am. J. 84, 251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261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5"/>
        <w:ind w:left="342" w:right="0" w:hanging="240"/>
        <w:jc w:val="left"/>
        <w:rPr>
          <w:sz w:val="12"/>
        </w:rPr>
      </w:pPr>
      <w:r>
        <w:rPr>
          <w:color w:val="231F20"/>
          <w:w w:val="110"/>
          <w:sz w:val="12"/>
        </w:rPr>
        <w:t>Sawhney, B.L., 1970. </w:t>
      </w:r>
      <w:hyperlink r:id="rId65">
        <w:r>
          <w:rPr>
            <w:color w:val="2E3092"/>
            <w:w w:val="110"/>
            <w:sz w:val="12"/>
          </w:rPr>
          <w:t>Potassium and cesium ion selectivity in relation to clay mineral</w:t>
        </w:r>
      </w:hyperlink>
      <w:r>
        <w:rPr>
          <w:color w:val="2E3092"/>
          <w:spacing w:val="40"/>
          <w:w w:val="110"/>
          <w:sz w:val="12"/>
        </w:rPr>
        <w:t> </w:t>
      </w:r>
      <w:hyperlink r:id="rId65">
        <w:r>
          <w:rPr>
            <w:color w:val="2E3092"/>
            <w:w w:val="110"/>
            <w:sz w:val="12"/>
          </w:rPr>
          <w:t>structure. Clay Clay Miner. 18, 47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52</w:t>
        </w:r>
      </w:hyperlink>
      <w:r>
        <w:rPr>
          <w:color w:val="2E3092"/>
          <w:w w:val="110"/>
          <w:sz w:val="12"/>
        </w:rPr>
        <w:t>.</w:t>
      </w:r>
    </w:p>
    <w:p>
      <w:pPr>
        <w:spacing w:before="4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Sharpley,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A.N.,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1989.</w:t>
      </w:r>
      <w:r>
        <w:rPr>
          <w:color w:val="231F20"/>
          <w:spacing w:val="-2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Relationship between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soil potassium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forms and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mineralogy.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Soil </w:t>
        </w:r>
        <w:r>
          <w:rPr>
            <w:color w:val="2E3092"/>
            <w:spacing w:val="-4"/>
            <w:w w:val="105"/>
            <w:sz w:val="12"/>
          </w:rPr>
          <w:t>Sci.</w:t>
        </w:r>
      </w:hyperlink>
    </w:p>
    <w:p>
      <w:pPr>
        <w:spacing w:before="16"/>
        <w:ind w:left="342" w:right="0" w:firstLine="0"/>
        <w:jc w:val="left"/>
        <w:rPr>
          <w:sz w:val="12"/>
        </w:rPr>
      </w:pPr>
      <w:hyperlink r:id="rId66">
        <w:r>
          <w:rPr>
            <w:color w:val="2E3092"/>
            <w:sz w:val="12"/>
          </w:rPr>
          <w:t>Soc.</w:t>
        </w:r>
        <w:r>
          <w:rPr>
            <w:color w:val="2E3092"/>
            <w:spacing w:val="1"/>
            <w:sz w:val="12"/>
          </w:rPr>
          <w:t> </w:t>
        </w:r>
        <w:r>
          <w:rPr>
            <w:color w:val="2E3092"/>
            <w:sz w:val="12"/>
          </w:rPr>
          <w:t>Am.</w:t>
        </w:r>
        <w:r>
          <w:rPr>
            <w:color w:val="2E3092"/>
            <w:spacing w:val="5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3"/>
            <w:sz w:val="12"/>
          </w:rPr>
          <w:t> </w:t>
        </w:r>
        <w:r>
          <w:rPr>
            <w:color w:val="2E3092"/>
            <w:sz w:val="12"/>
          </w:rPr>
          <w:t>53,</w:t>
        </w:r>
        <w:r>
          <w:rPr>
            <w:color w:val="2E3092"/>
            <w:spacing w:val="4"/>
            <w:sz w:val="12"/>
          </w:rPr>
          <w:t> </w:t>
        </w:r>
        <w:r>
          <w:rPr>
            <w:color w:val="2E3092"/>
            <w:spacing w:val="-2"/>
            <w:sz w:val="12"/>
          </w:rPr>
          <w:t>1023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1028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68" w:lineRule="auto" w:before="23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Shen, Z., Viscarra Rossel, R.A., 2021. </w:t>
      </w:r>
      <w:hyperlink r:id="rId67">
        <w:r>
          <w:rPr>
            <w:color w:val="2E3092"/>
            <w:w w:val="105"/>
            <w:sz w:val="12"/>
          </w:rPr>
          <w:t>Automated spectroscopic modelling with optimised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67">
        <w:r>
          <w:rPr>
            <w:color w:val="2E3092"/>
            <w:w w:val="105"/>
            <w:sz w:val="12"/>
          </w:rPr>
          <w:t>convolutional neural networks. Sci. Rep. 11,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6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Shen, Z.,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Ramirez-Lopez, L.,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Behrens,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Cui,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Zhang, M.,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Walden, L.,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Wetterlind,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J., Shi,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Z.,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Sudduth, K.A., Baumann, P., Song, Y., Catambay, K., Viscarra Rossel, R.A., 2022. Deep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transfer</w:t>
      </w:r>
      <w:r>
        <w:rPr>
          <w:color w:val="231F20"/>
          <w:spacing w:val="71"/>
          <w:w w:val="150"/>
          <w:sz w:val="12"/>
        </w:rPr>
        <w:t> </w:t>
      </w:r>
      <w:r>
        <w:rPr>
          <w:color w:val="231F20"/>
          <w:sz w:val="12"/>
        </w:rPr>
        <w:t>learning</w:t>
      </w:r>
      <w:r>
        <w:rPr>
          <w:color w:val="231F20"/>
          <w:spacing w:val="72"/>
          <w:w w:val="15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73"/>
          <w:w w:val="150"/>
          <w:sz w:val="12"/>
        </w:rPr>
        <w:t> </w:t>
      </w:r>
      <w:r>
        <w:rPr>
          <w:color w:val="231F20"/>
          <w:sz w:val="12"/>
        </w:rPr>
        <w:t>global</w:t>
      </w:r>
      <w:r>
        <w:rPr>
          <w:color w:val="231F20"/>
          <w:spacing w:val="71"/>
          <w:w w:val="150"/>
          <w:sz w:val="12"/>
        </w:rPr>
        <w:t> </w:t>
      </w:r>
      <w:r>
        <w:rPr>
          <w:color w:val="231F20"/>
          <w:sz w:val="12"/>
        </w:rPr>
        <w:t>spectra</w:t>
      </w:r>
      <w:r>
        <w:rPr>
          <w:color w:val="231F20"/>
          <w:spacing w:val="72"/>
          <w:w w:val="150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71"/>
          <w:w w:val="150"/>
          <w:sz w:val="12"/>
        </w:rPr>
        <w:t> </w:t>
      </w:r>
      <w:r>
        <w:rPr>
          <w:color w:val="231F20"/>
          <w:sz w:val="12"/>
        </w:rPr>
        <w:t>local</w:t>
      </w:r>
      <w:r>
        <w:rPr>
          <w:color w:val="231F20"/>
          <w:spacing w:val="71"/>
          <w:w w:val="150"/>
          <w:sz w:val="12"/>
        </w:rPr>
        <w:t> </w:t>
      </w:r>
      <w:r>
        <w:rPr>
          <w:color w:val="231F20"/>
          <w:sz w:val="12"/>
        </w:rPr>
        <w:t>soil</w:t>
      </w:r>
      <w:r>
        <w:rPr>
          <w:color w:val="231F20"/>
          <w:spacing w:val="73"/>
          <w:w w:val="150"/>
          <w:sz w:val="12"/>
        </w:rPr>
        <w:t> </w:t>
      </w:r>
      <w:r>
        <w:rPr>
          <w:color w:val="231F20"/>
          <w:sz w:val="12"/>
        </w:rPr>
        <w:t>carbon</w:t>
      </w:r>
      <w:r>
        <w:rPr>
          <w:color w:val="231F20"/>
          <w:spacing w:val="72"/>
          <w:w w:val="150"/>
          <w:sz w:val="12"/>
        </w:rPr>
        <w:t> </w:t>
      </w:r>
      <w:r>
        <w:rPr>
          <w:color w:val="231F20"/>
          <w:sz w:val="12"/>
        </w:rPr>
        <w:t>monitoring.</w:t>
      </w:r>
      <w:r>
        <w:rPr>
          <w:color w:val="231F20"/>
          <w:spacing w:val="72"/>
          <w:w w:val="150"/>
          <w:sz w:val="12"/>
        </w:rPr>
        <w:t> </w:t>
      </w:r>
      <w:r>
        <w:rPr>
          <w:color w:val="231F20"/>
          <w:spacing w:val="-4"/>
          <w:sz w:val="12"/>
        </w:rPr>
        <w:t>ISPRS</w:t>
      </w:r>
    </w:p>
    <w:p>
      <w:pPr>
        <w:spacing w:line="135" w:lineRule="exact" w:before="0"/>
        <w:ind w:left="342" w:right="0" w:firstLine="0"/>
        <w:jc w:val="both"/>
        <w:rPr>
          <w:sz w:val="12"/>
        </w:rPr>
      </w:pPr>
      <w:r>
        <w:rPr>
          <w:color w:val="231F20"/>
          <w:sz w:val="12"/>
        </w:rPr>
        <w:t>J.</w:t>
      </w:r>
      <w:r>
        <w:rPr>
          <w:color w:val="231F20"/>
          <w:spacing w:val="65"/>
          <w:sz w:val="12"/>
        </w:rPr>
        <w:t> </w:t>
      </w:r>
      <w:r>
        <w:rPr>
          <w:color w:val="231F20"/>
          <w:sz w:val="12"/>
        </w:rPr>
        <w:t>Photogramm.</w:t>
      </w:r>
      <w:r>
        <w:rPr>
          <w:color w:val="231F20"/>
          <w:spacing w:val="66"/>
          <w:sz w:val="12"/>
        </w:rPr>
        <w:t> </w:t>
      </w:r>
      <w:r>
        <w:rPr>
          <w:color w:val="231F20"/>
          <w:sz w:val="12"/>
        </w:rPr>
        <w:t>Remote</w:t>
      </w:r>
      <w:r>
        <w:rPr>
          <w:color w:val="231F20"/>
          <w:spacing w:val="69"/>
          <w:sz w:val="12"/>
        </w:rPr>
        <w:t> </w:t>
      </w:r>
      <w:r>
        <w:rPr>
          <w:color w:val="231F20"/>
          <w:sz w:val="12"/>
        </w:rPr>
        <w:t>Sens.</w:t>
      </w:r>
      <w:r>
        <w:rPr>
          <w:color w:val="231F20"/>
          <w:spacing w:val="66"/>
          <w:sz w:val="12"/>
        </w:rPr>
        <w:t> </w:t>
      </w:r>
      <w:r>
        <w:rPr>
          <w:color w:val="231F20"/>
          <w:sz w:val="12"/>
        </w:rPr>
        <w:t>188,</w:t>
      </w:r>
      <w:r>
        <w:rPr>
          <w:color w:val="231F20"/>
          <w:spacing w:val="67"/>
          <w:sz w:val="12"/>
        </w:rPr>
        <w:t> </w:t>
      </w:r>
      <w:r>
        <w:rPr>
          <w:color w:val="231F20"/>
          <w:sz w:val="12"/>
        </w:rPr>
        <w:t>190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200.</w:t>
      </w:r>
      <w:r>
        <w:rPr>
          <w:color w:val="231F20"/>
          <w:spacing w:val="66"/>
          <w:sz w:val="12"/>
        </w:rPr>
        <w:t> </w:t>
      </w:r>
      <w:hyperlink r:id="rId68">
        <w:r>
          <w:rPr>
            <w:color w:val="2E3092"/>
            <w:spacing w:val="-2"/>
            <w:sz w:val="12"/>
          </w:rPr>
          <w:t>https://doi.org/10.1016/j.isprsjprs.</w:t>
        </w:r>
      </w:hyperlink>
    </w:p>
    <w:p>
      <w:pPr>
        <w:spacing w:before="23"/>
        <w:ind w:left="342" w:right="0" w:firstLine="0"/>
        <w:jc w:val="left"/>
        <w:rPr>
          <w:sz w:val="12"/>
        </w:rPr>
      </w:pPr>
      <w:hyperlink r:id="rId68">
        <w:r>
          <w:rPr>
            <w:color w:val="2E3092"/>
            <w:spacing w:val="-2"/>
            <w:sz w:val="12"/>
          </w:rPr>
          <w:t>2022.04.009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16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Shepherd, K.D., Walsh, M.G., 2007. </w:t>
      </w:r>
      <w:hyperlink r:id="rId69">
        <w:r>
          <w:rPr>
            <w:color w:val="2E3092"/>
            <w:w w:val="105"/>
            <w:sz w:val="12"/>
          </w:rPr>
          <w:t>Infrared spectroscopy</w:t>
        </w:r>
        <w:r>
          <w:rPr>
            <w:rFonts w:ascii="Tuffy" w:hAnsi="Tuffy"/>
            <w:b w:val="0"/>
            <w:color w:val="2E3092"/>
            <w:w w:val="105"/>
            <w:sz w:val="12"/>
          </w:rPr>
          <w:t>—</w:t>
        </w:r>
        <w:r>
          <w:rPr>
            <w:color w:val="2E3092"/>
            <w:w w:val="105"/>
            <w:sz w:val="12"/>
          </w:rPr>
          <w:t>enabling an evidence-based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diagnostic surveillance approach to agricultural and environmental management in</w:t>
        </w:r>
      </w:hyperlink>
      <w:r>
        <w:rPr>
          <w:color w:val="2E3092"/>
          <w:spacing w:val="40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developing countries.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Infrared Spectrosc. 15,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2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Shrikumar,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Greenside,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Kundaje,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8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important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features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through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prop-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agating activation differences. ArXiv (170402685 Cs)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Simonyan, K., Zisserman, A., 2014. </w:t>
      </w:r>
      <w:hyperlink r:id="rId71">
        <w:r>
          <w:rPr>
            <w:color w:val="2E3092"/>
            <w:w w:val="105"/>
            <w:sz w:val="12"/>
          </w:rPr>
          <w:t>Very deep convolutional networks for large-scale</w:t>
        </w:r>
      </w:hyperlink>
      <w:r>
        <w:rPr>
          <w:color w:val="2E3092"/>
          <w:spacing w:val="40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image recognition. ArXiv (Prepr. ArXiv14091556</w:t>
        </w:r>
      </w:hyperlink>
      <w:r>
        <w:rPr>
          <w:color w:val="2E3092"/>
          <w:w w:val="105"/>
          <w:sz w:val="12"/>
        </w:rPr>
        <w:t>).</w:t>
      </w:r>
    </w:p>
    <w:p>
      <w:pPr>
        <w:spacing w:line="278" w:lineRule="auto" w:before="2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Smilkov,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Thorat,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Kim,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Viégas,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Wattenberg,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SmoothGrad: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Removing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Noise by Adding Noise. Doi: </w:t>
      </w:r>
      <w:hyperlink r:id="rId72">
        <w:r>
          <w:rPr>
            <w:color w:val="2E3092"/>
            <w:w w:val="105"/>
            <w:sz w:val="12"/>
          </w:rPr>
          <w:t>10.48550/arXiv.1706.03825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6" w:lineRule="auto" w:before="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Smith, L.N., 2017. </w:t>
      </w:r>
      <w:hyperlink r:id="rId73">
        <w:r>
          <w:rPr>
            <w:color w:val="2E3092"/>
            <w:w w:val="105"/>
            <w:sz w:val="12"/>
          </w:rPr>
          <w:t>Cyclical learning rates for training neural networks. 2017 IEEE Winter</w:t>
        </w:r>
      </w:hyperlink>
      <w:r>
        <w:rPr>
          <w:color w:val="2E3092"/>
          <w:spacing w:val="40"/>
          <w:w w:val="105"/>
          <w:sz w:val="12"/>
        </w:rPr>
        <w:t> </w:t>
      </w:r>
      <w:hyperlink r:id="rId73">
        <w:r>
          <w:rPr>
            <w:color w:val="2E3092"/>
            <w:w w:val="105"/>
            <w:sz w:val="12"/>
          </w:rPr>
          <w:t>Conference on Applications of Computer Vision (WACV). IEEE, pp. 464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47</w:t>
        </w:r>
      </w:hyperlink>
      <w:r>
        <w:rPr>
          <w:color w:val="2E3092"/>
          <w:w w:val="105"/>
          <w:sz w:val="12"/>
        </w:rPr>
        <w:t>2.</w:t>
      </w:r>
    </w:p>
    <w:p>
      <w:pPr>
        <w:spacing w:line="280" w:lineRule="auto" w:before="7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Socrates, G., 2004. </w:t>
      </w:r>
      <w:hyperlink r:id="rId74">
        <w:r>
          <w:rPr>
            <w:color w:val="2E3092"/>
            <w:w w:val="105"/>
            <w:sz w:val="12"/>
          </w:rPr>
          <w:t>Infrared and Raman Characteristic Group Frequencies: Tables 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74">
        <w:r>
          <w:rPr>
            <w:color w:val="2E3092"/>
            <w:w w:val="105"/>
            <w:sz w:val="12"/>
          </w:rPr>
          <w:t>Charts. John Wiley &amp; Sons</w:t>
        </w:r>
      </w:hyperlink>
      <w:r>
        <w:rPr>
          <w:color w:val="2E3092"/>
          <w:w w:val="105"/>
          <w:sz w:val="12"/>
        </w:rPr>
        <w:t>.</w:t>
      </w:r>
    </w:p>
    <w:p>
      <w:pPr>
        <w:spacing w:line="136" w:lineRule="exact" w:before="0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Soil Survey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Staff, S,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3"/>
          <w:w w:val="105"/>
          <w:sz w:val="12"/>
        </w:rPr>
        <w:t> </w:t>
      </w:r>
      <w:hyperlink r:id="rId75">
        <w:r>
          <w:rPr>
            <w:color w:val="2E3092"/>
            <w:w w:val="105"/>
            <w:sz w:val="12"/>
          </w:rPr>
          <w:t>Keys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Soil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Taxonomy.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12th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edn.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Washington.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DC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Nat.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Resour.</w:t>
        </w:r>
      </w:hyperlink>
    </w:p>
    <w:p>
      <w:pPr>
        <w:spacing w:before="24"/>
        <w:ind w:left="342" w:right="0" w:firstLine="0"/>
        <w:jc w:val="both"/>
        <w:rPr>
          <w:sz w:val="12"/>
        </w:rPr>
      </w:pPr>
      <w:hyperlink r:id="rId75">
        <w:r>
          <w:rPr>
            <w:color w:val="2E3092"/>
            <w:w w:val="105"/>
            <w:sz w:val="12"/>
          </w:rPr>
          <w:t>Conserv.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Serv.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Dep.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Agric.</w:t>
        </w:r>
        <w:r>
          <w:rPr>
            <w:color w:val="2E3092"/>
            <w:spacing w:val="-4"/>
            <w:w w:val="105"/>
            <w:sz w:val="12"/>
          </w:rPr>
          <w:t> Sch</w:t>
        </w:r>
      </w:hyperlink>
      <w:r>
        <w:rPr>
          <w:color w:val="2E3092"/>
          <w:spacing w:val="-4"/>
          <w:w w:val="105"/>
          <w:sz w:val="12"/>
        </w:rPr>
        <w:t>.</w:t>
      </w:r>
    </w:p>
    <w:p>
      <w:pPr>
        <w:spacing w:line="280" w:lineRule="auto" w:before="22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de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Sousa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Mendes,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Demattê,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J.A.,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Rosin,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N.A.,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da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Silva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Terra,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Poppiel,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R.R.,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Urbina-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Salazar,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D.F.,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Boechat,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C.L.,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Silva,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E.B.,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Curi,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Silva,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S.H.G.,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-4"/>
          <w:w w:val="105"/>
          <w:sz w:val="12"/>
        </w:rPr>
        <w:t> </w:t>
      </w:r>
      <w:hyperlink r:id="rId76"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Brazilian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soil</w:t>
        </w:r>
      </w:hyperlink>
      <w:r>
        <w:rPr>
          <w:color w:val="2E3092"/>
          <w:spacing w:val="40"/>
          <w:w w:val="105"/>
          <w:sz w:val="12"/>
        </w:rPr>
        <w:t> </w:t>
      </w:r>
      <w:hyperlink r:id="rId76">
        <w:r>
          <w:rPr>
            <w:color w:val="2E3092"/>
            <w:w w:val="105"/>
            <w:sz w:val="12"/>
          </w:rPr>
          <w:t>mid-infrared spectral library: the power of the fundamental range. Geoderma 415,</w:t>
        </w:r>
      </w:hyperlink>
      <w:r>
        <w:rPr>
          <w:color w:val="2E3092"/>
          <w:spacing w:val="40"/>
          <w:w w:val="105"/>
          <w:sz w:val="12"/>
        </w:rPr>
        <w:t> </w:t>
      </w:r>
      <w:hyperlink r:id="rId76">
        <w:r>
          <w:rPr>
            <w:color w:val="2E3092"/>
            <w:spacing w:val="-2"/>
            <w:w w:val="105"/>
            <w:sz w:val="12"/>
          </w:rPr>
          <w:t>115776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8" w:lineRule="auto" w:before="1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Sundararajan, M., Taly, A., Yan, Q., 2017. </w:t>
      </w:r>
      <w:hyperlink r:id="rId77">
        <w:r>
          <w:rPr>
            <w:color w:val="2E3092"/>
            <w:w w:val="105"/>
            <w:sz w:val="12"/>
          </w:rPr>
          <w:t>Axiomatic attribution for deep networks. ArXiv</w:t>
        </w:r>
      </w:hyperlink>
      <w:r>
        <w:rPr>
          <w:color w:val="2E3092"/>
          <w:spacing w:val="40"/>
          <w:w w:val="105"/>
          <w:sz w:val="12"/>
        </w:rPr>
        <w:t> </w:t>
      </w:r>
      <w:hyperlink r:id="rId77">
        <w:r>
          <w:rPr>
            <w:color w:val="2E3092"/>
            <w:w w:val="105"/>
            <w:sz w:val="12"/>
          </w:rPr>
          <w:t>(170301365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Cs)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2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Terhoeven-Urselmans, T., Vagen, T.-G., Spaargaren, O., Shepherd, K.D., 2010. </w:t>
      </w:r>
      <w:hyperlink r:id="rId78">
        <w:r>
          <w:rPr>
            <w:color w:val="2E3092"/>
            <w:spacing w:val="-2"/>
            <w:w w:val="105"/>
            <w:sz w:val="12"/>
          </w:rPr>
          <w:t>Prediction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78">
        <w:r>
          <w:rPr>
            <w:color w:val="2E3092"/>
            <w:w w:val="105"/>
            <w:sz w:val="12"/>
          </w:rPr>
          <w:t>soil fertility properties from a globally distributed soil mid-infrared spectral library.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8">
        <w:r>
          <w:rPr>
            <w:color w:val="2E3092"/>
            <w:w w:val="105"/>
            <w:sz w:val="12"/>
          </w:rPr>
          <w:t>Soil Sci. Soc. Am. J. 74, 1792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1799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3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Torres Astorga, R., de los Santos Villalobos, S., Velasco, H., Domínguez-Quintero, O., Pereira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Cardoso,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Meigikos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dos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Anjos,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Diawara,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Dercon,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Mabit,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7"/>
          <w:w w:val="105"/>
          <w:sz w:val="12"/>
        </w:rPr>
        <w:t> </w:t>
      </w:r>
      <w:hyperlink r:id="rId79">
        <w:r>
          <w:rPr>
            <w:color w:val="2E3092"/>
            <w:w w:val="105"/>
            <w:sz w:val="12"/>
          </w:rPr>
          <w:t>Exploring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79">
        <w:r>
          <w:rPr>
            <w:color w:val="2E3092"/>
            <w:w w:val="105"/>
            <w:sz w:val="12"/>
          </w:rPr>
          <w:t>innovative techniques for identifying geochemical elements as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ngerprints of sedi-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9">
        <w:r>
          <w:rPr>
            <w:color w:val="2E3092"/>
            <w:w w:val="105"/>
            <w:sz w:val="12"/>
          </w:rPr>
          <w:t>ment sources in an agricultural catchment of Argentina affected by soil erosion. Envi-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9">
        <w:r>
          <w:rPr>
            <w:color w:val="2E3092"/>
            <w:w w:val="105"/>
            <w:sz w:val="12"/>
          </w:rPr>
          <w:t>ron. Sci. Pollut. Res. 25, 20868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20879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3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Viering,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Loog,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1"/>
          <w:w w:val="105"/>
          <w:sz w:val="12"/>
        </w:rPr>
        <w:t> </w:t>
      </w:r>
      <w:hyperlink r:id="rId80"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Shape of Learning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Curves: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 </w:t>
        </w:r>
        <w:r>
          <w:rPr>
            <w:color w:val="2E3092"/>
            <w:spacing w:val="-2"/>
            <w:w w:val="105"/>
            <w:sz w:val="12"/>
          </w:rPr>
          <w:t>Review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8" w:lineRule="auto" w:before="22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Viscarra Rossel, R.A., Behrens, T., 2010. </w:t>
      </w:r>
      <w:hyperlink r:id="rId81">
        <w:r>
          <w:rPr>
            <w:color w:val="2E3092"/>
            <w:sz w:val="12"/>
          </w:rPr>
          <w:t>Using data mining to model and interpret soil dif-</w:t>
        </w:r>
      </w:hyperlink>
      <w:r>
        <w:rPr>
          <w:color w:val="2E3092"/>
          <w:spacing w:val="40"/>
          <w:w w:val="110"/>
          <w:sz w:val="12"/>
        </w:rPr>
        <w:t> </w:t>
      </w:r>
      <w:hyperlink r:id="rId81">
        <w:r>
          <w:rPr>
            <w:color w:val="2E3092"/>
            <w:w w:val="110"/>
            <w:sz w:val="12"/>
          </w:rPr>
          <w:t>fuse re</w:t>
        </w:r>
        <w:r>
          <w:rPr>
            <w:rFonts w:ascii="Times New Roman" w:hAnsi="Times New Roman"/>
            <w:color w:val="2E3092"/>
            <w:w w:val="110"/>
            <w:sz w:val="12"/>
          </w:rPr>
          <w:t>fl</w:t>
        </w:r>
        <w:r>
          <w:rPr>
            <w:color w:val="2E3092"/>
            <w:w w:val="110"/>
            <w:sz w:val="12"/>
          </w:rPr>
          <w:t>ectance spectra. Geoderma 158, 46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54</w:t>
        </w:r>
      </w:hyperlink>
      <w:r>
        <w:rPr>
          <w:color w:val="2E3092"/>
          <w:w w:val="110"/>
          <w:sz w:val="12"/>
        </w:rPr>
        <w:t>.</w:t>
      </w:r>
    </w:p>
    <w:p>
      <w:pPr>
        <w:spacing w:before="5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Viscarra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Rossel,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R.A.,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Bouma,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2"/>
          <w:w w:val="105"/>
          <w:sz w:val="12"/>
        </w:rPr>
        <w:t> </w:t>
      </w:r>
      <w:hyperlink r:id="rId82">
        <w:r>
          <w:rPr>
            <w:color w:val="2E3092"/>
            <w:w w:val="105"/>
            <w:sz w:val="12"/>
          </w:rPr>
          <w:t>Soil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sensing: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new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paradigm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agriculture.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Agric.</w:t>
        </w:r>
      </w:hyperlink>
    </w:p>
    <w:p>
      <w:pPr>
        <w:spacing w:before="16"/>
        <w:ind w:left="342" w:right="0" w:firstLine="0"/>
        <w:jc w:val="both"/>
        <w:rPr>
          <w:sz w:val="12"/>
        </w:rPr>
      </w:pPr>
      <w:hyperlink r:id="rId82">
        <w:r>
          <w:rPr>
            <w:color w:val="2E3092"/>
            <w:spacing w:val="-2"/>
            <w:w w:val="110"/>
            <w:sz w:val="12"/>
          </w:rPr>
          <w:t>Syst.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148,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71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74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8" w:lineRule="auto" w:before="22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Viscarra Rossel, R.A., Lark, R.M., 2009. </w:t>
      </w:r>
      <w:hyperlink r:id="rId83">
        <w:r>
          <w:rPr>
            <w:color w:val="2E3092"/>
            <w:w w:val="105"/>
            <w:sz w:val="12"/>
          </w:rPr>
          <w:t>Improved analysis and modelling of soil diffuse</w:t>
        </w:r>
      </w:hyperlink>
      <w:r>
        <w:rPr>
          <w:color w:val="2E3092"/>
          <w:spacing w:val="40"/>
          <w:w w:val="105"/>
          <w:sz w:val="12"/>
        </w:rPr>
        <w:t> </w:t>
      </w:r>
      <w:hyperlink r:id="rId83">
        <w:r>
          <w:rPr>
            <w:color w:val="2E3092"/>
            <w:w w:val="105"/>
            <w:sz w:val="12"/>
          </w:rPr>
          <w:t>re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ectance spectra using wavelets. Eur.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Soil Sci. 60, 453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46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71" w:lineRule="auto" w:before="6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Viscarra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Rossel,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Walvoort,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D.J.J.,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McBratney,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Janik,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Skjemstad,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J.O.,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2006.</w:t>
      </w:r>
      <w:r>
        <w:rPr>
          <w:color w:val="231F20"/>
          <w:spacing w:val="40"/>
          <w:w w:val="105"/>
          <w:sz w:val="12"/>
        </w:rPr>
        <w:t> </w:t>
      </w:r>
      <w:hyperlink r:id="rId84">
        <w:r>
          <w:rPr>
            <w:color w:val="2E3092"/>
            <w:w w:val="105"/>
            <w:sz w:val="12"/>
          </w:rPr>
          <w:t>Visible, near infrared, mid infrared or combined diffuse re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ectance spectroscopy 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84">
        <w:r>
          <w:rPr>
            <w:color w:val="2E3092"/>
            <w:w w:val="105"/>
            <w:sz w:val="12"/>
          </w:rPr>
          <w:t>simultaneous assessment of various soil properties. Geoderma 131, 59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5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Viscarra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Rossel,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R.A.,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Jeon,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Y.S.,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Odeh,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I.O.A.,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McBratney,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A.B.,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2008.</w:t>
      </w:r>
      <w:r>
        <w:rPr>
          <w:color w:val="231F20"/>
          <w:spacing w:val="-4"/>
          <w:sz w:val="12"/>
        </w:rPr>
        <w:t> </w:t>
      </w:r>
      <w:hyperlink r:id="rId85">
        <w:r>
          <w:rPr>
            <w:color w:val="2E3092"/>
            <w:sz w:val="12"/>
          </w:rPr>
          <w:t>Using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z w:val="12"/>
          </w:rPr>
          <w:t>a</w:t>
        </w:r>
        <w:r>
          <w:rPr>
            <w:color w:val="2E3092"/>
            <w:spacing w:val="-2"/>
            <w:sz w:val="12"/>
          </w:rPr>
          <w:t> </w:t>
        </w:r>
        <w:r>
          <w:rPr>
            <w:color w:val="2E3092"/>
            <w:sz w:val="12"/>
          </w:rPr>
          <w:t>legacy</w:t>
        </w:r>
        <w:r>
          <w:rPr>
            <w:color w:val="2E3092"/>
            <w:spacing w:val="-3"/>
            <w:sz w:val="12"/>
          </w:rPr>
          <w:t> </w:t>
        </w:r>
        <w:r>
          <w:rPr>
            <w:color w:val="2E3092"/>
            <w:sz w:val="12"/>
          </w:rPr>
          <w:t>soil</w:t>
        </w:r>
        <w:r>
          <w:rPr>
            <w:color w:val="2E3092"/>
            <w:spacing w:val="-2"/>
            <w:sz w:val="12"/>
          </w:rPr>
          <w:t> </w:t>
        </w:r>
        <w:r>
          <w:rPr>
            <w:color w:val="2E3092"/>
            <w:sz w:val="12"/>
          </w:rPr>
          <w:t>sam-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5">
        <w:r>
          <w:rPr>
            <w:color w:val="2E3092"/>
            <w:w w:val="105"/>
            <w:sz w:val="12"/>
          </w:rPr>
          <w:t>ple to develop a mid-IR spectral library. Soil Res. 46,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6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Viscarra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Rossel,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Behrens,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Ben-Dor,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Brown,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Demattê,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J.A.M.,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Shepherd,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K.D.,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Shi,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Stenberg,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Stevens,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Adamchuk,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5"/>
          <w:w w:val="105"/>
          <w:sz w:val="12"/>
        </w:rPr>
        <w:t> </w:t>
      </w:r>
      <w:hyperlink r:id="rId86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global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spectral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library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char-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6">
        <w:r>
          <w:rPr>
            <w:color w:val="2E3092"/>
            <w:w w:val="105"/>
            <w:sz w:val="12"/>
          </w:rPr>
          <w:t>acterize the world</w:t>
        </w:r>
        <w:r>
          <w:rPr>
            <w:rFonts w:ascii="Tuffy" w:hAnsi="Tuffy"/>
            <w:b w:val="0"/>
            <w:color w:val="2E3092"/>
            <w:w w:val="105"/>
            <w:sz w:val="12"/>
          </w:rPr>
          <w:t>’</w:t>
        </w:r>
        <w:r>
          <w:rPr>
            <w:color w:val="2E3092"/>
            <w:w w:val="105"/>
            <w:sz w:val="12"/>
          </w:rPr>
          <w:t>s soil. Earth-Sci. Rev. 155, 198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23</w:t>
        </w:r>
      </w:hyperlink>
      <w:r>
        <w:rPr>
          <w:color w:val="2E3092"/>
          <w:w w:val="105"/>
          <w:sz w:val="12"/>
        </w:rPr>
        <w:t>0.</w:t>
      </w:r>
    </w:p>
    <w:p>
      <w:pPr>
        <w:spacing w:line="278" w:lineRule="auto" w:before="2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Viscarra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Rossel,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Behrens,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Ben-Dor,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Chabrillat,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Demattê,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J.A.M.,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Gomez,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 Guerrero, C., Peng, Y., Ramirez-Lopez, L., 2022. </w:t>
      </w:r>
      <w:hyperlink r:id="rId87">
        <w:r>
          <w:rPr>
            <w:color w:val="2E3092"/>
            <w:spacing w:val="-2"/>
            <w:w w:val="105"/>
            <w:sz w:val="12"/>
          </w:rPr>
          <w:t>Diffuse re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fl</w:t>
        </w:r>
        <w:r>
          <w:rPr>
            <w:color w:val="2E3092"/>
            <w:spacing w:val="-2"/>
            <w:w w:val="105"/>
            <w:sz w:val="12"/>
          </w:rPr>
          <w:t>ectance spectroscopy 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87">
        <w:r>
          <w:rPr>
            <w:color w:val="2E3092"/>
            <w:w w:val="105"/>
            <w:sz w:val="12"/>
          </w:rPr>
          <w:t>estimating soil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properties: a technology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 the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21st century.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European Journal 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Soil</w:t>
        </w:r>
      </w:hyperlink>
      <w:r>
        <w:rPr>
          <w:color w:val="2E3092"/>
          <w:spacing w:val="40"/>
          <w:w w:val="105"/>
          <w:sz w:val="12"/>
        </w:rPr>
        <w:t> </w:t>
      </w:r>
      <w:hyperlink r:id="rId87">
        <w:r>
          <w:rPr>
            <w:color w:val="2E3092"/>
            <w:w w:val="105"/>
            <w:sz w:val="12"/>
          </w:rPr>
          <w:t>Science 73 (4)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3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Wijewardane, N.K., Ge, Y., Wills, S., Libohova, Z., 2018. </w:t>
      </w:r>
      <w:hyperlink r:id="rId88">
        <w:r>
          <w:rPr>
            <w:color w:val="2E3092"/>
            <w:w w:val="105"/>
            <w:sz w:val="12"/>
          </w:rPr>
          <w:t>Predicting physical and chemical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88">
        <w:r>
          <w:rPr>
            <w:color w:val="2E3092"/>
            <w:w w:val="105"/>
            <w:sz w:val="12"/>
          </w:rPr>
          <w:t>properties of US soils with a mid-infrared re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ectance spectral library. Soil Sci. Soc.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8">
        <w:r>
          <w:rPr>
            <w:color w:val="2E3092"/>
            <w:w w:val="105"/>
            <w:sz w:val="12"/>
          </w:rPr>
          <w:t>Am. J. 82, 722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73</w:t>
        </w:r>
      </w:hyperlink>
      <w:r>
        <w:rPr>
          <w:color w:val="2E3092"/>
          <w:w w:val="105"/>
          <w:sz w:val="12"/>
        </w:rPr>
        <w:t>1.</w:t>
      </w:r>
    </w:p>
    <w:p>
      <w:pPr>
        <w:spacing w:before="5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Zeiler,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Fergus,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3"/>
          <w:w w:val="105"/>
          <w:sz w:val="12"/>
        </w:rPr>
        <w:t> </w:t>
      </w:r>
      <w:hyperlink r:id="rId89">
        <w:r>
          <w:rPr>
            <w:color w:val="2E3092"/>
            <w:w w:val="105"/>
            <w:sz w:val="12"/>
          </w:rPr>
          <w:t>Visualizing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Understanding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Convolutional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Networks</w:t>
        </w:r>
      </w:hyperlink>
      <w:r>
        <w:rPr>
          <w:color w:val="2E3092"/>
          <w:spacing w:val="-2"/>
          <w:w w:val="105"/>
          <w:sz w:val="12"/>
        </w:rPr>
        <w:t>.</w:t>
      </w:r>
    </w:p>
    <w:sectPr>
      <w:type w:val="continuous"/>
      <w:pgSz w:w="11910" w:h="15880"/>
      <w:pgMar w:header="693" w:footer="591" w:top="640" w:bottom="280" w:left="660" w:right="640"/>
      <w:cols w:num="2" w:equalWidth="0">
        <w:col w:w="5166" w:space="192"/>
        <w:col w:w="525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MathJax_SansSerif">
    <w:altName w:val="MathJax_SansSerif"/>
    <w:charset w:val="0"/>
    <w:family w:val="auto"/>
    <w:pitch w:val="variable"/>
  </w:font>
  <w:font w:name="Arimo">
    <w:altName w:val="Arim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97632">
              <wp:simplePos x="0" y="0"/>
              <wp:positionH relativeFrom="page">
                <wp:posOffset>3673515</wp:posOffset>
              </wp:positionH>
              <wp:positionV relativeFrom="page">
                <wp:posOffset>9564747</wp:posOffset>
              </wp:positionV>
              <wp:extent cx="22542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231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3204pt;margin-top:753.1297pt;width:17.75pt;height:9.85pt;mso-position-horizontal-relative:page;mso-position-vertical-relative:page;z-index:-16718848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231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96608">
              <wp:simplePos x="0" y="0"/>
              <wp:positionH relativeFrom="page">
                <wp:posOffset>471859</wp:posOffset>
              </wp:positionH>
              <wp:positionV relativeFrom="page">
                <wp:posOffset>452526</wp:posOffset>
              </wp:positionV>
              <wp:extent cx="1161415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16141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F.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Albinet, Y. Peng,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T.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Eguchi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32019pt;width:91.45pt;height:9.65pt;mso-position-horizontal-relative:page;mso-position-vertical-relative:page;z-index:-16719872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F.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Albinet, Y. Peng,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T.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Eguchi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97120">
              <wp:simplePos x="0" y="0"/>
              <wp:positionH relativeFrom="page">
                <wp:posOffset>5209483</wp:posOffset>
              </wp:positionH>
              <wp:positionV relativeFrom="page">
                <wp:posOffset>451635</wp:posOffset>
              </wp:positionV>
              <wp:extent cx="1877695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230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241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5557pt;margin-top:35.561886pt;width:147.85pt;height:10.1pt;mso-position-horizontal-relative:page;mso-position-vertical-relative:page;z-index:-16719360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230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241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upperRoman"/>
      <w:lvlText w:val="%1."/>
      <w:lvlJc w:val="left"/>
      <w:pPr>
        <w:ind w:left="7616" w:hanging="10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8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18" w:hanging="1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217" w:hanging="1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515" w:hanging="1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814" w:hanging="1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112" w:hanging="1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411" w:hanging="1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709" w:hanging="1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08" w:hanging="10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2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2" w:hanging="400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2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8" w:hanging="135"/>
      </w:pPr>
      <w:rPr>
        <w:rFonts w:hint="default" w:ascii="Tuffy" w:hAnsi="Tuffy" w:eastAsia="Tuffy" w:cs="Tuffy"/>
        <w:b w:val="0"/>
        <w:bCs w:val="0"/>
        <w:i w:val="0"/>
        <w:iCs w:val="0"/>
        <w:color w:val="231F20"/>
        <w:spacing w:val="0"/>
        <w:w w:val="109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1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2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3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" w:hanging="135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2.10.001" TargetMode="External"/><Relationship Id="rId10" Type="http://schemas.openxmlformats.org/officeDocument/2006/relationships/hyperlink" Target="http://crossmark.crossref.org/dialog/?doi=10.1016/j.aiia.2022.10.001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franckalbinet@gmail.com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hyperlink" Target="https://fr.anckalbi.net/mirzai" TargetMode="External"/><Relationship Id="rId17" Type="http://schemas.openxmlformats.org/officeDocument/2006/relationships/hyperlink" Target="https://numpy.org/" TargetMode="External"/><Relationship Id="rId18" Type="http://schemas.openxmlformats.org/officeDocument/2006/relationships/hyperlink" Target="https://scikit-learn.org/" TargetMode="External"/><Relationship Id="rId19" Type="http://schemas.openxmlformats.org/officeDocument/2006/relationships/hyperlink" Target="https://pytorch.org/" TargetMode="External"/><Relationship Id="rId20" Type="http://schemas.openxmlformats.org/officeDocument/2006/relationships/hyperlink" Target="https://captum.ai/" TargetMode="External"/><Relationship Id="rId21" Type="http://schemas.openxmlformats.org/officeDocument/2006/relationships/image" Target="media/image4.jpeg"/><Relationship Id="rId22" Type="http://schemas.openxmlformats.org/officeDocument/2006/relationships/image" Target="media/image5.png"/><Relationship Id="rId23" Type="http://schemas.openxmlformats.org/officeDocument/2006/relationships/image" Target="media/image6.jpeg"/><Relationship Id="rId24" Type="http://schemas.openxmlformats.org/officeDocument/2006/relationships/image" Target="media/image7.jpeg"/><Relationship Id="rId25" Type="http://schemas.openxmlformats.org/officeDocument/2006/relationships/image" Target="media/image8.jpeg"/><Relationship Id="rId26" Type="http://schemas.openxmlformats.org/officeDocument/2006/relationships/image" Target="media/image9.jpeg"/><Relationship Id="rId27" Type="http://schemas.openxmlformats.org/officeDocument/2006/relationships/image" Target="media/image10.jpeg"/><Relationship Id="rId28" Type="http://schemas.openxmlformats.org/officeDocument/2006/relationships/image" Target="media/image11.jpeg"/><Relationship Id="rId29" Type="http://schemas.openxmlformats.org/officeDocument/2006/relationships/image" Target="media/image12.jpeg"/><Relationship Id="rId30" Type="http://schemas.openxmlformats.org/officeDocument/2006/relationships/hyperlink" Target="https://doi.org/10.1016/S0166-2481(08)70601-9" TargetMode="External"/><Relationship Id="rId31" Type="http://schemas.openxmlformats.org/officeDocument/2006/relationships/hyperlink" Target="http://refhub.elsevier.com/S2589-7217(22)00018-6/rf0010" TargetMode="External"/><Relationship Id="rId32" Type="http://schemas.openxmlformats.org/officeDocument/2006/relationships/hyperlink" Target="http://refhub.elsevier.com/S2589-7217(22)00018-6/rf0015" TargetMode="External"/><Relationship Id="rId33" Type="http://schemas.openxmlformats.org/officeDocument/2006/relationships/hyperlink" Target="http://refhub.elsevier.com/S2589-7217(22)00018-6/rf0020" TargetMode="External"/><Relationship Id="rId34" Type="http://schemas.openxmlformats.org/officeDocument/2006/relationships/hyperlink" Target="http://refhub.elsevier.com/S2589-7217(22)00018-6/rf0025" TargetMode="External"/><Relationship Id="rId35" Type="http://schemas.openxmlformats.org/officeDocument/2006/relationships/hyperlink" Target="http://refhub.elsevier.com/S2589-7217(22)00018-6/rf0030" TargetMode="External"/><Relationship Id="rId36" Type="http://schemas.openxmlformats.org/officeDocument/2006/relationships/hyperlink" Target="https://doi.org/10.3390/soilsystems3010011" TargetMode="External"/><Relationship Id="rId37" Type="http://schemas.openxmlformats.org/officeDocument/2006/relationships/hyperlink" Target="http://refhub.elsevier.com/S2589-7217(22)00018-6/rf0040" TargetMode="External"/><Relationship Id="rId38" Type="http://schemas.openxmlformats.org/officeDocument/2006/relationships/hyperlink" Target="https://doi.org/10.1016/S0166-2481(08)70615-9" TargetMode="External"/><Relationship Id="rId39" Type="http://schemas.openxmlformats.org/officeDocument/2006/relationships/hyperlink" Target="http://refhub.elsevier.com/S2589-7217(22)00018-6/rf0050" TargetMode="External"/><Relationship Id="rId40" Type="http://schemas.openxmlformats.org/officeDocument/2006/relationships/hyperlink" Target="http://refhub.elsevier.com/S2589-7217(22)00018-6/rf0060" TargetMode="External"/><Relationship Id="rId41" Type="http://schemas.openxmlformats.org/officeDocument/2006/relationships/hyperlink" Target="http://refhub.elsevier.com/S2589-7217(22)00018-6/rf0065" TargetMode="External"/><Relationship Id="rId42" Type="http://schemas.openxmlformats.org/officeDocument/2006/relationships/hyperlink" Target="https://doi.org/10.1016/S0166-2481(08)70613-5" TargetMode="External"/><Relationship Id="rId43" Type="http://schemas.openxmlformats.org/officeDocument/2006/relationships/hyperlink" Target="http://refhub.elsevier.com/S2589-7217(22)00018-6/rf0075" TargetMode="External"/><Relationship Id="rId44" Type="http://schemas.openxmlformats.org/officeDocument/2006/relationships/hyperlink" Target="http://refhub.elsevier.com/S2589-7217(22)00018-6/rf0080" TargetMode="External"/><Relationship Id="rId45" Type="http://schemas.openxmlformats.org/officeDocument/2006/relationships/hyperlink" Target="http://refhub.elsevier.com/S2589-7217(22)00018-6/rf0085" TargetMode="External"/><Relationship Id="rId46" Type="http://schemas.openxmlformats.org/officeDocument/2006/relationships/hyperlink" Target="http://refhub.elsevier.com/S2589-7217(22)00018-6/rf0090" TargetMode="External"/><Relationship Id="rId47" Type="http://schemas.openxmlformats.org/officeDocument/2006/relationships/hyperlink" Target="http://refhub.elsevier.com/S2589-7217(22)00018-6/rf0095" TargetMode="External"/><Relationship Id="rId48" Type="http://schemas.openxmlformats.org/officeDocument/2006/relationships/hyperlink" Target="http://refhub.elsevier.com/S2589-7217(22)00018-6/rf0100" TargetMode="External"/><Relationship Id="rId49" Type="http://schemas.openxmlformats.org/officeDocument/2006/relationships/hyperlink" Target="http://refhub.elsevier.com/S2589-7217(22)00018-6/rf0105" TargetMode="External"/><Relationship Id="rId50" Type="http://schemas.openxmlformats.org/officeDocument/2006/relationships/hyperlink" Target="http://refhub.elsevier.com/S2589-7217(22)00018-6/rf0110" TargetMode="External"/><Relationship Id="rId51" Type="http://schemas.openxmlformats.org/officeDocument/2006/relationships/hyperlink" Target="http://refhub.elsevier.com/S2589-7217(22)00018-6/rf0115" TargetMode="External"/><Relationship Id="rId52" Type="http://schemas.openxmlformats.org/officeDocument/2006/relationships/hyperlink" Target="http://refhub.elsevier.com/S2589-7217(22)00018-6/rf0120" TargetMode="External"/><Relationship Id="rId53" Type="http://schemas.openxmlformats.org/officeDocument/2006/relationships/hyperlink" Target="http://refhub.elsevier.com/S2589-7217(22)00018-6/rf0125" TargetMode="External"/><Relationship Id="rId54" Type="http://schemas.openxmlformats.org/officeDocument/2006/relationships/hyperlink" Target="http://refhub.elsevier.com/S2589-7217(22)00018-6/rf0130" TargetMode="External"/><Relationship Id="rId55" Type="http://schemas.openxmlformats.org/officeDocument/2006/relationships/hyperlink" Target="https://doi.org/10.1016/S0166-2481(08)70617-2" TargetMode="External"/><Relationship Id="rId56" Type="http://schemas.openxmlformats.org/officeDocument/2006/relationships/hyperlink" Target="http://refhub.elsevier.com/S2589-7217(22)00018-6/rf0145" TargetMode="External"/><Relationship Id="rId57" Type="http://schemas.openxmlformats.org/officeDocument/2006/relationships/hyperlink" Target="http://refhub.elsevier.com/S2589-7217(22)00018-6/rf0150" TargetMode="External"/><Relationship Id="rId58" Type="http://schemas.openxmlformats.org/officeDocument/2006/relationships/hyperlink" Target="https://doi.org/10.1016/S0166-2481(08)70616-0" TargetMode="External"/><Relationship Id="rId59" Type="http://schemas.openxmlformats.org/officeDocument/2006/relationships/hyperlink" Target="http://refhub.elsevier.com/S2589-7217(22)00018-6/rf0160" TargetMode="External"/><Relationship Id="rId60" Type="http://schemas.openxmlformats.org/officeDocument/2006/relationships/hyperlink" Target="http://refhub.elsevier.com/S2589-7217(22)00018-6/rf0165" TargetMode="External"/><Relationship Id="rId61" Type="http://schemas.openxmlformats.org/officeDocument/2006/relationships/hyperlink" Target="http://refhub.elsevier.com/S2589-7217(22)00018-6/rf0170" TargetMode="External"/><Relationship Id="rId62" Type="http://schemas.openxmlformats.org/officeDocument/2006/relationships/hyperlink" Target="http://refhub.elsevier.com/S2589-7217(22)00018-6/rf0175" TargetMode="External"/><Relationship Id="rId63" Type="http://schemas.openxmlformats.org/officeDocument/2006/relationships/hyperlink" Target="http://refhub.elsevier.com/S2589-7217(22)00018-6/rf0185" TargetMode="External"/><Relationship Id="rId64" Type="http://schemas.openxmlformats.org/officeDocument/2006/relationships/hyperlink" Target="http://refhub.elsevier.com/S2589-7217(22)00018-6/rf0195" TargetMode="External"/><Relationship Id="rId65" Type="http://schemas.openxmlformats.org/officeDocument/2006/relationships/hyperlink" Target="http://refhub.elsevier.com/S2589-7217(22)00018-6/rf0200" TargetMode="External"/><Relationship Id="rId66" Type="http://schemas.openxmlformats.org/officeDocument/2006/relationships/hyperlink" Target="http://refhub.elsevier.com/S2589-7217(22)00018-6/rf0205" TargetMode="External"/><Relationship Id="rId67" Type="http://schemas.openxmlformats.org/officeDocument/2006/relationships/hyperlink" Target="http://refhub.elsevier.com/S2589-7217(22)00018-6/rf0210" TargetMode="External"/><Relationship Id="rId68" Type="http://schemas.openxmlformats.org/officeDocument/2006/relationships/hyperlink" Target="https://doi.org/10.1016/j.isprsjprs.2022.04.009" TargetMode="External"/><Relationship Id="rId69" Type="http://schemas.openxmlformats.org/officeDocument/2006/relationships/hyperlink" Target="http://refhub.elsevier.com/S2589-7217(22)00018-6/rf0220" TargetMode="External"/><Relationship Id="rId70" Type="http://schemas.openxmlformats.org/officeDocument/2006/relationships/hyperlink" Target="http://refhub.elsevier.com/S2589-7217(22)00018-6/rf0225" TargetMode="External"/><Relationship Id="rId71" Type="http://schemas.openxmlformats.org/officeDocument/2006/relationships/hyperlink" Target="http://refhub.elsevier.com/S2589-7217(22)00018-6/rf0230" TargetMode="External"/><Relationship Id="rId72" Type="http://schemas.openxmlformats.org/officeDocument/2006/relationships/hyperlink" Target="https://doi.org/10.48550/arXiv.1706.03825" TargetMode="External"/><Relationship Id="rId73" Type="http://schemas.openxmlformats.org/officeDocument/2006/relationships/hyperlink" Target="http://refhub.elsevier.com/S2589-7217(22)00018-6/rf0235" TargetMode="External"/><Relationship Id="rId74" Type="http://schemas.openxmlformats.org/officeDocument/2006/relationships/hyperlink" Target="http://refhub.elsevier.com/S2589-7217(22)00018-6/rf0240" TargetMode="External"/><Relationship Id="rId75" Type="http://schemas.openxmlformats.org/officeDocument/2006/relationships/hyperlink" Target="http://refhub.elsevier.com/S2589-7217(22)00018-6/rf0245" TargetMode="External"/><Relationship Id="rId76" Type="http://schemas.openxmlformats.org/officeDocument/2006/relationships/hyperlink" Target="http://refhub.elsevier.com/S2589-7217(22)00018-6/rf0250" TargetMode="External"/><Relationship Id="rId77" Type="http://schemas.openxmlformats.org/officeDocument/2006/relationships/hyperlink" Target="http://refhub.elsevier.com/S2589-7217(22)00018-6/rf0255" TargetMode="External"/><Relationship Id="rId78" Type="http://schemas.openxmlformats.org/officeDocument/2006/relationships/hyperlink" Target="http://refhub.elsevier.com/S2589-7217(22)00018-6/rf0260" TargetMode="External"/><Relationship Id="rId79" Type="http://schemas.openxmlformats.org/officeDocument/2006/relationships/hyperlink" Target="http://refhub.elsevier.com/S2589-7217(22)00018-6/rf0265" TargetMode="External"/><Relationship Id="rId80" Type="http://schemas.openxmlformats.org/officeDocument/2006/relationships/hyperlink" Target="http://refhub.elsevier.com/S2589-7217(22)00018-6/rf0270" TargetMode="External"/><Relationship Id="rId81" Type="http://schemas.openxmlformats.org/officeDocument/2006/relationships/hyperlink" Target="http://refhub.elsevier.com/S2589-7217(22)00018-6/rf0275" TargetMode="External"/><Relationship Id="rId82" Type="http://schemas.openxmlformats.org/officeDocument/2006/relationships/hyperlink" Target="http://refhub.elsevier.com/S2589-7217(22)00018-6/rf0280" TargetMode="External"/><Relationship Id="rId83" Type="http://schemas.openxmlformats.org/officeDocument/2006/relationships/hyperlink" Target="http://refhub.elsevier.com/S2589-7217(22)00018-6/rf0285" TargetMode="External"/><Relationship Id="rId84" Type="http://schemas.openxmlformats.org/officeDocument/2006/relationships/hyperlink" Target="http://refhub.elsevier.com/S2589-7217(22)00018-6/rf0290" TargetMode="External"/><Relationship Id="rId85" Type="http://schemas.openxmlformats.org/officeDocument/2006/relationships/hyperlink" Target="http://refhub.elsevier.com/S2589-7217(22)00018-6/rf0295" TargetMode="External"/><Relationship Id="rId86" Type="http://schemas.openxmlformats.org/officeDocument/2006/relationships/hyperlink" Target="http://refhub.elsevier.com/S2589-7217(22)00018-6/rf0300" TargetMode="External"/><Relationship Id="rId87" Type="http://schemas.openxmlformats.org/officeDocument/2006/relationships/hyperlink" Target="http://refhub.elsevier.com/S2589-7217(22)00018-6/rf0305" TargetMode="External"/><Relationship Id="rId88" Type="http://schemas.openxmlformats.org/officeDocument/2006/relationships/hyperlink" Target="http://refhub.elsevier.com/S2589-7217(22)00018-6/rf0310" TargetMode="External"/><Relationship Id="rId89" Type="http://schemas.openxmlformats.org/officeDocument/2006/relationships/hyperlink" Target="http://refhub.elsevier.com/S2589-7217(22)00018-6/rf0315" TargetMode="External"/><Relationship Id="rId9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Franck Albinet</dc:creator>
  <cp:keywords>High-throughput soil characterization; Machine learning; Convolutional neural network; Agriculture; Nuclear emergency response; Remediation; Interpretability</cp:keywords>
  <dc:subject>Artificial Intelligence in Agriculture, 6 (2022) 230-241. doi:10.1016/j.aiia.2022.10.001</dc:subject>
  <dc:title>Prediction of exchangeable potassium in soil through mid-infrared spectroscopy and deep learning: From prediction to explainability</dc:title>
  <dcterms:created xsi:type="dcterms:W3CDTF">2023-11-25T07:08:02Z</dcterms:created>
  <dcterms:modified xsi:type="dcterms:W3CDTF">2023-11-25T07:08:02Z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2022-12-13T00:00:00Z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10.1016/j.aiia.2022.10.001</vt:lpwstr>
  </property>
  <property fmtid="{D5CDD505-2E9C-101B-9397-08002B2CF9AE}" pid="12" name="robots">
    <vt:lpwstr>noindex</vt:lpwstr>
  </property>
</Properties>
</file>