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9"/>
        <w:ind w:left="104" w:right="1012" w:firstLine="0"/>
        <w:jc w:val="center"/>
        <w:rPr>
          <w:rFonts w:ascii="Arial"/>
          <w:sz w:val="18"/>
        </w:rPr>
      </w:pPr>
      <w:r>
        <w:rPr/>
        <w:drawing>
          <wp:anchor distT="0" distB="0" distL="0" distR="0" allowOverlap="1" layoutInCell="1" locked="0" behindDoc="0" simplePos="0" relativeHeight="15728640">
            <wp:simplePos x="0" y="0"/>
            <wp:positionH relativeFrom="page">
              <wp:posOffset>449999</wp:posOffset>
            </wp:positionH>
            <wp:positionV relativeFrom="paragraph">
              <wp:posOffset>72097</wp:posOffset>
            </wp:positionV>
            <wp:extent cx="683056" cy="756208"/>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5" cstate="print"/>
                    <a:stretch>
                      <a:fillRect/>
                    </a:stretch>
                  </pic:blipFill>
                  <pic:spPr>
                    <a:xfrm>
                      <a:off x="0" y="0"/>
                      <a:ext cx="683056" cy="756208"/>
                    </a:xfrm>
                    <a:prstGeom prst="rect">
                      <a:avLst/>
                    </a:prstGeom>
                  </pic:spPr>
                </pic:pic>
              </a:graphicData>
            </a:graphic>
          </wp:anchor>
        </w:drawing>
      </w:r>
      <w:r>
        <w:rPr/>
        <w:drawing>
          <wp:anchor distT="0" distB="0" distL="0" distR="0" allowOverlap="1" layoutInCell="1" locked="0" behindDoc="0" simplePos="0" relativeHeight="15729152">
            <wp:simplePos x="0" y="0"/>
            <wp:positionH relativeFrom="page">
              <wp:posOffset>5186197</wp:posOffset>
            </wp:positionH>
            <wp:positionV relativeFrom="paragraph">
              <wp:posOffset>66370</wp:posOffset>
            </wp:positionV>
            <wp:extent cx="1307591" cy="847648"/>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6" cstate="print"/>
                    <a:stretch>
                      <a:fillRect/>
                    </a:stretch>
                  </pic:blipFill>
                  <pic:spPr>
                    <a:xfrm>
                      <a:off x="0" y="0"/>
                      <a:ext cx="1307591" cy="847648"/>
                    </a:xfrm>
                    <a:prstGeom prst="rect">
                      <a:avLst/>
                    </a:prstGeom>
                  </pic:spPr>
                </pic:pic>
              </a:graphicData>
            </a:graphic>
          </wp:anchor>
        </w:drawing>
      </w:r>
      <w:r>
        <w:rPr>
          <w:rFonts w:ascii="Arial"/>
          <w:color w:val="231F20"/>
          <w:sz w:val="18"/>
        </w:rPr>
        <w:t>Available</w:t>
      </w:r>
      <w:r>
        <w:rPr>
          <w:rFonts w:ascii="Arial"/>
          <w:color w:val="231F20"/>
          <w:spacing w:val="-11"/>
          <w:sz w:val="18"/>
        </w:rPr>
        <w:t> </w:t>
      </w:r>
      <w:r>
        <w:rPr>
          <w:rFonts w:ascii="Arial"/>
          <w:color w:val="231F20"/>
          <w:sz w:val="18"/>
        </w:rPr>
        <w:t>online</w:t>
      </w:r>
      <w:r>
        <w:rPr>
          <w:rFonts w:ascii="Arial"/>
          <w:color w:val="231F20"/>
          <w:spacing w:val="-9"/>
          <w:sz w:val="18"/>
        </w:rPr>
        <w:t> </w:t>
      </w:r>
      <w:r>
        <w:rPr>
          <w:rFonts w:ascii="Arial"/>
          <w:color w:val="231F20"/>
          <w:sz w:val="18"/>
        </w:rPr>
        <w:t>at</w:t>
      </w:r>
      <w:r>
        <w:rPr>
          <w:rFonts w:ascii="Arial"/>
          <w:color w:val="231F20"/>
          <w:spacing w:val="-9"/>
          <w:sz w:val="18"/>
        </w:rPr>
        <w:t> </w:t>
      </w:r>
      <w:hyperlink r:id="rId7">
        <w:r>
          <w:rPr>
            <w:rFonts w:ascii="Arial"/>
            <w:color w:val="1D2567"/>
            <w:spacing w:val="-2"/>
            <w:sz w:val="18"/>
          </w:rPr>
          <w:t>www.sciencedirect.com</w:t>
        </w:r>
      </w:hyperlink>
    </w:p>
    <w:p>
      <w:pPr>
        <w:pStyle w:val="Title"/>
      </w:pPr>
      <w:r>
        <w:rPr>
          <w:color w:val="231F20"/>
          <w:spacing w:val="-2"/>
        </w:rPr>
        <w:t>ScienceDirect</w:t>
      </w:r>
    </w:p>
    <w:p>
      <w:pPr>
        <w:pStyle w:val="BodyText"/>
        <w:spacing w:before="32"/>
        <w:rPr>
          <w:rFonts w:ascii="Trebuchet MS"/>
          <w:b/>
          <w:sz w:val="33"/>
        </w:rPr>
      </w:pPr>
    </w:p>
    <w:p>
      <w:pPr>
        <w:spacing w:before="0"/>
        <w:ind w:left="104" w:right="1013" w:firstLine="0"/>
        <w:jc w:val="center"/>
        <w:rPr>
          <w:sz w:val="16"/>
        </w:rPr>
      </w:pPr>
      <w:r>
        <w:rPr>
          <w:color w:val="231F20"/>
          <w:sz w:val="16"/>
        </w:rPr>
        <w:t>AASRI</w:t>
      </w:r>
      <w:r>
        <w:rPr>
          <w:color w:val="231F20"/>
          <w:spacing w:val="-2"/>
          <w:sz w:val="16"/>
        </w:rPr>
        <w:t> </w:t>
      </w:r>
      <w:r>
        <w:rPr>
          <w:color w:val="231F20"/>
          <w:sz w:val="16"/>
        </w:rPr>
        <w:t>Procedia</w:t>
      </w:r>
      <w:r>
        <w:rPr>
          <w:color w:val="231F20"/>
          <w:spacing w:val="-1"/>
          <w:sz w:val="16"/>
        </w:rPr>
        <w:t> </w:t>
      </w:r>
      <w:r>
        <w:rPr>
          <w:color w:val="231F20"/>
          <w:sz w:val="16"/>
        </w:rPr>
        <w:t>4</w:t>
      </w:r>
      <w:r>
        <w:rPr>
          <w:color w:val="231F20"/>
          <w:spacing w:val="-1"/>
          <w:sz w:val="16"/>
        </w:rPr>
        <w:t> </w:t>
      </w:r>
      <w:r>
        <w:rPr>
          <w:color w:val="231F20"/>
          <w:sz w:val="16"/>
        </w:rPr>
        <w:t>(2013)</w:t>
      </w:r>
      <w:r>
        <w:rPr>
          <w:color w:val="231F20"/>
          <w:spacing w:val="-1"/>
          <w:sz w:val="16"/>
        </w:rPr>
        <w:t> </w:t>
      </w:r>
      <w:r>
        <w:rPr>
          <w:color w:val="231F20"/>
          <w:spacing w:val="-10"/>
          <w:sz w:val="16"/>
        </w:rPr>
        <w:t>1</w:t>
      </w:r>
    </w:p>
    <w:p>
      <w:pPr>
        <w:pStyle w:val="BodyText"/>
        <w:rPr>
          <w:sz w:val="23"/>
        </w:rPr>
      </w:pPr>
    </w:p>
    <w:p>
      <w:pPr>
        <w:pStyle w:val="BodyText"/>
        <w:spacing w:before="140"/>
        <w:rPr>
          <w:sz w:val="23"/>
        </w:rPr>
      </w:pPr>
    </w:p>
    <w:p>
      <w:pPr>
        <w:spacing w:before="0"/>
        <w:ind w:left="1016" w:right="915" w:firstLine="0"/>
        <w:jc w:val="center"/>
        <w:rPr>
          <w:sz w:val="23"/>
        </w:rPr>
      </w:pPr>
      <w:r>
        <w:rPr>
          <w:color w:val="231F20"/>
          <w:sz w:val="23"/>
        </w:rPr>
        <w:t>2013</w:t>
      </w:r>
      <w:r>
        <w:rPr>
          <w:color w:val="231F20"/>
          <w:spacing w:val="-17"/>
          <w:sz w:val="23"/>
        </w:rPr>
        <w:t> </w:t>
      </w:r>
      <w:r>
        <w:rPr>
          <w:color w:val="231F20"/>
          <w:sz w:val="23"/>
        </w:rPr>
        <w:t>AASRI</w:t>
      </w:r>
      <w:r>
        <w:rPr>
          <w:color w:val="231F20"/>
          <w:spacing w:val="-1"/>
          <w:sz w:val="23"/>
        </w:rPr>
        <w:t> </w:t>
      </w:r>
      <w:r>
        <w:rPr>
          <w:color w:val="231F20"/>
          <w:sz w:val="23"/>
        </w:rPr>
        <w:t>Conference</w:t>
      </w:r>
      <w:r>
        <w:rPr>
          <w:color w:val="231F20"/>
          <w:spacing w:val="-1"/>
          <w:sz w:val="23"/>
        </w:rPr>
        <w:t> </w:t>
      </w:r>
      <w:r>
        <w:rPr>
          <w:color w:val="231F20"/>
          <w:sz w:val="23"/>
        </w:rPr>
        <w:t>on</w:t>
      </w:r>
      <w:r>
        <w:rPr>
          <w:color w:val="231F20"/>
          <w:spacing w:val="-2"/>
          <w:sz w:val="23"/>
        </w:rPr>
        <w:t> </w:t>
      </w:r>
      <w:r>
        <w:rPr>
          <w:color w:val="231F20"/>
          <w:sz w:val="23"/>
        </w:rPr>
        <w:t>Intelligent</w:t>
      </w:r>
      <w:r>
        <w:rPr>
          <w:color w:val="231F20"/>
          <w:spacing w:val="-1"/>
          <w:sz w:val="23"/>
        </w:rPr>
        <w:t> </w:t>
      </w:r>
      <w:r>
        <w:rPr>
          <w:color w:val="231F20"/>
          <w:sz w:val="23"/>
        </w:rPr>
        <w:t>Systems</w:t>
      </w:r>
      <w:r>
        <w:rPr>
          <w:color w:val="231F20"/>
          <w:spacing w:val="-1"/>
          <w:sz w:val="23"/>
        </w:rPr>
        <w:t> </w:t>
      </w:r>
      <w:r>
        <w:rPr>
          <w:color w:val="231F20"/>
          <w:sz w:val="23"/>
        </w:rPr>
        <w:t>and</w:t>
      </w:r>
      <w:r>
        <w:rPr>
          <w:color w:val="231F20"/>
          <w:spacing w:val="-2"/>
          <w:sz w:val="23"/>
        </w:rPr>
        <w:t> </w:t>
      </w:r>
      <w:r>
        <w:rPr>
          <w:color w:val="231F20"/>
          <w:sz w:val="23"/>
        </w:rPr>
        <w:t>Control</w:t>
      </w:r>
      <w:r>
        <w:rPr>
          <w:color w:val="231F20"/>
          <w:spacing w:val="-2"/>
          <w:sz w:val="23"/>
        </w:rPr>
        <w:t> </w:t>
      </w:r>
      <w:r>
        <w:rPr>
          <w:color w:val="231F20"/>
          <w:sz w:val="23"/>
        </w:rPr>
        <w:t>(ISC</w:t>
      </w:r>
      <w:r>
        <w:rPr>
          <w:color w:val="231F20"/>
          <w:spacing w:val="-2"/>
          <w:sz w:val="23"/>
        </w:rPr>
        <w:t> 2013)</w:t>
      </w:r>
    </w:p>
    <w:p>
      <w:pPr>
        <w:pStyle w:val="BodyText"/>
        <w:spacing w:before="5"/>
        <w:rPr>
          <w:sz w:val="23"/>
        </w:rPr>
      </w:pPr>
    </w:p>
    <w:p>
      <w:pPr>
        <w:spacing w:before="0"/>
        <w:ind w:left="1019" w:right="915" w:firstLine="0"/>
        <w:jc w:val="center"/>
        <w:rPr>
          <w:sz w:val="23"/>
        </w:rPr>
      </w:pPr>
      <w:r>
        <w:rPr>
          <w:color w:val="231F20"/>
          <w:spacing w:val="-2"/>
          <w:sz w:val="23"/>
        </w:rPr>
        <w:t>Preface</w:t>
      </w:r>
    </w:p>
    <w:p>
      <w:pPr>
        <w:pStyle w:val="BodyText"/>
        <w:spacing w:before="52"/>
      </w:pPr>
    </w:p>
    <w:p>
      <w:pPr>
        <w:pStyle w:val="BodyText"/>
        <w:spacing w:line="242" w:lineRule="auto" w:before="1"/>
        <w:ind w:left="392"/>
      </w:pPr>
      <w:r>
        <w:rPr>
          <w:color w:val="231F20"/>
        </w:rPr>
        <w:t>A</w:t>
      </w:r>
      <w:r>
        <w:rPr>
          <w:color w:val="231F20"/>
          <w:spacing w:val="19"/>
        </w:rPr>
        <w:t> </w:t>
      </w:r>
      <w:r>
        <w:rPr>
          <w:color w:val="231F20"/>
        </w:rPr>
        <w:t>system</w:t>
      </w:r>
      <w:r>
        <w:rPr>
          <w:color w:val="231F20"/>
          <w:spacing w:val="17"/>
        </w:rPr>
        <w:t> </w:t>
      </w:r>
      <w:r>
        <w:rPr>
          <w:color w:val="231F20"/>
        </w:rPr>
        <w:t>is</w:t>
      </w:r>
      <w:r>
        <w:rPr>
          <w:color w:val="231F20"/>
          <w:spacing w:val="20"/>
        </w:rPr>
        <w:t> </w:t>
      </w:r>
      <w:r>
        <w:rPr>
          <w:color w:val="231F20"/>
        </w:rPr>
        <w:t>a</w:t>
      </w:r>
      <w:r>
        <w:rPr>
          <w:color w:val="231F20"/>
          <w:spacing w:val="19"/>
        </w:rPr>
        <w:t> </w:t>
      </w:r>
      <w:r>
        <w:rPr>
          <w:color w:val="231F20"/>
        </w:rPr>
        <w:t>set</w:t>
      </w:r>
      <w:r>
        <w:rPr>
          <w:color w:val="231F20"/>
          <w:spacing w:val="19"/>
        </w:rPr>
        <w:t> </w:t>
      </w:r>
      <w:r>
        <w:rPr>
          <w:color w:val="231F20"/>
        </w:rPr>
        <w:t>of</w:t>
      </w:r>
      <w:r>
        <w:rPr>
          <w:color w:val="231F20"/>
          <w:spacing w:val="19"/>
        </w:rPr>
        <w:t> </w:t>
      </w:r>
      <w:r>
        <w:rPr>
          <w:color w:val="231F20"/>
        </w:rPr>
        <w:t>interacting</w:t>
      </w:r>
      <w:r>
        <w:rPr>
          <w:color w:val="231F20"/>
          <w:spacing w:val="19"/>
        </w:rPr>
        <w:t> </w:t>
      </w:r>
      <w:r>
        <w:rPr>
          <w:color w:val="231F20"/>
        </w:rPr>
        <w:t>or</w:t>
      </w:r>
      <w:r>
        <w:rPr>
          <w:color w:val="231F20"/>
          <w:spacing w:val="19"/>
        </w:rPr>
        <w:t> </w:t>
      </w:r>
      <w:r>
        <w:rPr>
          <w:color w:val="231F20"/>
        </w:rPr>
        <w:t>interdependent</w:t>
      </w:r>
      <w:r>
        <w:rPr>
          <w:color w:val="231F20"/>
          <w:spacing w:val="19"/>
        </w:rPr>
        <w:t> </w:t>
      </w:r>
      <w:r>
        <w:rPr>
          <w:color w:val="231F20"/>
        </w:rPr>
        <w:t>components</w:t>
      </w:r>
      <w:r>
        <w:rPr>
          <w:color w:val="231F20"/>
          <w:spacing w:val="19"/>
        </w:rPr>
        <w:t> </w:t>
      </w:r>
      <w:r>
        <w:rPr>
          <w:color w:val="231F20"/>
        </w:rPr>
        <w:t>forming</w:t>
      </w:r>
      <w:r>
        <w:rPr>
          <w:color w:val="231F20"/>
          <w:spacing w:val="19"/>
        </w:rPr>
        <w:t> </w:t>
      </w:r>
      <w:r>
        <w:rPr>
          <w:color w:val="231F20"/>
        </w:rPr>
        <w:t>an</w:t>
      </w:r>
      <w:r>
        <w:rPr>
          <w:color w:val="231F20"/>
          <w:spacing w:val="20"/>
        </w:rPr>
        <w:t> </w:t>
      </w:r>
      <w:r>
        <w:rPr>
          <w:color w:val="231F20"/>
        </w:rPr>
        <w:t>integrated</w:t>
      </w:r>
      <w:r>
        <w:rPr>
          <w:color w:val="231F20"/>
          <w:spacing w:val="19"/>
        </w:rPr>
        <w:t> </w:t>
      </w:r>
      <w:r>
        <w:rPr>
          <w:color w:val="231F20"/>
        </w:rPr>
        <w:t>whole</w:t>
      </w:r>
      <w:r>
        <w:rPr>
          <w:color w:val="231F20"/>
          <w:spacing w:val="18"/>
        </w:rPr>
        <w:t> </w:t>
      </w:r>
      <w:r>
        <w:rPr>
          <w:color w:val="231F20"/>
        </w:rPr>
        <w:t>or</w:t>
      </w:r>
      <w:r>
        <w:rPr>
          <w:color w:val="231F20"/>
          <w:spacing w:val="20"/>
        </w:rPr>
        <w:t> </w:t>
      </w:r>
      <w:r>
        <w:rPr>
          <w:color w:val="231F20"/>
        </w:rPr>
        <w:t>a</w:t>
      </w:r>
      <w:r>
        <w:rPr>
          <w:color w:val="231F20"/>
          <w:spacing w:val="18"/>
        </w:rPr>
        <w:t> </w:t>
      </w:r>
      <w:r>
        <w:rPr>
          <w:color w:val="231F20"/>
        </w:rPr>
        <w:t>set</w:t>
      </w:r>
      <w:r>
        <w:rPr>
          <w:color w:val="231F20"/>
          <w:spacing w:val="18"/>
        </w:rPr>
        <w:t> </w:t>
      </w:r>
      <w:r>
        <w:rPr>
          <w:color w:val="231F20"/>
        </w:rPr>
        <w:t>of</w:t>
      </w:r>
      <w:r>
        <w:rPr>
          <w:color w:val="231F20"/>
          <w:spacing w:val="17"/>
        </w:rPr>
        <w:t> </w:t>
      </w:r>
      <w:r>
        <w:rPr>
          <w:color w:val="231F20"/>
        </w:rPr>
        <w:t>elements</w:t>
      </w:r>
      <w:r>
        <w:rPr>
          <w:color w:val="231F20"/>
          <w:spacing w:val="20"/>
        </w:rPr>
        <w:t> </w:t>
      </w:r>
      <w:r>
        <w:rPr>
          <w:color w:val="231F20"/>
        </w:rPr>
        <w:t>and relationships which are different from relationships of the set or its elements to other elements or sets.</w:t>
      </w:r>
    </w:p>
    <w:p>
      <w:pPr>
        <w:pStyle w:val="BodyText"/>
        <w:spacing w:before="50"/>
      </w:pPr>
    </w:p>
    <w:p>
      <w:pPr>
        <w:pStyle w:val="BodyText"/>
        <w:spacing w:line="242" w:lineRule="auto"/>
        <w:ind w:left="392" w:right="287"/>
        <w:jc w:val="both"/>
      </w:pPr>
      <w:r>
        <w:rPr>
          <w:color w:val="231F20"/>
        </w:rPr>
        <w:t>Fields that study the general properties of systems include Systems science, systems theory, cybernetics, dynamical systems, thermodynamics, and complex systems. They investigate the abstract properties of systems' matter and organization, looking for concepts and principles that are independent of domain, substance, type, or temporal scale.</w:t>
      </w:r>
    </w:p>
    <w:p>
      <w:pPr>
        <w:pStyle w:val="BodyText"/>
        <w:spacing w:before="51"/>
      </w:pPr>
    </w:p>
    <w:p>
      <w:pPr>
        <w:pStyle w:val="BodyText"/>
        <w:spacing w:line="242" w:lineRule="auto"/>
        <w:ind w:left="392" w:right="286"/>
        <w:jc w:val="both"/>
      </w:pPr>
      <w:r>
        <w:rPr>
          <w:color w:val="231F20"/>
        </w:rPr>
        <w:t>The</w:t>
      </w:r>
      <w:r>
        <w:rPr>
          <w:color w:val="231F20"/>
          <w:spacing w:val="16"/>
        </w:rPr>
        <w:t> </w:t>
      </w:r>
      <w:r>
        <w:rPr>
          <w:color w:val="231F20"/>
        </w:rPr>
        <w:t>term system</w:t>
      </w:r>
      <w:r>
        <w:rPr>
          <w:color w:val="231F20"/>
          <w:spacing w:val="15"/>
        </w:rPr>
        <w:t> </w:t>
      </w:r>
      <w:r>
        <w:rPr>
          <w:color w:val="231F20"/>
        </w:rPr>
        <w:t>may</w:t>
      </w:r>
      <w:r>
        <w:rPr>
          <w:color w:val="231F20"/>
          <w:spacing w:val="16"/>
        </w:rPr>
        <w:t> </w:t>
      </w:r>
      <w:r>
        <w:rPr>
          <w:color w:val="231F20"/>
        </w:rPr>
        <w:t>also</w:t>
      </w:r>
      <w:r>
        <w:rPr>
          <w:color w:val="231F20"/>
          <w:spacing w:val="16"/>
        </w:rPr>
        <w:t> </w:t>
      </w:r>
      <w:r>
        <w:rPr>
          <w:color w:val="231F20"/>
        </w:rPr>
        <w:t>refer</w:t>
      </w:r>
      <w:r>
        <w:rPr>
          <w:color w:val="231F20"/>
          <w:spacing w:val="16"/>
        </w:rPr>
        <w:t> </w:t>
      </w:r>
      <w:r>
        <w:rPr>
          <w:color w:val="231F20"/>
        </w:rPr>
        <w:t>to</w:t>
      </w:r>
      <w:r>
        <w:rPr>
          <w:color w:val="231F20"/>
          <w:spacing w:val="17"/>
        </w:rPr>
        <w:t> </w:t>
      </w:r>
      <w:r>
        <w:rPr>
          <w:color w:val="231F20"/>
        </w:rPr>
        <w:t>a</w:t>
      </w:r>
      <w:r>
        <w:rPr>
          <w:color w:val="231F20"/>
          <w:spacing w:val="16"/>
        </w:rPr>
        <w:t> </w:t>
      </w:r>
      <w:r>
        <w:rPr>
          <w:color w:val="231F20"/>
        </w:rPr>
        <w:t>set</w:t>
      </w:r>
      <w:r>
        <w:rPr>
          <w:color w:val="231F20"/>
          <w:spacing w:val="15"/>
        </w:rPr>
        <w:t> </w:t>
      </w:r>
      <w:r>
        <w:rPr>
          <w:color w:val="231F20"/>
        </w:rPr>
        <w:t>of</w:t>
      </w:r>
      <w:r>
        <w:rPr>
          <w:color w:val="231F20"/>
          <w:spacing w:val="15"/>
        </w:rPr>
        <w:t> </w:t>
      </w:r>
      <w:r>
        <w:rPr>
          <w:color w:val="231F20"/>
        </w:rPr>
        <w:t>rules</w:t>
      </w:r>
      <w:r>
        <w:rPr>
          <w:color w:val="231F20"/>
          <w:spacing w:val="16"/>
        </w:rPr>
        <w:t> </w:t>
      </w:r>
      <w:r>
        <w:rPr>
          <w:color w:val="231F20"/>
        </w:rPr>
        <w:t>that</w:t>
      </w:r>
      <w:r>
        <w:rPr>
          <w:color w:val="231F20"/>
          <w:spacing w:val="16"/>
        </w:rPr>
        <w:t> </w:t>
      </w:r>
      <w:r>
        <w:rPr>
          <w:color w:val="231F20"/>
        </w:rPr>
        <w:t>governs</w:t>
      </w:r>
      <w:r>
        <w:rPr>
          <w:color w:val="231F20"/>
          <w:spacing w:val="15"/>
        </w:rPr>
        <w:t> </w:t>
      </w:r>
      <w:r>
        <w:rPr>
          <w:color w:val="231F20"/>
        </w:rPr>
        <w:t>structure</w:t>
      </w:r>
      <w:r>
        <w:rPr>
          <w:color w:val="231F20"/>
          <w:spacing w:val="15"/>
        </w:rPr>
        <w:t> </w:t>
      </w:r>
      <w:r>
        <w:rPr>
          <w:color w:val="231F20"/>
        </w:rPr>
        <w:t>and/or</w:t>
      </w:r>
      <w:r>
        <w:rPr>
          <w:color w:val="231F20"/>
          <w:spacing w:val="15"/>
        </w:rPr>
        <w:t> </w:t>
      </w:r>
      <w:r>
        <w:rPr>
          <w:color w:val="231F20"/>
        </w:rPr>
        <w:t>behavior.</w:t>
      </w:r>
      <w:r>
        <w:rPr>
          <w:color w:val="231F20"/>
          <w:spacing w:val="17"/>
        </w:rPr>
        <w:t> </w:t>
      </w:r>
      <w:r>
        <w:rPr>
          <w:color w:val="231F20"/>
        </w:rPr>
        <w:t>Alternatively,</w:t>
      </w:r>
      <w:r>
        <w:rPr>
          <w:color w:val="231F20"/>
          <w:spacing w:val="16"/>
        </w:rPr>
        <w:t> </w:t>
      </w:r>
      <w:r>
        <w:rPr>
          <w:color w:val="231F20"/>
        </w:rPr>
        <w:t>and</w:t>
      </w:r>
      <w:r>
        <w:rPr>
          <w:color w:val="231F20"/>
          <w:spacing w:val="16"/>
        </w:rPr>
        <w:t> </w:t>
      </w:r>
      <w:r>
        <w:rPr>
          <w:color w:val="231F20"/>
        </w:rPr>
        <w:t>usually</w:t>
      </w:r>
      <w:r>
        <w:rPr>
          <w:color w:val="231F20"/>
          <w:spacing w:val="16"/>
        </w:rPr>
        <w:t> </w:t>
      </w:r>
      <w:r>
        <w:rPr>
          <w:color w:val="231F20"/>
        </w:rPr>
        <w:t>in the context of complex social systems, the term institution is used to describe the set of rules that govern structure</w:t>
      </w:r>
      <w:r>
        <w:rPr>
          <w:color w:val="231F20"/>
          <w:spacing w:val="40"/>
        </w:rPr>
        <w:t> </w:t>
      </w:r>
      <w:r>
        <w:rPr>
          <w:color w:val="231F20"/>
        </w:rPr>
        <w:t>and/or behavior.</w:t>
      </w:r>
    </w:p>
    <w:p>
      <w:pPr>
        <w:pStyle w:val="BodyText"/>
        <w:spacing w:before="50"/>
      </w:pPr>
    </w:p>
    <w:p>
      <w:pPr>
        <w:pStyle w:val="BodyText"/>
        <w:spacing w:line="242" w:lineRule="auto"/>
        <w:ind w:left="392"/>
      </w:pPr>
      <w:r>
        <w:rPr>
          <w:color w:val="231F20"/>
        </w:rPr>
        <w:t>Intelligent</w:t>
      </w:r>
      <w:r>
        <w:rPr>
          <w:color w:val="231F20"/>
          <w:spacing w:val="28"/>
        </w:rPr>
        <w:t> </w:t>
      </w:r>
      <w:r>
        <w:rPr>
          <w:color w:val="231F20"/>
        </w:rPr>
        <w:t>control</w:t>
      </w:r>
      <w:r>
        <w:rPr>
          <w:color w:val="231F20"/>
          <w:spacing w:val="30"/>
        </w:rPr>
        <w:t> </w:t>
      </w:r>
      <w:r>
        <w:rPr>
          <w:color w:val="231F20"/>
        </w:rPr>
        <w:t>is</w:t>
      </w:r>
      <w:r>
        <w:rPr>
          <w:color w:val="231F20"/>
          <w:spacing w:val="29"/>
        </w:rPr>
        <w:t> </w:t>
      </w:r>
      <w:r>
        <w:rPr>
          <w:color w:val="231F20"/>
        </w:rPr>
        <w:t>a</w:t>
      </w:r>
      <w:r>
        <w:rPr>
          <w:color w:val="231F20"/>
          <w:spacing w:val="29"/>
        </w:rPr>
        <w:t> </w:t>
      </w:r>
      <w:r>
        <w:rPr>
          <w:color w:val="231F20"/>
        </w:rPr>
        <w:t>class</w:t>
      </w:r>
      <w:r>
        <w:rPr>
          <w:color w:val="231F20"/>
          <w:spacing w:val="28"/>
        </w:rPr>
        <w:t> </w:t>
      </w:r>
      <w:r>
        <w:rPr>
          <w:color w:val="231F20"/>
        </w:rPr>
        <w:t>of</w:t>
      </w:r>
      <w:r>
        <w:rPr>
          <w:color w:val="231F20"/>
          <w:spacing w:val="30"/>
        </w:rPr>
        <w:t> </w:t>
      </w:r>
      <w:r>
        <w:rPr>
          <w:color w:val="231F20"/>
        </w:rPr>
        <w:t>control</w:t>
      </w:r>
      <w:r>
        <w:rPr>
          <w:color w:val="231F20"/>
          <w:spacing w:val="29"/>
        </w:rPr>
        <w:t> </w:t>
      </w:r>
      <w:r>
        <w:rPr>
          <w:color w:val="231F20"/>
        </w:rPr>
        <w:t>techniques</w:t>
      </w:r>
      <w:r>
        <w:rPr>
          <w:color w:val="231F20"/>
          <w:spacing w:val="29"/>
        </w:rPr>
        <w:t> </w:t>
      </w:r>
      <w:r>
        <w:rPr>
          <w:color w:val="231F20"/>
        </w:rPr>
        <w:t>that</w:t>
      </w:r>
      <w:r>
        <w:rPr>
          <w:color w:val="231F20"/>
          <w:spacing w:val="29"/>
        </w:rPr>
        <w:t> </w:t>
      </w:r>
      <w:r>
        <w:rPr>
          <w:color w:val="231F20"/>
        </w:rPr>
        <w:t>use</w:t>
      </w:r>
      <w:r>
        <w:rPr>
          <w:color w:val="231F20"/>
          <w:spacing w:val="29"/>
        </w:rPr>
        <w:t> </w:t>
      </w:r>
      <w:r>
        <w:rPr>
          <w:color w:val="231F20"/>
        </w:rPr>
        <w:t>various</w:t>
      </w:r>
      <w:r>
        <w:rPr>
          <w:color w:val="231F20"/>
          <w:spacing w:val="28"/>
        </w:rPr>
        <w:t> </w:t>
      </w:r>
      <w:r>
        <w:rPr>
          <w:color w:val="231F20"/>
        </w:rPr>
        <w:t>AI</w:t>
      </w:r>
      <w:r>
        <w:rPr>
          <w:color w:val="231F20"/>
          <w:spacing w:val="30"/>
        </w:rPr>
        <w:t> </w:t>
      </w:r>
      <w:r>
        <w:rPr>
          <w:color w:val="231F20"/>
        </w:rPr>
        <w:t>computing</w:t>
      </w:r>
      <w:r>
        <w:rPr>
          <w:color w:val="231F20"/>
          <w:spacing w:val="30"/>
        </w:rPr>
        <w:t> </w:t>
      </w:r>
      <w:r>
        <w:rPr>
          <w:color w:val="231F20"/>
        </w:rPr>
        <w:t>approaches</w:t>
      </w:r>
      <w:r>
        <w:rPr>
          <w:color w:val="231F20"/>
          <w:spacing w:val="31"/>
        </w:rPr>
        <w:t> </w:t>
      </w:r>
      <w:r>
        <w:rPr>
          <w:color w:val="231F20"/>
        </w:rPr>
        <w:t>like</w:t>
      </w:r>
      <w:r>
        <w:rPr>
          <w:color w:val="231F20"/>
          <w:spacing w:val="28"/>
        </w:rPr>
        <w:t> </w:t>
      </w:r>
      <w:r>
        <w:rPr>
          <w:color w:val="231F20"/>
        </w:rPr>
        <w:t>neural</w:t>
      </w:r>
      <w:r>
        <w:rPr>
          <w:color w:val="231F20"/>
          <w:spacing w:val="29"/>
        </w:rPr>
        <w:t> </w:t>
      </w:r>
      <w:r>
        <w:rPr>
          <w:color w:val="231F20"/>
        </w:rPr>
        <w:t>networks, Bayesian probability, fuzzy logic, machine learning, evolutionary computation and genetic algorithms.</w:t>
      </w:r>
    </w:p>
    <w:p>
      <w:pPr>
        <w:pStyle w:val="BodyText"/>
        <w:spacing w:before="51"/>
      </w:pPr>
    </w:p>
    <w:p>
      <w:pPr>
        <w:pStyle w:val="BodyText"/>
        <w:ind w:left="392"/>
      </w:pPr>
      <w:r>
        <w:rPr>
          <w:color w:val="231F20"/>
        </w:rPr>
        <w:t>The</w:t>
      </w:r>
      <w:r>
        <w:rPr>
          <w:color w:val="231F20"/>
          <w:spacing w:val="35"/>
        </w:rPr>
        <w:t> </w:t>
      </w:r>
      <w:r>
        <w:rPr>
          <w:color w:val="231F20"/>
        </w:rPr>
        <w:t>2013</w:t>
      </w:r>
      <w:r>
        <w:rPr>
          <w:color w:val="231F20"/>
          <w:spacing w:val="35"/>
        </w:rPr>
        <w:t> </w:t>
      </w:r>
      <w:r>
        <w:rPr>
          <w:color w:val="231F20"/>
        </w:rPr>
        <w:t>AASRI</w:t>
      </w:r>
      <w:r>
        <w:rPr>
          <w:color w:val="231F20"/>
          <w:spacing w:val="36"/>
        </w:rPr>
        <w:t> </w:t>
      </w:r>
      <w:r>
        <w:rPr>
          <w:color w:val="231F20"/>
        </w:rPr>
        <w:t>Conference</w:t>
      </w:r>
      <w:r>
        <w:rPr>
          <w:color w:val="231F20"/>
          <w:spacing w:val="36"/>
        </w:rPr>
        <w:t> </w:t>
      </w:r>
      <w:r>
        <w:rPr>
          <w:color w:val="231F20"/>
        </w:rPr>
        <w:t>on</w:t>
      </w:r>
      <w:r>
        <w:rPr>
          <w:color w:val="231F20"/>
          <w:spacing w:val="36"/>
        </w:rPr>
        <w:t> </w:t>
      </w:r>
      <w:r>
        <w:rPr>
          <w:color w:val="231F20"/>
        </w:rPr>
        <w:t>Intelligent</w:t>
      </w:r>
      <w:r>
        <w:rPr>
          <w:color w:val="231F20"/>
          <w:spacing w:val="36"/>
        </w:rPr>
        <w:t> </w:t>
      </w:r>
      <w:r>
        <w:rPr>
          <w:color w:val="231F20"/>
        </w:rPr>
        <w:t>Systems</w:t>
      </w:r>
      <w:r>
        <w:rPr>
          <w:color w:val="231F20"/>
          <w:spacing w:val="36"/>
        </w:rPr>
        <w:t> </w:t>
      </w:r>
      <w:r>
        <w:rPr>
          <w:color w:val="231F20"/>
        </w:rPr>
        <w:t>and</w:t>
      </w:r>
      <w:r>
        <w:rPr>
          <w:color w:val="231F20"/>
          <w:spacing w:val="36"/>
        </w:rPr>
        <w:t> </w:t>
      </w:r>
      <w:r>
        <w:rPr>
          <w:color w:val="231F20"/>
        </w:rPr>
        <w:t>Control</w:t>
      </w:r>
      <w:r>
        <w:rPr>
          <w:color w:val="231F20"/>
          <w:spacing w:val="35"/>
        </w:rPr>
        <w:t> </w:t>
      </w:r>
      <w:r>
        <w:rPr>
          <w:color w:val="231F20"/>
        </w:rPr>
        <w:t>(ISC</w:t>
      </w:r>
      <w:r>
        <w:rPr>
          <w:color w:val="231F20"/>
          <w:spacing w:val="35"/>
        </w:rPr>
        <w:t> </w:t>
      </w:r>
      <w:r>
        <w:rPr>
          <w:color w:val="231F20"/>
        </w:rPr>
        <w:t>2013)</w:t>
      </w:r>
      <w:r>
        <w:rPr>
          <w:color w:val="231F20"/>
          <w:spacing w:val="35"/>
        </w:rPr>
        <w:t> </w:t>
      </w:r>
      <w:r>
        <w:rPr>
          <w:color w:val="231F20"/>
        </w:rPr>
        <w:t>will</w:t>
      </w:r>
      <w:r>
        <w:rPr>
          <w:color w:val="231F20"/>
          <w:spacing w:val="36"/>
        </w:rPr>
        <w:t> </w:t>
      </w:r>
      <w:r>
        <w:rPr>
          <w:color w:val="231F20"/>
        </w:rPr>
        <w:t>be</w:t>
      </w:r>
      <w:r>
        <w:rPr>
          <w:color w:val="231F20"/>
          <w:spacing w:val="35"/>
        </w:rPr>
        <w:t> </w:t>
      </w:r>
      <w:r>
        <w:rPr>
          <w:color w:val="231F20"/>
        </w:rPr>
        <w:t>held</w:t>
      </w:r>
      <w:r>
        <w:rPr>
          <w:color w:val="231F20"/>
          <w:spacing w:val="36"/>
        </w:rPr>
        <w:t> </w:t>
      </w:r>
      <w:r>
        <w:rPr>
          <w:color w:val="231F20"/>
        </w:rPr>
        <w:t>on</w:t>
      </w:r>
      <w:r>
        <w:rPr>
          <w:color w:val="231F20"/>
          <w:spacing w:val="37"/>
        </w:rPr>
        <w:t> </w:t>
      </w:r>
      <w:r>
        <w:rPr>
          <w:color w:val="231F20"/>
        </w:rPr>
        <w:t>April</w:t>
      </w:r>
      <w:r>
        <w:rPr>
          <w:color w:val="231F20"/>
          <w:spacing w:val="35"/>
        </w:rPr>
        <w:t> </w:t>
      </w:r>
      <w:r>
        <w:rPr>
          <w:color w:val="231F20"/>
        </w:rPr>
        <w:t>17-18,</w:t>
      </w:r>
      <w:r>
        <w:rPr>
          <w:color w:val="231F20"/>
          <w:spacing w:val="36"/>
        </w:rPr>
        <w:t> </w:t>
      </w:r>
      <w:r>
        <w:rPr>
          <w:color w:val="231F20"/>
        </w:rPr>
        <w:t>2013, Vancouver,Canada.The</w:t>
      </w:r>
      <w:r>
        <w:rPr>
          <w:color w:val="231F20"/>
          <w:spacing w:val="4"/>
        </w:rPr>
        <w:t> </w:t>
      </w:r>
      <w:r>
        <w:rPr>
          <w:color w:val="231F20"/>
        </w:rPr>
        <w:t>goal</w:t>
      </w:r>
      <w:r>
        <w:rPr>
          <w:color w:val="231F20"/>
          <w:spacing w:val="4"/>
        </w:rPr>
        <w:t> </w:t>
      </w:r>
      <w:r>
        <w:rPr>
          <w:color w:val="231F20"/>
        </w:rPr>
        <w:t>of</w:t>
      </w:r>
      <w:r>
        <w:rPr>
          <w:color w:val="231F20"/>
          <w:spacing w:val="5"/>
        </w:rPr>
        <w:t> </w:t>
      </w:r>
      <w:r>
        <w:rPr>
          <w:color w:val="231F20"/>
        </w:rPr>
        <w:t>this</w:t>
      </w:r>
      <w:r>
        <w:rPr>
          <w:color w:val="231F20"/>
          <w:spacing w:val="6"/>
        </w:rPr>
        <w:t> </w:t>
      </w:r>
      <w:r>
        <w:rPr>
          <w:color w:val="231F20"/>
        </w:rPr>
        <w:t>conference</w:t>
      </w:r>
      <w:r>
        <w:rPr>
          <w:color w:val="231F20"/>
          <w:spacing w:val="6"/>
        </w:rPr>
        <w:t> </w:t>
      </w:r>
      <w:r>
        <w:rPr>
          <w:color w:val="231F20"/>
        </w:rPr>
        <w:t>is</w:t>
      </w:r>
      <w:r>
        <w:rPr>
          <w:color w:val="231F20"/>
          <w:spacing w:val="5"/>
        </w:rPr>
        <w:t> </w:t>
      </w:r>
      <w:r>
        <w:rPr>
          <w:color w:val="231F20"/>
        </w:rPr>
        <w:t>to</w:t>
      </w:r>
      <w:r>
        <w:rPr>
          <w:color w:val="231F20"/>
          <w:spacing w:val="6"/>
        </w:rPr>
        <w:t> </w:t>
      </w:r>
      <w:r>
        <w:rPr>
          <w:color w:val="231F20"/>
        </w:rPr>
        <w:t>bring</w:t>
      </w:r>
      <w:r>
        <w:rPr>
          <w:color w:val="231F20"/>
          <w:spacing w:val="4"/>
        </w:rPr>
        <w:t> </w:t>
      </w:r>
      <w:r>
        <w:rPr>
          <w:color w:val="231F20"/>
        </w:rPr>
        <w:t>together</w:t>
      </w:r>
      <w:r>
        <w:rPr>
          <w:color w:val="231F20"/>
          <w:spacing w:val="6"/>
        </w:rPr>
        <w:t> </w:t>
      </w:r>
      <w:r>
        <w:rPr>
          <w:color w:val="231F20"/>
        </w:rPr>
        <w:t>the</w:t>
      </w:r>
      <w:r>
        <w:rPr>
          <w:color w:val="231F20"/>
          <w:spacing w:val="6"/>
        </w:rPr>
        <w:t> </w:t>
      </w:r>
      <w:r>
        <w:rPr>
          <w:color w:val="231F20"/>
        </w:rPr>
        <w:t>researchers</w:t>
      </w:r>
      <w:r>
        <w:rPr>
          <w:color w:val="231F20"/>
          <w:spacing w:val="5"/>
        </w:rPr>
        <w:t> </w:t>
      </w:r>
      <w:r>
        <w:rPr>
          <w:color w:val="231F20"/>
        </w:rPr>
        <w:t>from</w:t>
      </w:r>
      <w:r>
        <w:rPr>
          <w:color w:val="231F20"/>
          <w:spacing w:val="4"/>
        </w:rPr>
        <w:t> </w:t>
      </w:r>
      <w:r>
        <w:rPr>
          <w:color w:val="231F20"/>
        </w:rPr>
        <w:t>academia</w:t>
      </w:r>
      <w:r>
        <w:rPr>
          <w:color w:val="231F20"/>
          <w:spacing w:val="7"/>
        </w:rPr>
        <w:t> </w:t>
      </w:r>
      <w:r>
        <w:rPr>
          <w:color w:val="231F20"/>
        </w:rPr>
        <w:t>and</w:t>
      </w:r>
      <w:r>
        <w:rPr>
          <w:color w:val="231F20"/>
          <w:spacing w:val="5"/>
        </w:rPr>
        <w:t> </w:t>
      </w:r>
      <w:r>
        <w:rPr>
          <w:color w:val="231F20"/>
        </w:rPr>
        <w:t>industry</w:t>
      </w:r>
      <w:r>
        <w:rPr>
          <w:color w:val="231F20"/>
          <w:spacing w:val="6"/>
        </w:rPr>
        <w:t> </w:t>
      </w:r>
      <w:r>
        <w:rPr>
          <w:color w:val="231F20"/>
        </w:rPr>
        <w:t>as</w:t>
      </w:r>
      <w:r>
        <w:rPr>
          <w:color w:val="231F20"/>
          <w:spacing w:val="6"/>
        </w:rPr>
        <w:t> </w:t>
      </w:r>
      <w:r>
        <w:rPr>
          <w:color w:val="231F20"/>
          <w:spacing w:val="-4"/>
        </w:rPr>
        <w:t>well</w:t>
      </w:r>
    </w:p>
    <w:p>
      <w:pPr>
        <w:spacing w:after="0"/>
        <w:sectPr>
          <w:type w:val="continuous"/>
          <w:pgSz w:w="10890" w:h="14860"/>
          <w:pgMar w:top="780" w:bottom="280" w:left="520" w:right="540"/>
        </w:sectPr>
      </w:pPr>
    </w:p>
    <w:p>
      <w:pPr>
        <w:pStyle w:val="BodyText"/>
        <w:spacing w:line="242" w:lineRule="auto" w:before="4"/>
        <w:ind w:left="392"/>
      </w:pPr>
      <w:r>
        <w:rPr>
          <w:color w:val="231F20"/>
        </w:rPr>
        <w:t>as practitioners to share ideas, problems and solutions relating t </w:t>
      </w:r>
      <w:r>
        <w:rPr>
          <w:color w:val="231F20"/>
          <w:spacing w:val="-2"/>
        </w:rPr>
        <w:t>Control.</w:t>
      </w:r>
    </w:p>
    <w:p>
      <w:pPr>
        <w:pStyle w:val="BodyText"/>
        <w:spacing w:before="4"/>
        <w:ind w:left="115"/>
      </w:pPr>
      <w:r>
        <w:rPr/>
        <w:br w:type="column"/>
      </w:r>
      <w:r>
        <w:rPr>
          <w:color w:val="231F20"/>
        </w:rPr>
        <w:t>the</w:t>
      </w:r>
      <w:r>
        <w:rPr>
          <w:color w:val="231F20"/>
          <w:spacing w:val="13"/>
        </w:rPr>
        <w:t> </w:t>
      </w:r>
      <w:r>
        <w:rPr>
          <w:color w:val="231F20"/>
        </w:rPr>
        <w:t>multifaceted</w:t>
      </w:r>
      <w:r>
        <w:rPr>
          <w:color w:val="231F20"/>
          <w:spacing w:val="14"/>
        </w:rPr>
        <w:t> </w:t>
      </w:r>
      <w:r>
        <w:rPr>
          <w:color w:val="231F20"/>
        </w:rPr>
        <w:t>aspects</w:t>
      </w:r>
      <w:r>
        <w:rPr>
          <w:color w:val="231F20"/>
          <w:spacing w:val="14"/>
        </w:rPr>
        <w:t> </w:t>
      </w:r>
      <w:r>
        <w:rPr>
          <w:color w:val="231F20"/>
        </w:rPr>
        <w:t>of</w:t>
      </w:r>
      <w:r>
        <w:rPr>
          <w:color w:val="231F20"/>
          <w:spacing w:val="14"/>
        </w:rPr>
        <w:t> </w:t>
      </w:r>
      <w:r>
        <w:rPr>
          <w:color w:val="231F20"/>
        </w:rPr>
        <w:t>Intelligent</w:t>
      </w:r>
      <w:r>
        <w:rPr>
          <w:color w:val="231F20"/>
          <w:spacing w:val="12"/>
        </w:rPr>
        <w:t> </w:t>
      </w:r>
      <w:r>
        <w:rPr>
          <w:color w:val="231F20"/>
        </w:rPr>
        <w:t>Systems</w:t>
      </w:r>
      <w:r>
        <w:rPr>
          <w:color w:val="231F20"/>
          <w:spacing w:val="14"/>
        </w:rPr>
        <w:t> </w:t>
      </w:r>
      <w:r>
        <w:rPr>
          <w:color w:val="231F20"/>
          <w:spacing w:val="-5"/>
        </w:rPr>
        <w:t>and</w:t>
      </w:r>
    </w:p>
    <w:p>
      <w:pPr>
        <w:spacing w:after="0"/>
        <w:sectPr>
          <w:type w:val="continuous"/>
          <w:pgSz w:w="10890" w:h="14860"/>
          <w:pgMar w:top="780" w:bottom="280" w:left="520" w:right="540"/>
          <w:cols w:num="2" w:equalWidth="0">
            <w:col w:w="5395" w:space="40"/>
            <w:col w:w="4395"/>
          </w:cols>
        </w:sectPr>
      </w:pPr>
    </w:p>
    <w:p>
      <w:pPr>
        <w:pStyle w:val="BodyText"/>
        <w:spacing w:before="51"/>
      </w:pPr>
    </w:p>
    <w:p>
      <w:pPr>
        <w:pStyle w:val="BodyText"/>
        <w:spacing w:line="242" w:lineRule="auto"/>
        <w:ind w:left="392" w:right="287"/>
        <w:jc w:val="both"/>
      </w:pPr>
      <w:r>
        <w:rPr>
          <w:color w:val="231F20"/>
        </w:rPr>
        <w:t>ISC</w:t>
      </w:r>
      <w:r>
        <w:rPr>
          <w:color w:val="231F20"/>
          <w:spacing w:val="40"/>
        </w:rPr>
        <w:t> </w:t>
      </w:r>
      <w:r>
        <w:rPr>
          <w:color w:val="231F20"/>
        </w:rPr>
        <w:t>2013</w:t>
      </w:r>
      <w:r>
        <w:rPr>
          <w:color w:val="231F20"/>
          <w:spacing w:val="40"/>
        </w:rPr>
        <w:t> </w:t>
      </w:r>
      <w:r>
        <w:rPr>
          <w:color w:val="231F20"/>
        </w:rPr>
        <w:t>will</w:t>
      </w:r>
      <w:r>
        <w:rPr>
          <w:color w:val="231F20"/>
          <w:spacing w:val="40"/>
        </w:rPr>
        <w:t> </w:t>
      </w:r>
      <w:r>
        <w:rPr>
          <w:color w:val="231F20"/>
        </w:rPr>
        <w:t>be</w:t>
      </w:r>
      <w:r>
        <w:rPr>
          <w:color w:val="231F20"/>
          <w:spacing w:val="40"/>
        </w:rPr>
        <w:t> </w:t>
      </w:r>
      <w:r>
        <w:rPr>
          <w:color w:val="231F20"/>
        </w:rPr>
        <w:t>the</w:t>
      </w:r>
      <w:r>
        <w:rPr>
          <w:color w:val="231F20"/>
          <w:spacing w:val="40"/>
        </w:rPr>
        <w:t> </w:t>
      </w:r>
      <w:r>
        <w:rPr>
          <w:color w:val="231F20"/>
        </w:rPr>
        <w:t>most</w:t>
      </w:r>
      <w:r>
        <w:rPr>
          <w:color w:val="231F20"/>
          <w:spacing w:val="40"/>
        </w:rPr>
        <w:t> </w:t>
      </w:r>
      <w:r>
        <w:rPr>
          <w:color w:val="231F20"/>
        </w:rPr>
        <w:t>comprehensive</w:t>
      </w:r>
      <w:r>
        <w:rPr>
          <w:color w:val="231F20"/>
          <w:spacing w:val="40"/>
        </w:rPr>
        <w:t> </w:t>
      </w:r>
      <w:r>
        <w:rPr>
          <w:color w:val="231F20"/>
        </w:rPr>
        <w:t>conference</w:t>
      </w:r>
      <w:r>
        <w:rPr>
          <w:color w:val="231F20"/>
          <w:spacing w:val="40"/>
        </w:rPr>
        <w:t> </w:t>
      </w:r>
      <w:r>
        <w:rPr>
          <w:color w:val="231F20"/>
        </w:rPr>
        <w:t>focused</w:t>
      </w:r>
      <w:r>
        <w:rPr>
          <w:color w:val="231F20"/>
          <w:spacing w:val="40"/>
        </w:rPr>
        <w:t> </w:t>
      </w:r>
      <w:r>
        <w:rPr>
          <w:color w:val="231F20"/>
        </w:rPr>
        <w:t>on</w:t>
      </w:r>
      <w:r>
        <w:rPr>
          <w:color w:val="231F20"/>
          <w:spacing w:val="40"/>
        </w:rPr>
        <w:t> </w:t>
      </w:r>
      <w:r>
        <w:rPr>
          <w:color w:val="231F20"/>
        </w:rPr>
        <w:t>the</w:t>
      </w:r>
      <w:r>
        <w:rPr>
          <w:color w:val="231F20"/>
          <w:spacing w:val="40"/>
        </w:rPr>
        <w:t> </w:t>
      </w:r>
      <w:r>
        <w:rPr>
          <w:color w:val="231F20"/>
        </w:rPr>
        <w:t>various</w:t>
      </w:r>
      <w:r>
        <w:rPr>
          <w:color w:val="231F20"/>
          <w:spacing w:val="40"/>
        </w:rPr>
        <w:t> </w:t>
      </w:r>
      <w:r>
        <w:rPr>
          <w:color w:val="231F20"/>
        </w:rPr>
        <w:t>aspects</w:t>
      </w:r>
      <w:r>
        <w:rPr>
          <w:color w:val="231F20"/>
          <w:spacing w:val="40"/>
        </w:rPr>
        <w:t> </w:t>
      </w:r>
      <w:r>
        <w:rPr>
          <w:color w:val="231F20"/>
        </w:rPr>
        <w:t>of</w:t>
      </w:r>
      <w:r>
        <w:rPr>
          <w:color w:val="231F20"/>
          <w:spacing w:val="40"/>
        </w:rPr>
        <w:t> </w:t>
      </w:r>
      <w:r>
        <w:rPr>
          <w:color w:val="231F20"/>
        </w:rPr>
        <w:t>advances</w:t>
      </w:r>
      <w:r>
        <w:rPr>
          <w:color w:val="231F20"/>
          <w:spacing w:val="40"/>
        </w:rPr>
        <w:t> </w:t>
      </w:r>
      <w:r>
        <w:rPr>
          <w:color w:val="231F20"/>
        </w:rPr>
        <w:t>in</w:t>
      </w:r>
      <w:r>
        <w:rPr>
          <w:color w:val="231F20"/>
          <w:spacing w:val="40"/>
        </w:rPr>
        <w:t> </w:t>
      </w:r>
      <w:r>
        <w:rPr>
          <w:color w:val="231F20"/>
        </w:rPr>
        <w:t>Intelligent Systems and Control. Our conference provides a chance for academic and industry professionals to discuss recent progress in the area of Intelligent Systems and Control. The selected, peer reviewed paper from ICMST 2013 focus on</w:t>
      </w:r>
    </w:p>
    <w:p>
      <w:pPr>
        <w:spacing w:after="0" w:line="242" w:lineRule="auto"/>
        <w:jc w:val="both"/>
        <w:sectPr>
          <w:type w:val="continuous"/>
          <w:pgSz w:w="10890" w:h="14860"/>
          <w:pgMar w:top="780" w:bottom="280" w:left="520" w:right="540"/>
        </w:sectPr>
      </w:pPr>
    </w:p>
    <w:p>
      <w:pPr>
        <w:pStyle w:val="BodyText"/>
        <w:spacing w:before="1"/>
        <w:ind w:left="392"/>
      </w:pPr>
      <w:r>
        <w:rPr>
          <w:color w:val="231F20"/>
        </w:rPr>
        <w:t>five</w:t>
      </w:r>
      <w:r>
        <w:rPr>
          <w:color w:val="231F20"/>
          <w:spacing w:val="65"/>
          <w:w w:val="150"/>
        </w:rPr>
        <w:t> </w:t>
      </w:r>
      <w:r>
        <w:rPr>
          <w:color w:val="231F20"/>
        </w:rPr>
        <w:t>topics:</w:t>
      </w:r>
      <w:r>
        <w:rPr>
          <w:color w:val="231F20"/>
          <w:spacing w:val="63"/>
          <w:w w:val="150"/>
        </w:rPr>
        <w:t> </w:t>
      </w:r>
      <w:r>
        <w:rPr>
          <w:color w:val="231F20"/>
        </w:rPr>
        <w:t>(1)</w:t>
      </w:r>
      <w:r>
        <w:rPr>
          <w:color w:val="231F20"/>
          <w:spacing w:val="64"/>
          <w:w w:val="150"/>
        </w:rPr>
        <w:t> </w:t>
      </w:r>
      <w:r>
        <w:rPr>
          <w:color w:val="231F20"/>
        </w:rPr>
        <w:t>Intelligent</w:t>
      </w:r>
      <w:r>
        <w:rPr>
          <w:color w:val="231F20"/>
          <w:spacing w:val="66"/>
          <w:w w:val="150"/>
        </w:rPr>
        <w:t> </w:t>
      </w:r>
      <w:r>
        <w:rPr>
          <w:color w:val="231F20"/>
          <w:spacing w:val="-2"/>
        </w:rPr>
        <w:t>Systems</w:t>
      </w:r>
    </w:p>
    <w:p>
      <w:pPr>
        <w:pStyle w:val="BodyText"/>
        <w:spacing w:before="1"/>
        <w:ind w:left="95"/>
      </w:pPr>
      <w:r>
        <w:rPr/>
        <w:br w:type="column"/>
      </w:r>
      <w:r>
        <w:rPr>
          <w:color w:val="231F20"/>
        </w:rPr>
        <w:t>and</w:t>
      </w:r>
      <w:r>
        <w:rPr>
          <w:color w:val="231F20"/>
          <w:spacing w:val="66"/>
          <w:w w:val="150"/>
        </w:rPr>
        <w:t> </w:t>
      </w:r>
      <w:r>
        <w:rPr>
          <w:color w:val="231F20"/>
        </w:rPr>
        <w:t>Applications,</w:t>
      </w:r>
      <w:r>
        <w:rPr>
          <w:color w:val="231F20"/>
          <w:spacing w:val="67"/>
          <w:w w:val="150"/>
        </w:rPr>
        <w:t> </w:t>
      </w:r>
      <w:r>
        <w:rPr>
          <w:color w:val="231F20"/>
          <w:spacing w:val="-5"/>
        </w:rPr>
        <w:t>(2)</w:t>
      </w:r>
    </w:p>
    <w:p>
      <w:pPr>
        <w:pStyle w:val="BodyText"/>
        <w:spacing w:before="1"/>
        <w:ind w:left="94"/>
      </w:pPr>
      <w:r>
        <w:rPr/>
        <w:br w:type="column"/>
      </w:r>
      <w:r>
        <w:rPr>
          <w:color w:val="231F20"/>
        </w:rPr>
        <w:t>Signal</w:t>
      </w:r>
      <w:r>
        <w:rPr>
          <w:color w:val="231F20"/>
          <w:spacing w:val="67"/>
          <w:w w:val="150"/>
        </w:rPr>
        <w:t> </w:t>
      </w:r>
      <w:r>
        <w:rPr>
          <w:color w:val="231F20"/>
          <w:spacing w:val="-5"/>
        </w:rPr>
        <w:t>and</w:t>
      </w:r>
    </w:p>
    <w:p>
      <w:pPr>
        <w:pStyle w:val="BodyText"/>
        <w:spacing w:before="1"/>
        <w:ind w:left="95"/>
      </w:pPr>
      <w:r>
        <w:rPr/>
        <w:br w:type="column"/>
      </w:r>
      <w:r>
        <w:rPr>
          <w:color w:val="231F20"/>
        </w:rPr>
        <w:t>Image</w:t>
      </w:r>
      <w:r>
        <w:rPr>
          <w:color w:val="231F20"/>
          <w:spacing w:val="68"/>
          <w:w w:val="150"/>
        </w:rPr>
        <w:t> </w:t>
      </w:r>
      <w:r>
        <w:rPr>
          <w:color w:val="231F20"/>
        </w:rPr>
        <w:t>Processing:</w:t>
      </w:r>
      <w:r>
        <w:rPr>
          <w:color w:val="231F20"/>
          <w:spacing w:val="70"/>
          <w:w w:val="150"/>
        </w:rPr>
        <w:t> </w:t>
      </w:r>
      <w:r>
        <w:rPr>
          <w:color w:val="231F20"/>
        </w:rPr>
        <w:t>Applications,</w:t>
      </w:r>
      <w:r>
        <w:rPr>
          <w:color w:val="231F20"/>
          <w:spacing w:val="69"/>
          <w:w w:val="150"/>
        </w:rPr>
        <w:t> </w:t>
      </w:r>
      <w:r>
        <w:rPr>
          <w:color w:val="231F20"/>
          <w:spacing w:val="-5"/>
        </w:rPr>
        <w:t>(3)</w:t>
      </w:r>
    </w:p>
    <w:p>
      <w:pPr>
        <w:spacing w:after="0"/>
        <w:sectPr>
          <w:type w:val="continuous"/>
          <w:pgSz w:w="10890" w:h="14860"/>
          <w:pgMar w:top="780" w:bottom="280" w:left="520" w:right="540"/>
          <w:cols w:num="4" w:equalWidth="0">
            <w:col w:w="3398" w:space="40"/>
            <w:col w:w="1898" w:space="39"/>
            <w:col w:w="999" w:space="40"/>
            <w:col w:w="3416"/>
          </w:cols>
        </w:sectPr>
      </w:pPr>
    </w:p>
    <w:p>
      <w:pPr>
        <w:pStyle w:val="BodyText"/>
        <w:spacing w:line="242" w:lineRule="auto" w:before="1"/>
        <w:ind w:left="392" w:right="286"/>
        <w:jc w:val="both"/>
      </w:pPr>
      <w:r>
        <w:rPr>
          <w:color w:val="231F20"/>
        </w:rPr>
        <w:t>Communication, Embedded and Automated Systems, (4) Networks and Security, (5) Data Mining, Soft Computing, Pattern</w:t>
      </w:r>
      <w:r>
        <w:rPr>
          <w:color w:val="231F20"/>
          <w:spacing w:val="20"/>
        </w:rPr>
        <w:t> </w:t>
      </w:r>
      <w:r>
        <w:rPr>
          <w:color w:val="231F20"/>
        </w:rPr>
        <w:t>Recognition. We</w:t>
      </w:r>
      <w:r>
        <w:rPr>
          <w:color w:val="231F20"/>
          <w:spacing w:val="20"/>
        </w:rPr>
        <w:t> </w:t>
      </w:r>
      <w:r>
        <w:rPr>
          <w:color w:val="231F20"/>
        </w:rPr>
        <w:t>expect</w:t>
      </w:r>
      <w:r>
        <w:rPr>
          <w:color w:val="231F20"/>
          <w:spacing w:val="19"/>
        </w:rPr>
        <w:t> </w:t>
      </w:r>
      <w:r>
        <w:rPr>
          <w:color w:val="231F20"/>
        </w:rPr>
        <w:t>that</w:t>
      </w:r>
      <w:r>
        <w:rPr>
          <w:color w:val="231F20"/>
          <w:spacing w:val="19"/>
        </w:rPr>
        <w:t> </w:t>
      </w:r>
      <w:r>
        <w:rPr>
          <w:color w:val="231F20"/>
        </w:rPr>
        <w:t>the</w:t>
      </w:r>
      <w:r>
        <w:rPr>
          <w:color w:val="231F20"/>
          <w:spacing w:val="20"/>
        </w:rPr>
        <w:t> </w:t>
      </w:r>
      <w:r>
        <w:rPr>
          <w:color w:val="231F20"/>
        </w:rPr>
        <w:t>conference</w:t>
      </w:r>
      <w:r>
        <w:rPr>
          <w:color w:val="231F20"/>
          <w:spacing w:val="19"/>
        </w:rPr>
        <w:t> </w:t>
      </w:r>
      <w:r>
        <w:rPr>
          <w:color w:val="231F20"/>
        </w:rPr>
        <w:t>and</w:t>
      </w:r>
      <w:r>
        <w:rPr>
          <w:color w:val="231F20"/>
          <w:spacing w:val="20"/>
        </w:rPr>
        <w:t> </w:t>
      </w:r>
      <w:r>
        <w:rPr>
          <w:color w:val="231F20"/>
        </w:rPr>
        <w:t>its</w:t>
      </w:r>
      <w:r>
        <w:rPr>
          <w:color w:val="231F20"/>
          <w:spacing w:val="19"/>
        </w:rPr>
        <w:t> </w:t>
      </w:r>
      <w:r>
        <w:rPr>
          <w:color w:val="231F20"/>
        </w:rPr>
        <w:t>publications will</w:t>
      </w:r>
      <w:r>
        <w:rPr>
          <w:color w:val="231F20"/>
          <w:spacing w:val="20"/>
        </w:rPr>
        <w:t> </w:t>
      </w:r>
      <w:r>
        <w:rPr>
          <w:color w:val="231F20"/>
        </w:rPr>
        <w:t>be</w:t>
      </w:r>
      <w:r>
        <w:rPr>
          <w:color w:val="231F20"/>
          <w:spacing w:val="20"/>
        </w:rPr>
        <w:t> </w:t>
      </w:r>
      <w:r>
        <w:rPr>
          <w:color w:val="231F20"/>
        </w:rPr>
        <w:t>a</w:t>
      </w:r>
      <w:r>
        <w:rPr>
          <w:color w:val="231F20"/>
          <w:spacing w:val="20"/>
        </w:rPr>
        <w:t> </w:t>
      </w:r>
      <w:r>
        <w:rPr>
          <w:color w:val="231F20"/>
        </w:rPr>
        <w:t>trigger</w:t>
      </w:r>
      <w:r>
        <w:rPr>
          <w:color w:val="231F20"/>
          <w:spacing w:val="19"/>
        </w:rPr>
        <w:t> </w:t>
      </w:r>
      <w:r>
        <w:rPr>
          <w:color w:val="231F20"/>
        </w:rPr>
        <w:t>for</w:t>
      </w:r>
      <w:r>
        <w:rPr>
          <w:color w:val="231F20"/>
          <w:spacing w:val="20"/>
        </w:rPr>
        <w:t> </w:t>
      </w:r>
      <w:r>
        <w:rPr>
          <w:color w:val="231F20"/>
        </w:rPr>
        <w:t>further</w:t>
      </w:r>
      <w:r>
        <w:rPr>
          <w:color w:val="231F20"/>
          <w:spacing w:val="20"/>
        </w:rPr>
        <w:t> </w:t>
      </w:r>
      <w:r>
        <w:rPr>
          <w:color w:val="231F20"/>
        </w:rPr>
        <w:t>related</w:t>
      </w:r>
      <w:r>
        <w:rPr>
          <w:color w:val="231F20"/>
          <w:spacing w:val="20"/>
        </w:rPr>
        <w:t> </w:t>
      </w:r>
      <w:r>
        <w:rPr>
          <w:color w:val="231F20"/>
        </w:rPr>
        <w:t>research and technology improvements in this importance subject.</w:t>
      </w:r>
    </w:p>
    <w:p>
      <w:pPr>
        <w:pStyle w:val="BodyText"/>
        <w:spacing w:before="52"/>
      </w:pPr>
    </w:p>
    <w:p>
      <w:pPr>
        <w:pStyle w:val="BodyText"/>
        <w:ind w:left="392" w:right="301"/>
      </w:pPr>
      <w:r>
        <w:rPr>
          <w:color w:val="231F20"/>
        </w:rPr>
        <w:t>We really appreciate the participants of the conference and the support from AASRI</w:t>
      </w:r>
      <w:r>
        <w:rPr>
          <w:color w:val="231F20"/>
          <w:spacing w:val="18"/>
        </w:rPr>
        <w:t> </w:t>
      </w:r>
      <w:r>
        <w:rPr>
          <w:color w:val="231F20"/>
        </w:rPr>
        <w:t>and ELSEVIER.</w:t>
      </w:r>
      <w:r>
        <w:rPr>
          <w:color w:val="231F20"/>
          <w:spacing w:val="18"/>
        </w:rPr>
        <w:t> </w:t>
      </w:r>
      <w:r>
        <w:rPr>
          <w:color w:val="231F20"/>
        </w:rPr>
        <w:t>It’s</w:t>
      </w:r>
      <w:r>
        <w:rPr>
          <w:color w:val="231F20"/>
          <w:spacing w:val="18"/>
        </w:rPr>
        <w:t> </w:t>
      </w:r>
      <w:r>
        <w:rPr>
          <w:color w:val="231F20"/>
        </w:rPr>
        <w:t>you</w:t>
      </w:r>
      <w:r>
        <w:rPr>
          <w:color w:val="231F20"/>
          <w:spacing w:val="18"/>
        </w:rPr>
        <w:t> </w:t>
      </w:r>
      <w:r>
        <w:rPr>
          <w:color w:val="231F20"/>
        </w:rPr>
        <w:t>make</w:t>
      </w:r>
      <w:r>
        <w:rPr>
          <w:color w:val="231F20"/>
          <w:spacing w:val="40"/>
        </w:rPr>
        <w:t> </w:t>
      </w:r>
      <w:r>
        <w:rPr>
          <w:color w:val="231F20"/>
        </w:rPr>
        <w:t>our conference a success.</w:t>
      </w:r>
    </w:p>
    <w:p>
      <w:pPr>
        <w:pStyle w:val="BodyText"/>
        <w:spacing w:before="54"/>
      </w:pPr>
    </w:p>
    <w:p>
      <w:pPr>
        <w:pStyle w:val="BodyText"/>
        <w:ind w:left="392"/>
      </w:pPr>
      <w:r>
        <w:rPr>
          <w:color w:val="231F20"/>
        </w:rPr>
        <w:t>Wei</w:t>
      </w:r>
      <w:r>
        <w:rPr>
          <w:color w:val="231F20"/>
          <w:spacing w:val="2"/>
        </w:rPr>
        <w:t> </w:t>
      </w:r>
      <w:r>
        <w:rPr>
          <w:color w:val="231F20"/>
          <w:spacing w:val="-4"/>
        </w:rPr>
        <w:t>Deng</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27"/>
        <w:rPr>
          <w:sz w:val="16"/>
        </w:rPr>
      </w:pPr>
    </w:p>
    <w:p>
      <w:pPr>
        <w:spacing w:line="259" w:lineRule="auto" w:before="1"/>
        <w:ind w:left="103" w:right="2486" w:firstLine="0"/>
        <w:jc w:val="left"/>
        <w:rPr>
          <w:sz w:val="16"/>
        </w:rPr>
      </w:pPr>
      <w:r>
        <w:rPr>
          <w:color w:val="231F20"/>
          <w:sz w:val="16"/>
        </w:rPr>
        <w:t>2212-6716</w:t>
      </w:r>
      <w:r>
        <w:rPr>
          <w:color w:val="231F20"/>
          <w:spacing w:val="-6"/>
          <w:sz w:val="16"/>
        </w:rPr>
        <w:t> </w:t>
      </w:r>
      <w:r>
        <w:rPr>
          <w:color w:val="231F20"/>
          <w:sz w:val="16"/>
        </w:rPr>
        <w:t>©</w:t>
      </w:r>
      <w:r>
        <w:rPr>
          <w:color w:val="231F20"/>
          <w:spacing w:val="-6"/>
          <w:sz w:val="16"/>
        </w:rPr>
        <w:t> </w:t>
      </w:r>
      <w:r>
        <w:rPr>
          <w:color w:val="231F20"/>
          <w:sz w:val="16"/>
        </w:rPr>
        <w:t>2013</w:t>
      </w:r>
      <w:r>
        <w:rPr>
          <w:color w:val="231F20"/>
          <w:spacing w:val="-6"/>
          <w:sz w:val="16"/>
        </w:rPr>
        <w:t> </w:t>
      </w:r>
      <w:r>
        <w:rPr>
          <w:color w:val="231F20"/>
          <w:sz w:val="16"/>
        </w:rPr>
        <w:t>The</w:t>
      </w:r>
      <w:r>
        <w:rPr>
          <w:color w:val="231F20"/>
          <w:spacing w:val="-6"/>
          <w:sz w:val="16"/>
        </w:rPr>
        <w:t> </w:t>
      </w:r>
      <w:r>
        <w:rPr>
          <w:color w:val="231F20"/>
          <w:sz w:val="16"/>
        </w:rPr>
        <w:t>Authors.</w:t>
      </w:r>
      <w:r>
        <w:rPr>
          <w:color w:val="231F20"/>
          <w:spacing w:val="-6"/>
          <w:sz w:val="16"/>
        </w:rPr>
        <w:t> </w:t>
      </w:r>
      <w:r>
        <w:rPr>
          <w:color w:val="231F20"/>
          <w:sz w:val="16"/>
        </w:rPr>
        <w:t>Published</w:t>
      </w:r>
      <w:r>
        <w:rPr>
          <w:color w:val="231F20"/>
          <w:spacing w:val="-6"/>
          <w:sz w:val="16"/>
        </w:rPr>
        <w:t> </w:t>
      </w:r>
      <w:r>
        <w:rPr>
          <w:color w:val="231F20"/>
          <w:sz w:val="16"/>
        </w:rPr>
        <w:t>by</w:t>
      </w:r>
      <w:r>
        <w:rPr>
          <w:color w:val="231F20"/>
          <w:spacing w:val="-6"/>
          <w:sz w:val="16"/>
        </w:rPr>
        <w:t> </w:t>
      </w:r>
      <w:r>
        <w:rPr>
          <w:color w:val="231F20"/>
          <w:sz w:val="16"/>
        </w:rPr>
        <w:t>Elsevier</w:t>
      </w:r>
      <w:r>
        <w:rPr>
          <w:color w:val="231F20"/>
          <w:spacing w:val="-6"/>
          <w:sz w:val="16"/>
        </w:rPr>
        <w:t> </w:t>
      </w:r>
      <w:r>
        <w:rPr>
          <w:color w:val="231F20"/>
          <w:sz w:val="16"/>
        </w:rPr>
        <w:t>B.V.</w:t>
      </w:r>
      <w:r>
        <w:rPr>
          <w:color w:val="231F20"/>
          <w:spacing w:val="-1"/>
          <w:sz w:val="16"/>
        </w:rPr>
        <w:t> </w:t>
      </w:r>
      <w:r>
        <w:rPr>
          <w:sz w:val="16"/>
        </w:rPr>
        <w:t>Open access under</w:t>
      </w:r>
      <w:r>
        <w:rPr>
          <w:spacing w:val="-1"/>
          <w:sz w:val="16"/>
        </w:rPr>
        <w:t> </w:t>
      </w:r>
      <w:hyperlink r:id="rId8">
        <w:r>
          <w:rPr>
            <w:color w:val="0000FF"/>
            <w:sz w:val="16"/>
          </w:rPr>
          <w:t>CC BY-NC-ND</w:t>
        </w:r>
        <w:r>
          <w:rPr>
            <w:color w:val="0000FF"/>
            <w:spacing w:val="-1"/>
            <w:sz w:val="16"/>
          </w:rPr>
          <w:t> </w:t>
        </w:r>
        <w:r>
          <w:rPr>
            <w:color w:val="0000FF"/>
            <w:sz w:val="16"/>
          </w:rPr>
          <w:t>license.</w:t>
        </w:r>
      </w:hyperlink>
      <w:r>
        <w:rPr>
          <w:color w:val="0000FF"/>
          <w:spacing w:val="40"/>
          <w:sz w:val="16"/>
        </w:rPr>
        <w:t> </w:t>
      </w:r>
      <w:r>
        <w:rPr>
          <w:color w:val="231F20"/>
          <w:sz w:val="16"/>
        </w:rPr>
        <w:t>Selection and/or peer review under responsibility of American Applied Science Research Institute</w:t>
      </w:r>
      <w:r>
        <w:rPr>
          <w:color w:val="231F20"/>
          <w:spacing w:val="40"/>
          <w:sz w:val="16"/>
        </w:rPr>
        <w:t> </w:t>
      </w:r>
      <w:r>
        <w:rPr>
          <w:color w:val="231F20"/>
          <w:spacing w:val="-2"/>
          <w:sz w:val="16"/>
        </w:rPr>
        <w:t>doi:10.1016/j.aasri.2013.10.001</w:t>
      </w:r>
    </w:p>
    <w:sectPr>
      <w:type w:val="continuous"/>
      <w:pgSz w:w="10890" w:h="14860"/>
      <w:pgMar w:top="780" w:bottom="280" w:left="520" w:right="5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Trebuchet MS">
    <w:altName w:val="Trebuchet MS"/>
    <w:charset w:val="0"/>
    <w:family w:val="swiss"/>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19"/>
      <w:szCs w:val="19"/>
      <w:lang w:val="en-US" w:eastAsia="en-US" w:bidi="ar-SA"/>
    </w:rPr>
  </w:style>
  <w:style w:styleId="Title" w:type="paragraph">
    <w:name w:val="Title"/>
    <w:basedOn w:val="Normal"/>
    <w:uiPriority w:val="1"/>
    <w:qFormat/>
    <w:pPr>
      <w:spacing w:before="70"/>
      <w:ind w:left="104" w:right="1019"/>
      <w:jc w:val="center"/>
    </w:pPr>
    <w:rPr>
      <w:rFonts w:ascii="Trebuchet MS" w:hAnsi="Trebuchet MS" w:eastAsia="Trebuchet MS" w:cs="Trebuchet MS"/>
      <w:b/>
      <w:bCs/>
      <w:sz w:val="33"/>
      <w:szCs w:val="33"/>
      <w:lang w:val="en-US" w:eastAsia="en-US" w:bidi="ar-SA"/>
    </w:rPr>
  </w:style>
  <w:style w:styleId="ListParagraph" w:type="paragraph">
    <w:name w:val="List Paragraph"/>
    <w:basedOn w:val="Normal"/>
    <w:uiPriority w:val="1"/>
    <w:qFormat/>
    <w:pPr/>
    <w:rPr>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hyperlink" Target="http://www.sciencedirect.com/" TargetMode="External"/><Relationship Id="rId8" Type="http://schemas.openxmlformats.org/officeDocument/2006/relationships/hyperlink" Target="http://creativecommons.org/licenses/by-nc-nd/3.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Wei Deng</dc:creator>
  <dc:subject>AASRI Procedia, 4 (2013) 1. doi:10.1016/j.aasri.2013.10.001</dc:subject>
  <dc:title>Preface</dc:title>
  <dcterms:created xsi:type="dcterms:W3CDTF">2023-11-25T07:08:41Z</dcterms:created>
  <dcterms:modified xsi:type="dcterms:W3CDTF">2023-11-25T07:08:41Z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2013-11-27T00:00:00Z</vt:filetime>
  </property>
  <property fmtid="{D5CDD505-2E9C-101B-9397-08002B2CF9AE}" pid="3" name="Creator">
    <vt:lpwstr>Elsevier</vt:lpwstr>
  </property>
  <property fmtid="{D5CDD505-2E9C-101B-9397-08002B2CF9AE}" pid="4" name="ElsevierWebPDFSpecifications">
    <vt:lpwstr>6.4</vt:lpwstr>
  </property>
  <property fmtid="{D5CDD505-2E9C-101B-9397-08002B2CF9AE}" pid="5" name="LastSaved">
    <vt:filetime>2023-11-25T00:00:00Z</vt:filetime>
  </property>
  <property fmtid="{D5CDD505-2E9C-101B-9397-08002B2CF9AE}" pid="6" name="Producer">
    <vt:lpwstr>3-Heights(TM) PDF Security Shell 4.8.25.2 (http://www.pdf-tools.com)</vt:lpwstr>
  </property>
  <property fmtid="{D5CDD505-2E9C-101B-9397-08002B2CF9AE}" pid="7" name="doi">
    <vt:lpwstr>10.1016/j.aasri.2013.10.001</vt:lpwstr>
  </property>
  <property fmtid="{D5CDD505-2E9C-101B-9397-08002B2CF9AE}" pid="8" name="robots">
    <vt:lpwstr>noindex</vt:lpwstr>
  </property>
</Properties>
</file>