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 w:right="915" w:firstLine="0"/>
        <w:jc w:val="center"/>
        <w:rPr>
          <w:rFonts w:ascii="Arial"/>
          <w:sz w:val="18"/>
        </w:rPr>
      </w:pPr>
      <w:r>
        <w:rPr/>
        <w:drawing>
          <wp:anchor distT="0" distB="0" distL="0" distR="0" allowOverlap="1" layoutInCell="1" locked="0" behindDoc="0" simplePos="0" relativeHeight="1572864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7">
        <w:r>
          <w:rPr>
            <w:rFonts w:ascii="Arial"/>
            <w:color w:val="231F20"/>
            <w:spacing w:val="-2"/>
            <w:sz w:val="18"/>
          </w:rPr>
          <w:t>www.sciencedirect.com</w:t>
        </w:r>
      </w:hyperlink>
    </w:p>
    <w:p>
      <w:pPr>
        <w:pStyle w:val="Title"/>
      </w:pPr>
      <w:r>
        <w:rPr>
          <w:color w:val="231F20"/>
          <w:spacing w:val="-2"/>
        </w:rPr>
        <w:t>ScienceDirect</w:t>
      </w:r>
    </w:p>
    <w:p>
      <w:pPr>
        <w:pStyle w:val="BodyText"/>
        <w:spacing w:before="32"/>
        <w:rPr>
          <w:rFonts w:ascii="Trebuchet MS"/>
          <w:b/>
          <w:sz w:val="33"/>
        </w:rPr>
      </w:pPr>
    </w:p>
    <w:p>
      <w:pPr>
        <w:spacing w:before="0"/>
        <w:ind w:left="6" w:right="915" w:firstLine="0"/>
        <w:jc w:val="center"/>
        <w:rPr>
          <w:sz w:val="16"/>
        </w:rPr>
      </w:pPr>
      <w:r>
        <w:rPr>
          <w:color w:val="231F20"/>
          <w:sz w:val="16"/>
        </w:rPr>
        <w:t>AASRI</w:t>
      </w:r>
      <w:r>
        <w:rPr>
          <w:color w:val="231F20"/>
          <w:spacing w:val="-2"/>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pacing w:val="-10"/>
          <w:sz w:val="16"/>
        </w:rPr>
        <w:t>1</w:t>
      </w:r>
    </w:p>
    <w:p>
      <w:pPr>
        <w:pStyle w:val="BodyText"/>
        <w:rPr>
          <w:sz w:val="16"/>
        </w:rPr>
      </w:pPr>
    </w:p>
    <w:p>
      <w:pPr>
        <w:pStyle w:val="BodyText"/>
        <w:spacing w:before="145"/>
        <w:rPr>
          <w:sz w:val="16"/>
        </w:rPr>
      </w:pPr>
    </w:p>
    <w:p>
      <w:pPr>
        <w:spacing w:before="1"/>
        <w:ind w:left="0" w:right="54" w:firstLine="0"/>
        <w:jc w:val="center"/>
        <w:rPr>
          <w:b/>
          <w:sz w:val="24"/>
        </w:rPr>
      </w:pPr>
      <w:r>
        <w:rPr/>
        <w:drawing>
          <wp:anchor distT="0" distB="0" distL="0" distR="0" allowOverlap="1" layoutInCell="1" locked="0" behindDoc="0" simplePos="0" relativeHeight="15729664">
            <wp:simplePos x="0" y="0"/>
            <wp:positionH relativeFrom="page">
              <wp:posOffset>6034404</wp:posOffset>
            </wp:positionH>
            <wp:positionV relativeFrom="paragraph">
              <wp:posOffset>-11470</wp:posOffset>
            </wp:positionV>
            <wp:extent cx="193598" cy="203212"/>
            <wp:effectExtent l="0" t="0" r="0" b="0"/>
            <wp:wrapNone/>
            <wp:docPr id="3" name="Image 3">
              <a:hlinkClick r:id="rId8"/>
            </wp:docPr>
            <wp:cNvGraphicFramePr>
              <a:graphicFrameLocks/>
            </wp:cNvGraphicFramePr>
            <a:graphic>
              <a:graphicData uri="http://schemas.openxmlformats.org/drawingml/2006/picture">
                <pic:pic>
                  <pic:nvPicPr>
                    <pic:cNvPr id="3" name="Image 3">
                      <a:hlinkClick r:id="rId8"/>
                    </pic:cNvPr>
                    <pic:cNvPicPr/>
                  </pic:nvPicPr>
                  <pic:blipFill>
                    <a:blip r:embed="rId9" cstate="print"/>
                    <a:stretch>
                      <a:fillRect/>
                    </a:stretch>
                  </pic:blipFill>
                  <pic:spPr>
                    <a:xfrm>
                      <a:off x="0" y="0"/>
                      <a:ext cx="193598" cy="203212"/>
                    </a:xfrm>
                    <a:prstGeom prst="rect">
                      <a:avLst/>
                    </a:prstGeom>
                  </pic:spPr>
                </pic:pic>
              </a:graphicData>
            </a:graphic>
          </wp:anchor>
        </w:drawing>
      </w:r>
      <w:r>
        <w:rPr>
          <w:b/>
          <w:spacing w:val="-2"/>
          <w:sz w:val="24"/>
        </w:rPr>
        <w:t>Preface</w:t>
      </w:r>
    </w:p>
    <w:p>
      <w:pPr>
        <w:pStyle w:val="BodyText"/>
        <w:spacing w:before="43"/>
        <w:rPr>
          <w:b/>
        </w:rPr>
      </w:pPr>
    </w:p>
    <w:p>
      <w:pPr>
        <w:pStyle w:val="BodyText"/>
        <w:ind w:left="461"/>
      </w:pPr>
      <w:r>
        <w:rPr/>
        <w:t>2014</w:t>
      </w:r>
      <w:r>
        <w:rPr>
          <w:spacing w:val="22"/>
        </w:rPr>
        <w:t> </w:t>
      </w:r>
      <w:r>
        <w:rPr/>
        <w:t>AASRI</w:t>
      </w:r>
      <w:r>
        <w:rPr>
          <w:spacing w:val="24"/>
        </w:rPr>
        <w:t> </w:t>
      </w:r>
      <w:r>
        <w:rPr/>
        <w:t>Conference</w:t>
      </w:r>
      <w:r>
        <w:rPr>
          <w:spacing w:val="24"/>
        </w:rPr>
        <w:t> </w:t>
      </w:r>
      <w:r>
        <w:rPr/>
        <w:t>on</w:t>
      </w:r>
      <w:r>
        <w:rPr>
          <w:spacing w:val="41"/>
        </w:rPr>
        <w:t>  </w:t>
      </w:r>
      <w:r>
        <w:rPr/>
        <w:t>ports</w:t>
      </w:r>
      <w:r>
        <w:rPr>
          <w:spacing w:val="26"/>
        </w:rPr>
        <w:t> </w:t>
      </w:r>
      <w:r>
        <w:rPr/>
        <w:t>Engineering</w:t>
      </w:r>
      <w:r>
        <w:rPr>
          <w:spacing w:val="24"/>
        </w:rPr>
        <w:t> </w:t>
      </w:r>
      <w:r>
        <w:rPr/>
        <w:t>and</w:t>
      </w:r>
      <w:r>
        <w:rPr>
          <w:spacing w:val="25"/>
        </w:rPr>
        <w:t> </w:t>
      </w:r>
      <w:r>
        <w:rPr/>
        <w:t>Computer</w:t>
      </w:r>
      <w:r>
        <w:rPr>
          <w:spacing w:val="25"/>
        </w:rPr>
        <w:t> </w:t>
      </w:r>
      <w:r>
        <w:rPr/>
        <w:t>Scie</w:t>
      </w:r>
      <w:r>
        <w:rPr>
          <w:spacing w:val="46"/>
        </w:rPr>
        <w:t> </w:t>
      </w:r>
      <w:r>
        <w:rPr/>
        <w:t>ce</w:t>
      </w:r>
      <w:r>
        <w:rPr>
          <w:spacing w:val="24"/>
        </w:rPr>
        <w:t> </w:t>
      </w:r>
      <w:r>
        <w:rPr/>
        <w:t>(SECS</w:t>
      </w:r>
      <w:r>
        <w:rPr>
          <w:spacing w:val="24"/>
        </w:rPr>
        <w:t> </w:t>
      </w:r>
      <w:r>
        <w:rPr/>
        <w:t>2014)</w:t>
      </w:r>
      <w:r>
        <w:rPr>
          <w:spacing w:val="25"/>
        </w:rPr>
        <w:t> </w:t>
      </w:r>
      <w:r>
        <w:rPr/>
        <w:t>held</w:t>
      </w:r>
      <w:r>
        <w:rPr>
          <w:spacing w:val="24"/>
        </w:rPr>
        <w:t> </w:t>
      </w:r>
      <w:r>
        <w:rPr/>
        <w:t>on</w:t>
      </w:r>
      <w:r>
        <w:rPr>
          <w:spacing w:val="27"/>
        </w:rPr>
        <w:t> </w:t>
      </w:r>
      <w:r>
        <w:rPr/>
        <w:t>June</w:t>
      </w:r>
      <w:r>
        <w:rPr>
          <w:spacing w:val="24"/>
        </w:rPr>
        <w:t> </w:t>
      </w:r>
      <w:r>
        <w:rPr/>
        <w:t>2</w:t>
      </w:r>
      <w:hyperlink r:id="rId8">
        <w:r>
          <w:rPr/>
          <w:t>1-</w:t>
        </w:r>
        <w:r>
          <w:rPr>
            <w:spacing w:val="-5"/>
          </w:rPr>
          <w:t>22,</w:t>
        </w:r>
      </w:hyperlink>
    </w:p>
    <w:p>
      <w:pPr>
        <w:pStyle w:val="BodyText"/>
        <w:spacing w:before="1"/>
        <w:ind w:left="461" w:right="108"/>
      </w:pPr>
      <w:r>
        <w:rPr/>
        <w:t>2014, London, UK, will be the most comprehensive conference focused on the various aspects of advances in Sports Engineering and Computer Science.</w:t>
      </w:r>
    </w:p>
    <w:p>
      <w:pPr>
        <w:pStyle w:val="BodyText"/>
        <w:spacing w:before="229"/>
        <w:ind w:left="461"/>
      </w:pPr>
      <w:r>
        <w:rPr/>
        <w:t>Sports</w:t>
      </w:r>
      <w:r>
        <w:rPr>
          <w:spacing w:val="38"/>
        </w:rPr>
        <w:t> </w:t>
      </w:r>
      <w:r>
        <w:rPr/>
        <w:t>engineering</w:t>
      </w:r>
      <w:r>
        <w:rPr>
          <w:spacing w:val="40"/>
        </w:rPr>
        <w:t> </w:t>
      </w:r>
      <w:r>
        <w:rPr/>
        <w:t>is</w:t>
      </w:r>
      <w:r>
        <w:rPr>
          <w:spacing w:val="40"/>
        </w:rPr>
        <w:t> </w:t>
      </w:r>
      <w:r>
        <w:rPr/>
        <w:t>a</w:t>
      </w:r>
      <w:r>
        <w:rPr>
          <w:spacing w:val="40"/>
        </w:rPr>
        <w:t> </w:t>
      </w:r>
      <w:r>
        <w:rPr/>
        <w:t>field</w:t>
      </w:r>
      <w:r>
        <w:rPr>
          <w:spacing w:val="40"/>
        </w:rPr>
        <w:t> </w:t>
      </w:r>
      <w:r>
        <w:rPr/>
        <w:t>of</w:t>
      </w:r>
      <w:r>
        <w:rPr>
          <w:spacing w:val="40"/>
        </w:rPr>
        <w:t> </w:t>
      </w:r>
      <w:r>
        <w:rPr/>
        <w:t>engineeri</w:t>
      </w:r>
      <w:r>
        <w:rPr>
          <w:spacing w:val="45"/>
        </w:rPr>
        <w:t> </w:t>
      </w:r>
      <w:r>
        <w:rPr/>
        <w:t>g</w:t>
      </w:r>
      <w:r>
        <w:rPr>
          <w:spacing w:val="40"/>
        </w:rPr>
        <w:t> </w:t>
      </w:r>
      <w:r>
        <w:rPr/>
        <w:t>that</w:t>
      </w:r>
      <w:r>
        <w:rPr>
          <w:spacing w:val="38"/>
        </w:rPr>
        <w:t> </w:t>
      </w:r>
      <w:r>
        <w:rPr/>
        <w:t>involves</w:t>
      </w:r>
      <w:r>
        <w:rPr>
          <w:spacing w:val="41"/>
        </w:rPr>
        <w:t> </w:t>
      </w:r>
      <w:r>
        <w:rPr/>
        <w:t>the</w:t>
      </w:r>
      <w:r>
        <w:rPr>
          <w:spacing w:val="39"/>
        </w:rPr>
        <w:t> </w:t>
      </w:r>
      <w:r>
        <w:rPr/>
        <w:t>design,</w:t>
      </w:r>
      <w:r>
        <w:rPr>
          <w:spacing w:val="39"/>
        </w:rPr>
        <w:t> </w:t>
      </w:r>
      <w:r>
        <w:rPr/>
        <w:t>development</w:t>
      </w:r>
      <w:r>
        <w:rPr>
          <w:spacing w:val="41"/>
        </w:rPr>
        <w:t> </w:t>
      </w:r>
      <w:r>
        <w:rPr/>
        <w:t>and</w:t>
      </w:r>
      <w:r>
        <w:rPr>
          <w:spacing w:val="40"/>
        </w:rPr>
        <w:t> </w:t>
      </w:r>
      <w:r>
        <w:rPr/>
        <w:t>testing</w:t>
      </w:r>
      <w:r>
        <w:rPr>
          <w:spacing w:val="40"/>
        </w:rPr>
        <w:t> </w:t>
      </w:r>
      <w:r>
        <w:rPr/>
        <w:t>of</w:t>
      </w:r>
      <w:r>
        <w:rPr>
          <w:spacing w:val="40"/>
        </w:rPr>
        <w:t> </w:t>
      </w:r>
      <w:r>
        <w:rPr>
          <w:spacing w:val="-2"/>
        </w:rPr>
        <w:t>sports</w:t>
      </w:r>
    </w:p>
    <w:p>
      <w:pPr>
        <w:pStyle w:val="BodyText"/>
        <w:ind w:left="461"/>
      </w:pPr>
      <w:r>
        <w:rPr/>
        <w:t>equipment.</w:t>
      </w:r>
      <w:r>
        <w:rPr>
          <w:spacing w:val="12"/>
        </w:rPr>
        <w:t> </w:t>
      </w:r>
      <w:r>
        <w:rPr/>
        <w:t>The</w:t>
      </w:r>
      <w:r>
        <w:rPr>
          <w:spacing w:val="13"/>
        </w:rPr>
        <w:t> </w:t>
      </w:r>
      <w:r>
        <w:rPr/>
        <w:t>equipment</w:t>
      </w:r>
      <w:r>
        <w:rPr>
          <w:spacing w:val="13"/>
        </w:rPr>
        <w:t> </w:t>
      </w:r>
      <w:r>
        <w:rPr/>
        <w:t>used</w:t>
      </w:r>
      <w:r>
        <w:rPr>
          <w:spacing w:val="13"/>
        </w:rPr>
        <w:t> </w:t>
      </w:r>
      <w:r>
        <w:rPr/>
        <w:t>by</w:t>
      </w:r>
      <w:r>
        <w:rPr>
          <w:spacing w:val="14"/>
        </w:rPr>
        <w:t> </w:t>
      </w:r>
      <w:r>
        <w:rPr/>
        <w:t>athletes</w:t>
      </w:r>
      <w:r>
        <w:rPr>
          <w:spacing w:val="13"/>
        </w:rPr>
        <w:t> </w:t>
      </w:r>
      <w:r>
        <w:rPr/>
        <w:t>has</w:t>
      </w:r>
      <w:r>
        <w:rPr>
          <w:spacing w:val="13"/>
        </w:rPr>
        <w:t> </w:t>
      </w:r>
      <w:r>
        <w:rPr/>
        <w:t>always</w:t>
      </w:r>
      <w:r>
        <w:rPr>
          <w:spacing w:val="11"/>
        </w:rPr>
        <w:t> </w:t>
      </w:r>
      <w:r>
        <w:rPr/>
        <w:t>gone</w:t>
      </w:r>
      <w:r>
        <w:rPr>
          <w:spacing w:val="14"/>
        </w:rPr>
        <w:t> </w:t>
      </w:r>
      <w:r>
        <w:rPr/>
        <w:t>through</w:t>
      </w:r>
      <w:r>
        <w:rPr>
          <w:spacing w:val="13"/>
        </w:rPr>
        <w:t> </w:t>
      </w:r>
      <w:r>
        <w:rPr/>
        <w:t>technological</w:t>
      </w:r>
      <w:r>
        <w:rPr>
          <w:spacing w:val="12"/>
        </w:rPr>
        <w:t> </w:t>
      </w:r>
      <w:r>
        <w:rPr/>
        <w:t>design</w:t>
      </w:r>
      <w:r>
        <w:rPr>
          <w:spacing w:val="13"/>
        </w:rPr>
        <w:t> </w:t>
      </w:r>
      <w:r>
        <w:rPr/>
        <w:t>and</w:t>
      </w:r>
      <w:r>
        <w:rPr>
          <w:spacing w:val="31"/>
        </w:rPr>
        <w:t>  </w:t>
      </w:r>
      <w:r>
        <w:rPr>
          <w:spacing w:val="-2"/>
        </w:rPr>
        <w:t>evelopment</w:t>
      </w:r>
    </w:p>
    <w:p>
      <w:pPr>
        <w:pStyle w:val="BodyText"/>
        <w:ind w:left="461"/>
      </w:pPr>
      <w:r>
        <w:rPr/>
        <w:t>based</w:t>
      </w:r>
      <w:r>
        <w:rPr>
          <w:spacing w:val="9"/>
        </w:rPr>
        <w:t> </w:t>
      </w:r>
      <w:r>
        <w:rPr/>
        <w:t>on</w:t>
      </w:r>
      <w:r>
        <w:rPr>
          <w:spacing w:val="9"/>
        </w:rPr>
        <w:t> </w:t>
      </w:r>
      <w:r>
        <w:rPr/>
        <w:t>current</w:t>
      </w:r>
      <w:r>
        <w:rPr>
          <w:spacing w:val="10"/>
        </w:rPr>
        <w:t> </w:t>
      </w:r>
      <w:r>
        <w:rPr/>
        <w:t>knowledge</w:t>
      </w:r>
      <w:r>
        <w:rPr>
          <w:spacing w:val="8"/>
        </w:rPr>
        <w:t> </w:t>
      </w:r>
      <w:r>
        <w:rPr/>
        <w:t>a</w:t>
      </w:r>
      <w:r>
        <w:rPr>
          <w:spacing w:val="46"/>
        </w:rPr>
        <w:t> </w:t>
      </w:r>
      <w:r>
        <w:rPr/>
        <w:t>d</w:t>
      </w:r>
      <w:r>
        <w:rPr>
          <w:spacing w:val="8"/>
        </w:rPr>
        <w:t> </w:t>
      </w:r>
      <w:r>
        <w:rPr/>
        <w:t>understanding.</w:t>
      </w:r>
      <w:r>
        <w:rPr>
          <w:spacing w:val="10"/>
        </w:rPr>
        <w:t> </w:t>
      </w:r>
      <w:r>
        <w:rPr/>
        <w:t>Computer</w:t>
      </w:r>
      <w:r>
        <w:rPr>
          <w:spacing w:val="9"/>
        </w:rPr>
        <w:t> </w:t>
      </w:r>
      <w:r>
        <w:rPr/>
        <w:t>Science</w:t>
      </w:r>
      <w:r>
        <w:rPr>
          <w:spacing w:val="9"/>
        </w:rPr>
        <w:t> </w:t>
      </w:r>
      <w:r>
        <w:rPr/>
        <w:t>is</w:t>
      </w:r>
      <w:r>
        <w:rPr>
          <w:spacing w:val="8"/>
        </w:rPr>
        <w:t> </w:t>
      </w:r>
      <w:r>
        <w:rPr/>
        <w:t>the</w:t>
      </w:r>
      <w:r>
        <w:rPr>
          <w:spacing w:val="9"/>
        </w:rPr>
        <w:t> </w:t>
      </w:r>
      <w:r>
        <w:rPr/>
        <w:t>scientific</w:t>
      </w:r>
      <w:r>
        <w:rPr>
          <w:spacing w:val="9"/>
        </w:rPr>
        <w:t> </w:t>
      </w:r>
      <w:r>
        <w:rPr/>
        <w:t>and</w:t>
      </w:r>
      <w:r>
        <w:rPr>
          <w:spacing w:val="10"/>
        </w:rPr>
        <w:t> </w:t>
      </w:r>
      <w:r>
        <w:rPr/>
        <w:t>practical</w:t>
      </w:r>
      <w:r>
        <w:rPr>
          <w:spacing w:val="9"/>
        </w:rPr>
        <w:t> </w:t>
      </w:r>
      <w:r>
        <w:rPr/>
        <w:t>approach</w:t>
      </w:r>
      <w:r>
        <w:rPr>
          <w:spacing w:val="10"/>
        </w:rPr>
        <w:t> </w:t>
      </w:r>
      <w:r>
        <w:rPr>
          <w:spacing w:val="-5"/>
        </w:rPr>
        <w:t>to</w:t>
      </w:r>
    </w:p>
    <w:p>
      <w:pPr>
        <w:pStyle w:val="BodyText"/>
        <w:ind w:left="461" w:right="515"/>
        <w:jc w:val="both"/>
      </w:pPr>
      <w:r>
        <w:rPr/>
        <w:t>computation and its applications. It is the systematic study of the feasibility, structure, expression, and mechanization of the methodical processes that underlie the acquisition, representation, processing, storage, communication of, and access to information, whether such information is encoded as bits in a computer memory or transcribed in genes and protein structures in a human cell. A</w:t>
      </w:r>
      <w:r>
        <w:rPr>
          <w:spacing w:val="-8"/>
        </w:rPr>
        <w:t> </w:t>
      </w:r>
      <w:r>
        <w:rPr/>
        <w:t>computer scientist specializes in the theory of computation and the design of computational systems.</w:t>
      </w:r>
    </w:p>
    <w:p>
      <w:pPr>
        <w:pStyle w:val="BodyText"/>
      </w:pPr>
    </w:p>
    <w:p>
      <w:pPr>
        <w:pStyle w:val="BodyText"/>
        <w:ind w:left="461" w:right="514"/>
        <w:jc w:val="both"/>
      </w:pPr>
      <w:r>
        <w:rPr/>
        <w:t>Our conference provides a chance for academic and industry professionals to discuss recent progress in the area of Sports Engineering and Computer Science. The selected, peer reviewed paper from SECS 2014 focus on two topics: (1) Sports Engineering and (2) Computer Science and Information Technology. Some papers were highly evaluated by the scientific committees and the reviewers. For example, the “Artificial Neural Networks in the Determination of the Fluid</w:t>
      </w:r>
      <w:r>
        <w:rPr>
          <w:spacing w:val="-1"/>
        </w:rPr>
        <w:t> </w:t>
      </w:r>
      <w:r>
        <w:rPr/>
        <w:t>Intake</w:t>
      </w:r>
      <w:r>
        <w:rPr>
          <w:spacing w:val="-1"/>
        </w:rPr>
        <w:t> </w:t>
      </w:r>
      <w:r>
        <w:rPr/>
        <w:t>Needs of Endurance</w:t>
      </w:r>
      <w:r>
        <w:rPr>
          <w:spacing w:val="-3"/>
        </w:rPr>
        <w:t> </w:t>
      </w:r>
      <w:r>
        <w:rPr/>
        <w:t>Athletes” by</w:t>
      </w:r>
      <w:r>
        <w:rPr>
          <w:spacing w:val="-1"/>
        </w:rPr>
        <w:t> </w:t>
      </w:r>
      <w:r>
        <w:rPr/>
        <w:t>Navin R Singh and Edith M Peters; the “Online Multi-player Tracking in Monocular Soccer Videos” by Michael Herrmann, Martin Hoernig and Bernd Radig was highly evaluated. We expect that the conference and its publications will be a trigger for further related research and technology improvements in this importance subject.</w:t>
      </w:r>
    </w:p>
    <w:p>
      <w:pPr>
        <w:pStyle w:val="BodyText"/>
      </w:pPr>
    </w:p>
    <w:p>
      <w:pPr>
        <w:pStyle w:val="BodyText"/>
        <w:ind w:left="461" w:right="515"/>
        <w:jc w:val="both"/>
      </w:pPr>
      <w:r>
        <w:rPr/>
        <w:t>Finally, our sincere thanks to the support from technology program committee for designing the conference web page and also spending countless days in preparing the final conference program in time for printing. Sincere thanks to our organization committee for their several months’</w:t>
      </w:r>
      <w:r>
        <w:rPr>
          <w:spacing w:val="-4"/>
        </w:rPr>
        <w:t> </w:t>
      </w:r>
      <w:r>
        <w:rPr/>
        <w:t>hard work in sorting out manuscripts from</w:t>
      </w:r>
      <w:r>
        <w:rPr>
          <w:spacing w:val="-1"/>
        </w:rPr>
        <w:t> </w:t>
      </w:r>
      <w:r>
        <w:rPr/>
        <w:t>various authors. Also thanks to other s affs assisting in the various stage of the editorial work, especially the international committees of our conference.</w:t>
      </w:r>
    </w:p>
    <w:p>
      <w:pPr>
        <w:pStyle w:val="BodyText"/>
      </w:pPr>
    </w:p>
    <w:p>
      <w:pPr>
        <w:pStyle w:val="BodyText"/>
        <w:ind w:left="461"/>
      </w:pPr>
      <w:r>
        <w:rPr/>
        <w:t>We</w:t>
      </w:r>
      <w:r>
        <w:rPr>
          <w:spacing w:val="-8"/>
        </w:rPr>
        <w:t> </w:t>
      </w:r>
      <w:r>
        <w:rPr/>
        <w:t>hope</w:t>
      </w:r>
      <w:r>
        <w:rPr>
          <w:spacing w:val="-6"/>
        </w:rPr>
        <w:t> </w:t>
      </w:r>
      <w:r>
        <w:rPr/>
        <w:t>all</w:t>
      </w:r>
      <w:r>
        <w:rPr>
          <w:spacing w:val="-5"/>
        </w:rPr>
        <w:t> </w:t>
      </w:r>
      <w:r>
        <w:rPr/>
        <w:t>the</w:t>
      </w:r>
      <w:r>
        <w:rPr>
          <w:spacing w:val="-4"/>
        </w:rPr>
        <w:t> </w:t>
      </w:r>
      <w:r>
        <w:rPr/>
        <w:t>participants</w:t>
      </w:r>
      <w:r>
        <w:rPr>
          <w:spacing w:val="-5"/>
        </w:rPr>
        <w:t> </w:t>
      </w:r>
      <w:r>
        <w:rPr/>
        <w:t>can</w:t>
      </w:r>
      <w:r>
        <w:rPr>
          <w:spacing w:val="-6"/>
        </w:rPr>
        <w:t> </w:t>
      </w:r>
      <w:r>
        <w:rPr/>
        <w:t>obtain</w:t>
      </w:r>
      <w:r>
        <w:rPr>
          <w:spacing w:val="-6"/>
        </w:rPr>
        <w:t> </w:t>
      </w:r>
      <w:r>
        <w:rPr/>
        <w:t>useful</w:t>
      </w:r>
      <w:r>
        <w:rPr>
          <w:spacing w:val="-4"/>
        </w:rPr>
        <w:t> </w:t>
      </w:r>
      <w:r>
        <w:rPr/>
        <w:t>information</w:t>
      </w:r>
      <w:r>
        <w:rPr>
          <w:spacing w:val="-4"/>
        </w:rPr>
        <w:t> </w:t>
      </w:r>
      <w:r>
        <w:rPr/>
        <w:t>from</w:t>
      </w:r>
      <w:r>
        <w:rPr>
          <w:spacing w:val="-7"/>
        </w:rPr>
        <w:t> </w:t>
      </w:r>
      <w:r>
        <w:rPr/>
        <w:t>the</w:t>
      </w:r>
      <w:r>
        <w:rPr>
          <w:spacing w:val="-4"/>
        </w:rPr>
        <w:t> </w:t>
      </w:r>
      <w:r>
        <w:rPr>
          <w:spacing w:val="-2"/>
        </w:rPr>
        <w:t>proceedings.</w:t>
      </w:r>
    </w:p>
    <w:p>
      <w:pPr>
        <w:pStyle w:val="BodyText"/>
      </w:pPr>
    </w:p>
    <w:p>
      <w:pPr>
        <w:pStyle w:val="BodyText"/>
        <w:ind w:left="461"/>
      </w:pPr>
      <w:r>
        <w:rPr/>
        <w:t>SECS</w:t>
      </w:r>
      <w:r>
        <w:rPr>
          <w:spacing w:val="-2"/>
        </w:rPr>
        <w:t> </w:t>
      </w:r>
      <w:r>
        <w:rPr/>
        <w:t>2014 </w:t>
      </w:r>
      <w:r>
        <w:rPr>
          <w:spacing w:val="-2"/>
        </w:rPr>
        <w:t>Committee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
        <w:rPr>
          <w:sz w:val="16"/>
        </w:rPr>
      </w:pPr>
    </w:p>
    <w:p>
      <w:pPr>
        <w:spacing w:line="261" w:lineRule="auto" w:before="0"/>
        <w:ind w:left="103" w:right="2593"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0">
        <w:r>
          <w:rPr>
            <w:color w:val="373393"/>
            <w:spacing w:val="-2"/>
            <w:sz w:val="16"/>
          </w:rPr>
          <w:t>http://creativecommons.org/licenses/by-nc-nd/3.0/</w:t>
        </w:r>
        <w:r>
          <w:rPr>
            <w:color w:val="231F20"/>
            <w:spacing w:val="-2"/>
            <w:sz w:val="16"/>
          </w:rPr>
          <w:t>).</w:t>
        </w:r>
      </w:hyperlink>
    </w:p>
    <w:p>
      <w:pPr>
        <w:spacing w:line="261" w:lineRule="auto" w:before="0"/>
        <w:ind w:left="103" w:right="2593"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doi:10.1016/j.aasri.2014.08.001</w:t>
      </w:r>
    </w:p>
    <w:sectPr>
      <w:type w:val="continuous"/>
      <w:pgSz w:w="10890" w:h="14860"/>
      <w:pgMar w:top="780" w:bottom="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70"/>
      <w:ind w:right="915"/>
      <w:jc w:val="center"/>
    </w:pPr>
    <w:rPr>
      <w:rFonts w:ascii="Trebuchet MS" w:hAnsi="Trebuchet MS" w:eastAsia="Trebuchet MS" w:cs="Trebuchet MS"/>
      <w:b/>
      <w:bCs/>
      <w:sz w:val="33"/>
      <w:szCs w:val="33"/>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ciencedirect.com/" TargetMode="External"/><Relationship Id="rId8" Type="http://schemas.openxmlformats.org/officeDocument/2006/relationships/hyperlink" Target="http://crossmark.crossref.org/dialog/?doi=10.1016/j.aasri.2014.08.001&amp;domain=pdf"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AASRI Procedia, 8 (2014) 1. doi:10.1016/j.aasri.2014.08.001</dc:subject>
  <dc:title>Preface</dc:title>
  <dcterms:created xsi:type="dcterms:W3CDTF">2023-11-25T07:09:01Z</dcterms:created>
  <dcterms:modified xsi:type="dcterms:W3CDTF">2023-11-25T07:09:01Z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10.1016/j.aasri.2014.08.001</vt:lpwstr>
  </property>
  <property fmtid="{D5CDD505-2E9C-101B-9397-08002B2CF9AE}" pid="12" name="robots">
    <vt:lpwstr>noindex</vt:lpwstr>
  </property>
</Properties>
</file>