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6"/>
        <w:ind w:left="357" w:right="0" w:firstLine="0"/>
        <w:jc w:val="left"/>
        <w:rPr>
          <w:rFonts w:ascii="Arial"/>
          <w:sz w:val="30"/>
        </w:rPr>
      </w:pPr>
      <w:r>
        <w:rPr/>
        <mc:AlternateContent>
          <mc:Choice Requires="wps">
            <w:drawing>
              <wp:anchor distT="0" distB="0" distL="0" distR="0" allowOverlap="1" layoutInCell="1" locked="0" behindDoc="0" simplePos="0" relativeHeight="15728640">
                <wp:simplePos x="0" y="0"/>
                <wp:positionH relativeFrom="page">
                  <wp:posOffset>5106568</wp:posOffset>
                </wp:positionH>
                <wp:positionV relativeFrom="paragraph">
                  <wp:posOffset>69240</wp:posOffset>
                </wp:positionV>
                <wp:extent cx="1746250" cy="232219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746250" cy="2322195"/>
                          <a:chExt cx="1746250" cy="2322195"/>
                        </a:xfrm>
                      </wpg:grpSpPr>
                      <pic:pic>
                        <pic:nvPicPr>
                          <pic:cNvPr id="2" name="Image 2"/>
                          <pic:cNvPicPr/>
                        </pic:nvPicPr>
                        <pic:blipFill>
                          <a:blip r:embed="rId5" cstate="print"/>
                          <a:stretch>
                            <a:fillRect/>
                          </a:stretch>
                        </pic:blipFill>
                        <pic:spPr>
                          <a:xfrm>
                            <a:off x="12649" y="12641"/>
                            <a:ext cx="1720776" cy="2296739"/>
                          </a:xfrm>
                          <a:prstGeom prst="rect">
                            <a:avLst/>
                          </a:prstGeom>
                        </pic:spPr>
                      </pic:pic>
                      <wps:wsp>
                        <wps:cNvPr id="3" name="Graphic 3"/>
                        <wps:cNvSpPr/>
                        <wps:spPr>
                          <a:xfrm>
                            <a:off x="0" y="6324"/>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s:wsp>
                        <wps:cNvPr id="4" name="Graphic 4"/>
                        <wps:cNvSpPr/>
                        <wps:spPr>
                          <a:xfrm>
                            <a:off x="6324" y="6324"/>
                            <a:ext cx="1270" cy="2309495"/>
                          </a:xfrm>
                          <a:custGeom>
                            <a:avLst/>
                            <a:gdLst/>
                            <a:ahLst/>
                            <a:cxnLst/>
                            <a:rect l="l" t="t" r="r" b="b"/>
                            <a:pathLst>
                              <a:path w="0" h="2309495">
                                <a:moveTo>
                                  <a:pt x="0" y="2309380"/>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5" name="Graphic 5"/>
                        <wps:cNvSpPr/>
                        <wps:spPr>
                          <a:xfrm>
                            <a:off x="1739722" y="6324"/>
                            <a:ext cx="1270" cy="2309495"/>
                          </a:xfrm>
                          <a:custGeom>
                            <a:avLst/>
                            <a:gdLst/>
                            <a:ahLst/>
                            <a:cxnLst/>
                            <a:rect l="l" t="t" r="r" b="b"/>
                            <a:pathLst>
                              <a:path w="0" h="2309495">
                                <a:moveTo>
                                  <a:pt x="0" y="2309380"/>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6" name="Graphic 6"/>
                        <wps:cNvSpPr/>
                        <wps:spPr>
                          <a:xfrm>
                            <a:off x="0" y="2315705"/>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2.09201pt;margin-top:5.452pt;width:137.5pt;height:182.85pt;mso-position-horizontal-relative:page;mso-position-vertical-relative:paragraph;z-index:15728640" id="docshapegroup1" coordorigin="8042,109" coordsize="2750,3657">
                <v:shape style="position:absolute;left:8061;top:128;width:2710;height:3617" type="#_x0000_t75" id="docshape2" stroked="false">
                  <v:imagedata r:id="rId5" o:title=""/>
                </v:shape>
                <v:line style="position:absolute" from="8042,119" to="10792,119" stroked="true" strokeweight=".996pt" strokecolor="#000000">
                  <v:stroke dashstyle="solid"/>
                </v:line>
                <v:line style="position:absolute" from="8052,3756" to="8052,119" stroked="true" strokeweight=".996pt" strokecolor="#000000">
                  <v:stroke dashstyle="solid"/>
                </v:line>
                <v:line style="position:absolute" from="10782,3756" to="10782,119" stroked="true" strokeweight=".996pt" strokecolor="#000000">
                  <v:stroke dashstyle="solid"/>
                </v:line>
                <v:line style="position:absolute" from="8042,3756" to="10792,3756" stroked="true" strokeweight=".996pt" strokecolor="#000000">
                  <v:stroke dashstyle="solid"/>
                </v:line>
                <w10:wrap type="none"/>
              </v:group>
            </w:pict>
          </mc:Fallback>
        </mc:AlternateContent>
      </w:r>
      <w:r>
        <w:rPr>
          <w:rFonts w:ascii="Arial"/>
          <w:sz w:val="30"/>
        </w:rPr>
        <w:t>Journal</w:t>
      </w:r>
      <w:r>
        <w:rPr>
          <w:rFonts w:ascii="Arial"/>
          <w:spacing w:val="-17"/>
          <w:sz w:val="30"/>
        </w:rPr>
        <w:t> </w:t>
      </w:r>
      <w:r>
        <w:rPr>
          <w:rFonts w:ascii="Arial"/>
          <w:sz w:val="30"/>
        </w:rPr>
        <w:t>Pre-</w:t>
      </w:r>
      <w:r>
        <w:rPr>
          <w:rFonts w:ascii="Arial"/>
          <w:spacing w:val="-2"/>
          <w:sz w:val="30"/>
        </w:rPr>
        <w:t>proof</w:t>
      </w:r>
    </w:p>
    <w:p>
      <w:pPr>
        <w:pStyle w:val="BodyText"/>
        <w:rPr>
          <w:rFonts w:ascii="Arial"/>
          <w:sz w:val="30"/>
        </w:rPr>
      </w:pPr>
    </w:p>
    <w:p>
      <w:pPr>
        <w:pStyle w:val="BodyText"/>
        <w:spacing w:before="136"/>
        <w:rPr>
          <w:rFonts w:ascii="Arial"/>
          <w:sz w:val="30"/>
        </w:rPr>
      </w:pPr>
    </w:p>
    <w:p>
      <w:pPr>
        <w:spacing w:line="244" w:lineRule="auto" w:before="0"/>
        <w:ind w:left="357" w:right="2759" w:firstLine="0"/>
        <w:jc w:val="left"/>
        <w:rPr>
          <w:rFonts w:ascii="Arial"/>
          <w:sz w:val="22"/>
        </w:rPr>
      </w:pPr>
      <w:r>
        <w:rPr>
          <w:rFonts w:ascii="Arial"/>
          <w:sz w:val="22"/>
        </w:rPr>
        <w:t>Cryo-CMOS</w:t>
      </w:r>
      <w:r>
        <w:rPr>
          <w:rFonts w:ascii="Arial"/>
          <w:spacing w:val="-7"/>
          <w:sz w:val="22"/>
        </w:rPr>
        <w:t> </w:t>
      </w:r>
      <w:r>
        <w:rPr>
          <w:rFonts w:ascii="Arial"/>
          <w:sz w:val="22"/>
        </w:rPr>
        <w:t>modeling</w:t>
      </w:r>
      <w:r>
        <w:rPr>
          <w:rFonts w:ascii="Arial"/>
          <w:spacing w:val="-7"/>
          <w:sz w:val="22"/>
        </w:rPr>
        <w:t> </w:t>
      </w:r>
      <w:r>
        <w:rPr>
          <w:rFonts w:ascii="Arial"/>
          <w:sz w:val="22"/>
        </w:rPr>
        <w:t>and</w:t>
      </w:r>
      <w:r>
        <w:rPr>
          <w:rFonts w:ascii="Arial"/>
          <w:spacing w:val="-7"/>
          <w:sz w:val="22"/>
        </w:rPr>
        <w:t> </w:t>
      </w:r>
      <w:r>
        <w:rPr>
          <w:rFonts w:ascii="Arial"/>
          <w:sz w:val="22"/>
        </w:rPr>
        <w:t>a</w:t>
      </w:r>
      <w:r>
        <w:rPr>
          <w:rFonts w:ascii="Arial"/>
          <w:spacing w:val="-7"/>
          <w:sz w:val="22"/>
        </w:rPr>
        <w:t> </w:t>
      </w:r>
      <w:r>
        <w:rPr>
          <w:rFonts w:ascii="Arial"/>
          <w:sz w:val="22"/>
        </w:rPr>
        <w:t>600</w:t>
      </w:r>
      <w:r>
        <w:rPr>
          <w:rFonts w:ascii="Arial"/>
          <w:spacing w:val="-7"/>
          <w:sz w:val="22"/>
        </w:rPr>
        <w:t> </w:t>
      </w:r>
      <w:r>
        <w:rPr>
          <w:rFonts w:ascii="Arial"/>
          <w:sz w:val="22"/>
        </w:rPr>
        <w:t>MHz</w:t>
      </w:r>
      <w:r>
        <w:rPr>
          <w:rFonts w:ascii="Arial"/>
          <w:spacing w:val="-7"/>
          <w:sz w:val="22"/>
        </w:rPr>
        <w:t> </w:t>
      </w:r>
      <w:r>
        <w:rPr>
          <w:rFonts w:ascii="Arial"/>
          <w:sz w:val="22"/>
        </w:rPr>
        <w:t>cryogenic</w:t>
      </w:r>
      <w:r>
        <w:rPr>
          <w:rFonts w:ascii="Arial"/>
          <w:spacing w:val="-7"/>
          <w:sz w:val="22"/>
        </w:rPr>
        <w:t> </w:t>
      </w:r>
      <w:r>
        <w:rPr>
          <w:rFonts w:ascii="Arial"/>
          <w:sz w:val="22"/>
        </w:rPr>
        <w:t>clock</w:t>
      </w:r>
      <w:r>
        <w:rPr>
          <w:rFonts w:ascii="Arial"/>
          <w:spacing w:val="-7"/>
          <w:sz w:val="22"/>
        </w:rPr>
        <w:t> </w:t>
      </w:r>
      <w:r>
        <w:rPr>
          <w:rFonts w:ascii="Arial"/>
          <w:sz w:val="22"/>
        </w:rPr>
        <w:t>generator</w:t>
      </w:r>
      <w:r>
        <w:rPr>
          <w:rFonts w:ascii="Arial"/>
          <w:spacing w:val="-7"/>
          <w:sz w:val="22"/>
        </w:rPr>
        <w:t> </w:t>
      </w:r>
      <w:r>
        <w:rPr>
          <w:rFonts w:ascii="Arial"/>
          <w:sz w:val="22"/>
        </w:rPr>
        <w:t>for quantum computing applications</w:t>
      </w:r>
    </w:p>
    <w:p>
      <w:pPr>
        <w:pStyle w:val="BodyText"/>
        <w:spacing w:before="68"/>
        <w:rPr>
          <w:rFonts w:ascii="Arial"/>
          <w:sz w:val="22"/>
        </w:rPr>
      </w:pPr>
    </w:p>
    <w:p>
      <w:pPr>
        <w:spacing w:line="244" w:lineRule="auto" w:before="0"/>
        <w:ind w:left="417" w:right="3627" w:firstLine="0"/>
        <w:jc w:val="left"/>
        <w:rPr>
          <w:rFonts w:ascii="Arial"/>
          <w:sz w:val="22"/>
        </w:rPr>
      </w:pPr>
      <w:r>
        <w:rPr>
          <w:rFonts w:ascii="Arial"/>
          <w:sz w:val="22"/>
        </w:rPr>
        <w:t>Qiwen</w:t>
      </w:r>
      <w:r>
        <w:rPr>
          <w:rFonts w:ascii="Arial"/>
          <w:spacing w:val="-6"/>
          <w:sz w:val="22"/>
        </w:rPr>
        <w:t> </w:t>
      </w:r>
      <w:r>
        <w:rPr>
          <w:rFonts w:ascii="Arial"/>
          <w:sz w:val="22"/>
        </w:rPr>
        <w:t>Xue</w:t>
      </w:r>
      <w:r>
        <w:rPr>
          <w:rFonts w:ascii="Arial"/>
          <w:spacing w:val="-6"/>
          <w:sz w:val="22"/>
        </w:rPr>
        <w:t> </w:t>
      </w:r>
      <w:r>
        <w:rPr>
          <w:rFonts w:ascii="Arial"/>
          <w:sz w:val="22"/>
        </w:rPr>
        <w:t>,</w:t>
      </w:r>
      <w:r>
        <w:rPr>
          <w:rFonts w:ascii="Arial"/>
          <w:spacing w:val="40"/>
          <w:sz w:val="22"/>
        </w:rPr>
        <w:t> </w:t>
      </w:r>
      <w:r>
        <w:rPr>
          <w:rFonts w:ascii="Arial"/>
          <w:sz w:val="22"/>
        </w:rPr>
        <w:t>Yuanke</w:t>
      </w:r>
      <w:r>
        <w:rPr>
          <w:rFonts w:ascii="Arial"/>
          <w:spacing w:val="-6"/>
          <w:sz w:val="22"/>
        </w:rPr>
        <w:t> </w:t>
      </w:r>
      <w:r>
        <w:rPr>
          <w:rFonts w:ascii="Arial"/>
          <w:sz w:val="22"/>
        </w:rPr>
        <w:t>Zhang</w:t>
      </w:r>
      <w:r>
        <w:rPr>
          <w:rFonts w:ascii="Arial"/>
          <w:spacing w:val="-6"/>
          <w:sz w:val="22"/>
        </w:rPr>
        <w:t> </w:t>
      </w:r>
      <w:r>
        <w:rPr>
          <w:rFonts w:ascii="Arial"/>
          <w:sz w:val="22"/>
        </w:rPr>
        <w:t>,</w:t>
      </w:r>
      <w:r>
        <w:rPr>
          <w:rFonts w:ascii="Arial"/>
          <w:spacing w:val="40"/>
          <w:sz w:val="22"/>
        </w:rPr>
        <w:t> </w:t>
      </w:r>
      <w:r>
        <w:rPr>
          <w:rFonts w:ascii="Arial"/>
          <w:sz w:val="22"/>
        </w:rPr>
        <w:t>Mingjie</w:t>
      </w:r>
      <w:r>
        <w:rPr>
          <w:rFonts w:ascii="Arial"/>
          <w:spacing w:val="-6"/>
          <w:sz w:val="22"/>
        </w:rPr>
        <w:t> </w:t>
      </w:r>
      <w:r>
        <w:rPr>
          <w:rFonts w:ascii="Arial"/>
          <w:sz w:val="22"/>
        </w:rPr>
        <w:t>Wen</w:t>
      </w:r>
      <w:r>
        <w:rPr>
          <w:rFonts w:ascii="Arial"/>
          <w:spacing w:val="-6"/>
          <w:sz w:val="22"/>
        </w:rPr>
        <w:t> </w:t>
      </w:r>
      <w:r>
        <w:rPr>
          <w:rFonts w:ascii="Arial"/>
          <w:sz w:val="22"/>
        </w:rPr>
        <w:t>,</w:t>
      </w:r>
      <w:r>
        <w:rPr>
          <w:rFonts w:ascii="Arial"/>
          <w:spacing w:val="40"/>
          <w:sz w:val="22"/>
        </w:rPr>
        <w:t> </w:t>
      </w:r>
      <w:r>
        <w:rPr>
          <w:rFonts w:ascii="Arial"/>
          <w:sz w:val="22"/>
        </w:rPr>
        <w:t>Xiaohu</w:t>
      </w:r>
      <w:r>
        <w:rPr>
          <w:rFonts w:ascii="Arial"/>
          <w:spacing w:val="-6"/>
          <w:sz w:val="22"/>
        </w:rPr>
        <w:t> </w:t>
      </w:r>
      <w:r>
        <w:rPr>
          <w:rFonts w:ascii="Arial"/>
          <w:sz w:val="22"/>
        </w:rPr>
        <w:t>Zhai</w:t>
      </w:r>
      <w:r>
        <w:rPr>
          <w:rFonts w:ascii="Arial"/>
          <w:spacing w:val="-6"/>
          <w:sz w:val="22"/>
        </w:rPr>
        <w:t> </w:t>
      </w:r>
      <w:r>
        <w:rPr>
          <w:rFonts w:ascii="Arial"/>
          <w:sz w:val="22"/>
        </w:rPr>
        <w:t>, Yuefeng Chen ,</w:t>
      </w:r>
      <w:r>
        <w:rPr>
          <w:rFonts w:ascii="Arial"/>
          <w:spacing w:val="40"/>
          <w:sz w:val="22"/>
        </w:rPr>
        <w:t> </w:t>
      </w:r>
      <w:r>
        <w:rPr>
          <w:rFonts w:ascii="Arial"/>
          <w:sz w:val="22"/>
        </w:rPr>
        <w:t>Tengteng Lu ,</w:t>
      </w:r>
      <w:r>
        <w:rPr>
          <w:rFonts w:ascii="Arial"/>
          <w:spacing w:val="40"/>
          <w:sz w:val="22"/>
        </w:rPr>
        <w:t> </w:t>
      </w:r>
      <w:r>
        <w:rPr>
          <w:rFonts w:ascii="Arial"/>
          <w:sz w:val="22"/>
        </w:rPr>
        <w:t>Chao Luo ,</w:t>
      </w:r>
      <w:r>
        <w:rPr>
          <w:rFonts w:ascii="Arial"/>
          <w:spacing w:val="40"/>
          <w:sz w:val="22"/>
        </w:rPr>
        <w:t> </w:t>
      </w:r>
      <w:r>
        <w:rPr>
          <w:rFonts w:ascii="Arial"/>
          <w:sz w:val="22"/>
        </w:rPr>
        <w:t>Guoping Guo</w:t>
      </w:r>
    </w:p>
    <w:p>
      <w:pPr>
        <w:pStyle w:val="BodyText"/>
        <w:spacing w:before="68"/>
        <w:rPr>
          <w:rFonts w:ascii="Arial"/>
          <w:sz w:val="22"/>
        </w:rPr>
      </w:pPr>
    </w:p>
    <w:p>
      <w:pPr>
        <w:tabs>
          <w:tab w:pos="2509" w:val="left" w:leader="none"/>
        </w:tabs>
        <w:spacing w:before="0"/>
        <w:ind w:left="357" w:right="0" w:firstLine="0"/>
        <w:jc w:val="left"/>
        <w:rPr>
          <w:rFonts w:ascii="Arial"/>
          <w:sz w:val="22"/>
        </w:rPr>
      </w:pPr>
      <w:r>
        <w:rPr>
          <w:rFonts w:ascii="Arial"/>
          <w:spacing w:val="-4"/>
          <w:sz w:val="22"/>
        </w:rPr>
        <w:t>PII:</w:t>
      </w:r>
      <w:r>
        <w:rPr>
          <w:rFonts w:ascii="Arial"/>
          <w:sz w:val="22"/>
        </w:rPr>
        <w:tab/>
      </w:r>
      <w:r>
        <w:rPr>
          <w:rFonts w:ascii="Arial"/>
          <w:spacing w:val="-2"/>
          <w:sz w:val="22"/>
        </w:rPr>
        <w:t>S2709-4723(23)00028-</w:t>
      </w:r>
      <w:r>
        <w:rPr>
          <w:rFonts w:ascii="Arial"/>
          <w:spacing w:val="-10"/>
          <w:sz w:val="22"/>
        </w:rPr>
        <w:t>X</w:t>
      </w:r>
    </w:p>
    <w:p>
      <w:pPr>
        <w:tabs>
          <w:tab w:pos="2509" w:val="left" w:leader="none"/>
        </w:tabs>
        <w:spacing w:before="6"/>
        <w:ind w:left="357" w:right="0" w:firstLine="0"/>
        <w:jc w:val="left"/>
        <w:rPr>
          <w:rFonts w:ascii="Arial"/>
          <w:sz w:val="22"/>
        </w:rPr>
      </w:pPr>
      <w:r>
        <w:rPr>
          <w:rFonts w:ascii="Arial"/>
          <w:spacing w:val="-4"/>
          <w:sz w:val="22"/>
        </w:rPr>
        <w:t>DOI:</w:t>
      </w:r>
      <w:r>
        <w:rPr>
          <w:rFonts w:ascii="Arial"/>
          <w:sz w:val="22"/>
        </w:rPr>
        <w:tab/>
      </w:r>
      <w:hyperlink r:id="rId6">
        <w:r>
          <w:rPr>
            <w:rFonts w:ascii="Arial"/>
            <w:color w:val="0000FF"/>
            <w:spacing w:val="-2"/>
            <w:sz w:val="22"/>
          </w:rPr>
          <w:t>https://doi.org/10.1016/j.chip.2023.100065</w:t>
        </w:r>
      </w:hyperlink>
    </w:p>
    <w:p>
      <w:pPr>
        <w:tabs>
          <w:tab w:pos="2509" w:val="left" w:leader="none"/>
        </w:tabs>
        <w:spacing w:before="6"/>
        <w:ind w:left="357" w:right="0" w:firstLine="0"/>
        <w:jc w:val="left"/>
        <w:rPr>
          <w:rFonts w:ascii="Arial"/>
          <w:sz w:val="22"/>
        </w:rPr>
      </w:pPr>
      <w:r>
        <w:rPr>
          <w:rFonts w:ascii="Arial"/>
          <w:spacing w:val="-2"/>
          <w:sz w:val="22"/>
        </w:rPr>
        <w:t>Reference:</w:t>
      </w:r>
      <w:r>
        <w:rPr>
          <w:rFonts w:ascii="Arial"/>
          <w:sz w:val="22"/>
        </w:rPr>
        <w:tab/>
        <w:t>CHIP</w:t>
      </w:r>
      <w:r>
        <w:rPr>
          <w:rFonts w:ascii="Arial"/>
          <w:spacing w:val="-7"/>
          <w:sz w:val="22"/>
        </w:rPr>
        <w:t> </w:t>
      </w:r>
      <w:r>
        <w:rPr>
          <w:rFonts w:ascii="Arial"/>
          <w:spacing w:val="-2"/>
          <w:sz w:val="22"/>
        </w:rPr>
        <w:t>100065</w:t>
      </w:r>
    </w:p>
    <w:p>
      <w:pPr>
        <w:pStyle w:val="BodyText"/>
        <w:spacing w:before="231"/>
        <w:rPr>
          <w:rFonts w:ascii="Arial"/>
          <w:sz w:val="22"/>
        </w:rPr>
      </w:pPr>
    </w:p>
    <w:p>
      <w:pPr>
        <w:tabs>
          <w:tab w:pos="2510" w:val="left" w:leader="none"/>
        </w:tabs>
        <w:spacing w:before="0"/>
        <w:ind w:left="357" w:right="0" w:firstLine="0"/>
        <w:jc w:val="left"/>
        <w:rPr>
          <w:rFonts w:ascii="Arial"/>
          <w:i/>
          <w:sz w:val="22"/>
        </w:rPr>
      </w:pPr>
      <w:r>
        <w:rPr>
          <w:rFonts w:ascii="Arial"/>
          <w:spacing w:val="-2"/>
          <w:sz w:val="22"/>
        </w:rPr>
        <w:t>To</w:t>
      </w:r>
      <w:r>
        <w:rPr>
          <w:rFonts w:ascii="Arial"/>
          <w:spacing w:val="-11"/>
          <w:sz w:val="22"/>
        </w:rPr>
        <w:t> </w:t>
      </w:r>
      <w:r>
        <w:rPr>
          <w:rFonts w:ascii="Arial"/>
          <w:spacing w:val="-2"/>
          <w:sz w:val="22"/>
        </w:rPr>
        <w:t>appear</w:t>
      </w:r>
      <w:r>
        <w:rPr>
          <w:rFonts w:ascii="Arial"/>
          <w:spacing w:val="-10"/>
          <w:sz w:val="22"/>
        </w:rPr>
        <w:t> </w:t>
      </w:r>
      <w:r>
        <w:rPr>
          <w:rFonts w:ascii="Arial"/>
          <w:spacing w:val="-5"/>
          <w:sz w:val="22"/>
        </w:rPr>
        <w:t>in:</w:t>
      </w:r>
      <w:r>
        <w:rPr>
          <w:rFonts w:ascii="Arial"/>
          <w:sz w:val="22"/>
        </w:rPr>
        <w:tab/>
      </w:r>
      <w:r>
        <w:rPr>
          <w:rFonts w:ascii="Arial"/>
          <w:i/>
          <w:spacing w:val="-4"/>
          <w:sz w:val="22"/>
        </w:rPr>
        <w:t>Chip</w:t>
      </w:r>
    </w:p>
    <w:p>
      <w:pPr>
        <w:pStyle w:val="BodyText"/>
        <w:spacing w:before="72"/>
        <w:rPr>
          <w:rFonts w:ascii="Arial"/>
          <w:i/>
          <w:sz w:val="22"/>
        </w:rPr>
      </w:pPr>
    </w:p>
    <w:p>
      <w:pPr>
        <w:tabs>
          <w:tab w:pos="2509" w:val="left" w:leader="none"/>
        </w:tabs>
        <w:spacing w:before="0"/>
        <w:ind w:left="357" w:right="0" w:firstLine="0"/>
        <w:jc w:val="left"/>
        <w:rPr>
          <w:rFonts w:ascii="Arial"/>
          <w:sz w:val="22"/>
        </w:rPr>
      </w:pPr>
      <w:r>
        <w:rPr>
          <w:rFonts w:ascii="Arial"/>
          <w:sz w:val="22"/>
        </w:rPr>
        <w:t>Received</w:t>
      </w:r>
      <w:r>
        <w:rPr>
          <w:rFonts w:ascii="Arial"/>
          <w:spacing w:val="-11"/>
          <w:sz w:val="22"/>
        </w:rPr>
        <w:t> </w:t>
      </w:r>
      <w:r>
        <w:rPr>
          <w:rFonts w:ascii="Arial"/>
          <w:spacing w:val="-2"/>
          <w:sz w:val="22"/>
        </w:rPr>
        <w:t>date:</w:t>
      </w:r>
      <w:r>
        <w:rPr>
          <w:rFonts w:ascii="Arial"/>
          <w:sz w:val="22"/>
        </w:rPr>
        <w:tab/>
        <w:t>2</w:t>
      </w:r>
      <w:r>
        <w:rPr>
          <w:rFonts w:ascii="Arial"/>
          <w:spacing w:val="-4"/>
          <w:sz w:val="22"/>
        </w:rPr>
        <w:t> </w:t>
      </w:r>
      <w:r>
        <w:rPr>
          <w:rFonts w:ascii="Arial"/>
          <w:sz w:val="22"/>
        </w:rPr>
        <w:t>May</w:t>
      </w:r>
      <w:r>
        <w:rPr>
          <w:rFonts w:ascii="Arial"/>
          <w:spacing w:val="-4"/>
          <w:sz w:val="22"/>
        </w:rPr>
        <w:t> 2023</w:t>
      </w:r>
    </w:p>
    <w:p>
      <w:pPr>
        <w:tabs>
          <w:tab w:pos="2509" w:val="left" w:leader="none"/>
        </w:tabs>
        <w:spacing w:before="6"/>
        <w:ind w:left="357" w:right="0" w:firstLine="0"/>
        <w:jc w:val="left"/>
        <w:rPr>
          <w:rFonts w:ascii="Arial"/>
          <w:sz w:val="22"/>
        </w:rPr>
      </w:pPr>
      <w:r>
        <w:rPr>
          <w:rFonts w:ascii="Arial"/>
          <w:sz w:val="22"/>
        </w:rPr>
        <w:t>Revised</w:t>
      </w:r>
      <w:r>
        <w:rPr>
          <w:rFonts w:ascii="Arial"/>
          <w:spacing w:val="-9"/>
          <w:sz w:val="22"/>
        </w:rPr>
        <w:t> </w:t>
      </w:r>
      <w:r>
        <w:rPr>
          <w:rFonts w:ascii="Arial"/>
          <w:spacing w:val="-2"/>
          <w:sz w:val="22"/>
        </w:rPr>
        <w:t>date:</w:t>
      </w:r>
      <w:r>
        <w:rPr>
          <w:rFonts w:ascii="Arial"/>
          <w:sz w:val="22"/>
        </w:rPr>
        <w:tab/>
        <w:t>30</w:t>
      </w:r>
      <w:r>
        <w:rPr>
          <w:rFonts w:ascii="Arial"/>
          <w:spacing w:val="-5"/>
          <w:sz w:val="22"/>
        </w:rPr>
        <w:t> </w:t>
      </w:r>
      <w:r>
        <w:rPr>
          <w:rFonts w:ascii="Arial"/>
          <w:sz w:val="22"/>
        </w:rPr>
        <w:t>June</w:t>
      </w:r>
      <w:r>
        <w:rPr>
          <w:rFonts w:ascii="Arial"/>
          <w:spacing w:val="-5"/>
          <w:sz w:val="22"/>
        </w:rPr>
        <w:t> </w:t>
      </w:r>
      <w:r>
        <w:rPr>
          <w:rFonts w:ascii="Arial"/>
          <w:spacing w:val="-4"/>
          <w:sz w:val="22"/>
        </w:rPr>
        <w:t>2023</w:t>
      </w:r>
    </w:p>
    <w:p>
      <w:pPr>
        <w:tabs>
          <w:tab w:pos="2509" w:val="left" w:leader="none"/>
        </w:tabs>
        <w:spacing w:before="6"/>
        <w:ind w:left="357" w:right="0" w:firstLine="0"/>
        <w:jc w:val="left"/>
        <w:rPr>
          <w:rFonts w:ascii="Arial"/>
          <w:sz w:val="22"/>
        </w:rPr>
      </w:pPr>
      <w:r>
        <w:rPr>
          <w:rFonts w:ascii="Arial"/>
          <w:sz w:val="22"/>
        </w:rPr>
        <w:t>Accepted</w:t>
      </w:r>
      <w:r>
        <w:rPr>
          <w:rFonts w:ascii="Arial"/>
          <w:spacing w:val="-11"/>
          <w:sz w:val="22"/>
        </w:rPr>
        <w:t> </w:t>
      </w:r>
      <w:r>
        <w:rPr>
          <w:rFonts w:ascii="Arial"/>
          <w:spacing w:val="-2"/>
          <w:sz w:val="22"/>
        </w:rPr>
        <w:t>date:</w:t>
      </w:r>
      <w:r>
        <w:rPr>
          <w:rFonts w:ascii="Arial"/>
          <w:sz w:val="22"/>
        </w:rPr>
        <w:tab/>
        <w:t>13</w:t>
      </w:r>
      <w:r>
        <w:rPr>
          <w:rFonts w:ascii="Arial"/>
          <w:spacing w:val="-6"/>
          <w:sz w:val="22"/>
        </w:rPr>
        <w:t> </w:t>
      </w:r>
      <w:r>
        <w:rPr>
          <w:rFonts w:ascii="Arial"/>
          <w:sz w:val="22"/>
        </w:rPr>
        <w:t>August</w:t>
      </w:r>
      <w:r>
        <w:rPr>
          <w:rFonts w:ascii="Arial"/>
          <w:spacing w:val="-6"/>
          <w:sz w:val="22"/>
        </w:rPr>
        <w:t> </w:t>
      </w:r>
      <w:r>
        <w:rPr>
          <w:rFonts w:ascii="Arial"/>
          <w:spacing w:val="-4"/>
          <w:sz w:val="22"/>
        </w:rPr>
        <w:t>2023</w:t>
      </w:r>
    </w:p>
    <w:p>
      <w:pPr>
        <w:pStyle w:val="BodyText"/>
        <w:spacing w:before="72"/>
        <w:rPr>
          <w:rFonts w:ascii="Arial"/>
          <w:sz w:val="22"/>
        </w:rPr>
      </w:pPr>
    </w:p>
    <w:p>
      <w:pPr>
        <w:spacing w:line="244" w:lineRule="auto" w:before="0"/>
        <w:ind w:left="357" w:right="293" w:firstLine="0"/>
        <w:jc w:val="both"/>
        <w:rPr>
          <w:rFonts w:ascii="Arial"/>
          <w:sz w:val="22"/>
        </w:rPr>
      </w:pPr>
      <w:r>
        <w:rPr>
          <w:rFonts w:ascii="Arial"/>
          <w:sz w:val="22"/>
        </w:rPr>
        <w:t>Please</w:t>
      </w:r>
      <w:r>
        <w:rPr>
          <w:rFonts w:ascii="Arial"/>
          <w:spacing w:val="80"/>
          <w:w w:val="150"/>
          <w:sz w:val="22"/>
        </w:rPr>
        <w:t> </w:t>
      </w:r>
      <w:r>
        <w:rPr>
          <w:rFonts w:ascii="Arial"/>
          <w:sz w:val="22"/>
        </w:rPr>
        <w:t>cite</w:t>
      </w:r>
      <w:r>
        <w:rPr>
          <w:rFonts w:ascii="Arial"/>
          <w:spacing w:val="80"/>
          <w:w w:val="150"/>
          <w:sz w:val="22"/>
        </w:rPr>
        <w:t> </w:t>
      </w:r>
      <w:r>
        <w:rPr>
          <w:rFonts w:ascii="Arial"/>
          <w:sz w:val="22"/>
        </w:rPr>
        <w:t>this</w:t>
      </w:r>
      <w:r>
        <w:rPr>
          <w:rFonts w:ascii="Arial"/>
          <w:spacing w:val="80"/>
          <w:w w:val="150"/>
          <w:sz w:val="22"/>
        </w:rPr>
        <w:t> </w:t>
      </w:r>
      <w:r>
        <w:rPr>
          <w:rFonts w:ascii="Arial"/>
          <w:sz w:val="22"/>
        </w:rPr>
        <w:t>article</w:t>
      </w:r>
      <w:r>
        <w:rPr>
          <w:rFonts w:ascii="Arial"/>
          <w:spacing w:val="80"/>
          <w:w w:val="150"/>
          <w:sz w:val="22"/>
        </w:rPr>
        <w:t> </w:t>
      </w:r>
      <w:r>
        <w:rPr>
          <w:rFonts w:ascii="Arial"/>
          <w:sz w:val="22"/>
        </w:rPr>
        <w:t>as:</w:t>
      </w:r>
      <w:r>
        <w:rPr>
          <w:rFonts w:ascii="Arial"/>
          <w:spacing w:val="40"/>
          <w:sz w:val="22"/>
        </w:rPr>
        <w:t>  </w:t>
      </w:r>
      <w:r>
        <w:rPr>
          <w:rFonts w:ascii="Arial"/>
          <w:sz w:val="22"/>
        </w:rPr>
        <w:t>Qiwen</w:t>
      </w:r>
      <w:r>
        <w:rPr>
          <w:rFonts w:ascii="Arial"/>
          <w:spacing w:val="-3"/>
          <w:sz w:val="22"/>
        </w:rPr>
        <w:t> </w:t>
      </w:r>
      <w:r>
        <w:rPr>
          <w:rFonts w:ascii="Arial"/>
          <w:sz w:val="22"/>
        </w:rPr>
        <w:t>Xue</w:t>
      </w:r>
      <w:r>
        <w:rPr>
          <w:rFonts w:ascii="Arial"/>
          <w:spacing w:val="-3"/>
          <w:sz w:val="22"/>
        </w:rPr>
        <w:t> </w:t>
      </w:r>
      <w:r>
        <w:rPr>
          <w:rFonts w:ascii="Arial"/>
          <w:sz w:val="22"/>
        </w:rPr>
        <w:t>,</w:t>
      </w:r>
      <w:r>
        <w:rPr>
          <w:rFonts w:ascii="Arial"/>
          <w:spacing w:val="40"/>
          <w:sz w:val="22"/>
        </w:rPr>
        <w:t>  </w:t>
      </w:r>
      <w:r>
        <w:rPr>
          <w:rFonts w:ascii="Arial"/>
          <w:sz w:val="22"/>
        </w:rPr>
        <w:t>Yuanke</w:t>
      </w:r>
      <w:r>
        <w:rPr>
          <w:rFonts w:ascii="Arial"/>
          <w:spacing w:val="-3"/>
          <w:sz w:val="22"/>
        </w:rPr>
        <w:t> </w:t>
      </w:r>
      <w:r>
        <w:rPr>
          <w:rFonts w:ascii="Arial"/>
          <w:sz w:val="22"/>
        </w:rPr>
        <w:t>Zhang</w:t>
      </w:r>
      <w:r>
        <w:rPr>
          <w:rFonts w:ascii="Arial"/>
          <w:spacing w:val="-3"/>
          <w:sz w:val="22"/>
        </w:rPr>
        <w:t> </w:t>
      </w:r>
      <w:r>
        <w:rPr>
          <w:rFonts w:ascii="Arial"/>
          <w:sz w:val="22"/>
        </w:rPr>
        <w:t>,</w:t>
      </w:r>
      <w:r>
        <w:rPr>
          <w:rFonts w:ascii="Arial"/>
          <w:spacing w:val="40"/>
          <w:sz w:val="22"/>
        </w:rPr>
        <w:t>  </w:t>
      </w:r>
      <w:r>
        <w:rPr>
          <w:rFonts w:ascii="Arial"/>
          <w:sz w:val="22"/>
        </w:rPr>
        <w:t>Mingjie</w:t>
      </w:r>
      <w:r>
        <w:rPr>
          <w:rFonts w:ascii="Arial"/>
          <w:spacing w:val="-3"/>
          <w:sz w:val="22"/>
        </w:rPr>
        <w:t> </w:t>
      </w:r>
      <w:r>
        <w:rPr>
          <w:rFonts w:ascii="Arial"/>
          <w:sz w:val="22"/>
        </w:rPr>
        <w:t>Wen</w:t>
      </w:r>
      <w:r>
        <w:rPr>
          <w:rFonts w:ascii="Arial"/>
          <w:spacing w:val="-3"/>
          <w:sz w:val="22"/>
        </w:rPr>
        <w:t> </w:t>
      </w:r>
      <w:r>
        <w:rPr>
          <w:rFonts w:ascii="Arial"/>
          <w:sz w:val="22"/>
        </w:rPr>
        <w:t>,</w:t>
      </w:r>
      <w:r>
        <w:rPr>
          <w:rFonts w:ascii="Arial"/>
          <w:spacing w:val="40"/>
          <w:sz w:val="22"/>
        </w:rPr>
        <w:t>  </w:t>
      </w:r>
      <w:r>
        <w:rPr>
          <w:rFonts w:ascii="Arial"/>
          <w:sz w:val="22"/>
        </w:rPr>
        <w:t>Xiaohu</w:t>
      </w:r>
      <w:r>
        <w:rPr>
          <w:rFonts w:ascii="Arial"/>
          <w:spacing w:val="-3"/>
          <w:sz w:val="22"/>
        </w:rPr>
        <w:t> </w:t>
      </w:r>
      <w:r>
        <w:rPr>
          <w:rFonts w:ascii="Arial"/>
          <w:sz w:val="22"/>
        </w:rPr>
        <w:t>Zhai</w:t>
      </w:r>
      <w:r>
        <w:rPr>
          <w:rFonts w:ascii="Arial"/>
          <w:spacing w:val="-3"/>
          <w:sz w:val="22"/>
        </w:rPr>
        <w:t> </w:t>
      </w:r>
      <w:r>
        <w:rPr>
          <w:rFonts w:ascii="Arial"/>
          <w:sz w:val="22"/>
        </w:rPr>
        <w:t>, Yuefeng</w:t>
      </w:r>
      <w:r>
        <w:rPr>
          <w:rFonts w:ascii="Arial"/>
          <w:spacing w:val="-2"/>
          <w:sz w:val="22"/>
        </w:rPr>
        <w:t> </w:t>
      </w:r>
      <w:r>
        <w:rPr>
          <w:rFonts w:ascii="Arial"/>
          <w:sz w:val="22"/>
        </w:rPr>
        <w:t>Chen</w:t>
      </w:r>
      <w:r>
        <w:rPr>
          <w:rFonts w:ascii="Arial"/>
          <w:spacing w:val="-2"/>
          <w:sz w:val="22"/>
        </w:rPr>
        <w:t> </w:t>
      </w:r>
      <w:r>
        <w:rPr>
          <w:rFonts w:ascii="Arial"/>
          <w:sz w:val="22"/>
        </w:rPr>
        <w:t>,</w:t>
      </w:r>
      <w:r>
        <w:rPr>
          <w:rFonts w:ascii="Arial"/>
          <w:spacing w:val="80"/>
          <w:sz w:val="22"/>
        </w:rPr>
        <w:t>  </w:t>
      </w:r>
      <w:r>
        <w:rPr>
          <w:rFonts w:ascii="Arial"/>
          <w:sz w:val="22"/>
        </w:rPr>
        <w:t>Tengteng</w:t>
      </w:r>
      <w:r>
        <w:rPr>
          <w:rFonts w:ascii="Arial"/>
          <w:spacing w:val="-2"/>
          <w:sz w:val="22"/>
        </w:rPr>
        <w:t> </w:t>
      </w:r>
      <w:r>
        <w:rPr>
          <w:rFonts w:ascii="Arial"/>
          <w:sz w:val="22"/>
        </w:rPr>
        <w:t>Lu</w:t>
      </w:r>
      <w:r>
        <w:rPr>
          <w:rFonts w:ascii="Arial"/>
          <w:spacing w:val="-2"/>
          <w:sz w:val="22"/>
        </w:rPr>
        <w:t> </w:t>
      </w:r>
      <w:r>
        <w:rPr>
          <w:rFonts w:ascii="Arial"/>
          <w:sz w:val="22"/>
        </w:rPr>
        <w:t>,</w:t>
      </w:r>
      <w:r>
        <w:rPr>
          <w:rFonts w:ascii="Arial"/>
          <w:spacing w:val="80"/>
          <w:sz w:val="22"/>
        </w:rPr>
        <w:t>  </w:t>
      </w:r>
      <w:r>
        <w:rPr>
          <w:rFonts w:ascii="Arial"/>
          <w:sz w:val="22"/>
        </w:rPr>
        <w:t>Chao</w:t>
      </w:r>
      <w:r>
        <w:rPr>
          <w:rFonts w:ascii="Arial"/>
          <w:spacing w:val="-2"/>
          <w:sz w:val="22"/>
        </w:rPr>
        <w:t> </w:t>
      </w:r>
      <w:r>
        <w:rPr>
          <w:rFonts w:ascii="Arial"/>
          <w:sz w:val="22"/>
        </w:rPr>
        <w:t>Luo</w:t>
      </w:r>
      <w:r>
        <w:rPr>
          <w:rFonts w:ascii="Arial"/>
          <w:spacing w:val="-2"/>
          <w:sz w:val="22"/>
        </w:rPr>
        <w:t> </w:t>
      </w:r>
      <w:r>
        <w:rPr>
          <w:rFonts w:ascii="Arial"/>
          <w:sz w:val="22"/>
        </w:rPr>
        <w:t>,</w:t>
      </w:r>
      <w:r>
        <w:rPr>
          <w:rFonts w:ascii="Arial"/>
          <w:spacing w:val="80"/>
          <w:sz w:val="22"/>
        </w:rPr>
        <w:t>  </w:t>
      </w:r>
      <w:r>
        <w:rPr>
          <w:rFonts w:ascii="Arial"/>
          <w:sz w:val="22"/>
        </w:rPr>
        <w:t>Guoping</w:t>
      </w:r>
      <w:r>
        <w:rPr>
          <w:rFonts w:ascii="Arial"/>
          <w:spacing w:val="-2"/>
          <w:sz w:val="22"/>
        </w:rPr>
        <w:t> </w:t>
      </w:r>
      <w:r>
        <w:rPr>
          <w:rFonts w:ascii="Arial"/>
          <w:sz w:val="22"/>
        </w:rPr>
        <w:t>Guo</w:t>
      </w:r>
      <w:r>
        <w:rPr>
          <w:rFonts w:ascii="Arial"/>
          <w:spacing w:val="-2"/>
          <w:sz w:val="22"/>
        </w:rPr>
        <w:t> </w:t>
      </w:r>
      <w:r>
        <w:rPr>
          <w:rFonts w:ascii="Arial"/>
          <w:sz w:val="22"/>
        </w:rPr>
        <w:t>,</w:t>
      </w:r>
      <w:r>
        <w:rPr>
          <w:rFonts w:ascii="Arial"/>
          <w:spacing w:val="40"/>
          <w:sz w:val="22"/>
        </w:rPr>
        <w:t>  </w:t>
      </w:r>
      <w:r>
        <w:rPr>
          <w:rFonts w:ascii="Arial"/>
          <w:sz w:val="22"/>
        </w:rPr>
        <w:t>Cryo-CMOS</w:t>
      </w:r>
      <w:r>
        <w:rPr>
          <w:rFonts w:ascii="Arial"/>
          <w:spacing w:val="40"/>
          <w:sz w:val="22"/>
        </w:rPr>
        <w:t>  </w:t>
      </w:r>
      <w:r>
        <w:rPr>
          <w:rFonts w:ascii="Arial"/>
          <w:sz w:val="22"/>
        </w:rPr>
        <w:t>modeling</w:t>
      </w:r>
      <w:r>
        <w:rPr>
          <w:rFonts w:ascii="Arial"/>
          <w:spacing w:val="40"/>
          <w:sz w:val="22"/>
        </w:rPr>
        <w:t>  </w:t>
      </w:r>
      <w:r>
        <w:rPr>
          <w:rFonts w:ascii="Arial"/>
          <w:sz w:val="22"/>
        </w:rPr>
        <w:t>and</w:t>
      </w:r>
      <w:r>
        <w:rPr>
          <w:rFonts w:ascii="Arial"/>
          <w:spacing w:val="40"/>
          <w:sz w:val="22"/>
        </w:rPr>
        <w:t>  </w:t>
      </w:r>
      <w:r>
        <w:rPr>
          <w:rFonts w:ascii="Arial"/>
          <w:sz w:val="22"/>
        </w:rPr>
        <w:t>a 600 MHz cryogenic clock generator for quantum computing applications, </w:t>
      </w:r>
      <w:r>
        <w:rPr>
          <w:rFonts w:ascii="Arial"/>
          <w:i/>
          <w:sz w:val="22"/>
        </w:rPr>
        <w:t>Chip </w:t>
      </w:r>
      <w:r>
        <w:rPr>
          <w:rFonts w:ascii="Arial"/>
          <w:sz w:val="22"/>
        </w:rPr>
        <w:t>(2023), </w:t>
      </w:r>
      <w:r>
        <w:rPr>
          <w:rFonts w:ascii="Arial"/>
          <w:sz w:val="22"/>
        </w:rPr>
        <w:t>doi: </w:t>
      </w:r>
      <w:hyperlink r:id="rId6">
        <w:r>
          <w:rPr>
            <w:rFonts w:ascii="Arial"/>
            <w:color w:val="0000FF"/>
            <w:spacing w:val="-2"/>
            <w:sz w:val="22"/>
          </w:rPr>
          <w:t>https://doi.org/10.1016/j.chip.2023.100065</w:t>
        </w:r>
      </w:hyperlink>
    </w:p>
    <w:p>
      <w:pPr>
        <w:pStyle w:val="BodyText"/>
        <w:rPr>
          <w:rFonts w:ascii="Arial"/>
          <w:sz w:val="22"/>
        </w:rPr>
      </w:pPr>
    </w:p>
    <w:p>
      <w:pPr>
        <w:pStyle w:val="BodyText"/>
        <w:rPr>
          <w:rFonts w:ascii="Arial"/>
          <w:sz w:val="22"/>
        </w:rPr>
      </w:pPr>
    </w:p>
    <w:p>
      <w:pPr>
        <w:pStyle w:val="BodyText"/>
        <w:spacing w:before="202"/>
        <w:rPr>
          <w:rFonts w:ascii="Arial"/>
          <w:sz w:val="22"/>
        </w:rPr>
      </w:pPr>
    </w:p>
    <w:p>
      <w:pPr>
        <w:spacing w:line="244" w:lineRule="auto" w:before="0"/>
        <w:ind w:left="357" w:right="293" w:firstLine="0"/>
        <w:jc w:val="both"/>
        <w:rPr>
          <w:rFonts w:ascii="Arial"/>
          <w:sz w:val="22"/>
        </w:rPr>
      </w:pPr>
      <w:r>
        <w:rPr>
          <w:rFonts w:ascii="Arial"/>
          <w:spacing w:val="-2"/>
          <w:sz w:val="22"/>
        </w:rPr>
        <w:t>This</w:t>
      </w:r>
      <w:r>
        <w:rPr>
          <w:rFonts w:ascii="Arial"/>
          <w:spacing w:val="-8"/>
          <w:sz w:val="22"/>
        </w:rPr>
        <w:t> </w:t>
      </w:r>
      <w:r>
        <w:rPr>
          <w:rFonts w:ascii="Arial"/>
          <w:spacing w:val="-2"/>
          <w:sz w:val="22"/>
        </w:rPr>
        <w:t>is</w:t>
      </w:r>
      <w:r>
        <w:rPr>
          <w:rFonts w:ascii="Arial"/>
          <w:spacing w:val="-8"/>
          <w:sz w:val="22"/>
        </w:rPr>
        <w:t> </w:t>
      </w:r>
      <w:r>
        <w:rPr>
          <w:rFonts w:ascii="Arial"/>
          <w:spacing w:val="-2"/>
          <w:sz w:val="22"/>
        </w:rPr>
        <w:t>a</w:t>
      </w:r>
      <w:r>
        <w:rPr>
          <w:rFonts w:ascii="Arial"/>
          <w:spacing w:val="-8"/>
          <w:sz w:val="22"/>
        </w:rPr>
        <w:t> </w:t>
      </w:r>
      <w:r>
        <w:rPr>
          <w:rFonts w:ascii="Arial"/>
          <w:spacing w:val="-2"/>
          <w:sz w:val="22"/>
        </w:rPr>
        <w:t>PDF</w:t>
      </w:r>
      <w:r>
        <w:rPr>
          <w:rFonts w:ascii="Arial"/>
          <w:spacing w:val="-8"/>
          <w:sz w:val="22"/>
        </w:rPr>
        <w:t> </w:t>
      </w:r>
      <w:r>
        <w:rPr>
          <w:rFonts w:ascii="Arial"/>
          <w:spacing w:val="-2"/>
          <w:sz w:val="22"/>
        </w:rPr>
        <w:t>file</w:t>
      </w:r>
      <w:r>
        <w:rPr>
          <w:rFonts w:ascii="Arial"/>
          <w:spacing w:val="-8"/>
          <w:sz w:val="22"/>
        </w:rPr>
        <w:t> </w:t>
      </w:r>
      <w:r>
        <w:rPr>
          <w:rFonts w:ascii="Arial"/>
          <w:spacing w:val="-2"/>
          <w:sz w:val="22"/>
        </w:rPr>
        <w:t>of</w:t>
      </w:r>
      <w:r>
        <w:rPr>
          <w:rFonts w:ascii="Arial"/>
          <w:spacing w:val="-8"/>
          <w:sz w:val="22"/>
        </w:rPr>
        <w:t> </w:t>
      </w:r>
      <w:r>
        <w:rPr>
          <w:rFonts w:ascii="Arial"/>
          <w:spacing w:val="-2"/>
          <w:sz w:val="22"/>
        </w:rPr>
        <w:t>an</w:t>
      </w:r>
      <w:r>
        <w:rPr>
          <w:rFonts w:ascii="Arial"/>
          <w:spacing w:val="-8"/>
          <w:sz w:val="22"/>
        </w:rPr>
        <w:t> </w:t>
      </w:r>
      <w:r>
        <w:rPr>
          <w:rFonts w:ascii="Arial"/>
          <w:spacing w:val="-2"/>
          <w:sz w:val="22"/>
        </w:rPr>
        <w:t>article</w:t>
      </w:r>
      <w:r>
        <w:rPr>
          <w:rFonts w:ascii="Arial"/>
          <w:spacing w:val="-8"/>
          <w:sz w:val="22"/>
        </w:rPr>
        <w:t> </w:t>
      </w:r>
      <w:r>
        <w:rPr>
          <w:rFonts w:ascii="Arial"/>
          <w:spacing w:val="-2"/>
          <w:sz w:val="22"/>
        </w:rPr>
        <w:t>that</w:t>
      </w:r>
      <w:r>
        <w:rPr>
          <w:rFonts w:ascii="Arial"/>
          <w:spacing w:val="-8"/>
          <w:sz w:val="22"/>
        </w:rPr>
        <w:t> </w:t>
      </w:r>
      <w:r>
        <w:rPr>
          <w:rFonts w:ascii="Arial"/>
          <w:spacing w:val="-2"/>
          <w:sz w:val="22"/>
        </w:rPr>
        <w:t>has</w:t>
      </w:r>
      <w:r>
        <w:rPr>
          <w:rFonts w:ascii="Arial"/>
          <w:spacing w:val="-8"/>
          <w:sz w:val="22"/>
        </w:rPr>
        <w:t> </w:t>
      </w:r>
      <w:r>
        <w:rPr>
          <w:rFonts w:ascii="Arial"/>
          <w:spacing w:val="-2"/>
          <w:sz w:val="22"/>
        </w:rPr>
        <w:t>undergone</w:t>
      </w:r>
      <w:r>
        <w:rPr>
          <w:rFonts w:ascii="Arial"/>
          <w:spacing w:val="-8"/>
          <w:sz w:val="22"/>
        </w:rPr>
        <w:t> </w:t>
      </w:r>
      <w:r>
        <w:rPr>
          <w:rFonts w:ascii="Arial"/>
          <w:spacing w:val="-2"/>
          <w:sz w:val="22"/>
        </w:rPr>
        <w:t>enhancements</w:t>
      </w:r>
      <w:r>
        <w:rPr>
          <w:rFonts w:ascii="Arial"/>
          <w:spacing w:val="-8"/>
          <w:sz w:val="22"/>
        </w:rPr>
        <w:t> </w:t>
      </w:r>
      <w:r>
        <w:rPr>
          <w:rFonts w:ascii="Arial"/>
          <w:spacing w:val="-2"/>
          <w:sz w:val="22"/>
        </w:rPr>
        <w:t>after</w:t>
      </w:r>
      <w:r>
        <w:rPr>
          <w:rFonts w:ascii="Arial"/>
          <w:spacing w:val="-8"/>
          <w:sz w:val="22"/>
        </w:rPr>
        <w:t> </w:t>
      </w:r>
      <w:r>
        <w:rPr>
          <w:rFonts w:ascii="Arial"/>
          <w:spacing w:val="-2"/>
          <w:sz w:val="22"/>
        </w:rPr>
        <w:t>acceptance,</w:t>
      </w:r>
      <w:r>
        <w:rPr>
          <w:rFonts w:ascii="Arial"/>
          <w:spacing w:val="-8"/>
          <w:sz w:val="22"/>
        </w:rPr>
        <w:t> </w:t>
      </w:r>
      <w:r>
        <w:rPr>
          <w:rFonts w:ascii="Arial"/>
          <w:spacing w:val="-2"/>
          <w:sz w:val="22"/>
        </w:rPr>
        <w:t>such</w:t>
      </w:r>
      <w:r>
        <w:rPr>
          <w:rFonts w:ascii="Arial"/>
          <w:spacing w:val="-8"/>
          <w:sz w:val="22"/>
        </w:rPr>
        <w:t> </w:t>
      </w:r>
      <w:r>
        <w:rPr>
          <w:rFonts w:ascii="Arial"/>
          <w:spacing w:val="-2"/>
          <w:sz w:val="22"/>
        </w:rPr>
        <w:t>as</w:t>
      </w:r>
      <w:r>
        <w:rPr>
          <w:rFonts w:ascii="Arial"/>
          <w:spacing w:val="-8"/>
          <w:sz w:val="22"/>
        </w:rPr>
        <w:t> </w:t>
      </w:r>
      <w:r>
        <w:rPr>
          <w:rFonts w:ascii="Arial"/>
          <w:spacing w:val="-2"/>
          <w:sz w:val="22"/>
        </w:rPr>
        <w:t>the</w:t>
      </w:r>
      <w:r>
        <w:rPr>
          <w:rFonts w:ascii="Arial"/>
          <w:spacing w:val="-8"/>
          <w:sz w:val="22"/>
        </w:rPr>
        <w:t> </w:t>
      </w:r>
      <w:r>
        <w:rPr>
          <w:rFonts w:ascii="Arial"/>
          <w:spacing w:val="-2"/>
          <w:sz w:val="22"/>
        </w:rPr>
        <w:t>addition </w:t>
      </w:r>
      <w:r>
        <w:rPr>
          <w:rFonts w:ascii="Arial"/>
          <w:sz w:val="22"/>
        </w:rPr>
        <w:t>of a cover page and metadata, and formatting for readability, but it is not yet the definitive version of record. This version will undergo additional copyediting, typesetting and review before it is published in</w:t>
      </w:r>
      <w:r>
        <w:rPr>
          <w:rFonts w:ascii="Arial"/>
          <w:spacing w:val="-1"/>
          <w:sz w:val="22"/>
        </w:rPr>
        <w:t> </w:t>
      </w:r>
      <w:r>
        <w:rPr>
          <w:rFonts w:ascii="Arial"/>
          <w:sz w:val="22"/>
        </w:rPr>
        <w:t>its</w:t>
      </w:r>
      <w:r>
        <w:rPr>
          <w:rFonts w:ascii="Arial"/>
          <w:spacing w:val="-1"/>
          <w:sz w:val="22"/>
        </w:rPr>
        <w:t> </w:t>
      </w:r>
      <w:r>
        <w:rPr>
          <w:rFonts w:ascii="Arial"/>
          <w:sz w:val="22"/>
        </w:rPr>
        <w:t>final</w:t>
      </w:r>
      <w:r>
        <w:rPr>
          <w:rFonts w:ascii="Arial"/>
          <w:spacing w:val="-1"/>
          <w:sz w:val="22"/>
        </w:rPr>
        <w:t> </w:t>
      </w:r>
      <w:r>
        <w:rPr>
          <w:rFonts w:ascii="Arial"/>
          <w:sz w:val="22"/>
        </w:rPr>
        <w:t>form,</w:t>
      </w:r>
      <w:r>
        <w:rPr>
          <w:rFonts w:ascii="Arial"/>
          <w:spacing w:val="-1"/>
          <w:sz w:val="22"/>
        </w:rPr>
        <w:t> </w:t>
      </w:r>
      <w:r>
        <w:rPr>
          <w:rFonts w:ascii="Arial"/>
          <w:sz w:val="22"/>
        </w:rPr>
        <w:t>but</w:t>
      </w:r>
      <w:r>
        <w:rPr>
          <w:rFonts w:ascii="Arial"/>
          <w:spacing w:val="-1"/>
          <w:sz w:val="22"/>
        </w:rPr>
        <w:t> </w:t>
      </w:r>
      <w:r>
        <w:rPr>
          <w:rFonts w:ascii="Arial"/>
          <w:sz w:val="22"/>
        </w:rPr>
        <w:t>we</w:t>
      </w:r>
      <w:r>
        <w:rPr>
          <w:rFonts w:ascii="Arial"/>
          <w:spacing w:val="-1"/>
          <w:sz w:val="22"/>
        </w:rPr>
        <w:t> </w:t>
      </w:r>
      <w:r>
        <w:rPr>
          <w:rFonts w:ascii="Arial"/>
          <w:sz w:val="22"/>
        </w:rPr>
        <w:t>are</w:t>
      </w:r>
      <w:r>
        <w:rPr>
          <w:rFonts w:ascii="Arial"/>
          <w:spacing w:val="-1"/>
          <w:sz w:val="22"/>
        </w:rPr>
        <w:t> </w:t>
      </w:r>
      <w:r>
        <w:rPr>
          <w:rFonts w:ascii="Arial"/>
          <w:sz w:val="22"/>
        </w:rPr>
        <w:t>providing</w:t>
      </w:r>
      <w:r>
        <w:rPr>
          <w:rFonts w:ascii="Arial"/>
          <w:spacing w:val="-1"/>
          <w:sz w:val="22"/>
        </w:rPr>
        <w:t> </w:t>
      </w:r>
      <w:r>
        <w:rPr>
          <w:rFonts w:ascii="Arial"/>
          <w:sz w:val="22"/>
        </w:rPr>
        <w:t>this</w:t>
      </w:r>
      <w:r>
        <w:rPr>
          <w:rFonts w:ascii="Arial"/>
          <w:spacing w:val="-1"/>
          <w:sz w:val="22"/>
        </w:rPr>
        <w:t> </w:t>
      </w:r>
      <w:r>
        <w:rPr>
          <w:rFonts w:ascii="Arial"/>
          <w:sz w:val="22"/>
        </w:rPr>
        <w:t>version</w:t>
      </w:r>
      <w:r>
        <w:rPr>
          <w:rFonts w:ascii="Arial"/>
          <w:spacing w:val="-1"/>
          <w:sz w:val="22"/>
        </w:rPr>
        <w:t> </w:t>
      </w:r>
      <w:r>
        <w:rPr>
          <w:rFonts w:ascii="Arial"/>
          <w:sz w:val="22"/>
        </w:rPr>
        <w:t>to</w:t>
      </w:r>
      <w:r>
        <w:rPr>
          <w:rFonts w:ascii="Arial"/>
          <w:spacing w:val="-1"/>
          <w:sz w:val="22"/>
        </w:rPr>
        <w:t> </w:t>
      </w:r>
      <w:r>
        <w:rPr>
          <w:rFonts w:ascii="Arial"/>
          <w:sz w:val="22"/>
        </w:rPr>
        <w:t>give</w:t>
      </w:r>
      <w:r>
        <w:rPr>
          <w:rFonts w:ascii="Arial"/>
          <w:spacing w:val="-1"/>
          <w:sz w:val="22"/>
        </w:rPr>
        <w:t> </w:t>
      </w:r>
      <w:r>
        <w:rPr>
          <w:rFonts w:ascii="Arial"/>
          <w:sz w:val="22"/>
        </w:rPr>
        <w:t>early</w:t>
      </w:r>
      <w:r>
        <w:rPr>
          <w:rFonts w:ascii="Arial"/>
          <w:spacing w:val="-1"/>
          <w:sz w:val="22"/>
        </w:rPr>
        <w:t> </w:t>
      </w:r>
      <w:r>
        <w:rPr>
          <w:rFonts w:ascii="Arial"/>
          <w:sz w:val="22"/>
        </w:rPr>
        <w:t>visibility</w:t>
      </w:r>
      <w:r>
        <w:rPr>
          <w:rFonts w:ascii="Arial"/>
          <w:spacing w:val="-1"/>
          <w:sz w:val="22"/>
        </w:rPr>
        <w:t> </w:t>
      </w:r>
      <w:r>
        <w:rPr>
          <w:rFonts w:ascii="Arial"/>
          <w:sz w:val="22"/>
        </w:rPr>
        <w:t>of</w:t>
      </w:r>
      <w:r>
        <w:rPr>
          <w:rFonts w:ascii="Arial"/>
          <w:spacing w:val="-1"/>
          <w:sz w:val="22"/>
        </w:rPr>
        <w:t> </w:t>
      </w:r>
      <w:r>
        <w:rPr>
          <w:rFonts w:ascii="Arial"/>
          <w:sz w:val="22"/>
        </w:rPr>
        <w:t>the</w:t>
      </w:r>
      <w:r>
        <w:rPr>
          <w:rFonts w:ascii="Arial"/>
          <w:spacing w:val="-1"/>
          <w:sz w:val="22"/>
        </w:rPr>
        <w:t> </w:t>
      </w:r>
      <w:r>
        <w:rPr>
          <w:rFonts w:ascii="Arial"/>
          <w:sz w:val="22"/>
        </w:rPr>
        <w:t>article.</w:t>
      </w:r>
      <w:r>
        <w:rPr>
          <w:rFonts w:ascii="Arial"/>
          <w:spacing w:val="-1"/>
          <w:sz w:val="22"/>
        </w:rPr>
        <w:t> </w:t>
      </w:r>
      <w:r>
        <w:rPr>
          <w:rFonts w:ascii="Arial"/>
          <w:sz w:val="22"/>
        </w:rPr>
        <w:t>Please</w:t>
      </w:r>
      <w:r>
        <w:rPr>
          <w:rFonts w:ascii="Arial"/>
          <w:spacing w:val="-1"/>
          <w:sz w:val="22"/>
        </w:rPr>
        <w:t> </w:t>
      </w:r>
      <w:r>
        <w:rPr>
          <w:rFonts w:ascii="Arial"/>
          <w:sz w:val="22"/>
        </w:rPr>
        <w:t>note</w:t>
      </w:r>
      <w:r>
        <w:rPr>
          <w:rFonts w:ascii="Arial"/>
          <w:spacing w:val="-1"/>
          <w:sz w:val="22"/>
        </w:rPr>
        <w:t> </w:t>
      </w:r>
      <w:r>
        <w:rPr>
          <w:rFonts w:ascii="Arial"/>
          <w:sz w:val="22"/>
        </w:rPr>
        <w:t>that, during the production process, errors may be discovered which could affect the content, and all </w:t>
      </w:r>
      <w:r>
        <w:rPr>
          <w:rFonts w:ascii="Arial"/>
          <w:sz w:val="22"/>
        </w:rPr>
        <w:t>legal disclaimers that apply to the journal pertain.</w:t>
      </w:r>
    </w:p>
    <w:p>
      <w:pPr>
        <w:pStyle w:val="BodyText"/>
        <w:spacing w:before="71"/>
        <w:rPr>
          <w:rFonts w:ascii="Arial"/>
          <w:sz w:val="22"/>
        </w:rPr>
      </w:pPr>
    </w:p>
    <w:p>
      <w:pPr>
        <w:spacing w:line="240" w:lineRule="auto" w:before="1"/>
        <w:ind w:left="357" w:right="996" w:firstLine="10"/>
        <w:jc w:val="left"/>
        <w:rPr>
          <w:rFonts w:ascii="Arial"/>
          <w:sz w:val="22"/>
        </w:rPr>
      </w:pPr>
      <w:r>
        <w:rPr>
          <w:position w:val="-5"/>
        </w:rPr>
        <w:drawing>
          <wp:inline distT="0" distB="0" distL="0" distR="0">
            <wp:extent cx="142875" cy="1460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42875" cy="146050"/>
                    </a:xfrm>
                    <a:prstGeom prst="rect">
                      <a:avLst/>
                    </a:prstGeom>
                  </pic:spPr>
                </pic:pic>
              </a:graphicData>
            </a:graphic>
          </wp:inline>
        </w:drawing>
      </w:r>
      <w:r>
        <w:rPr>
          <w:position w:val="-5"/>
        </w:rPr>
      </w:r>
      <w:r>
        <w:rPr>
          <w:spacing w:val="9"/>
          <w:sz w:val="20"/>
        </w:rPr>
        <w:t> </w:t>
      </w:r>
      <w:r>
        <w:rPr>
          <w:rFonts w:ascii="Arial"/>
          <w:sz w:val="22"/>
        </w:rPr>
        <w:t>2023</w:t>
      </w:r>
      <w:r>
        <w:rPr>
          <w:rFonts w:ascii="Arial"/>
          <w:spacing w:val="-10"/>
          <w:sz w:val="22"/>
        </w:rPr>
        <w:t> </w:t>
      </w:r>
      <w:r>
        <w:rPr>
          <w:rFonts w:ascii="Arial"/>
          <w:sz w:val="22"/>
        </w:rPr>
        <w:t>The</w:t>
      </w:r>
      <w:r>
        <w:rPr>
          <w:rFonts w:ascii="Arial"/>
          <w:spacing w:val="-10"/>
          <w:sz w:val="22"/>
        </w:rPr>
        <w:t> </w:t>
      </w:r>
      <w:r>
        <w:rPr>
          <w:rFonts w:ascii="Arial"/>
          <w:sz w:val="22"/>
        </w:rPr>
        <w:t>Author(s).</w:t>
      </w:r>
      <w:r>
        <w:rPr>
          <w:rFonts w:ascii="Arial"/>
          <w:spacing w:val="-10"/>
          <w:sz w:val="22"/>
        </w:rPr>
        <w:t> </w:t>
      </w:r>
      <w:r>
        <w:rPr>
          <w:rFonts w:ascii="Arial"/>
          <w:sz w:val="22"/>
        </w:rPr>
        <w:t>Published</w:t>
      </w:r>
      <w:r>
        <w:rPr>
          <w:rFonts w:ascii="Arial"/>
          <w:spacing w:val="-10"/>
          <w:sz w:val="22"/>
        </w:rPr>
        <w:t> </w:t>
      </w:r>
      <w:r>
        <w:rPr>
          <w:rFonts w:ascii="Arial"/>
          <w:sz w:val="22"/>
        </w:rPr>
        <w:t>by</w:t>
      </w:r>
      <w:r>
        <w:rPr>
          <w:rFonts w:ascii="Arial"/>
          <w:spacing w:val="-10"/>
          <w:sz w:val="22"/>
        </w:rPr>
        <w:t> </w:t>
      </w:r>
      <w:r>
        <w:rPr>
          <w:rFonts w:ascii="Arial"/>
          <w:sz w:val="22"/>
        </w:rPr>
        <w:t>Elsevier</w:t>
      </w:r>
      <w:r>
        <w:rPr>
          <w:rFonts w:ascii="Arial"/>
          <w:spacing w:val="-10"/>
          <w:sz w:val="22"/>
        </w:rPr>
        <w:t> </w:t>
      </w:r>
      <w:r>
        <w:rPr>
          <w:rFonts w:ascii="Arial"/>
          <w:sz w:val="22"/>
        </w:rPr>
        <w:t>B.V.</w:t>
      </w:r>
      <w:r>
        <w:rPr>
          <w:rFonts w:ascii="Arial"/>
          <w:spacing w:val="-10"/>
          <w:sz w:val="22"/>
        </w:rPr>
        <w:t> </w:t>
      </w:r>
      <w:r>
        <w:rPr>
          <w:rFonts w:ascii="Arial"/>
          <w:sz w:val="22"/>
        </w:rPr>
        <w:t>on</w:t>
      </w:r>
      <w:r>
        <w:rPr>
          <w:rFonts w:ascii="Arial"/>
          <w:spacing w:val="-10"/>
          <w:sz w:val="22"/>
        </w:rPr>
        <w:t> </w:t>
      </w:r>
      <w:r>
        <w:rPr>
          <w:rFonts w:ascii="Arial"/>
          <w:sz w:val="22"/>
        </w:rPr>
        <w:t>behalf</w:t>
      </w:r>
      <w:r>
        <w:rPr>
          <w:rFonts w:ascii="Arial"/>
          <w:spacing w:val="-10"/>
          <w:sz w:val="22"/>
        </w:rPr>
        <w:t> </w:t>
      </w:r>
      <w:r>
        <w:rPr>
          <w:rFonts w:ascii="Arial"/>
          <w:sz w:val="22"/>
        </w:rPr>
        <w:t>of</w:t>
      </w:r>
      <w:r>
        <w:rPr>
          <w:rFonts w:ascii="Arial"/>
          <w:spacing w:val="-10"/>
          <w:sz w:val="22"/>
        </w:rPr>
        <w:t> </w:t>
      </w:r>
      <w:r>
        <w:rPr>
          <w:rFonts w:ascii="Arial"/>
          <w:sz w:val="22"/>
        </w:rPr>
        <w:t>Shanghai</w:t>
      </w:r>
      <w:r>
        <w:rPr>
          <w:rFonts w:ascii="Arial"/>
          <w:spacing w:val="-10"/>
          <w:sz w:val="22"/>
        </w:rPr>
        <w:t> </w:t>
      </w:r>
      <w:r>
        <w:rPr>
          <w:rFonts w:ascii="Arial"/>
          <w:sz w:val="22"/>
        </w:rPr>
        <w:t>Jiao</w:t>
      </w:r>
      <w:r>
        <w:rPr>
          <w:rFonts w:ascii="Arial"/>
          <w:spacing w:val="-10"/>
          <w:sz w:val="22"/>
        </w:rPr>
        <w:t> </w:t>
      </w:r>
      <w:r>
        <w:rPr>
          <w:rFonts w:ascii="Arial"/>
          <w:sz w:val="22"/>
        </w:rPr>
        <w:t>Tong</w:t>
      </w:r>
      <w:r>
        <w:rPr>
          <w:rFonts w:ascii="Arial"/>
          <w:spacing w:val="-10"/>
          <w:sz w:val="22"/>
        </w:rPr>
        <w:t> </w:t>
      </w:r>
      <w:r>
        <w:rPr>
          <w:rFonts w:ascii="Arial"/>
          <w:sz w:val="22"/>
        </w:rPr>
        <w:t>University. This is an open access article under the CC BY-NC-ND license </w:t>
      </w:r>
      <w:r>
        <w:rPr>
          <w:rFonts w:ascii="Arial"/>
          <w:spacing w:val="-2"/>
          <w:sz w:val="22"/>
        </w:rPr>
        <w:t>(</w:t>
      </w:r>
      <w:hyperlink r:id="rId8">
        <w:r>
          <w:rPr>
            <w:rFonts w:ascii="Arial"/>
            <w:color w:val="0000FF"/>
            <w:spacing w:val="-2"/>
            <w:sz w:val="22"/>
          </w:rPr>
          <w:t>http://creativecommons.org/licenses/by-nc-nd/4.0/</w:t>
        </w:r>
      </w:hyperlink>
      <w:r>
        <w:rPr>
          <w:rFonts w:ascii="Arial"/>
          <w:spacing w:val="-2"/>
          <w:sz w:val="22"/>
        </w:rPr>
        <w:t>)</w:t>
      </w:r>
    </w:p>
    <w:p>
      <w:pPr>
        <w:spacing w:after="0" w:line="240" w:lineRule="auto"/>
        <w:jc w:val="left"/>
        <w:rPr>
          <w:rFonts w:ascii="Arial"/>
          <w:sz w:val="22"/>
        </w:rPr>
        <w:sectPr>
          <w:type w:val="continuous"/>
          <w:pgSz w:w="11900" w:h="16840"/>
          <w:pgMar w:top="1480" w:bottom="280" w:left="440" w:right="980"/>
        </w:sectPr>
      </w:pPr>
    </w:p>
    <w:p>
      <w:pPr>
        <w:pStyle w:val="BodyText"/>
        <w:spacing w:before="348"/>
        <w:rPr>
          <w:rFonts w:ascii="Arial"/>
          <w:sz w:val="36"/>
        </w:rPr>
      </w:pPr>
    </w:p>
    <w:p>
      <w:pPr>
        <w:spacing w:line="362" w:lineRule="auto" w:before="0"/>
        <w:ind w:left="223" w:right="0" w:firstLine="0"/>
        <w:jc w:val="left"/>
        <w:rPr>
          <w:b/>
          <w:sz w:val="36"/>
        </w:rPr>
      </w:pPr>
      <w:r>
        <w:rPr>
          <w:b/>
          <w:sz w:val="36"/>
        </w:rPr>
        <w:t>Cryo-CMOS</w:t>
      </w:r>
      <w:r>
        <w:rPr>
          <w:b/>
          <w:spacing w:val="-5"/>
          <w:sz w:val="36"/>
        </w:rPr>
        <w:t> </w:t>
      </w:r>
      <w:r>
        <w:rPr>
          <w:b/>
          <w:sz w:val="36"/>
        </w:rPr>
        <w:t>modeling</w:t>
      </w:r>
      <w:r>
        <w:rPr>
          <w:b/>
          <w:spacing w:val="-5"/>
          <w:sz w:val="36"/>
        </w:rPr>
        <w:t> </w:t>
      </w:r>
      <w:r>
        <w:rPr>
          <w:b/>
          <w:sz w:val="36"/>
        </w:rPr>
        <w:t>and</w:t>
      </w:r>
      <w:r>
        <w:rPr>
          <w:b/>
          <w:spacing w:val="-5"/>
          <w:sz w:val="36"/>
        </w:rPr>
        <w:t> </w:t>
      </w:r>
      <w:r>
        <w:rPr>
          <w:b/>
          <w:sz w:val="36"/>
        </w:rPr>
        <w:t>a</w:t>
      </w:r>
      <w:r>
        <w:rPr>
          <w:b/>
          <w:spacing w:val="-4"/>
          <w:sz w:val="36"/>
        </w:rPr>
        <w:t> </w:t>
      </w:r>
      <w:r>
        <w:rPr>
          <w:b/>
          <w:sz w:val="36"/>
        </w:rPr>
        <w:t>600</w:t>
      </w:r>
      <w:r>
        <w:rPr>
          <w:b/>
          <w:spacing w:val="-5"/>
          <w:sz w:val="36"/>
        </w:rPr>
        <w:t> </w:t>
      </w:r>
      <w:r>
        <w:rPr>
          <w:b/>
          <w:sz w:val="36"/>
        </w:rPr>
        <w:t>MHz</w:t>
      </w:r>
      <w:r>
        <w:rPr>
          <w:b/>
          <w:spacing w:val="-7"/>
          <w:sz w:val="36"/>
        </w:rPr>
        <w:t> </w:t>
      </w:r>
      <w:r>
        <w:rPr>
          <w:b/>
          <w:sz w:val="36"/>
        </w:rPr>
        <w:t>cryogenic</w:t>
      </w:r>
      <w:r>
        <w:rPr>
          <w:b/>
          <w:spacing w:val="-3"/>
          <w:sz w:val="36"/>
        </w:rPr>
        <w:t> </w:t>
      </w:r>
      <w:r>
        <w:rPr>
          <w:b/>
          <w:sz w:val="36"/>
        </w:rPr>
        <w:t>clock</w:t>
      </w:r>
      <w:r>
        <w:rPr>
          <w:b/>
          <w:spacing w:val="-5"/>
          <w:sz w:val="36"/>
        </w:rPr>
        <w:t> </w:t>
      </w:r>
      <w:r>
        <w:rPr>
          <w:b/>
          <w:sz w:val="36"/>
        </w:rPr>
        <w:t>generator for quantum computing applications</w:t>
      </w:r>
    </w:p>
    <w:p>
      <w:pPr>
        <w:pStyle w:val="Heading1"/>
        <w:spacing w:line="319" w:lineRule="auto" w:before="90"/>
        <w:ind w:right="109"/>
      </w:pPr>
      <w:r>
        <w:rPr/>
        <w:t>Qiwen</w:t>
      </w:r>
      <w:r>
        <w:rPr>
          <w:spacing w:val="-2"/>
        </w:rPr>
        <w:t> </w:t>
      </w:r>
      <w:r>
        <w:rPr/>
        <w:t>Xue</w:t>
      </w:r>
      <w:r>
        <w:rPr>
          <w:spacing w:val="-1"/>
        </w:rPr>
        <w:t> </w:t>
      </w:r>
      <w:r>
        <w:rPr>
          <w:vertAlign w:val="superscript"/>
        </w:rPr>
        <w:t>1,3†</w:t>
      </w:r>
      <w:r>
        <w:rPr>
          <w:vertAlign w:val="baseline"/>
        </w:rPr>
        <w:t>,</w:t>
      </w:r>
      <w:r>
        <w:rPr>
          <w:spacing w:val="-2"/>
          <w:vertAlign w:val="baseline"/>
        </w:rPr>
        <w:t> </w:t>
      </w:r>
      <w:r>
        <w:rPr>
          <w:vertAlign w:val="baseline"/>
        </w:rPr>
        <w:t>Yuanke</w:t>
      </w:r>
      <w:r>
        <w:rPr>
          <w:spacing w:val="-2"/>
          <w:vertAlign w:val="baseline"/>
        </w:rPr>
        <w:t> </w:t>
      </w:r>
      <w:r>
        <w:rPr>
          <w:vertAlign w:val="baseline"/>
        </w:rPr>
        <w:t>Zhang</w:t>
      </w:r>
      <w:r>
        <w:rPr>
          <w:spacing w:val="-2"/>
          <w:vertAlign w:val="baseline"/>
        </w:rPr>
        <w:t> </w:t>
      </w:r>
      <w:r>
        <w:rPr>
          <w:vertAlign w:val="superscript"/>
        </w:rPr>
        <w:t>1,2†</w:t>
      </w:r>
      <w:r>
        <w:rPr>
          <w:vertAlign w:val="baseline"/>
        </w:rPr>
        <w:t>,</w:t>
      </w:r>
      <w:r>
        <w:rPr>
          <w:spacing w:val="-2"/>
          <w:vertAlign w:val="baseline"/>
        </w:rPr>
        <w:t> </w:t>
      </w:r>
      <w:r>
        <w:rPr>
          <w:vertAlign w:val="baseline"/>
        </w:rPr>
        <w:t>Mingjie</w:t>
      </w:r>
      <w:r>
        <w:rPr>
          <w:spacing w:val="-2"/>
          <w:vertAlign w:val="baseline"/>
        </w:rPr>
        <w:t> </w:t>
      </w:r>
      <w:r>
        <w:rPr>
          <w:vertAlign w:val="baseline"/>
        </w:rPr>
        <w:t>Wen</w:t>
      </w:r>
      <w:r>
        <w:rPr>
          <w:spacing w:val="-2"/>
          <w:vertAlign w:val="baseline"/>
        </w:rPr>
        <w:t> </w:t>
      </w:r>
      <w:r>
        <w:rPr>
          <w:vertAlign w:val="superscript"/>
        </w:rPr>
        <w:t>1,4</w:t>
      </w:r>
      <w:r>
        <w:rPr>
          <w:vertAlign w:val="baseline"/>
        </w:rPr>
        <w:t>,</w:t>
      </w:r>
      <w:r>
        <w:rPr>
          <w:spacing w:val="-5"/>
          <w:vertAlign w:val="baseline"/>
        </w:rPr>
        <w:t> </w:t>
      </w:r>
      <w:r>
        <w:rPr>
          <w:vertAlign w:val="baseline"/>
        </w:rPr>
        <w:t>Xiaohu</w:t>
      </w:r>
      <w:r>
        <w:rPr>
          <w:spacing w:val="-3"/>
          <w:vertAlign w:val="baseline"/>
        </w:rPr>
        <w:t> </w:t>
      </w:r>
      <w:r>
        <w:rPr>
          <w:vertAlign w:val="baseline"/>
        </w:rPr>
        <w:t>Zhai</w:t>
      </w:r>
      <w:r>
        <w:rPr>
          <w:spacing w:val="-1"/>
          <w:vertAlign w:val="baseline"/>
        </w:rPr>
        <w:t> </w:t>
      </w:r>
      <w:r>
        <w:rPr>
          <w:vertAlign w:val="superscript"/>
        </w:rPr>
        <w:t>1,3</w:t>
      </w:r>
      <w:r>
        <w:rPr>
          <w:vertAlign w:val="baseline"/>
        </w:rPr>
        <w:t>,</w:t>
      </w:r>
      <w:r>
        <w:rPr>
          <w:spacing w:val="-2"/>
          <w:vertAlign w:val="baseline"/>
        </w:rPr>
        <w:t> </w:t>
      </w:r>
      <w:r>
        <w:rPr>
          <w:vertAlign w:val="baseline"/>
        </w:rPr>
        <w:t>Yuefeng</w:t>
      </w:r>
      <w:r>
        <w:rPr>
          <w:spacing w:val="-5"/>
          <w:vertAlign w:val="baseline"/>
        </w:rPr>
        <w:t> </w:t>
      </w:r>
      <w:r>
        <w:rPr>
          <w:vertAlign w:val="baseline"/>
        </w:rPr>
        <w:t>Chen</w:t>
      </w:r>
      <w:r>
        <w:rPr>
          <w:vertAlign w:val="superscript"/>
        </w:rPr>
        <w:t>1</w:t>
      </w:r>
      <w:r>
        <w:rPr>
          <w:vertAlign w:val="baseline"/>
        </w:rPr>
        <w:t>,</w:t>
      </w:r>
      <w:r>
        <w:rPr>
          <w:spacing w:val="-2"/>
          <w:vertAlign w:val="baseline"/>
        </w:rPr>
        <w:t> </w:t>
      </w:r>
      <w:r>
        <w:rPr>
          <w:vertAlign w:val="baseline"/>
        </w:rPr>
        <w:t>Tengteng</w:t>
      </w:r>
      <w:r>
        <w:rPr>
          <w:spacing w:val="-5"/>
          <w:vertAlign w:val="baseline"/>
        </w:rPr>
        <w:t> </w:t>
      </w:r>
      <w:r>
        <w:rPr>
          <w:vertAlign w:val="baseline"/>
        </w:rPr>
        <w:t>Lu</w:t>
      </w:r>
      <w:r>
        <w:rPr>
          <w:spacing w:val="-2"/>
          <w:vertAlign w:val="baseline"/>
        </w:rPr>
        <w:t> </w:t>
      </w:r>
      <w:r>
        <w:rPr>
          <w:vertAlign w:val="superscript"/>
        </w:rPr>
        <w:t>1,2</w:t>
      </w:r>
      <w:r>
        <w:rPr>
          <w:vertAlign w:val="baseline"/>
        </w:rPr>
        <w:t>,</w:t>
      </w:r>
      <w:r>
        <w:rPr>
          <w:spacing w:val="-2"/>
          <w:vertAlign w:val="baseline"/>
        </w:rPr>
        <w:t> </w:t>
      </w:r>
      <w:r>
        <w:rPr>
          <w:vertAlign w:val="baseline"/>
        </w:rPr>
        <w:t>Chao Luo </w:t>
      </w:r>
      <w:r>
        <w:rPr>
          <w:vertAlign w:val="superscript"/>
        </w:rPr>
        <w:t>1,2</w:t>
      </w:r>
      <w:r>
        <w:rPr>
          <w:vertAlign w:val="baseline"/>
        </w:rPr>
        <w:t>&amp;Guoping Guo</w:t>
      </w:r>
      <w:r>
        <w:rPr>
          <w:vertAlign w:val="superscript"/>
        </w:rPr>
        <w:t>1,2,3</w:t>
      </w:r>
    </w:p>
    <w:p>
      <w:pPr>
        <w:pStyle w:val="BodyText"/>
        <w:spacing w:before="208"/>
        <w:ind w:left="223"/>
      </w:pPr>
      <w:r>
        <w:rPr>
          <w:vertAlign w:val="superscript"/>
        </w:rPr>
        <w:t>1</w:t>
      </w:r>
      <w:r>
        <w:rPr>
          <w:spacing w:val="-17"/>
          <w:vertAlign w:val="baseline"/>
        </w:rPr>
        <w:t> </w:t>
      </w:r>
      <w:r>
        <w:rPr>
          <w:vertAlign w:val="baseline"/>
        </w:rPr>
        <w:t>CAS</w:t>
      </w:r>
      <w:r>
        <w:rPr>
          <w:spacing w:val="-10"/>
          <w:vertAlign w:val="baseline"/>
        </w:rPr>
        <w:t> </w:t>
      </w:r>
      <w:r>
        <w:rPr>
          <w:vertAlign w:val="baseline"/>
        </w:rPr>
        <w:t>Key</w:t>
      </w:r>
      <w:r>
        <w:rPr>
          <w:spacing w:val="-5"/>
          <w:vertAlign w:val="baseline"/>
        </w:rPr>
        <w:t> </w:t>
      </w:r>
      <w:r>
        <w:rPr>
          <w:vertAlign w:val="baseline"/>
        </w:rPr>
        <w:t>Laboratory</w:t>
      </w:r>
      <w:r>
        <w:rPr>
          <w:spacing w:val="-9"/>
          <w:vertAlign w:val="baseline"/>
        </w:rPr>
        <w:t> </w:t>
      </w:r>
      <w:r>
        <w:rPr>
          <w:vertAlign w:val="baseline"/>
        </w:rPr>
        <w:t>of</w:t>
      </w:r>
      <w:r>
        <w:rPr>
          <w:spacing w:val="-4"/>
          <w:vertAlign w:val="baseline"/>
        </w:rPr>
        <w:t> </w:t>
      </w:r>
      <w:r>
        <w:rPr>
          <w:vertAlign w:val="baseline"/>
        </w:rPr>
        <w:t>Quantum</w:t>
      </w:r>
      <w:r>
        <w:rPr>
          <w:spacing w:val="-7"/>
          <w:vertAlign w:val="baseline"/>
        </w:rPr>
        <w:t> </w:t>
      </w:r>
      <w:r>
        <w:rPr>
          <w:vertAlign w:val="baseline"/>
        </w:rPr>
        <w:t>Information,</w:t>
      </w:r>
      <w:r>
        <w:rPr>
          <w:spacing w:val="-5"/>
          <w:vertAlign w:val="baseline"/>
        </w:rPr>
        <w:t> </w:t>
      </w:r>
      <w:r>
        <w:rPr>
          <w:vertAlign w:val="baseline"/>
        </w:rPr>
        <w:t>Hefei</w:t>
      </w:r>
      <w:r>
        <w:rPr>
          <w:spacing w:val="-4"/>
          <w:vertAlign w:val="baseline"/>
        </w:rPr>
        <w:t> </w:t>
      </w:r>
      <w:r>
        <w:rPr>
          <w:vertAlign w:val="baseline"/>
        </w:rPr>
        <w:t>230026,</w:t>
      </w:r>
      <w:r>
        <w:rPr>
          <w:spacing w:val="-5"/>
          <w:vertAlign w:val="baseline"/>
        </w:rPr>
        <w:t> </w:t>
      </w:r>
      <w:r>
        <w:rPr>
          <w:spacing w:val="-2"/>
          <w:vertAlign w:val="baseline"/>
        </w:rPr>
        <w:t>China</w:t>
      </w:r>
    </w:p>
    <w:p>
      <w:pPr>
        <w:pStyle w:val="BodyText"/>
        <w:spacing w:before="106"/>
        <w:ind w:left="223"/>
      </w:pPr>
      <w:r>
        <w:rPr>
          <w:vertAlign w:val="superscript"/>
        </w:rPr>
        <w:t>2</w:t>
      </w:r>
      <w:r>
        <w:rPr>
          <w:spacing w:val="-17"/>
          <w:vertAlign w:val="baseline"/>
        </w:rPr>
        <w:t> </w:t>
      </w:r>
      <w:r>
        <w:rPr>
          <w:vertAlign w:val="baseline"/>
        </w:rPr>
        <w:t>Department</w:t>
      </w:r>
      <w:r>
        <w:rPr>
          <w:spacing w:val="-9"/>
          <w:vertAlign w:val="baseline"/>
        </w:rPr>
        <w:t> </w:t>
      </w:r>
      <w:r>
        <w:rPr>
          <w:vertAlign w:val="baseline"/>
        </w:rPr>
        <w:t>of</w:t>
      </w:r>
      <w:r>
        <w:rPr>
          <w:spacing w:val="-6"/>
          <w:vertAlign w:val="baseline"/>
        </w:rPr>
        <w:t> </w:t>
      </w:r>
      <w:r>
        <w:rPr>
          <w:vertAlign w:val="baseline"/>
        </w:rPr>
        <w:t>Physics,</w:t>
      </w:r>
      <w:r>
        <w:rPr>
          <w:spacing w:val="-5"/>
          <w:vertAlign w:val="baseline"/>
        </w:rPr>
        <w:t> </w:t>
      </w:r>
      <w:r>
        <w:rPr>
          <w:vertAlign w:val="baseline"/>
        </w:rPr>
        <w:t>University</w:t>
      </w:r>
      <w:r>
        <w:rPr>
          <w:spacing w:val="-8"/>
          <w:vertAlign w:val="baseline"/>
        </w:rPr>
        <w:t> </w:t>
      </w:r>
      <w:r>
        <w:rPr>
          <w:vertAlign w:val="baseline"/>
        </w:rPr>
        <w:t>of</w:t>
      </w:r>
      <w:r>
        <w:rPr>
          <w:spacing w:val="-4"/>
          <w:vertAlign w:val="baseline"/>
        </w:rPr>
        <w:t> </w:t>
      </w:r>
      <w:r>
        <w:rPr>
          <w:vertAlign w:val="baseline"/>
        </w:rPr>
        <w:t>Science</w:t>
      </w:r>
      <w:r>
        <w:rPr>
          <w:spacing w:val="-5"/>
          <w:vertAlign w:val="baseline"/>
        </w:rPr>
        <w:t> </w:t>
      </w:r>
      <w:r>
        <w:rPr>
          <w:vertAlign w:val="baseline"/>
        </w:rPr>
        <w:t>and</w:t>
      </w:r>
      <w:r>
        <w:rPr>
          <w:spacing w:val="-3"/>
          <w:vertAlign w:val="baseline"/>
        </w:rPr>
        <w:t> </w:t>
      </w:r>
      <w:r>
        <w:rPr>
          <w:vertAlign w:val="baseline"/>
        </w:rPr>
        <w:t>Technology</w:t>
      </w:r>
      <w:r>
        <w:rPr>
          <w:spacing w:val="-9"/>
          <w:vertAlign w:val="baseline"/>
        </w:rPr>
        <w:t> </w:t>
      </w:r>
      <w:r>
        <w:rPr>
          <w:vertAlign w:val="baseline"/>
        </w:rPr>
        <w:t>of</w:t>
      </w:r>
      <w:r>
        <w:rPr>
          <w:spacing w:val="-3"/>
          <w:vertAlign w:val="baseline"/>
        </w:rPr>
        <w:t> </w:t>
      </w:r>
      <w:r>
        <w:rPr>
          <w:vertAlign w:val="baseline"/>
        </w:rPr>
        <w:t>China,</w:t>
      </w:r>
      <w:r>
        <w:rPr>
          <w:spacing w:val="3"/>
          <w:vertAlign w:val="baseline"/>
        </w:rPr>
        <w:t> </w:t>
      </w:r>
      <w:r>
        <w:rPr>
          <w:vertAlign w:val="baseline"/>
        </w:rPr>
        <w:t>Hefei</w:t>
      </w:r>
      <w:r>
        <w:rPr>
          <w:spacing w:val="-4"/>
          <w:vertAlign w:val="baseline"/>
        </w:rPr>
        <w:t> </w:t>
      </w:r>
      <w:r>
        <w:rPr>
          <w:vertAlign w:val="baseline"/>
        </w:rPr>
        <w:t>230026,</w:t>
      </w:r>
      <w:r>
        <w:rPr>
          <w:spacing w:val="-9"/>
          <w:vertAlign w:val="baseline"/>
        </w:rPr>
        <w:t> </w:t>
      </w:r>
      <w:r>
        <w:rPr>
          <w:spacing w:val="-2"/>
          <w:vertAlign w:val="baseline"/>
        </w:rPr>
        <w:t>China</w:t>
      </w:r>
    </w:p>
    <w:p>
      <w:pPr>
        <w:pStyle w:val="BodyText"/>
        <w:spacing w:before="109"/>
        <w:ind w:left="223"/>
      </w:pPr>
      <w:r>
        <w:rPr>
          <w:vertAlign w:val="superscript"/>
        </w:rPr>
        <w:t>3</w:t>
      </w:r>
      <w:r>
        <w:rPr>
          <w:spacing w:val="-5"/>
          <w:vertAlign w:val="baseline"/>
        </w:rPr>
        <w:t> </w:t>
      </w:r>
      <w:r>
        <w:rPr>
          <w:vertAlign w:val="baseline"/>
        </w:rPr>
        <w:t>Department</w:t>
      </w:r>
      <w:r>
        <w:rPr>
          <w:spacing w:val="-6"/>
          <w:vertAlign w:val="baseline"/>
        </w:rPr>
        <w:t> </w:t>
      </w:r>
      <w:r>
        <w:rPr>
          <w:vertAlign w:val="baseline"/>
        </w:rPr>
        <w:t>of</w:t>
      </w:r>
      <w:r>
        <w:rPr>
          <w:spacing w:val="-7"/>
          <w:vertAlign w:val="baseline"/>
        </w:rPr>
        <w:t> </w:t>
      </w:r>
      <w:r>
        <w:rPr>
          <w:vertAlign w:val="baseline"/>
        </w:rPr>
        <w:t>Microelectronics,</w:t>
      </w:r>
      <w:r>
        <w:rPr>
          <w:spacing w:val="-5"/>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Science</w:t>
      </w:r>
      <w:r>
        <w:rPr>
          <w:spacing w:val="-5"/>
          <w:vertAlign w:val="baseline"/>
        </w:rPr>
        <w:t> </w:t>
      </w:r>
      <w:r>
        <w:rPr>
          <w:vertAlign w:val="baseline"/>
        </w:rPr>
        <w:t>and</w:t>
      </w:r>
      <w:r>
        <w:rPr>
          <w:spacing w:val="-6"/>
          <w:vertAlign w:val="baseline"/>
        </w:rPr>
        <w:t> </w:t>
      </w:r>
      <w:r>
        <w:rPr>
          <w:vertAlign w:val="baseline"/>
        </w:rPr>
        <w:t>Technology</w:t>
      </w:r>
      <w:r>
        <w:rPr>
          <w:spacing w:val="-8"/>
          <w:vertAlign w:val="baseline"/>
        </w:rPr>
        <w:t> </w:t>
      </w:r>
      <w:r>
        <w:rPr>
          <w:vertAlign w:val="baseline"/>
        </w:rPr>
        <w:t>of</w:t>
      </w:r>
      <w:r>
        <w:rPr>
          <w:spacing w:val="-7"/>
          <w:vertAlign w:val="baseline"/>
        </w:rPr>
        <w:t> </w:t>
      </w:r>
      <w:r>
        <w:rPr>
          <w:vertAlign w:val="baseline"/>
        </w:rPr>
        <w:t>China,</w:t>
      </w:r>
      <w:r>
        <w:rPr>
          <w:spacing w:val="4"/>
          <w:vertAlign w:val="baseline"/>
        </w:rPr>
        <w:t> </w:t>
      </w:r>
      <w:r>
        <w:rPr>
          <w:vertAlign w:val="baseline"/>
        </w:rPr>
        <w:t>Hefei</w:t>
      </w:r>
      <w:r>
        <w:rPr>
          <w:spacing w:val="-3"/>
          <w:vertAlign w:val="baseline"/>
        </w:rPr>
        <w:t> </w:t>
      </w:r>
      <w:r>
        <w:rPr>
          <w:vertAlign w:val="baseline"/>
        </w:rPr>
        <w:t>230026,</w:t>
      </w:r>
      <w:r>
        <w:rPr>
          <w:spacing w:val="-5"/>
          <w:vertAlign w:val="baseline"/>
        </w:rPr>
        <w:t> </w:t>
      </w:r>
      <w:r>
        <w:rPr>
          <w:spacing w:val="-2"/>
          <w:vertAlign w:val="baseline"/>
        </w:rPr>
        <w:t>China</w:t>
      </w:r>
    </w:p>
    <w:p>
      <w:pPr>
        <w:pStyle w:val="BodyText"/>
        <w:spacing w:before="106"/>
        <w:ind w:left="223"/>
      </w:pPr>
      <w:r>
        <w:rPr/>
        <w:drawing>
          <wp:anchor distT="0" distB="0" distL="0" distR="0" allowOverlap="1" layoutInCell="1" locked="0" behindDoc="0" simplePos="0" relativeHeight="15729152">
            <wp:simplePos x="0" y="0"/>
            <wp:positionH relativeFrom="page">
              <wp:posOffset>1461554</wp:posOffset>
            </wp:positionH>
            <wp:positionV relativeFrom="paragraph">
              <wp:posOffset>67138</wp:posOffset>
            </wp:positionV>
            <wp:extent cx="3489617" cy="3849535"/>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1" cstate="print"/>
                    <a:stretch>
                      <a:fillRect/>
                    </a:stretch>
                  </pic:blipFill>
                  <pic:spPr>
                    <a:xfrm>
                      <a:off x="0" y="0"/>
                      <a:ext cx="3489617" cy="3849535"/>
                    </a:xfrm>
                    <a:prstGeom prst="rect">
                      <a:avLst/>
                    </a:prstGeom>
                  </pic:spPr>
                </pic:pic>
              </a:graphicData>
            </a:graphic>
          </wp:anchor>
        </w:drawing>
      </w:r>
      <w:r>
        <w:rPr>
          <w:vertAlign w:val="superscript"/>
        </w:rPr>
        <w:t>4</w:t>
      </w:r>
      <w:r>
        <w:rPr>
          <w:spacing w:val="-5"/>
          <w:vertAlign w:val="baseline"/>
        </w:rPr>
        <w:t> </w:t>
      </w:r>
      <w:r>
        <w:rPr>
          <w:vertAlign w:val="baseline"/>
        </w:rPr>
        <w:t>Department</w:t>
      </w:r>
      <w:r>
        <w:rPr>
          <w:spacing w:val="-6"/>
          <w:vertAlign w:val="baseline"/>
        </w:rPr>
        <w:t> </w:t>
      </w:r>
      <w:r>
        <w:rPr>
          <w:vertAlign w:val="baseline"/>
        </w:rPr>
        <w:t>of</w:t>
      </w:r>
      <w:r>
        <w:rPr>
          <w:spacing w:val="-7"/>
          <w:vertAlign w:val="baseline"/>
        </w:rPr>
        <w:t> </w:t>
      </w:r>
      <w:r>
        <w:rPr>
          <w:vertAlign w:val="baseline"/>
        </w:rPr>
        <w:t>Cyber</w:t>
      </w:r>
      <w:r>
        <w:rPr>
          <w:spacing w:val="-4"/>
          <w:vertAlign w:val="baseline"/>
        </w:rPr>
        <w:t> </w:t>
      </w:r>
      <w:r>
        <w:rPr>
          <w:vertAlign w:val="baseline"/>
        </w:rPr>
        <w:t>Science</w:t>
      </w:r>
      <w:r>
        <w:rPr>
          <w:spacing w:val="-5"/>
          <w:vertAlign w:val="baseline"/>
        </w:rPr>
        <w:t> </w:t>
      </w:r>
      <w:r>
        <w:rPr>
          <w:vertAlign w:val="baseline"/>
        </w:rPr>
        <w:t>and</w:t>
      </w:r>
      <w:r>
        <w:rPr>
          <w:spacing w:val="-4"/>
          <w:vertAlign w:val="baseline"/>
        </w:rPr>
        <w:t> </w:t>
      </w:r>
      <w:r>
        <w:rPr>
          <w:vertAlign w:val="baseline"/>
        </w:rPr>
        <w:t>Technology,</w:t>
      </w:r>
      <w:r>
        <w:rPr>
          <w:spacing w:val="-5"/>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Science</w:t>
      </w:r>
      <w:r>
        <w:rPr>
          <w:spacing w:val="-5"/>
          <w:vertAlign w:val="baseline"/>
        </w:rPr>
        <w:t> </w:t>
      </w:r>
      <w:r>
        <w:rPr>
          <w:vertAlign w:val="baseline"/>
        </w:rPr>
        <w:t>and</w:t>
      </w:r>
      <w:r>
        <w:rPr>
          <w:spacing w:val="-4"/>
          <w:vertAlign w:val="baseline"/>
        </w:rPr>
        <w:t> </w:t>
      </w:r>
      <w:r>
        <w:rPr>
          <w:vertAlign w:val="baseline"/>
        </w:rPr>
        <w:t>Technology</w:t>
      </w:r>
      <w:r>
        <w:rPr>
          <w:spacing w:val="-8"/>
          <w:vertAlign w:val="baseline"/>
        </w:rPr>
        <w:t> </w:t>
      </w:r>
      <w:r>
        <w:rPr>
          <w:vertAlign w:val="baseline"/>
        </w:rPr>
        <w:t>of</w:t>
      </w:r>
      <w:r>
        <w:rPr>
          <w:spacing w:val="-4"/>
          <w:vertAlign w:val="baseline"/>
        </w:rPr>
        <w:t> </w:t>
      </w:r>
      <w:r>
        <w:rPr>
          <w:vertAlign w:val="baseline"/>
        </w:rPr>
        <w:t>China,</w:t>
      </w:r>
      <w:r>
        <w:rPr>
          <w:spacing w:val="5"/>
          <w:vertAlign w:val="baseline"/>
        </w:rPr>
        <w:t> </w:t>
      </w:r>
      <w:r>
        <w:rPr>
          <w:vertAlign w:val="baseline"/>
        </w:rPr>
        <w:t>Hefei</w:t>
      </w:r>
      <w:r>
        <w:rPr>
          <w:spacing w:val="-5"/>
          <w:vertAlign w:val="baseline"/>
        </w:rPr>
        <w:t> </w:t>
      </w:r>
      <w:r>
        <w:rPr>
          <w:vertAlign w:val="baseline"/>
        </w:rPr>
        <w:t>230026,</w:t>
      </w:r>
      <w:r>
        <w:rPr>
          <w:spacing w:val="-7"/>
          <w:vertAlign w:val="baseline"/>
        </w:rPr>
        <w:t> </w:t>
      </w:r>
      <w:r>
        <w:rPr>
          <w:spacing w:val="-2"/>
          <w:vertAlign w:val="baseline"/>
        </w:rPr>
        <w:t>China</w:t>
      </w:r>
    </w:p>
    <w:p>
      <w:pPr>
        <w:pStyle w:val="BodyText"/>
      </w:pPr>
    </w:p>
    <w:p>
      <w:pPr>
        <w:pStyle w:val="BodyText"/>
        <w:spacing w:before="116"/>
      </w:pPr>
    </w:p>
    <w:p>
      <w:pPr>
        <w:pStyle w:val="BodyText"/>
        <w:spacing w:line="350" w:lineRule="auto" w:before="1"/>
        <w:ind w:left="223" w:right="6005"/>
      </w:pPr>
      <w:r>
        <w:rPr>
          <w:vertAlign w:val="superscript"/>
        </w:rPr>
        <w:t>†</w:t>
      </w:r>
      <w:r>
        <w:rPr>
          <w:vertAlign w:val="baseline"/>
        </w:rPr>
        <w:t>These</w:t>
      </w:r>
      <w:r>
        <w:rPr>
          <w:spacing w:val="-7"/>
          <w:vertAlign w:val="baseline"/>
        </w:rPr>
        <w:t> </w:t>
      </w:r>
      <w:r>
        <w:rPr>
          <w:vertAlign w:val="baseline"/>
        </w:rPr>
        <w:t>authors</w:t>
      </w:r>
      <w:r>
        <w:rPr>
          <w:spacing w:val="-5"/>
          <w:vertAlign w:val="baseline"/>
        </w:rPr>
        <w:t> </w:t>
      </w:r>
      <w:r>
        <w:rPr>
          <w:vertAlign w:val="baseline"/>
        </w:rPr>
        <w:t>have</w:t>
      </w:r>
      <w:r>
        <w:rPr>
          <w:spacing w:val="-7"/>
          <w:vertAlign w:val="baseline"/>
        </w:rPr>
        <w:t> </w:t>
      </w:r>
      <w:r>
        <w:rPr>
          <w:vertAlign w:val="baseline"/>
        </w:rPr>
        <w:t>equal</w:t>
      </w:r>
      <w:r>
        <w:rPr>
          <w:spacing w:val="-7"/>
          <w:vertAlign w:val="baseline"/>
        </w:rPr>
        <w:t> </w:t>
      </w:r>
      <w:r>
        <w:rPr>
          <w:vertAlign w:val="baseline"/>
        </w:rPr>
        <w:t>contributions</w:t>
      </w:r>
      <w:r>
        <w:rPr>
          <w:spacing w:val="-8"/>
          <w:vertAlign w:val="baseline"/>
        </w:rPr>
        <w:t> </w:t>
      </w:r>
      <w:r>
        <w:rPr>
          <w:vertAlign w:val="baseline"/>
        </w:rPr>
        <w:t>to</w:t>
      </w:r>
      <w:r>
        <w:rPr>
          <w:spacing w:val="-6"/>
          <w:vertAlign w:val="baseline"/>
        </w:rPr>
        <w:t> </w:t>
      </w:r>
      <w:r>
        <w:rPr>
          <w:vertAlign w:val="baseline"/>
        </w:rPr>
        <w:t>this</w:t>
      </w:r>
      <w:r>
        <w:rPr>
          <w:spacing w:val="-6"/>
          <w:vertAlign w:val="baseline"/>
        </w:rPr>
        <w:t> </w:t>
      </w:r>
      <w:r>
        <w:rPr>
          <w:vertAlign w:val="baseline"/>
        </w:rPr>
        <w:t>work. E-mails: </w:t>
      </w:r>
      <w:hyperlink r:id="rId12">
        <w:r>
          <w:rPr>
            <w:vertAlign w:val="baseline"/>
          </w:rPr>
          <w:t>lc0121@ustc.edu.cn</w:t>
        </w:r>
      </w:hyperlink>
      <w:r>
        <w:rPr>
          <w:vertAlign w:val="baseline"/>
        </w:rPr>
        <w:t> (</w:t>
      </w:r>
      <w:r>
        <w:rPr>
          <w:sz w:val="18"/>
          <w:vertAlign w:val="baseline"/>
        </w:rPr>
        <w:t>C. Luo</w:t>
      </w:r>
      <w:r>
        <w:rPr>
          <w:vertAlign w:val="baseline"/>
        </w:rPr>
        <w:t>)</w:t>
      </w:r>
    </w:p>
    <w:p>
      <w:pPr>
        <w:pStyle w:val="Heading1"/>
        <w:spacing w:before="137"/>
      </w:pPr>
      <w:r>
        <w:rPr>
          <w:spacing w:val="-2"/>
        </w:rPr>
        <w:t>ABSTRACT</w:t>
      </w:r>
    </w:p>
    <w:p>
      <w:pPr>
        <w:pStyle w:val="BodyText"/>
        <w:spacing w:line="326" w:lineRule="auto" w:before="66"/>
        <w:ind w:left="223" w:right="159"/>
        <w:jc w:val="both"/>
      </w:pPr>
      <w:r>
        <w:rPr/>
        <w:t>The development of large-scale quantum computing has boosted an urgent desire for the advancement of cryogenic CMOS (cryo-CMOS), which</w:t>
      </w:r>
      <w:r>
        <w:rPr>
          <w:spacing w:val="-3"/>
        </w:rPr>
        <w:t> </w:t>
      </w:r>
      <w:r>
        <w:rPr/>
        <w:t>is</w:t>
      </w:r>
      <w:r>
        <w:rPr>
          <w:spacing w:val="-3"/>
        </w:rPr>
        <w:t> </w:t>
      </w:r>
      <w:r>
        <w:rPr/>
        <w:t>a</w:t>
      </w:r>
      <w:r>
        <w:rPr>
          <w:spacing w:val="-2"/>
        </w:rPr>
        <w:t> </w:t>
      </w:r>
      <w:r>
        <w:rPr/>
        <w:t>promising</w:t>
      </w:r>
      <w:r>
        <w:rPr>
          <w:spacing w:val="-3"/>
        </w:rPr>
        <w:t> </w:t>
      </w:r>
      <w:r>
        <w:rPr/>
        <w:t>scalable solution</w:t>
      </w:r>
      <w:r>
        <w:rPr>
          <w:spacing w:val="-3"/>
        </w:rPr>
        <w:t> </w:t>
      </w:r>
      <w:r>
        <w:rPr/>
        <w:t>for</w:t>
      </w:r>
      <w:r>
        <w:rPr>
          <w:spacing w:val="-2"/>
        </w:rPr>
        <w:t> </w:t>
      </w:r>
      <w:r>
        <w:rPr/>
        <w:t>the</w:t>
      </w:r>
      <w:r>
        <w:rPr>
          <w:spacing w:val="-2"/>
        </w:rPr>
        <w:t> </w:t>
      </w:r>
      <w:r>
        <w:rPr/>
        <w:t>control</w:t>
      </w:r>
      <w:r>
        <w:rPr>
          <w:spacing w:val="-3"/>
        </w:rPr>
        <w:t> </w:t>
      </w:r>
      <w:r>
        <w:rPr/>
        <w:t>and</w:t>
      </w:r>
      <w:r>
        <w:rPr>
          <w:spacing w:val="-1"/>
        </w:rPr>
        <w:t> </w:t>
      </w:r>
      <w:r>
        <w:rPr/>
        <w:t>read-out</w:t>
      </w:r>
      <w:r>
        <w:rPr>
          <w:spacing w:val="-3"/>
        </w:rPr>
        <w:t> </w:t>
      </w:r>
      <w:r>
        <w:rPr/>
        <w:t>interface</w:t>
      </w:r>
      <w:r>
        <w:rPr>
          <w:spacing w:val="-2"/>
        </w:rPr>
        <w:t> </w:t>
      </w:r>
      <w:r>
        <w:rPr/>
        <w:t>of</w:t>
      </w:r>
      <w:r>
        <w:rPr>
          <w:spacing w:val="-4"/>
        </w:rPr>
        <w:t> </w:t>
      </w:r>
      <w:r>
        <w:rPr/>
        <w:t>quantum</w:t>
      </w:r>
      <w:r>
        <w:rPr>
          <w:spacing w:val="-4"/>
        </w:rPr>
        <w:t> </w:t>
      </w:r>
      <w:r>
        <w:rPr/>
        <w:t>bits.</w:t>
      </w:r>
      <w:r>
        <w:rPr>
          <w:spacing w:val="-2"/>
        </w:rPr>
        <w:t> </w:t>
      </w:r>
      <w:r>
        <w:rPr/>
        <w:t>In</w:t>
      </w:r>
      <w:r>
        <w:rPr>
          <w:spacing w:val="-3"/>
        </w:rPr>
        <w:t> </w:t>
      </w:r>
      <w:r>
        <w:rPr/>
        <w:t>this</w:t>
      </w:r>
      <w:r>
        <w:rPr>
          <w:spacing w:val="-3"/>
        </w:rPr>
        <w:t> </w:t>
      </w:r>
      <w:r>
        <w:rPr/>
        <w:t>paper,</w:t>
      </w:r>
      <w:r>
        <w:rPr>
          <w:spacing w:val="-2"/>
        </w:rPr>
        <w:t> </w:t>
      </w:r>
      <w:r>
        <w:rPr/>
        <w:t>180 nm CMOS transistors are characterized and modeled down to 4 K, and the impact of low-temperature transistor performance variations on circuit design is also analyzed. Based on the proposed cryogenic model, we present a 180 nm CMOS-based</w:t>
      </w:r>
      <w:r>
        <w:rPr>
          <w:spacing w:val="40"/>
        </w:rPr>
        <w:t> </w:t>
      </w:r>
      <w:r>
        <w:rPr/>
        <w:t>450-850 MHz clock generator operating at 4 K for quantum computing applications. At 600 MHz output frequency, it achieves &lt;4.8 ps RMS jitter with 30 mW power consumption (with test buffer), corresponding to a -211.6 dB jitter-power FOM, which is suitable for providing a stable clock signal for the control and readout electronics of scalable quantum </w:t>
      </w:r>
      <w:r>
        <w:rPr>
          <w:spacing w:val="-2"/>
        </w:rPr>
        <w:t>computers.</w:t>
      </w:r>
    </w:p>
    <w:p>
      <w:pPr>
        <w:pStyle w:val="BodyText"/>
      </w:pPr>
    </w:p>
    <w:p>
      <w:pPr>
        <w:pStyle w:val="BodyText"/>
        <w:spacing w:before="152"/>
      </w:pPr>
    </w:p>
    <w:p>
      <w:pPr>
        <w:pStyle w:val="BodyText"/>
        <w:ind w:left="223"/>
      </w:pPr>
      <w:r>
        <w:rPr>
          <w:b/>
          <w:sz w:val="22"/>
        </w:rPr>
        <w:t>Keywords:</w:t>
      </w:r>
      <w:r>
        <w:rPr>
          <w:b/>
          <w:spacing w:val="-8"/>
          <w:sz w:val="22"/>
        </w:rPr>
        <w:t> </w:t>
      </w:r>
      <w:r>
        <w:rPr/>
        <w:t>Cryogenic</w:t>
      </w:r>
      <w:r>
        <w:rPr>
          <w:spacing w:val="-8"/>
        </w:rPr>
        <w:t> </w:t>
      </w:r>
      <w:r>
        <w:rPr/>
        <w:t>CMOS,</w:t>
      </w:r>
      <w:r>
        <w:rPr>
          <w:spacing w:val="-8"/>
        </w:rPr>
        <w:t> </w:t>
      </w:r>
      <w:r>
        <w:rPr/>
        <w:t>Characterization,</w:t>
      </w:r>
      <w:r>
        <w:rPr>
          <w:spacing w:val="-8"/>
        </w:rPr>
        <w:t> </w:t>
      </w:r>
      <w:r>
        <w:rPr/>
        <w:t>Modeling,</w:t>
      </w:r>
      <w:r>
        <w:rPr>
          <w:spacing w:val="-8"/>
        </w:rPr>
        <w:t> </w:t>
      </w:r>
      <w:r>
        <w:rPr/>
        <w:t>Clock</w:t>
      </w:r>
      <w:r>
        <w:rPr>
          <w:spacing w:val="-9"/>
        </w:rPr>
        <w:t> </w:t>
      </w:r>
      <w:r>
        <w:rPr/>
        <w:t>generator,</w:t>
      </w:r>
      <w:r>
        <w:rPr>
          <w:spacing w:val="-8"/>
        </w:rPr>
        <w:t> </w:t>
      </w:r>
      <w:r>
        <w:rPr/>
        <w:t>Quantum</w:t>
      </w:r>
      <w:r>
        <w:rPr>
          <w:spacing w:val="-9"/>
        </w:rPr>
        <w:t> </w:t>
      </w:r>
      <w:r>
        <w:rPr>
          <w:spacing w:val="-2"/>
        </w:rPr>
        <w:t>computing</w:t>
      </w:r>
    </w:p>
    <w:p>
      <w:pPr>
        <w:pStyle w:val="BodyText"/>
      </w:pPr>
    </w:p>
    <w:p>
      <w:pPr>
        <w:pStyle w:val="BodyText"/>
        <w:spacing w:before="224"/>
      </w:pPr>
    </w:p>
    <w:p>
      <w:pPr>
        <w:pStyle w:val="Heading1"/>
      </w:pPr>
      <w:r>
        <w:rPr>
          <w:spacing w:val="-2"/>
        </w:rPr>
        <w:t>INTRODUCTION</w:t>
      </w:r>
    </w:p>
    <w:p>
      <w:pPr>
        <w:pStyle w:val="BodyText"/>
        <w:spacing w:line="326" w:lineRule="auto" w:before="66"/>
        <w:ind w:left="223" w:right="157"/>
        <w:jc w:val="both"/>
      </w:pPr>
      <w:r>
        <w:rPr/>
        <w:t>Over the past</w:t>
      </w:r>
      <w:r>
        <w:rPr>
          <w:spacing w:val="-1"/>
        </w:rPr>
        <w:t> </w:t>
      </w:r>
      <w:r>
        <w:rPr/>
        <w:t>decade, quantum</w:t>
      </w:r>
      <w:r>
        <w:rPr>
          <w:spacing w:val="-2"/>
        </w:rPr>
        <w:t> </w:t>
      </w:r>
      <w:r>
        <w:rPr/>
        <w:t>computers have garnered significant</w:t>
      </w:r>
      <w:r>
        <w:rPr>
          <w:spacing w:val="-1"/>
        </w:rPr>
        <w:t> </w:t>
      </w:r>
      <w:r>
        <w:rPr/>
        <w:t>attention</w:t>
      </w:r>
      <w:r>
        <w:rPr>
          <w:spacing w:val="-2"/>
        </w:rPr>
        <w:t> </w:t>
      </w:r>
      <w:r>
        <w:rPr/>
        <w:t>due to their unparalleled computing</w:t>
      </w:r>
      <w:r>
        <w:rPr>
          <w:spacing w:val="-2"/>
        </w:rPr>
        <w:t> </w:t>
      </w:r>
      <w:r>
        <w:rPr/>
        <w:t>capabilities in solving specific problems that are intractable for classical computers, such as prime factorization, quantum medical analysis, etc</w:t>
      </w:r>
      <w:r>
        <w:rPr>
          <w:vertAlign w:val="superscript"/>
        </w:rPr>
        <w:t>1-3</w:t>
      </w:r>
      <w:r>
        <w:rPr>
          <w:vertAlign w:val="baseline"/>
        </w:rPr>
        <w:t>. Quantum bits (qubits) are operated in an ultra-low temperature environment provided by a dilution refrigerator, typically in the range of a few tens of millikelvin, and manipulated using microwave-driven controlled</w:t>
      </w:r>
      <w:r>
        <w:rPr>
          <w:spacing w:val="80"/>
          <w:vertAlign w:val="baseline"/>
        </w:rPr>
        <w:t> </w:t>
      </w:r>
      <w:r>
        <w:rPr>
          <w:vertAlign w:val="baseline"/>
        </w:rPr>
        <w:t>evolutions and flipping operations. To accurately read out and control the quantum processor, a classical control interface is typically employed, which is implemented today with commercial instruments operating at room temperature (300 K) and connected to the qubits via coaxial cables. However, as the number of qubits grows towards thousands and millions, the corresponding increasing number of long cables introduces challenges, including heat leakage and time delays, which significantly impact the temperature stability inside the dilution refrigerator and complicate the measurement process. Practical quantum computing applications require stable manipulation and readout of millions of qubits, demanding</w:t>
      </w:r>
      <w:r>
        <w:rPr>
          <w:spacing w:val="40"/>
          <w:vertAlign w:val="baseline"/>
        </w:rPr>
        <w:t> </w:t>
      </w:r>
      <w:r>
        <w:rPr>
          <w:vertAlign w:val="baseline"/>
        </w:rPr>
        <w:t>scalability</w:t>
      </w:r>
      <w:r>
        <w:rPr>
          <w:spacing w:val="24"/>
          <w:vertAlign w:val="baseline"/>
        </w:rPr>
        <w:t> </w:t>
      </w:r>
      <w:r>
        <w:rPr>
          <w:vertAlign w:val="baseline"/>
        </w:rPr>
        <w:t>in</w:t>
      </w:r>
      <w:r>
        <w:rPr>
          <w:spacing w:val="27"/>
          <w:vertAlign w:val="baseline"/>
        </w:rPr>
        <w:t> </w:t>
      </w:r>
      <w:r>
        <w:rPr>
          <w:vertAlign w:val="baseline"/>
        </w:rPr>
        <w:t>quantum</w:t>
      </w:r>
      <w:r>
        <w:rPr>
          <w:spacing w:val="27"/>
          <w:vertAlign w:val="baseline"/>
        </w:rPr>
        <w:t> </w:t>
      </w:r>
      <w:r>
        <w:rPr>
          <w:vertAlign w:val="baseline"/>
        </w:rPr>
        <w:t>computing</w:t>
      </w:r>
      <w:r>
        <w:rPr>
          <w:spacing w:val="27"/>
          <w:vertAlign w:val="baseline"/>
        </w:rPr>
        <w:t> </w:t>
      </w:r>
      <w:r>
        <w:rPr>
          <w:vertAlign w:val="baseline"/>
        </w:rPr>
        <w:t>systems.</w:t>
      </w:r>
      <w:r>
        <w:rPr>
          <w:spacing w:val="28"/>
          <w:vertAlign w:val="baseline"/>
        </w:rPr>
        <w:t> </w:t>
      </w:r>
      <w:r>
        <w:rPr>
          <w:vertAlign w:val="baseline"/>
        </w:rPr>
        <w:t>To</w:t>
      </w:r>
      <w:r>
        <w:rPr>
          <w:spacing w:val="27"/>
          <w:vertAlign w:val="baseline"/>
        </w:rPr>
        <w:t> </w:t>
      </w:r>
      <w:r>
        <w:rPr>
          <w:vertAlign w:val="baseline"/>
        </w:rPr>
        <w:t>overcome</w:t>
      </w:r>
      <w:r>
        <w:rPr>
          <w:spacing w:val="28"/>
          <w:vertAlign w:val="baseline"/>
        </w:rPr>
        <w:t> </w:t>
      </w:r>
      <w:r>
        <w:rPr>
          <w:vertAlign w:val="baseline"/>
        </w:rPr>
        <w:t>this</w:t>
      </w:r>
      <w:r>
        <w:rPr>
          <w:spacing w:val="27"/>
          <w:vertAlign w:val="baseline"/>
        </w:rPr>
        <w:t> </w:t>
      </w:r>
      <w:r>
        <w:rPr>
          <w:vertAlign w:val="baseline"/>
        </w:rPr>
        <w:t>bottleneck,</w:t>
      </w:r>
      <w:r>
        <w:rPr>
          <w:spacing w:val="28"/>
          <w:vertAlign w:val="baseline"/>
        </w:rPr>
        <w:t> </w:t>
      </w:r>
      <w:r>
        <w:rPr>
          <w:vertAlign w:val="baseline"/>
        </w:rPr>
        <w:t>a</w:t>
      </w:r>
      <w:r>
        <w:rPr>
          <w:spacing w:val="28"/>
          <w:vertAlign w:val="baseline"/>
        </w:rPr>
        <w:t> </w:t>
      </w:r>
      <w:r>
        <w:rPr>
          <w:vertAlign w:val="baseline"/>
        </w:rPr>
        <w:t>cryogenic</w:t>
      </w:r>
      <w:r>
        <w:rPr>
          <w:spacing w:val="31"/>
          <w:vertAlign w:val="baseline"/>
        </w:rPr>
        <w:t> </w:t>
      </w:r>
      <w:r>
        <w:rPr>
          <w:vertAlign w:val="baseline"/>
        </w:rPr>
        <w:t>electronic</w:t>
      </w:r>
      <w:r>
        <w:rPr>
          <w:spacing w:val="28"/>
          <w:vertAlign w:val="baseline"/>
        </w:rPr>
        <w:t> </w:t>
      </w:r>
      <w:r>
        <w:rPr>
          <w:vertAlign w:val="baseline"/>
        </w:rPr>
        <w:t>interface</w:t>
      </w:r>
      <w:r>
        <w:rPr>
          <w:spacing w:val="28"/>
          <w:vertAlign w:val="baseline"/>
        </w:rPr>
        <w:t> </w:t>
      </w:r>
      <w:r>
        <w:rPr>
          <w:vertAlign w:val="baseline"/>
        </w:rPr>
        <w:t>that</w:t>
      </w:r>
      <w:r>
        <w:rPr>
          <w:spacing w:val="28"/>
          <w:vertAlign w:val="baseline"/>
        </w:rPr>
        <w:t> </w:t>
      </w:r>
      <w:r>
        <w:rPr>
          <w:vertAlign w:val="baseline"/>
        </w:rPr>
        <w:t>operates</w:t>
      </w:r>
      <w:r>
        <w:rPr>
          <w:spacing w:val="28"/>
          <w:vertAlign w:val="baseline"/>
        </w:rPr>
        <w:t> </w:t>
      </w:r>
      <w:r>
        <w:rPr>
          <w:vertAlign w:val="baseline"/>
        </w:rPr>
        <w:t>in</w:t>
      </w:r>
    </w:p>
    <w:p>
      <w:pPr>
        <w:spacing w:after="0" w:line="326" w:lineRule="auto"/>
        <w:jc w:val="both"/>
        <w:sectPr>
          <w:headerReference w:type="default" r:id="rId9"/>
          <w:footerReference w:type="default" r:id="rId10"/>
          <w:pgSz w:w="11900" w:h="16840"/>
          <w:pgMar w:header="504" w:footer="853" w:top="1480" w:bottom="1040" w:left="440" w:right="980"/>
          <w:pgNumType w:start="4"/>
        </w:sectPr>
      </w:pPr>
    </w:p>
    <w:p>
      <w:pPr>
        <w:pStyle w:val="BodyText"/>
      </w:pPr>
    </w:p>
    <w:p>
      <w:pPr>
        <w:pStyle w:val="BodyText"/>
        <w:spacing w:before="77"/>
      </w:pPr>
    </w:p>
    <w:p>
      <w:pPr>
        <w:pStyle w:val="BodyText"/>
        <w:spacing w:line="326" w:lineRule="auto"/>
        <w:ind w:left="223" w:right="160"/>
        <w:jc w:val="both"/>
      </w:pPr>
      <w:r>
        <w:rPr/>
        <w:t>close proximity</w:t>
      </w:r>
      <w:r>
        <w:rPr>
          <w:spacing w:val="-1"/>
        </w:rPr>
        <w:t> </w:t>
      </w:r>
      <w:r>
        <w:rPr/>
        <w:t>to the quantum</w:t>
      </w:r>
      <w:r>
        <w:rPr>
          <w:spacing w:val="-1"/>
        </w:rPr>
        <w:t> </w:t>
      </w:r>
      <w:r>
        <w:rPr/>
        <w:t>processor is</w:t>
      </w:r>
      <w:r>
        <w:rPr>
          <w:spacing w:val="-1"/>
        </w:rPr>
        <w:t> </w:t>
      </w:r>
      <w:r>
        <w:rPr/>
        <w:t>proposed</w:t>
      </w:r>
      <w:r>
        <w:rPr>
          <w:vertAlign w:val="superscript"/>
        </w:rPr>
        <w:t>4-6</w:t>
      </w:r>
      <w:r>
        <w:rPr>
          <w:vertAlign w:val="baseline"/>
        </w:rPr>
        <w:t>.</w:t>
      </w:r>
      <w:r>
        <w:rPr>
          <w:spacing w:val="-2"/>
          <w:vertAlign w:val="baseline"/>
        </w:rPr>
        <w:t> </w:t>
      </w:r>
      <w:r>
        <w:rPr>
          <w:vertAlign w:val="baseline"/>
        </w:rPr>
        <w:t>This</w:t>
      </w:r>
      <w:r>
        <w:rPr>
          <w:spacing w:val="-1"/>
          <w:vertAlign w:val="baseline"/>
        </w:rPr>
        <w:t> </w:t>
      </w:r>
      <w:r>
        <w:rPr>
          <w:vertAlign w:val="baseline"/>
        </w:rPr>
        <w:t>readout and control interface is</w:t>
      </w:r>
      <w:r>
        <w:rPr>
          <w:spacing w:val="-1"/>
          <w:vertAlign w:val="baseline"/>
        </w:rPr>
        <w:t> </w:t>
      </w:r>
      <w:r>
        <w:rPr>
          <w:vertAlign w:val="baseline"/>
        </w:rPr>
        <w:t>placed in</w:t>
      </w:r>
      <w:r>
        <w:rPr>
          <w:spacing w:val="-1"/>
          <w:vertAlign w:val="baseline"/>
        </w:rPr>
        <w:t> </w:t>
      </w:r>
      <w:r>
        <w:rPr>
          <w:vertAlign w:val="baseline"/>
        </w:rPr>
        <w:t>the 1-4 K temperature zone of the refrigerator, which reduces the temperature leakage, minimizes the path of high-frequency signals, and mitigates the complex interconnection challenges between the cryogenic qubits and room temperature instruments. Therefore, research on low-temperature electronics and IC for quantum computing applications has been an active research field over the past</w:t>
      </w:r>
      <w:r>
        <w:rPr>
          <w:spacing w:val="80"/>
          <w:vertAlign w:val="baseline"/>
        </w:rPr>
        <w:t> </w:t>
      </w:r>
      <w:r>
        <w:rPr>
          <w:vertAlign w:val="baseline"/>
        </w:rPr>
        <w:t>few years</w:t>
      </w:r>
      <w:r>
        <w:rPr>
          <w:vertAlign w:val="superscript"/>
        </w:rPr>
        <w:t>3-20</w:t>
      </w:r>
      <w:r>
        <w:rPr>
          <w:vertAlign w:val="baseline"/>
        </w:rPr>
        <w:t>.</w:t>
      </w:r>
    </w:p>
    <w:p>
      <w:pPr>
        <w:pStyle w:val="BodyText"/>
        <w:spacing w:line="326" w:lineRule="auto"/>
        <w:ind w:left="223" w:right="161" w:firstLine="401"/>
        <w:jc w:val="both"/>
      </w:pPr>
      <w:r>
        <w:rPr/>
        <w:t>Although a cryogenic analog-to-digital converter (ADC) for RF readout of large-scale spin quantum bits has been presented</w:t>
      </w:r>
      <w:r>
        <w:rPr>
          <w:vertAlign w:val="superscript"/>
        </w:rPr>
        <w:t>7,15</w:t>
      </w:r>
      <w:r>
        <w:rPr>
          <w:vertAlign w:val="baseline"/>
        </w:rPr>
        <w:t>, its clock signal is currently sourced from</w:t>
      </w:r>
      <w:r>
        <w:rPr>
          <w:spacing w:val="-1"/>
          <w:vertAlign w:val="baseline"/>
        </w:rPr>
        <w:t> </w:t>
      </w:r>
      <w:r>
        <w:rPr>
          <w:vertAlign w:val="baseline"/>
        </w:rPr>
        <w:t>an oscillator at room</w:t>
      </w:r>
      <w:r>
        <w:rPr>
          <w:spacing w:val="-1"/>
          <w:vertAlign w:val="baseline"/>
        </w:rPr>
        <w:t> </w:t>
      </w:r>
      <w:r>
        <w:rPr>
          <w:vertAlign w:val="baseline"/>
        </w:rPr>
        <w:t>temperature, which increases the complexity</w:t>
      </w:r>
      <w:r>
        <w:rPr>
          <w:spacing w:val="-1"/>
          <w:vertAlign w:val="baseline"/>
        </w:rPr>
        <w:t> </w:t>
      </w:r>
      <w:r>
        <w:rPr>
          <w:vertAlign w:val="baseline"/>
        </w:rPr>
        <w:t>and limits the scalability</w:t>
      </w:r>
      <w:r>
        <w:rPr>
          <w:spacing w:val="-1"/>
          <w:vertAlign w:val="baseline"/>
        </w:rPr>
        <w:t> </w:t>
      </w:r>
      <w:r>
        <w:rPr>
          <w:vertAlign w:val="baseline"/>
        </w:rPr>
        <w:t>of</w:t>
      </w:r>
      <w:r>
        <w:rPr>
          <w:spacing w:val="-1"/>
          <w:vertAlign w:val="baseline"/>
        </w:rPr>
        <w:t> </w:t>
      </w:r>
      <w:r>
        <w:rPr>
          <w:vertAlign w:val="baseline"/>
        </w:rPr>
        <w:t>system</w:t>
      </w:r>
      <w:r>
        <w:rPr>
          <w:spacing w:val="-1"/>
          <w:vertAlign w:val="baseline"/>
        </w:rPr>
        <w:t> </w:t>
      </w:r>
      <w:r>
        <w:rPr>
          <w:vertAlign w:val="baseline"/>
        </w:rPr>
        <w:t>interconnection. Therefore, as shown</w:t>
      </w:r>
      <w:r>
        <w:rPr>
          <w:spacing w:val="-1"/>
          <w:vertAlign w:val="baseline"/>
        </w:rPr>
        <w:t> </w:t>
      </w:r>
      <w:r>
        <w:rPr>
          <w:vertAlign w:val="baseline"/>
        </w:rPr>
        <w:t>in</w:t>
      </w:r>
      <w:r>
        <w:rPr>
          <w:spacing w:val="-1"/>
          <w:vertAlign w:val="baseline"/>
        </w:rPr>
        <w:t> </w:t>
      </w:r>
      <w:r>
        <w:rPr>
          <w:vertAlign w:val="baseline"/>
        </w:rPr>
        <w:t>Fig. 1, a local cryogenic clock generator is</w:t>
      </w:r>
      <w:r>
        <w:rPr>
          <w:spacing w:val="-1"/>
          <w:vertAlign w:val="baseline"/>
        </w:rPr>
        <w:t> </w:t>
      </w:r>
      <w:r>
        <w:rPr>
          <w:vertAlign w:val="baseline"/>
        </w:rPr>
        <w:t>required to generate clock signals for the components (such as ADC, DAC, etc.) in the qubit control/readout circuits. Firstly, the</w:t>
      </w:r>
      <w:r>
        <w:rPr>
          <w:spacing w:val="40"/>
          <w:vertAlign w:val="baseline"/>
        </w:rPr>
        <w:t> </w:t>
      </w:r>
      <w:r>
        <w:rPr>
          <w:vertAlign w:val="baseline"/>
        </w:rPr>
        <w:t>electrical</w:t>
      </w:r>
      <w:r>
        <w:rPr>
          <w:spacing w:val="23"/>
          <w:vertAlign w:val="baseline"/>
        </w:rPr>
        <w:t> </w:t>
      </w:r>
      <w:r>
        <w:rPr>
          <w:vertAlign w:val="baseline"/>
        </w:rPr>
        <w:t>characteristics</w:t>
      </w:r>
      <w:r>
        <w:rPr>
          <w:spacing w:val="23"/>
          <w:vertAlign w:val="baseline"/>
        </w:rPr>
        <w:t> </w:t>
      </w:r>
      <w:r>
        <w:rPr>
          <w:vertAlign w:val="baseline"/>
        </w:rPr>
        <w:t>of</w:t>
      </w:r>
      <w:r>
        <w:rPr>
          <w:spacing w:val="21"/>
          <w:vertAlign w:val="baseline"/>
        </w:rPr>
        <w:t> </w:t>
      </w:r>
      <w:r>
        <w:rPr>
          <w:vertAlign w:val="baseline"/>
        </w:rPr>
        <w:t>cryogenic</w:t>
      </w:r>
      <w:r>
        <w:rPr>
          <w:spacing w:val="24"/>
          <w:vertAlign w:val="baseline"/>
        </w:rPr>
        <w:t> </w:t>
      </w:r>
      <w:r>
        <w:rPr>
          <w:vertAlign w:val="baseline"/>
        </w:rPr>
        <w:t>CMOS</w:t>
      </w:r>
      <w:r>
        <w:rPr>
          <w:spacing w:val="22"/>
          <w:vertAlign w:val="baseline"/>
        </w:rPr>
        <w:t> </w:t>
      </w:r>
      <w:r>
        <w:rPr>
          <w:vertAlign w:val="baseline"/>
        </w:rPr>
        <w:t>(cryo-CMOS)</w:t>
      </w:r>
      <w:r>
        <w:rPr>
          <w:spacing w:val="24"/>
          <w:vertAlign w:val="baseline"/>
        </w:rPr>
        <w:t> </w:t>
      </w:r>
      <w:r>
        <w:rPr>
          <w:vertAlign w:val="baseline"/>
        </w:rPr>
        <w:t>devices</w:t>
      </w:r>
      <w:r>
        <w:rPr>
          <w:spacing w:val="22"/>
          <w:vertAlign w:val="baseline"/>
        </w:rPr>
        <w:t> </w:t>
      </w:r>
      <w:r>
        <w:rPr>
          <w:vertAlign w:val="baseline"/>
        </w:rPr>
        <w:t>deviate</w:t>
      </w:r>
      <w:r>
        <w:rPr>
          <w:spacing w:val="24"/>
          <w:vertAlign w:val="baseline"/>
        </w:rPr>
        <w:t> </w:t>
      </w:r>
      <w:r>
        <w:rPr>
          <w:vertAlign w:val="baseline"/>
        </w:rPr>
        <w:t>significantly</w:t>
      </w:r>
      <w:r>
        <w:rPr>
          <w:spacing w:val="21"/>
          <w:vertAlign w:val="baseline"/>
        </w:rPr>
        <w:t> </w:t>
      </w:r>
      <w:r>
        <w:rPr>
          <w:vertAlign w:val="baseline"/>
        </w:rPr>
        <w:t>from</w:t>
      </w:r>
      <w:r>
        <w:rPr>
          <w:spacing w:val="20"/>
          <w:vertAlign w:val="baseline"/>
        </w:rPr>
        <w:t> </w:t>
      </w:r>
      <w:r>
        <w:rPr>
          <w:vertAlign w:val="baseline"/>
        </w:rPr>
        <w:t>those</w:t>
      </w:r>
      <w:r>
        <w:rPr>
          <w:spacing w:val="24"/>
          <w:vertAlign w:val="baseline"/>
        </w:rPr>
        <w:t> </w:t>
      </w:r>
      <w:r>
        <w:rPr>
          <w:vertAlign w:val="baseline"/>
        </w:rPr>
        <w:t>at</w:t>
      </w:r>
      <w:r>
        <w:rPr>
          <w:spacing w:val="23"/>
          <w:vertAlign w:val="baseline"/>
        </w:rPr>
        <w:t> </w:t>
      </w:r>
      <w:r>
        <w:rPr>
          <w:vertAlign w:val="baseline"/>
        </w:rPr>
        <w:t>room</w:t>
      </w:r>
      <w:r>
        <w:rPr>
          <w:spacing w:val="20"/>
          <w:vertAlign w:val="baseline"/>
        </w:rPr>
        <w:t> </w:t>
      </w:r>
      <w:r>
        <w:rPr>
          <w:spacing w:val="-2"/>
          <w:vertAlign w:val="baseline"/>
        </w:rPr>
        <w:t>temperature.</w:t>
      </w:r>
    </w:p>
    <w:p>
      <w:pPr>
        <w:pStyle w:val="BodyText"/>
        <w:spacing w:before="158"/>
        <w:ind w:left="223"/>
        <w:jc w:val="both"/>
      </w:pPr>
      <w:r>
        <w:rPr/>
        <mc:AlternateContent>
          <mc:Choice Requires="wps">
            <w:drawing>
              <wp:anchor distT="0" distB="0" distL="0" distR="0" allowOverlap="1" layoutInCell="1" locked="0" behindDoc="0" simplePos="0" relativeHeight="15729664">
                <wp:simplePos x="0" y="0"/>
                <wp:positionH relativeFrom="page">
                  <wp:posOffset>1444208</wp:posOffset>
                </wp:positionH>
                <wp:positionV relativeFrom="paragraph">
                  <wp:posOffset>208939</wp:posOffset>
                </wp:positionV>
                <wp:extent cx="4358640" cy="544449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4358640" cy="5444490"/>
                          <a:chExt cx="4358640" cy="5444490"/>
                        </a:xfrm>
                      </wpg:grpSpPr>
                      <pic:pic>
                        <pic:nvPicPr>
                          <pic:cNvPr id="28" name="Image 28"/>
                          <pic:cNvPicPr/>
                        </pic:nvPicPr>
                        <pic:blipFill>
                          <a:blip r:embed="rId13" cstate="print"/>
                          <a:stretch>
                            <a:fillRect/>
                          </a:stretch>
                        </pic:blipFill>
                        <pic:spPr>
                          <a:xfrm>
                            <a:off x="0" y="3198689"/>
                            <a:ext cx="4358221" cy="2245418"/>
                          </a:xfrm>
                          <a:prstGeom prst="rect">
                            <a:avLst/>
                          </a:prstGeom>
                        </pic:spPr>
                      </pic:pic>
                      <pic:pic>
                        <pic:nvPicPr>
                          <pic:cNvPr id="29" name="Image 29"/>
                          <pic:cNvPicPr/>
                        </pic:nvPicPr>
                        <pic:blipFill>
                          <a:blip r:embed="rId11" cstate="print"/>
                          <a:stretch>
                            <a:fillRect/>
                          </a:stretch>
                        </pic:blipFill>
                        <pic:spPr>
                          <a:xfrm>
                            <a:off x="17345" y="0"/>
                            <a:ext cx="3489617" cy="3849535"/>
                          </a:xfrm>
                          <a:prstGeom prst="rect">
                            <a:avLst/>
                          </a:prstGeom>
                        </pic:spPr>
                      </pic:pic>
                    </wpg:wgp>
                  </a:graphicData>
                </a:graphic>
              </wp:anchor>
            </w:drawing>
          </mc:Choice>
          <mc:Fallback>
            <w:pict>
              <v:group style="position:absolute;margin-left:113.717239pt;margin-top:16.451914pt;width:343.2pt;height:428.7pt;mso-position-horizontal-relative:page;mso-position-vertical-relative:paragraph;z-index:15729664" id="docshapegroup21" coordorigin="2274,329" coordsize="6864,8574">
                <v:shape style="position:absolute;left:2274;top:5366;width:6864;height:3537" type="#_x0000_t75" id="docshape22" stroked="false">
                  <v:imagedata r:id="rId13" o:title=""/>
                </v:shape>
                <v:shape style="position:absolute;left:2301;top:329;width:5496;height:6063" type="#_x0000_t75" id="docshape23" stroked="false">
                  <v:imagedata r:id="rId11" o:title=""/>
                </v:shape>
                <w10:wrap type="none"/>
              </v:group>
            </w:pict>
          </mc:Fallback>
        </mc:AlternateContent>
      </w:r>
      <w:r>
        <w:rPr/>
        <w:t>Commercial</w:t>
      </w:r>
      <w:r>
        <w:rPr>
          <w:spacing w:val="12"/>
        </w:rPr>
        <w:t> </w:t>
      </w:r>
      <w:r>
        <w:rPr/>
        <w:t>models</w:t>
      </w:r>
      <w:r>
        <w:rPr>
          <w:spacing w:val="9"/>
        </w:rPr>
        <w:t> </w:t>
      </w:r>
      <w:r>
        <w:rPr/>
        <w:t>of</w:t>
      </w:r>
      <w:r>
        <w:rPr>
          <w:spacing w:val="8"/>
        </w:rPr>
        <w:t> </w:t>
      </w:r>
      <w:r>
        <w:rPr/>
        <w:t>CMOS</w:t>
      </w:r>
      <w:r>
        <w:rPr>
          <w:spacing w:val="9"/>
        </w:rPr>
        <w:t> </w:t>
      </w:r>
      <w:r>
        <w:rPr/>
        <w:t>devices</w:t>
      </w:r>
      <w:r>
        <w:rPr>
          <w:spacing w:val="10"/>
        </w:rPr>
        <w:t> </w:t>
      </w:r>
      <w:r>
        <w:rPr/>
        <w:t>are</w:t>
      </w:r>
      <w:r>
        <w:rPr>
          <w:spacing w:val="9"/>
        </w:rPr>
        <w:t> </w:t>
      </w:r>
      <w:r>
        <w:rPr/>
        <w:t>typically</w:t>
      </w:r>
      <w:r>
        <w:rPr>
          <w:spacing w:val="6"/>
        </w:rPr>
        <w:t> </w:t>
      </w:r>
      <w:r>
        <w:rPr/>
        <w:t>designed</w:t>
      </w:r>
      <w:r>
        <w:rPr>
          <w:spacing w:val="10"/>
        </w:rPr>
        <w:t> </w:t>
      </w:r>
      <w:r>
        <w:rPr/>
        <w:t>for</w:t>
      </w:r>
      <w:r>
        <w:rPr>
          <w:spacing w:val="11"/>
        </w:rPr>
        <w:t> </w:t>
      </w:r>
      <w:r>
        <w:rPr/>
        <w:t>an</w:t>
      </w:r>
      <w:r>
        <w:rPr>
          <w:spacing w:val="8"/>
        </w:rPr>
        <w:t> </w:t>
      </w:r>
      <w:r>
        <w:rPr/>
        <w:t>applicable</w:t>
      </w:r>
      <w:r>
        <w:rPr>
          <w:spacing w:val="10"/>
        </w:rPr>
        <w:t> </w:t>
      </w:r>
      <w:r>
        <w:rPr/>
        <w:t>temperature</w:t>
      </w:r>
      <w:r>
        <w:rPr>
          <w:spacing w:val="9"/>
        </w:rPr>
        <w:t> </w:t>
      </w:r>
      <w:r>
        <w:rPr/>
        <w:t>range</w:t>
      </w:r>
      <w:r>
        <w:rPr>
          <w:spacing w:val="10"/>
        </w:rPr>
        <w:t> </w:t>
      </w:r>
      <w:r>
        <w:rPr/>
        <w:t>of</w:t>
      </w:r>
      <w:r>
        <w:rPr>
          <w:spacing w:val="20"/>
        </w:rPr>
        <w:t> </w:t>
      </w:r>
      <w:r>
        <w:rPr/>
        <w:t>-40</w:t>
      </w:r>
      <w:r>
        <w:rPr>
          <w:spacing w:val="45"/>
        </w:rPr>
        <w:t> </w:t>
      </w:r>
      <w:r>
        <w:rPr>
          <w:rFonts w:ascii="Arial" w:hAnsi="Arial"/>
        </w:rPr>
        <w:t>°</w:t>
      </w:r>
      <w:r>
        <w:rPr/>
        <w:t>C</w:t>
      </w:r>
      <w:r>
        <w:rPr>
          <w:spacing w:val="9"/>
        </w:rPr>
        <w:t> </w:t>
      </w:r>
      <w:r>
        <w:rPr/>
        <w:t>to</w:t>
      </w:r>
      <w:r>
        <w:rPr>
          <w:spacing w:val="10"/>
        </w:rPr>
        <w:t> </w:t>
      </w:r>
      <w:r>
        <w:rPr/>
        <w:t>125</w:t>
      </w:r>
      <w:r>
        <w:rPr>
          <w:spacing w:val="46"/>
        </w:rPr>
        <w:t> </w:t>
      </w:r>
      <w:r>
        <w:rPr>
          <w:rFonts w:ascii="Arial" w:hAnsi="Arial"/>
        </w:rPr>
        <w:t>°</w:t>
      </w:r>
      <w:r>
        <w:rPr/>
        <w:t>C</w:t>
      </w:r>
      <w:r>
        <w:rPr>
          <w:vertAlign w:val="superscript"/>
        </w:rPr>
        <w:t>21-</w:t>
      </w:r>
      <w:r>
        <w:rPr>
          <w:spacing w:val="-5"/>
          <w:vertAlign w:val="superscript"/>
        </w:rPr>
        <w:t>23</w:t>
      </w:r>
      <w:r>
        <w:rPr>
          <w:spacing w:val="-5"/>
          <w:vertAlign w:val="baseline"/>
        </w:rPr>
        <w:t>.</w:t>
      </w:r>
    </w:p>
    <w:p>
      <w:pPr>
        <w:pStyle w:val="BodyText"/>
        <w:spacing w:line="326" w:lineRule="auto" w:before="228"/>
        <w:ind w:left="223" w:right="158"/>
        <w:jc w:val="both"/>
      </w:pPr>
      <w:r>
        <w:rPr/>
        <w:t>Therefore, it is necessary to conduct characterization and modeling of cryo-CMOS devices to address the availability of the compact model. Cryogenic circuit architectures also need adjustment to accommodate the characteristics of cryo-CMOS devices for reliable operation at such low temperatures.</w:t>
      </w:r>
    </w:p>
    <w:p>
      <w:pPr>
        <w:pStyle w:val="BodyText"/>
        <w:spacing w:line="326" w:lineRule="auto"/>
        <w:ind w:left="223" w:right="160" w:firstLine="401"/>
        <w:jc w:val="both"/>
      </w:pPr>
      <w:r>
        <w:rPr/>
        <w:t>In this article, we characterize SMIC 180 nm CMOS transistors at temperatures ranging from 300 to 4 K. Based on the commercial BSIM3v3 model, we</w:t>
      </w:r>
      <w:r>
        <w:rPr>
          <w:spacing w:val="-2"/>
        </w:rPr>
        <w:t> </w:t>
      </w:r>
      <w:r>
        <w:rPr/>
        <w:t>develop</w:t>
      </w:r>
      <w:r>
        <w:rPr>
          <w:spacing w:val="-1"/>
        </w:rPr>
        <w:t> </w:t>
      </w:r>
      <w:r>
        <w:rPr/>
        <w:t>a</w:t>
      </w:r>
      <w:r>
        <w:rPr>
          <w:spacing w:val="-2"/>
        </w:rPr>
        <w:t> </w:t>
      </w:r>
      <w:r>
        <w:rPr/>
        <w:t>cryo-CMOS model</w:t>
      </w:r>
      <w:r>
        <w:rPr>
          <w:spacing w:val="-2"/>
        </w:rPr>
        <w:t> </w:t>
      </w:r>
      <w:r>
        <w:rPr/>
        <w:t>available for</w:t>
      </w:r>
      <w:r>
        <w:rPr>
          <w:spacing w:val="-2"/>
        </w:rPr>
        <w:t> </w:t>
      </w:r>
      <w:r>
        <w:rPr/>
        <w:t>4</w:t>
      </w:r>
      <w:r>
        <w:rPr>
          <w:spacing w:val="-1"/>
        </w:rPr>
        <w:t> </w:t>
      </w:r>
      <w:r>
        <w:rPr/>
        <w:t>K</w:t>
      </w:r>
      <w:r>
        <w:rPr>
          <w:spacing w:val="-2"/>
        </w:rPr>
        <w:t> </w:t>
      </w:r>
      <w:r>
        <w:rPr/>
        <w:t>simulations</w:t>
      </w:r>
      <w:r>
        <w:rPr>
          <w:spacing w:val="-3"/>
        </w:rPr>
        <w:t> </w:t>
      </w:r>
      <w:r>
        <w:rPr/>
        <w:t>to</w:t>
      </w:r>
      <w:r>
        <w:rPr>
          <w:spacing w:val="-1"/>
        </w:rPr>
        <w:t> </w:t>
      </w:r>
      <w:r>
        <w:rPr/>
        <w:t>aid</w:t>
      </w:r>
      <w:r>
        <w:rPr>
          <w:spacing w:val="-1"/>
        </w:rPr>
        <w:t> </w:t>
      </w:r>
      <w:r>
        <w:rPr/>
        <w:t>in</w:t>
      </w:r>
      <w:r>
        <w:rPr>
          <w:spacing w:val="-1"/>
        </w:rPr>
        <w:t> </w:t>
      </w:r>
      <w:r>
        <w:rPr/>
        <w:t>the</w:t>
      </w:r>
      <w:r>
        <w:rPr>
          <w:spacing w:val="-2"/>
        </w:rPr>
        <w:t> </w:t>
      </w:r>
      <w:r>
        <w:rPr/>
        <w:t>design</w:t>
      </w:r>
      <w:r>
        <w:rPr>
          <w:spacing w:val="-3"/>
        </w:rPr>
        <w:t> </w:t>
      </w:r>
      <w:r>
        <w:rPr/>
        <w:t>of</w:t>
      </w:r>
      <w:r>
        <w:rPr>
          <w:spacing w:val="-4"/>
        </w:rPr>
        <w:t> </w:t>
      </w:r>
      <w:r>
        <w:rPr/>
        <w:t>cryogenic circuits. This model incorporates the correction of low-temperature effect and parameter optimization using a machine learning (ML) approach. On this basis, this work demonstrates a cryo-CMOS clock generator, which is optimized for 4 K operation. The clock generator exhibits an output frequency range of 450-850 MHz. At 600 MHz output frequency, it achieves</w:t>
      </w:r>
      <w:r>
        <w:rPr>
          <w:spacing w:val="21"/>
        </w:rPr>
        <w:t> </w:t>
      </w:r>
      <w:r>
        <w:rPr/>
        <w:t>-95.53</w:t>
      </w:r>
      <w:r>
        <w:rPr>
          <w:spacing w:val="20"/>
        </w:rPr>
        <w:t> </w:t>
      </w:r>
      <w:r>
        <w:rPr/>
        <w:t>dBc/Hz</w:t>
      </w:r>
      <w:r>
        <w:rPr>
          <w:spacing w:val="23"/>
        </w:rPr>
        <w:t> </w:t>
      </w:r>
      <w:r>
        <w:rPr/>
        <w:t>with</w:t>
      </w:r>
      <w:r>
        <w:rPr>
          <w:spacing w:val="20"/>
        </w:rPr>
        <w:t> </w:t>
      </w:r>
      <w:r>
        <w:rPr/>
        <w:t>10</w:t>
      </w:r>
      <w:r>
        <w:rPr>
          <w:spacing w:val="21"/>
        </w:rPr>
        <w:t> </w:t>
      </w:r>
      <w:r>
        <w:rPr/>
        <w:t>kHz</w:t>
      </w:r>
      <w:r>
        <w:rPr>
          <w:spacing w:val="19"/>
        </w:rPr>
        <w:t> </w:t>
      </w:r>
      <w:r>
        <w:rPr/>
        <w:t>offset</w:t>
      </w:r>
      <w:r>
        <w:rPr>
          <w:spacing w:val="20"/>
        </w:rPr>
        <w:t> </w:t>
      </w:r>
      <w:r>
        <w:rPr/>
        <w:t>and</w:t>
      </w:r>
      <w:r>
        <w:rPr>
          <w:spacing w:val="27"/>
        </w:rPr>
        <w:t> </w:t>
      </w:r>
      <w:r>
        <w:rPr/>
        <w:t>-102.73</w:t>
      </w:r>
      <w:r>
        <w:rPr>
          <w:spacing w:val="20"/>
        </w:rPr>
        <w:t> </w:t>
      </w:r>
      <w:r>
        <w:rPr/>
        <w:t>dBc/Hz</w:t>
      </w:r>
      <w:r>
        <w:rPr>
          <w:spacing w:val="23"/>
        </w:rPr>
        <w:t> </w:t>
      </w:r>
      <w:r>
        <w:rPr/>
        <w:t>with</w:t>
      </w:r>
      <w:r>
        <w:rPr>
          <w:spacing w:val="17"/>
        </w:rPr>
        <w:t> </w:t>
      </w:r>
      <w:r>
        <w:rPr/>
        <w:t>1</w:t>
      </w:r>
      <w:r>
        <w:rPr>
          <w:spacing w:val="21"/>
        </w:rPr>
        <w:t> </w:t>
      </w:r>
      <w:r>
        <w:rPr/>
        <w:t>MHz</w:t>
      </w:r>
      <w:r>
        <w:rPr>
          <w:spacing w:val="20"/>
        </w:rPr>
        <w:t> </w:t>
      </w:r>
      <w:r>
        <w:rPr/>
        <w:t>offset</w:t>
      </w:r>
      <w:r>
        <w:rPr>
          <w:spacing w:val="19"/>
        </w:rPr>
        <w:t> </w:t>
      </w:r>
      <w:r>
        <w:rPr/>
        <w:t>phase</w:t>
      </w:r>
      <w:r>
        <w:rPr>
          <w:spacing w:val="20"/>
        </w:rPr>
        <w:t> </w:t>
      </w:r>
      <w:r>
        <w:rPr/>
        <w:t>noise,</w:t>
      </w:r>
      <w:r>
        <w:rPr>
          <w:spacing w:val="19"/>
        </w:rPr>
        <w:t> </w:t>
      </w:r>
      <w:r>
        <w:rPr/>
        <w:t>&lt;4.8</w:t>
      </w:r>
      <w:r>
        <w:rPr>
          <w:spacing w:val="21"/>
        </w:rPr>
        <w:t> </w:t>
      </w:r>
      <w:r>
        <w:rPr/>
        <w:t>ps</w:t>
      </w:r>
      <w:r>
        <w:rPr>
          <w:spacing w:val="18"/>
        </w:rPr>
        <w:t> </w:t>
      </w:r>
      <w:r>
        <w:rPr/>
        <w:t>RMS</w:t>
      </w:r>
      <w:r>
        <w:rPr>
          <w:spacing w:val="20"/>
        </w:rPr>
        <w:t> </w:t>
      </w:r>
      <w:r>
        <w:rPr/>
        <w:t>jitter,</w:t>
      </w:r>
      <w:r>
        <w:rPr>
          <w:spacing w:val="19"/>
        </w:rPr>
        <w:t> </w:t>
      </w:r>
      <w:r>
        <w:rPr>
          <w:spacing w:val="-5"/>
        </w:rPr>
        <w:t>and</w:t>
      </w:r>
    </w:p>
    <w:p>
      <w:pPr>
        <w:pStyle w:val="BodyText"/>
        <w:spacing w:line="326" w:lineRule="auto"/>
        <w:ind w:left="223" w:right="157"/>
        <w:jc w:val="both"/>
      </w:pPr>
      <w:r>
        <w:rPr/>
        <w:t>-39.32 dBc reference spur with 30 mW power consumption (with test buffer), corresponding to a jitter-power FOM of -211.6 dB at 4 K.</w:t>
      </w:r>
    </w:p>
    <w:p>
      <w:pPr>
        <w:pStyle w:val="BodyText"/>
        <w:spacing w:line="326" w:lineRule="auto"/>
        <w:ind w:left="223" w:right="170" w:firstLine="401"/>
        <w:jc w:val="both"/>
      </w:pPr>
      <w:r>
        <w:rPr/>
        <w:t>This article is organized as follows. In Section II, we provide a description of cryogenic device characterization and the developed 4 K CMOS model for circuit design. Section III elaborates on the clock generator architecture and cryogenic</w:t>
      </w:r>
      <w:r>
        <w:rPr>
          <w:spacing w:val="40"/>
        </w:rPr>
        <w:t> </w:t>
      </w:r>
      <w:r>
        <w:rPr/>
        <w:t>circuit design considerations. The measurement results of the clock generator at 300 K and 4 K are presented in Section IV, and finally, we conclude this article in Section V.</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p>
      <w:pPr>
        <w:spacing w:before="0"/>
        <w:ind w:left="223" w:right="0" w:firstLine="0"/>
        <w:jc w:val="both"/>
        <w:rPr>
          <w:b/>
          <w:sz w:val="20"/>
        </w:rPr>
      </w:pPr>
      <w:r>
        <w:rPr>
          <w:b/>
          <w:sz w:val="20"/>
        </w:rPr>
        <w:t>Fig.</w:t>
      </w:r>
      <w:r>
        <w:rPr>
          <w:b/>
          <w:spacing w:val="-5"/>
          <w:sz w:val="20"/>
        </w:rPr>
        <w:t> </w:t>
      </w:r>
      <w:r>
        <w:rPr>
          <w:b/>
          <w:sz w:val="20"/>
        </w:rPr>
        <w:t>1</w:t>
      </w:r>
      <w:r>
        <w:rPr>
          <w:b/>
          <w:spacing w:val="-4"/>
          <w:sz w:val="20"/>
        </w:rPr>
        <w:t> </w:t>
      </w:r>
      <w:r>
        <w:rPr>
          <w:b/>
          <w:sz w:val="20"/>
        </w:rPr>
        <w:t>|</w:t>
      </w:r>
      <w:r>
        <w:rPr>
          <w:b/>
          <w:spacing w:val="-5"/>
          <w:sz w:val="20"/>
        </w:rPr>
        <w:t> </w:t>
      </w:r>
      <w:r>
        <w:rPr>
          <w:b/>
          <w:sz w:val="20"/>
        </w:rPr>
        <w:t>Simplified</w:t>
      </w:r>
      <w:r>
        <w:rPr>
          <w:b/>
          <w:spacing w:val="-6"/>
          <w:sz w:val="20"/>
        </w:rPr>
        <w:t> </w:t>
      </w:r>
      <w:r>
        <w:rPr>
          <w:b/>
          <w:sz w:val="20"/>
        </w:rPr>
        <w:t>block</w:t>
      </w:r>
      <w:r>
        <w:rPr>
          <w:b/>
          <w:spacing w:val="-7"/>
          <w:sz w:val="20"/>
        </w:rPr>
        <w:t> </w:t>
      </w:r>
      <w:r>
        <w:rPr>
          <w:b/>
          <w:sz w:val="20"/>
        </w:rPr>
        <w:t>diagram</w:t>
      </w:r>
      <w:r>
        <w:rPr>
          <w:b/>
          <w:spacing w:val="-10"/>
          <w:sz w:val="20"/>
        </w:rPr>
        <w:t> </w:t>
      </w:r>
      <w:r>
        <w:rPr>
          <w:b/>
          <w:sz w:val="20"/>
        </w:rPr>
        <w:t>of</w:t>
      </w:r>
      <w:r>
        <w:rPr>
          <w:b/>
          <w:spacing w:val="-4"/>
          <w:sz w:val="20"/>
        </w:rPr>
        <w:t> </w:t>
      </w:r>
      <w:r>
        <w:rPr>
          <w:b/>
          <w:sz w:val="20"/>
        </w:rPr>
        <w:t>the</w:t>
      </w:r>
      <w:r>
        <w:rPr>
          <w:b/>
          <w:spacing w:val="-5"/>
          <w:sz w:val="20"/>
        </w:rPr>
        <w:t> </w:t>
      </w:r>
      <w:r>
        <w:rPr>
          <w:b/>
          <w:sz w:val="20"/>
        </w:rPr>
        <w:t>cryo-CMOS</w:t>
      </w:r>
      <w:r>
        <w:rPr>
          <w:b/>
          <w:spacing w:val="-5"/>
          <w:sz w:val="20"/>
        </w:rPr>
        <w:t> </w:t>
      </w:r>
      <w:r>
        <w:rPr>
          <w:b/>
          <w:sz w:val="20"/>
        </w:rPr>
        <w:t>controller</w:t>
      </w:r>
      <w:r>
        <w:rPr>
          <w:b/>
          <w:spacing w:val="-10"/>
          <w:sz w:val="20"/>
        </w:rPr>
        <w:t> </w:t>
      </w:r>
      <w:r>
        <w:rPr>
          <w:b/>
          <w:sz w:val="20"/>
        </w:rPr>
        <w:t>for</w:t>
      </w:r>
      <w:r>
        <w:rPr>
          <w:b/>
          <w:spacing w:val="-9"/>
          <w:sz w:val="20"/>
        </w:rPr>
        <w:t> </w:t>
      </w:r>
      <w:r>
        <w:rPr>
          <w:b/>
          <w:sz w:val="20"/>
        </w:rPr>
        <w:t>the</w:t>
      </w:r>
      <w:r>
        <w:rPr>
          <w:b/>
          <w:spacing w:val="-4"/>
          <w:sz w:val="20"/>
        </w:rPr>
        <w:t> </w:t>
      </w:r>
      <w:r>
        <w:rPr>
          <w:b/>
          <w:sz w:val="20"/>
        </w:rPr>
        <w:t>control</w:t>
      </w:r>
      <w:r>
        <w:rPr>
          <w:b/>
          <w:spacing w:val="-6"/>
          <w:sz w:val="20"/>
        </w:rPr>
        <w:t> </w:t>
      </w:r>
      <w:r>
        <w:rPr>
          <w:b/>
          <w:sz w:val="20"/>
        </w:rPr>
        <w:t>and</w:t>
      </w:r>
      <w:r>
        <w:rPr>
          <w:b/>
          <w:spacing w:val="-6"/>
          <w:sz w:val="20"/>
        </w:rPr>
        <w:t> </w:t>
      </w:r>
      <w:r>
        <w:rPr>
          <w:b/>
          <w:sz w:val="20"/>
        </w:rPr>
        <w:t>readout</w:t>
      </w:r>
      <w:r>
        <w:rPr>
          <w:b/>
          <w:spacing w:val="-4"/>
          <w:sz w:val="20"/>
        </w:rPr>
        <w:t> </w:t>
      </w:r>
      <w:r>
        <w:rPr>
          <w:b/>
          <w:sz w:val="20"/>
        </w:rPr>
        <w:t>of</w:t>
      </w:r>
      <w:r>
        <w:rPr>
          <w:b/>
          <w:spacing w:val="1"/>
          <w:sz w:val="20"/>
        </w:rPr>
        <w:t> </w:t>
      </w:r>
      <w:r>
        <w:rPr>
          <w:b/>
          <w:sz w:val="20"/>
        </w:rPr>
        <w:t>qubits</w:t>
      </w:r>
      <w:r>
        <w:rPr>
          <w:b/>
          <w:sz w:val="20"/>
          <w:vertAlign w:val="superscript"/>
        </w:rPr>
        <w:t>4-</w:t>
      </w:r>
      <w:r>
        <w:rPr>
          <w:b/>
          <w:spacing w:val="-5"/>
          <w:sz w:val="20"/>
          <w:vertAlign w:val="superscript"/>
        </w:rPr>
        <w:t>5</w:t>
      </w:r>
      <w:r>
        <w:rPr>
          <w:b/>
          <w:spacing w:val="-5"/>
          <w:sz w:val="20"/>
          <w:vertAlign w:val="baseline"/>
        </w:rPr>
        <w:t>.</w:t>
      </w:r>
    </w:p>
    <w:p>
      <w:pPr>
        <w:spacing w:after="0"/>
        <w:jc w:val="both"/>
        <w:rPr>
          <w:sz w:val="20"/>
        </w:rPr>
        <w:sectPr>
          <w:pgSz w:w="11900" w:h="16840"/>
          <w:pgMar w:header="504" w:footer="853" w:top="1480" w:bottom="1040" w:left="440" w:right="980"/>
        </w:sectPr>
      </w:pPr>
    </w:p>
    <w:p>
      <w:pPr>
        <w:pStyle w:val="BodyText"/>
        <w:rPr>
          <w:b/>
          <w:sz w:val="22"/>
        </w:rPr>
      </w:pPr>
    </w:p>
    <w:p>
      <w:pPr>
        <w:pStyle w:val="BodyText"/>
        <w:spacing w:before="24"/>
        <w:rPr>
          <w:b/>
          <w:sz w:val="22"/>
        </w:rPr>
      </w:pPr>
    </w:p>
    <w:p>
      <w:pPr>
        <w:pStyle w:val="Heading1"/>
        <w:jc w:val="both"/>
      </w:pPr>
      <w:r>
        <w:rPr>
          <w:spacing w:val="-2"/>
        </w:rPr>
        <w:t>CRYOGNEIC</w:t>
      </w:r>
      <w:r>
        <w:rPr/>
        <w:t> </w:t>
      </w:r>
      <w:r>
        <w:rPr>
          <w:spacing w:val="-2"/>
        </w:rPr>
        <w:t>DEVICE</w:t>
      </w:r>
      <w:r>
        <w:rPr>
          <w:spacing w:val="1"/>
        </w:rPr>
        <w:t> </w:t>
      </w:r>
      <w:r>
        <w:rPr>
          <w:spacing w:val="-2"/>
        </w:rPr>
        <w:t>CHARACTERIZATION</w:t>
      </w:r>
      <w:r>
        <w:rPr>
          <w:spacing w:val="-11"/>
        </w:rPr>
        <w:t> </w:t>
      </w:r>
      <w:r>
        <w:rPr>
          <w:spacing w:val="-2"/>
        </w:rPr>
        <w:t>AND</w:t>
      </w:r>
      <w:r>
        <w:rPr>
          <w:spacing w:val="2"/>
        </w:rPr>
        <w:t> </w:t>
      </w:r>
      <w:r>
        <w:rPr>
          <w:spacing w:val="-2"/>
        </w:rPr>
        <w:t>MODELING</w:t>
      </w:r>
    </w:p>
    <w:p>
      <w:pPr>
        <w:pStyle w:val="BodyText"/>
        <w:spacing w:before="125"/>
        <w:rPr>
          <w:b/>
          <w:sz w:val="22"/>
        </w:rPr>
      </w:pPr>
    </w:p>
    <w:p>
      <w:pPr>
        <w:pStyle w:val="BodyText"/>
        <w:spacing w:line="326" w:lineRule="auto"/>
        <w:ind w:left="223" w:right="157"/>
        <w:jc w:val="both"/>
      </w:pPr>
      <w:r>
        <w:rPr/>
        <w:drawing>
          <wp:anchor distT="0" distB="0" distL="0" distR="0" allowOverlap="1" layoutInCell="1" locked="0" behindDoc="0" simplePos="0" relativeHeight="15730176">
            <wp:simplePos x="0" y="0"/>
            <wp:positionH relativeFrom="page">
              <wp:posOffset>1461554</wp:posOffset>
            </wp:positionH>
            <wp:positionV relativeFrom="paragraph">
              <wp:posOffset>1798840</wp:posOffset>
            </wp:positionV>
            <wp:extent cx="3489617" cy="3849535"/>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1" cstate="print"/>
                    <a:stretch>
                      <a:fillRect/>
                    </a:stretch>
                  </pic:blipFill>
                  <pic:spPr>
                    <a:xfrm>
                      <a:off x="0" y="0"/>
                      <a:ext cx="3489617" cy="3849535"/>
                    </a:xfrm>
                    <a:prstGeom prst="rect">
                      <a:avLst/>
                    </a:prstGeom>
                  </pic:spPr>
                </pic:pic>
              </a:graphicData>
            </a:graphic>
          </wp:anchor>
        </w:drawing>
      </w:r>
      <w:r>
        <w:rPr>
          <w:b/>
          <w:bCs/>
        </w:rPr>
        <w:t>Cryo-CMOS Characterization </w:t>
      </w:r>
      <w:r>
        <w:rPr/>
        <w:t>The low-temperature behavior of</w:t>
      </w:r>
      <w:r>
        <w:rPr>
          <w:spacing w:val="-1"/>
        </w:rPr>
        <w:t> </w:t>
      </w:r>
      <w:r>
        <w:rPr/>
        <w:t>devices deviates from</w:t>
      </w:r>
      <w:r>
        <w:rPr>
          <w:spacing w:val="-1"/>
        </w:rPr>
        <w:t> </w:t>
      </w:r>
      <w:r>
        <w:rPr/>
        <w:t>that at 300 K, leading</w:t>
      </w:r>
      <w:r>
        <w:rPr>
          <w:spacing w:val="-1"/>
        </w:rPr>
        <w:t> </w:t>
      </w:r>
      <w:r>
        <w:rPr/>
        <w:t>to a necessary re-characterization</w:t>
      </w:r>
      <w:r>
        <w:rPr>
          <w:spacing w:val="-2"/>
        </w:rPr>
        <w:t> </w:t>
      </w:r>
      <w:r>
        <w:rPr/>
        <w:t>and modeling</w:t>
      </w:r>
      <w:r>
        <w:rPr>
          <w:spacing w:val="-2"/>
        </w:rPr>
        <w:t> </w:t>
      </w:r>
      <w:r>
        <w:rPr/>
        <w:t>process. As</w:t>
      </w:r>
      <w:r>
        <w:rPr>
          <w:spacing w:val="-1"/>
        </w:rPr>
        <w:t> </w:t>
      </w:r>
      <w:r>
        <w:rPr/>
        <w:t>shown</w:t>
      </w:r>
      <w:r>
        <w:rPr>
          <w:spacing w:val="-2"/>
        </w:rPr>
        <w:t> </w:t>
      </w:r>
      <w:r>
        <w:rPr/>
        <w:t>in</w:t>
      </w:r>
      <w:r>
        <w:rPr>
          <w:spacing w:val="-2"/>
        </w:rPr>
        <w:t> </w:t>
      </w:r>
      <w:r>
        <w:rPr/>
        <w:t>Fig. 2, we characterized the electrical properties</w:t>
      </w:r>
      <w:r>
        <w:rPr>
          <w:spacing w:val="-1"/>
        </w:rPr>
        <w:t> </w:t>
      </w:r>
      <w:r>
        <w:rPr/>
        <w:t>of</w:t>
      </w:r>
      <w:r>
        <w:rPr>
          <w:spacing w:val="-2"/>
        </w:rPr>
        <w:t> </w:t>
      </w:r>
      <w:r>
        <w:rPr/>
        <w:t>the 180</w:t>
      </w:r>
      <w:r>
        <w:rPr>
          <w:spacing w:val="-2"/>
        </w:rPr>
        <w:t> </w:t>
      </w:r>
      <w:r>
        <w:rPr/>
        <w:t>nm</w:t>
      </w:r>
      <w:r>
        <w:rPr>
          <w:spacing w:val="-5"/>
        </w:rPr>
        <w:t> </w:t>
      </w:r>
      <w:r>
        <w:rPr/>
        <w:t>CMOS technology in a wide temperature range from 300 K to 4 K. Due to the relaxation of the Boltzmann thermodynamic limit (</w:t>
      </w:r>
      <w:r>
        <w:rPr>
          <w:i/>
          <w:iCs/>
        </w:rPr>
        <w:t>k</w:t>
      </w:r>
      <w:r>
        <w:rPr>
          <w:vertAlign w:val="subscript"/>
        </w:rPr>
        <w:t>B</w:t>
      </w:r>
      <w:r>
        <w:rPr>
          <w:i/>
          <w:iCs/>
          <w:vertAlign w:val="baseline"/>
        </w:rPr>
        <w:t>T</w:t>
      </w:r>
      <w:r>
        <w:rPr>
          <w:vertAlign w:val="baseline"/>
        </w:rPr>
        <w:t>/</w:t>
      </w:r>
      <w:r>
        <w:rPr>
          <w:i/>
          <w:iCs/>
          <w:vertAlign w:val="baseline"/>
        </w:rPr>
        <w:t>q</w:t>
      </w:r>
      <w:r>
        <w:rPr>
          <w:vertAlign w:val="baseline"/>
        </w:rPr>
        <w:t>), the subthreshold swing (</w:t>
      </w:r>
      <w:r>
        <w:rPr>
          <w:i/>
          <w:iCs/>
          <w:vertAlign w:val="baseline"/>
        </w:rPr>
        <w:t>SS</w:t>
      </w:r>
      <w:r>
        <w:rPr>
          <w:vertAlign w:val="baseline"/>
        </w:rPr>
        <w:t>) becomes steeper as the temperature decreases [Fig. 2a and 2c], which means that the switching speed of the devices becomes faster at low</w:t>
      </w:r>
      <w:r>
        <w:rPr>
          <w:spacing w:val="-2"/>
          <w:vertAlign w:val="baseline"/>
        </w:rPr>
        <w:t> </w:t>
      </w:r>
      <w:r>
        <w:rPr>
          <w:vertAlign w:val="baseline"/>
        </w:rPr>
        <w:t>temperatures. Due to the weakening of lattice scattering, the mobility</w:t>
      </w:r>
      <w:r>
        <w:rPr>
          <w:spacing w:val="-1"/>
          <w:vertAlign w:val="baseline"/>
        </w:rPr>
        <w:t> </w:t>
      </w:r>
      <w:r>
        <w:rPr>
          <w:vertAlign w:val="baseline"/>
        </w:rPr>
        <w:t>is optimized</w:t>
      </w:r>
      <w:r>
        <w:rPr>
          <w:spacing w:val="25"/>
          <w:vertAlign w:val="baseline"/>
        </w:rPr>
        <w:t> </w:t>
      </w:r>
      <w:r>
        <w:rPr>
          <w:vertAlign w:val="baseline"/>
        </w:rPr>
        <w:t>and</w:t>
      </w:r>
      <w:r>
        <w:rPr>
          <w:spacing w:val="24"/>
          <w:vertAlign w:val="baseline"/>
        </w:rPr>
        <w:t> </w:t>
      </w:r>
      <w:r>
        <w:rPr>
          <w:vertAlign w:val="baseline"/>
        </w:rPr>
        <w:t>then</w:t>
      </w:r>
      <w:r>
        <w:rPr>
          <w:spacing w:val="22"/>
          <w:vertAlign w:val="baseline"/>
        </w:rPr>
        <w:t> </w:t>
      </w:r>
      <w:r>
        <w:rPr>
          <w:vertAlign w:val="baseline"/>
        </w:rPr>
        <w:t>the</w:t>
      </w:r>
      <w:r>
        <w:rPr>
          <w:spacing w:val="23"/>
          <w:vertAlign w:val="baseline"/>
        </w:rPr>
        <w:t> </w:t>
      </w:r>
      <w:r>
        <w:rPr>
          <w:vertAlign w:val="baseline"/>
        </w:rPr>
        <w:t>drain</w:t>
      </w:r>
      <w:r>
        <w:rPr>
          <w:spacing w:val="24"/>
          <w:vertAlign w:val="baseline"/>
        </w:rPr>
        <w:t> </w:t>
      </w:r>
      <w:r>
        <w:rPr>
          <w:vertAlign w:val="baseline"/>
        </w:rPr>
        <w:t>current</w:t>
      </w:r>
      <w:r>
        <w:rPr>
          <w:spacing w:val="23"/>
          <w:vertAlign w:val="baseline"/>
        </w:rPr>
        <w:t> </w:t>
      </w:r>
      <w:r>
        <w:rPr>
          <w:vertAlign w:val="baseline"/>
        </w:rPr>
        <w:t>(</w:t>
      </w:r>
      <w:r>
        <w:rPr>
          <w:i/>
          <w:iCs/>
          <w:vertAlign w:val="baseline"/>
        </w:rPr>
        <w:t>I</w:t>
      </w:r>
      <w:r>
        <w:rPr>
          <w:vertAlign w:val="subscript"/>
        </w:rPr>
        <w:t>DS</w:t>
      </w:r>
      <w:r>
        <w:rPr>
          <w:vertAlign w:val="baseline"/>
        </w:rPr>
        <w:t>)</w:t>
      </w:r>
      <w:r>
        <w:rPr>
          <w:spacing w:val="24"/>
          <w:vertAlign w:val="baseline"/>
        </w:rPr>
        <w:t> </w:t>
      </w:r>
      <w:r>
        <w:rPr>
          <w:vertAlign w:val="baseline"/>
        </w:rPr>
        <w:t>and</w:t>
      </w:r>
      <w:r>
        <w:rPr>
          <w:spacing w:val="24"/>
          <w:vertAlign w:val="baseline"/>
        </w:rPr>
        <w:t> </w:t>
      </w:r>
      <w:r>
        <w:rPr>
          <w:vertAlign w:val="baseline"/>
        </w:rPr>
        <w:t>the</w:t>
      </w:r>
      <w:r>
        <w:rPr>
          <w:spacing w:val="23"/>
          <w:vertAlign w:val="baseline"/>
        </w:rPr>
        <w:t> </w:t>
      </w:r>
      <w:r>
        <w:rPr>
          <w:vertAlign w:val="baseline"/>
        </w:rPr>
        <w:t>transconductance</w:t>
      </w:r>
      <w:r>
        <w:rPr>
          <w:spacing w:val="24"/>
          <w:vertAlign w:val="baseline"/>
        </w:rPr>
        <w:t> </w:t>
      </w:r>
      <w:r>
        <w:rPr>
          <w:vertAlign w:val="baseline"/>
        </w:rPr>
        <w:t>(</w:t>
      </w:r>
      <w:r>
        <w:rPr>
          <w:i/>
          <w:iCs/>
          <w:vertAlign w:val="baseline"/>
        </w:rPr>
        <w:t>G</w:t>
      </w:r>
      <w:r>
        <w:rPr>
          <w:vertAlign w:val="subscript"/>
        </w:rPr>
        <w:t>m</w:t>
      </w:r>
      <w:r>
        <w:rPr>
          <w:vertAlign w:val="baseline"/>
        </w:rPr>
        <w:t>)</w:t>
      </w:r>
      <w:r>
        <w:rPr>
          <w:spacing w:val="24"/>
          <w:vertAlign w:val="baseline"/>
        </w:rPr>
        <w:t> </w:t>
      </w:r>
      <w:r>
        <w:rPr>
          <w:vertAlign w:val="baseline"/>
        </w:rPr>
        <w:t>are</w:t>
      </w:r>
      <w:r>
        <w:rPr>
          <w:spacing w:val="24"/>
          <w:vertAlign w:val="baseline"/>
        </w:rPr>
        <w:t> </w:t>
      </w:r>
      <w:r>
        <w:rPr>
          <w:vertAlign w:val="baseline"/>
        </w:rPr>
        <w:t>improved,</w:t>
      </w:r>
      <w:r>
        <w:rPr>
          <w:spacing w:val="24"/>
          <w:vertAlign w:val="baseline"/>
        </w:rPr>
        <w:t> </w:t>
      </w:r>
      <w:r>
        <w:rPr>
          <w:vertAlign w:val="baseline"/>
        </w:rPr>
        <w:t>as</w:t>
      </w:r>
      <w:r>
        <w:rPr>
          <w:spacing w:val="23"/>
          <w:vertAlign w:val="baseline"/>
        </w:rPr>
        <w:t> </w:t>
      </w:r>
      <w:r>
        <w:rPr>
          <w:vertAlign w:val="baseline"/>
        </w:rPr>
        <w:t>shown</w:t>
      </w:r>
      <w:r>
        <w:rPr>
          <w:spacing w:val="22"/>
          <w:vertAlign w:val="baseline"/>
        </w:rPr>
        <w:t> </w:t>
      </w:r>
      <w:r>
        <w:rPr>
          <w:vertAlign w:val="baseline"/>
        </w:rPr>
        <w:t>in</w:t>
      </w:r>
      <w:r>
        <w:rPr>
          <w:spacing w:val="24"/>
          <w:vertAlign w:val="baseline"/>
        </w:rPr>
        <w:t> </w:t>
      </w:r>
      <w:r>
        <w:rPr>
          <w:vertAlign w:val="baseline"/>
        </w:rPr>
        <w:t>Fig.</w:t>
      </w:r>
      <w:r>
        <w:rPr>
          <w:spacing w:val="24"/>
          <w:vertAlign w:val="baseline"/>
        </w:rPr>
        <w:t> </w:t>
      </w:r>
      <w:r>
        <w:rPr>
          <w:vertAlign w:val="baseline"/>
        </w:rPr>
        <w:t>2a</w:t>
      </w:r>
      <w:r>
        <w:rPr>
          <w:spacing w:val="23"/>
          <w:vertAlign w:val="baseline"/>
        </w:rPr>
        <w:t> </w:t>
      </w:r>
      <w:r>
        <w:rPr>
          <w:vertAlign w:val="baseline"/>
        </w:rPr>
        <w:t>and</w:t>
      </w:r>
      <w:r>
        <w:rPr>
          <w:spacing w:val="24"/>
          <w:vertAlign w:val="baseline"/>
        </w:rPr>
        <w:t> </w:t>
      </w:r>
      <w:r>
        <w:rPr>
          <w:vertAlign w:val="baseline"/>
        </w:rPr>
        <w:t>2b.</w:t>
      </w:r>
      <w:r>
        <w:rPr>
          <w:spacing w:val="21"/>
          <w:vertAlign w:val="baseline"/>
        </w:rPr>
        <w:t> </w:t>
      </w:r>
      <w:r>
        <w:rPr>
          <w:vertAlign w:val="baseline"/>
        </w:rPr>
        <w:t>The low-temperature mobility is mainly </w:t>
      </w:r>
      <w:r>
        <w:rPr>
          <w:sz w:val="19"/>
          <w:szCs w:val="19"/>
          <w:vertAlign w:val="baseline"/>
        </w:rPr>
        <w:t>determined</w:t>
      </w:r>
      <w:r>
        <w:rPr>
          <w:spacing w:val="-2"/>
          <w:sz w:val="19"/>
          <w:szCs w:val="19"/>
          <w:vertAlign w:val="baseline"/>
        </w:rPr>
        <w:t> </w:t>
      </w:r>
      <w:r>
        <w:rPr>
          <w:sz w:val="19"/>
          <w:szCs w:val="19"/>
          <w:vertAlign w:val="baseline"/>
        </w:rPr>
        <w:t>by</w:t>
      </w:r>
      <w:r>
        <w:rPr>
          <w:spacing w:val="-8"/>
          <w:sz w:val="19"/>
          <w:szCs w:val="19"/>
          <w:vertAlign w:val="baseline"/>
        </w:rPr>
        <w:t> </w:t>
      </w:r>
      <w:r>
        <w:rPr>
          <w:sz w:val="19"/>
          <w:szCs w:val="19"/>
          <w:vertAlign w:val="baseline"/>
        </w:rPr>
        <w:t>surface</w:t>
      </w:r>
      <w:r>
        <w:rPr>
          <w:spacing w:val="-3"/>
          <w:sz w:val="19"/>
          <w:szCs w:val="19"/>
          <w:vertAlign w:val="baseline"/>
        </w:rPr>
        <w:t> </w:t>
      </w:r>
      <w:r>
        <w:rPr>
          <w:sz w:val="19"/>
          <w:szCs w:val="19"/>
          <w:vertAlign w:val="baseline"/>
        </w:rPr>
        <w:t>roughness</w:t>
      </w:r>
      <w:r>
        <w:rPr>
          <w:spacing w:val="-4"/>
          <w:sz w:val="19"/>
          <w:szCs w:val="19"/>
          <w:vertAlign w:val="baseline"/>
        </w:rPr>
        <w:t> </w:t>
      </w:r>
      <w:r>
        <w:rPr>
          <w:sz w:val="19"/>
          <w:szCs w:val="19"/>
          <w:vertAlign w:val="baseline"/>
        </w:rPr>
        <w:t>scattering,</w:t>
      </w:r>
      <w:r>
        <w:rPr>
          <w:spacing w:val="-2"/>
          <w:sz w:val="19"/>
          <w:szCs w:val="19"/>
          <w:vertAlign w:val="baseline"/>
        </w:rPr>
        <w:t> </w:t>
      </w:r>
      <w:r>
        <w:rPr>
          <w:vertAlign w:val="baseline"/>
        </w:rPr>
        <w:t>thus the mobility reduction due to the vertical field</w:t>
      </w:r>
      <w:r>
        <w:rPr>
          <w:spacing w:val="-13"/>
          <w:vertAlign w:val="baseline"/>
        </w:rPr>
        <w:t> </w:t>
      </w:r>
      <w:r>
        <w:rPr>
          <w:vertAlign w:val="baseline"/>
        </w:rPr>
        <w:t>at large </w:t>
      </w:r>
      <w:r>
        <w:rPr>
          <w:i/>
          <w:iCs/>
          <w:vertAlign w:val="baseline"/>
        </w:rPr>
        <w:t>V</w:t>
      </w:r>
      <w:r>
        <w:rPr>
          <w:vertAlign w:val="subscript"/>
        </w:rPr>
        <w:t>GS</w:t>
      </w:r>
      <w:r>
        <w:rPr>
          <w:spacing w:val="-13"/>
          <w:vertAlign w:val="baseline"/>
        </w:rPr>
        <w:t> </w:t>
      </w:r>
      <w:r>
        <w:rPr>
          <w:vertAlign w:val="baseline"/>
        </w:rPr>
        <w:t>bias is more significant at low</w:t>
      </w:r>
      <w:r>
        <w:rPr>
          <w:spacing w:val="-1"/>
          <w:vertAlign w:val="baseline"/>
        </w:rPr>
        <w:t> </w:t>
      </w:r>
      <w:r>
        <w:rPr>
          <w:vertAlign w:val="baseline"/>
        </w:rPr>
        <w:t>temperatures, even leading to negative </w:t>
      </w:r>
      <w:r>
        <w:rPr>
          <w:i/>
          <w:iCs/>
          <w:vertAlign w:val="baseline"/>
        </w:rPr>
        <w:t>G</w:t>
      </w:r>
      <w:r>
        <w:rPr>
          <w:vertAlign w:val="subscript"/>
        </w:rPr>
        <w:t>m</w:t>
      </w:r>
      <w:r>
        <w:rPr>
          <w:vertAlign w:val="baseline"/>
        </w:rPr>
        <w:t> behavior at </w:t>
      </w:r>
      <w:r>
        <w:rPr>
          <w:i/>
          <w:iCs/>
          <w:vertAlign w:val="baseline"/>
        </w:rPr>
        <w:t>V</w:t>
      </w:r>
      <w:r>
        <w:rPr>
          <w:vertAlign w:val="subscript"/>
        </w:rPr>
        <w:t>GS</w:t>
      </w:r>
      <w:r>
        <w:rPr>
          <w:spacing w:val="-13"/>
          <w:vertAlign w:val="baseline"/>
        </w:rPr>
        <w:t> </w:t>
      </w:r>
      <w:r>
        <w:rPr>
          <w:vertAlign w:val="baseline"/>
        </w:rPr>
        <w:t>= 1.8 V</w:t>
      </w:r>
      <w:r>
        <w:rPr>
          <w:spacing w:val="-1"/>
          <w:vertAlign w:val="baseline"/>
        </w:rPr>
        <w:t> </w:t>
      </w:r>
      <w:r>
        <w:rPr>
          <w:vertAlign w:val="baseline"/>
        </w:rPr>
        <w:t>in</w:t>
      </w:r>
      <w:r>
        <w:rPr>
          <w:spacing w:val="-2"/>
          <w:vertAlign w:val="baseline"/>
        </w:rPr>
        <w:t> </w:t>
      </w:r>
      <w:r>
        <w:rPr>
          <w:vertAlign w:val="baseline"/>
        </w:rPr>
        <w:t>Fig.</w:t>
      </w:r>
      <w:r>
        <w:rPr>
          <w:spacing w:val="-2"/>
          <w:vertAlign w:val="baseline"/>
        </w:rPr>
        <w:t> </w:t>
      </w:r>
      <w:r>
        <w:rPr>
          <w:vertAlign w:val="baseline"/>
        </w:rPr>
        <w:t>2b. Fig. 2d shows the output characteristics in 10 μm/180 nm NMOS at different temperatures. As expected, the on-state current (</w:t>
      </w:r>
      <w:r>
        <w:rPr>
          <w:i/>
          <w:iCs/>
          <w:vertAlign w:val="baseline"/>
        </w:rPr>
        <w:t>I</w:t>
      </w:r>
      <w:r>
        <w:rPr>
          <w:vertAlign w:val="subscript"/>
        </w:rPr>
        <w:t>ON</w:t>
      </w:r>
      <w:r>
        <w:rPr>
          <w:vertAlign w:val="baseline"/>
        </w:rPr>
        <w:t>) increases gradually as the temperature decreases, especially between 77 K and 300 K. It is worth noting that, at 4 K when </w:t>
      </w:r>
      <w:r>
        <w:rPr>
          <w:i/>
          <w:iCs/>
          <w:vertAlign w:val="baseline"/>
        </w:rPr>
        <w:t>V</w:t>
      </w:r>
      <w:r>
        <w:rPr>
          <w:vertAlign w:val="subscript"/>
        </w:rPr>
        <w:t>DS</w:t>
      </w:r>
      <w:r>
        <w:rPr>
          <w:vertAlign w:val="baseline"/>
        </w:rPr>
        <w:t> &gt; 1.4 V, </w:t>
      </w:r>
      <w:r>
        <w:rPr>
          <w:i/>
          <w:iCs/>
          <w:vertAlign w:val="baseline"/>
        </w:rPr>
        <w:t>I</w:t>
      </w:r>
      <w:r>
        <w:rPr>
          <w:vertAlign w:val="subscript"/>
        </w:rPr>
        <w:t>DS</w:t>
      </w:r>
      <w:r>
        <w:rPr>
          <w:vertAlign w:val="baseline"/>
        </w:rPr>
        <w:t> exhibits a significant unsaturated characteristic, resulting in a significant reduction in transistor output impedance. This phenomenon is caused by the “kink effect”</w:t>
      </w:r>
      <w:r>
        <w:rPr>
          <w:vertAlign w:val="superscript"/>
        </w:rPr>
        <w:t>24-25</w:t>
      </w:r>
      <w:r>
        <w:rPr>
          <w:vertAlign w:val="baseline"/>
        </w:rPr>
        <w:t> and will be discussed in the next subsection. Therefore, it is necessary to avoid transistor bias within this range (</w:t>
      </w:r>
      <w:r>
        <w:rPr>
          <w:i/>
          <w:iCs/>
          <w:vertAlign w:val="baseline"/>
        </w:rPr>
        <w:t>V</w:t>
      </w:r>
      <w:r>
        <w:rPr>
          <w:vertAlign w:val="subscript"/>
        </w:rPr>
        <w:t>DS</w:t>
      </w:r>
      <w:r>
        <w:rPr>
          <w:spacing w:val="-13"/>
          <w:vertAlign w:val="baseline"/>
        </w:rPr>
        <w:t> </w:t>
      </w:r>
      <w:r>
        <w:rPr>
          <w:vertAlign w:val="baseline"/>
        </w:rPr>
        <w:t>&gt; 1.4 V) in circuits that are sensitive to output impedance, such as amplifiers or current sources. The saturation region transfer characteristics and the extracted threshold voltage (</w:t>
      </w:r>
      <w:r>
        <w:rPr>
          <w:i/>
          <w:iCs/>
          <w:vertAlign w:val="baseline"/>
        </w:rPr>
        <w:t>V</w:t>
      </w:r>
      <w:r>
        <w:rPr>
          <w:vertAlign w:val="subscript"/>
        </w:rPr>
        <w:t>TH</w:t>
      </w:r>
      <w:r>
        <w:rPr>
          <w:vertAlign w:val="baseline"/>
        </w:rPr>
        <w:t>) are shown in Fig. 2e and 2f. The gate-induced drain leakage (GIDL) effect and the off-state (</w:t>
      </w:r>
      <w:r>
        <w:rPr>
          <w:i/>
          <w:iCs/>
          <w:vertAlign w:val="baseline"/>
        </w:rPr>
        <w:t>I</w:t>
      </w:r>
      <w:r>
        <w:rPr>
          <w:vertAlign w:val="subscript"/>
        </w:rPr>
        <w:t>OFF</w:t>
      </w:r>
      <w:r>
        <w:rPr>
          <w:vertAlign w:val="baseline"/>
        </w:rPr>
        <w:t>) current are significantly optimized at low temperatures [Fig. 2e]. At low temperatures, the larger band gap elongates the band-</w:t>
      </w:r>
      <w:r>
        <w:rPr>
          <w:sz w:val="19"/>
          <w:szCs w:val="19"/>
          <w:vertAlign w:val="baseline"/>
        </w:rPr>
        <w:t>to-band </w:t>
      </w:r>
      <w:r>
        <w:rPr>
          <w:vertAlign w:val="baseline"/>
        </w:rPr>
        <w:t>tunneling </w:t>
      </w:r>
      <w:r>
        <w:rPr>
          <w:sz w:val="19"/>
          <w:szCs w:val="19"/>
          <w:vertAlign w:val="baseline"/>
        </w:rPr>
        <w:t>(</w:t>
      </w:r>
      <w:r>
        <w:rPr>
          <w:vertAlign w:val="baseline"/>
        </w:rPr>
        <w:t>BTBT) distance and thus reduces the GIDL current</w:t>
      </w:r>
      <w:r>
        <w:rPr>
          <w:vertAlign w:val="superscript"/>
        </w:rPr>
        <w:t>23</w:t>
      </w:r>
      <w:r>
        <w:rPr>
          <w:vertAlign w:val="baseline"/>
        </w:rPr>
        <w:t>. It means that the on-off ratio is improved and the static power consumption in the digital circuit is greatly reduced. </w:t>
      </w:r>
      <w:r>
        <w:rPr>
          <w:i/>
          <w:iCs/>
          <w:vertAlign w:val="baseline"/>
        </w:rPr>
        <w:t>V</w:t>
      </w:r>
      <w:r>
        <w:rPr>
          <w:vertAlign w:val="subscript"/>
        </w:rPr>
        <w:t>TH</w:t>
      </w:r>
      <w:r>
        <w:rPr>
          <w:vertAlign w:val="baseline"/>
        </w:rPr>
        <w:t> is extracted at the threshold current </w:t>
      </w:r>
      <w:r>
        <w:rPr>
          <w:i/>
          <w:iCs/>
          <w:vertAlign w:val="baseline"/>
        </w:rPr>
        <w:t>I</w:t>
      </w:r>
      <w:r>
        <w:rPr>
          <w:vertAlign w:val="subscript"/>
        </w:rPr>
        <w:t>TH</w:t>
      </w:r>
      <w:r>
        <w:rPr>
          <w:vertAlign w:val="baseline"/>
        </w:rPr>
        <w:t> = 1.0×10</w:t>
      </w:r>
      <w:r>
        <w:rPr>
          <w:vertAlign w:val="superscript"/>
        </w:rPr>
        <w:t>−9</w:t>
      </w:r>
      <w:r>
        <w:rPr>
          <w:vertAlign w:val="baseline"/>
        </w:rPr>
        <w:t> W/L (A). Compared with room temperature, </w:t>
      </w:r>
      <w:r>
        <w:rPr>
          <w:i/>
          <w:iCs/>
          <w:vertAlign w:val="baseline"/>
        </w:rPr>
        <w:t>V</w:t>
      </w:r>
      <w:r>
        <w:rPr>
          <w:vertAlign w:val="subscript"/>
        </w:rPr>
        <w:t>TH</w:t>
      </w:r>
      <w:r>
        <w:rPr>
          <w:vertAlign w:val="baseline"/>
        </w:rPr>
        <w:t> increases by ~300 mV at 4 K in both 10 μm/10 μm and 10 μm/180 nm transistors, which can be attributed to the bandgap (</w:t>
      </w:r>
      <w:r>
        <w:rPr>
          <w:i/>
          <w:iCs/>
          <w:vertAlign w:val="baseline"/>
        </w:rPr>
        <w:t>E</w:t>
      </w:r>
      <w:r>
        <w:rPr>
          <w:vertAlign w:val="subscript"/>
        </w:rPr>
        <w:t>g</w:t>
      </w:r>
      <w:r>
        <w:rPr>
          <w:vertAlign w:val="baseline"/>
        </w:rPr>
        <w:t>) widening and the scaling of the Fermi-Dirac function</w:t>
      </w:r>
      <w:r>
        <w:rPr>
          <w:vertAlign w:val="superscript"/>
        </w:rPr>
        <w:t>26-28</w:t>
      </w:r>
      <w:r>
        <w:rPr>
          <w:vertAlign w:val="baseline"/>
        </w:rPr>
        <w:t>. The intrinsic carrier concentration </w:t>
      </w:r>
      <w:r>
        <w:rPr>
          <w:i/>
          <w:iCs/>
          <w:vertAlign w:val="baseline"/>
        </w:rPr>
        <w:t>n</w:t>
      </w:r>
      <w:r>
        <w:rPr>
          <w:vertAlign w:val="subscript"/>
        </w:rPr>
        <w:t>i</w:t>
      </w:r>
      <w:r>
        <w:rPr>
          <w:vertAlign w:val="baseline"/>
        </w:rPr>
        <w:t> is extremely small at low temperatures and thus leads to a large inversion threshold </w:t>
      </w:r>
      <w:r>
        <w:rPr>
          <w:vertAlign w:val="baseline"/>
        </w:rPr>
        <w:t>2</w:t>
      </w:r>
      <w:r>
        <w:rPr>
          <w:i/>
          <w:iCs/>
          <w:vertAlign w:val="baseline"/>
        </w:rPr>
        <w:t>ϕ</w:t>
      </w:r>
      <w:r>
        <w:rPr>
          <w:vertAlign w:val="subscript"/>
        </w:rPr>
        <w:t>F</w:t>
      </w:r>
      <w:r>
        <w:rPr>
          <w:vertAlign w:val="baseline"/>
        </w:rPr>
        <w:t>=2</w:t>
      </w:r>
      <w:r>
        <w:rPr>
          <w:i/>
          <w:iCs/>
          <w:vertAlign w:val="baseline"/>
        </w:rPr>
        <w:t>k</w:t>
      </w:r>
      <w:r>
        <w:rPr>
          <w:vertAlign w:val="subscript"/>
        </w:rPr>
        <w:t>B</w:t>
      </w:r>
      <w:r>
        <w:rPr>
          <w:i/>
          <w:iCs/>
          <w:vertAlign w:val="baseline"/>
        </w:rPr>
        <w:t>T</w:t>
      </w:r>
      <w:r>
        <w:rPr>
          <w:vertAlign w:val="baseline"/>
        </w:rPr>
        <w:t>/</w:t>
      </w:r>
      <w:r>
        <w:rPr>
          <w:i/>
          <w:iCs/>
          <w:vertAlign w:val="baseline"/>
        </w:rPr>
        <w:t>q</w:t>
      </w:r>
      <w:r>
        <w:rPr>
          <w:vertAlign w:val="baseline"/>
        </w:rPr>
        <w:t>ln(</w:t>
      </w:r>
      <w:r>
        <w:rPr>
          <w:i/>
          <w:iCs/>
          <w:vertAlign w:val="baseline"/>
        </w:rPr>
        <w:t>N</w:t>
      </w:r>
      <w:r>
        <w:rPr>
          <w:vertAlign w:val="subscript"/>
        </w:rPr>
        <w:t>a</w:t>
      </w:r>
      <w:r>
        <w:rPr>
          <w:vertAlign w:val="baseline"/>
        </w:rPr>
        <w:t>/</w:t>
      </w:r>
      <w:r>
        <w:rPr>
          <w:i/>
          <w:iCs/>
          <w:vertAlign w:val="baseline"/>
        </w:rPr>
        <w:t>n</w:t>
      </w:r>
      <w:r>
        <w:rPr>
          <w:vertAlign w:val="subscript"/>
        </w:rPr>
        <w:t>i</w:t>
      </w:r>
      <w:r>
        <w:rPr>
          <w:vertAlign w:val="baseline"/>
        </w:rPr>
        <w:t>), where </w:t>
      </w:r>
      <w:r>
        <w:rPr>
          <w:i/>
          <w:iCs/>
          <w:vertAlign w:val="baseline"/>
        </w:rPr>
        <w:t>N</w:t>
      </w:r>
      <w:r>
        <w:rPr>
          <w:vertAlign w:val="subscript"/>
        </w:rPr>
        <w:t>a</w:t>
      </w:r>
      <w:r>
        <w:rPr>
          <w:vertAlign w:val="baseline"/>
        </w:rPr>
        <w:t> is the substrate doping concentration. Therefore, a higher supply voltage is required to overcome the increased</w:t>
      </w:r>
      <w:r>
        <w:rPr>
          <w:spacing w:val="15"/>
          <w:vertAlign w:val="baseline"/>
        </w:rPr>
        <w:t> </w:t>
      </w:r>
      <w:r>
        <w:rPr>
          <w:i/>
          <w:iCs/>
          <w:vertAlign w:val="baseline"/>
        </w:rPr>
        <w:t>V</w:t>
      </w:r>
      <w:r>
        <w:rPr>
          <w:vertAlign w:val="subscript"/>
        </w:rPr>
        <w:t>TH</w:t>
      </w:r>
      <w:r>
        <w:rPr>
          <w:vertAlign w:val="baseline"/>
        </w:rPr>
        <w:t> at low temperatures but results in additional power consumption. To overcome the trade-off of power consumption and frequency, low-</w:t>
      </w:r>
      <w:r>
        <w:rPr>
          <w:i/>
          <w:iCs/>
          <w:vertAlign w:val="baseline"/>
        </w:rPr>
        <w:t>V</w:t>
      </w:r>
      <w:r>
        <w:rPr>
          <w:vertAlign w:val="subscript"/>
        </w:rPr>
        <w:t>TH</w:t>
      </w:r>
      <w:r>
        <w:rPr>
          <w:vertAlign w:val="baseline"/>
        </w:rPr>
        <w:t> devices, adjusting </w:t>
      </w:r>
      <w:r>
        <w:rPr>
          <w:i/>
          <w:iCs/>
          <w:vertAlign w:val="baseline"/>
        </w:rPr>
        <w:t>V</w:t>
      </w:r>
      <w:r>
        <w:rPr>
          <w:vertAlign w:val="subscript"/>
        </w:rPr>
        <w:t>TH</w:t>
      </w:r>
      <w:r>
        <w:rPr>
          <w:vertAlign w:val="baseline"/>
        </w:rPr>
        <w:t> by substrate bias, and back-gated silicon-on-insulator technologies are favorable choices for cryo-CMOS circuits design.</w:t>
      </w:r>
    </w:p>
    <w:p>
      <w:pPr>
        <w:pStyle w:val="BodyText"/>
        <w:spacing w:line="213" w:lineRule="exact"/>
        <w:ind w:left="625"/>
        <w:jc w:val="both"/>
      </w:pPr>
      <w:r>
        <w:rPr/>
        <w:t>To</w:t>
      </w:r>
      <w:r>
        <w:rPr>
          <w:spacing w:val="6"/>
        </w:rPr>
        <w:t> </w:t>
      </w:r>
      <w:r>
        <w:rPr/>
        <w:t>guide</w:t>
      </w:r>
      <w:r>
        <w:rPr>
          <w:spacing w:val="6"/>
        </w:rPr>
        <w:t> </w:t>
      </w:r>
      <w:r>
        <w:rPr/>
        <w:t>the</w:t>
      </w:r>
      <w:r>
        <w:rPr>
          <w:spacing w:val="7"/>
        </w:rPr>
        <w:t> </w:t>
      </w:r>
      <w:r>
        <w:rPr/>
        <w:t>cryo-CMOS</w:t>
      </w:r>
      <w:r>
        <w:rPr>
          <w:spacing w:val="5"/>
        </w:rPr>
        <w:t> </w:t>
      </w:r>
      <w:r>
        <w:rPr/>
        <w:t>circuits</w:t>
      </w:r>
      <w:r>
        <w:rPr>
          <w:spacing w:val="5"/>
        </w:rPr>
        <w:t> </w:t>
      </w:r>
      <w:r>
        <w:rPr/>
        <w:t>design,</w:t>
      </w:r>
      <w:r>
        <w:rPr>
          <w:spacing w:val="6"/>
        </w:rPr>
        <w:t> </w:t>
      </w:r>
      <w:r>
        <w:rPr/>
        <w:t>the</w:t>
      </w:r>
      <w:r>
        <w:rPr>
          <w:spacing w:val="6"/>
        </w:rPr>
        <w:t> </w:t>
      </w:r>
      <w:r>
        <w:rPr/>
        <w:t>low-field</w:t>
      </w:r>
      <w:r>
        <w:rPr>
          <w:spacing w:val="10"/>
        </w:rPr>
        <w:t> </w:t>
      </w:r>
      <w:r>
        <w:rPr/>
        <w:t>mobility</w:t>
      </w:r>
      <w:r>
        <w:rPr>
          <w:spacing w:val="2"/>
        </w:rPr>
        <w:t> </w:t>
      </w:r>
      <w:r>
        <w:rPr/>
        <w:t>of</w:t>
      </w:r>
      <w:r>
        <w:rPr>
          <w:spacing w:val="5"/>
        </w:rPr>
        <w:t> </w:t>
      </w:r>
      <w:r>
        <w:rPr/>
        <w:t>NMOS</w:t>
      </w:r>
      <w:r>
        <w:rPr>
          <w:spacing w:val="5"/>
        </w:rPr>
        <w:t> </w:t>
      </w:r>
      <w:r>
        <w:rPr/>
        <w:t>and</w:t>
      </w:r>
      <w:r>
        <w:rPr>
          <w:spacing w:val="7"/>
        </w:rPr>
        <w:t> </w:t>
      </w:r>
      <w:r>
        <w:rPr/>
        <w:t>PMOS</w:t>
      </w:r>
      <w:r>
        <w:rPr>
          <w:spacing w:val="5"/>
        </w:rPr>
        <w:t> </w:t>
      </w:r>
      <w:r>
        <w:rPr/>
        <w:t>(</w:t>
      </w:r>
      <w:r>
        <w:rPr>
          <w:i/>
        </w:rPr>
        <w:t>μ</w:t>
      </w:r>
      <w:r>
        <w:rPr>
          <w:vertAlign w:val="subscript"/>
        </w:rPr>
        <w:t>n</w:t>
      </w:r>
      <w:r>
        <w:rPr>
          <w:spacing w:val="8"/>
          <w:vertAlign w:val="baseline"/>
        </w:rPr>
        <w:t> </w:t>
      </w:r>
      <w:r>
        <w:rPr>
          <w:vertAlign w:val="baseline"/>
        </w:rPr>
        <w:t>and</w:t>
      </w:r>
      <w:r>
        <w:rPr>
          <w:spacing w:val="8"/>
          <w:vertAlign w:val="baseline"/>
        </w:rPr>
        <w:t> </w:t>
      </w:r>
      <w:r>
        <w:rPr>
          <w:i/>
          <w:vertAlign w:val="baseline"/>
        </w:rPr>
        <w:t>μ</w:t>
      </w:r>
      <w:r>
        <w:rPr>
          <w:vertAlign w:val="subscript"/>
        </w:rPr>
        <w:t>p</w:t>
      </w:r>
      <w:r>
        <w:rPr>
          <w:vertAlign w:val="baseline"/>
        </w:rPr>
        <w:t>)</w:t>
      </w:r>
      <w:r>
        <w:rPr>
          <w:spacing w:val="6"/>
          <w:vertAlign w:val="baseline"/>
        </w:rPr>
        <w:t> </w:t>
      </w:r>
      <w:r>
        <w:rPr>
          <w:vertAlign w:val="baseline"/>
        </w:rPr>
        <w:t>is</w:t>
      </w:r>
      <w:r>
        <w:rPr>
          <w:spacing w:val="4"/>
          <w:vertAlign w:val="baseline"/>
        </w:rPr>
        <w:t> </w:t>
      </w:r>
      <w:r>
        <w:rPr>
          <w:vertAlign w:val="baseline"/>
        </w:rPr>
        <w:t>estimated</w:t>
      </w:r>
      <w:r>
        <w:rPr>
          <w:spacing w:val="8"/>
          <w:vertAlign w:val="baseline"/>
        </w:rPr>
        <w:t> </w:t>
      </w:r>
      <w:r>
        <w:rPr>
          <w:vertAlign w:val="baseline"/>
        </w:rPr>
        <w:t>at</w:t>
      </w:r>
      <w:r>
        <w:rPr>
          <w:spacing w:val="7"/>
          <w:vertAlign w:val="baseline"/>
        </w:rPr>
        <w:t> </w:t>
      </w:r>
      <w:r>
        <w:rPr>
          <w:i/>
          <w:vertAlign w:val="baseline"/>
        </w:rPr>
        <w:t>V</w:t>
      </w:r>
      <w:r>
        <w:rPr>
          <w:vertAlign w:val="subscript"/>
        </w:rPr>
        <w:t>DS</w:t>
      </w:r>
      <w:r>
        <w:rPr>
          <w:spacing w:val="4"/>
          <w:vertAlign w:val="baseline"/>
        </w:rPr>
        <w:t> </w:t>
      </w:r>
      <w:r>
        <w:rPr>
          <w:spacing w:val="-10"/>
          <w:vertAlign w:val="baseline"/>
        </w:rPr>
        <w:t>=</w:t>
      </w:r>
    </w:p>
    <w:p>
      <w:pPr>
        <w:pStyle w:val="BodyText"/>
        <w:spacing w:line="326" w:lineRule="auto" w:before="83"/>
        <w:ind w:left="223" w:right="155"/>
        <w:jc w:val="both"/>
      </w:pPr>
      <w:r>
        <w:rPr/>
        <w:t>50</w:t>
      </w:r>
      <w:r>
        <w:rPr>
          <w:spacing w:val="-4"/>
        </w:rPr>
        <w:t> </w:t>
      </w:r>
      <w:r>
        <w:rPr/>
        <w:t>mV by</w:t>
      </w:r>
      <w:r>
        <w:rPr>
          <w:spacing w:val="-1"/>
        </w:rPr>
        <w:t> </w:t>
      </w:r>
      <w:r>
        <w:rPr/>
        <w:t>the Y-function</w:t>
      </w:r>
      <w:r>
        <w:rPr>
          <w:spacing w:val="-1"/>
        </w:rPr>
        <w:t> </w:t>
      </w:r>
      <w:r>
        <w:rPr/>
        <w:t>(the </w:t>
      </w:r>
      <w:r>
        <w:rPr>
          <w:i/>
        </w:rPr>
        <w:t>I</w:t>
      </w:r>
      <w:r>
        <w:rPr>
          <w:vertAlign w:val="subscript"/>
        </w:rPr>
        <w:t>D</w:t>
      </w:r>
      <w:r>
        <w:rPr>
          <w:vertAlign w:val="baseline"/>
        </w:rPr>
        <w:t>/√</w:t>
      </w:r>
      <w:r>
        <w:rPr>
          <w:i/>
          <w:vertAlign w:val="baseline"/>
        </w:rPr>
        <w:t>G</w:t>
      </w:r>
      <w:r>
        <w:rPr>
          <w:vertAlign w:val="subscript"/>
        </w:rPr>
        <w:t>m</w:t>
      </w:r>
      <w:r>
        <w:rPr>
          <w:spacing w:val="-13"/>
          <w:vertAlign w:val="baseline"/>
        </w:rPr>
        <w:t> </w:t>
      </w:r>
      <w:r>
        <w:rPr>
          <w:vertAlign w:val="baseline"/>
        </w:rPr>
        <w:t>method)</w:t>
      </w:r>
      <w:r>
        <w:rPr>
          <w:vertAlign w:val="superscript"/>
        </w:rPr>
        <w:t>29</w:t>
      </w:r>
      <w:r>
        <w:rPr>
          <w:vertAlign w:val="superscript"/>
        </w:rPr>
        <w:t>-</w:t>
      </w:r>
      <w:r>
        <w:rPr>
          <w:vertAlign w:val="superscript"/>
        </w:rPr>
        <w:t>30</w:t>
      </w:r>
      <w:r>
        <w:rPr>
          <w:vertAlign w:val="baseline"/>
        </w:rPr>
        <w:t>. The extracted results are shown in</w:t>
      </w:r>
      <w:r>
        <w:rPr>
          <w:spacing w:val="-1"/>
          <w:vertAlign w:val="baseline"/>
        </w:rPr>
        <w:t> </w:t>
      </w:r>
      <w:r>
        <w:rPr>
          <w:vertAlign w:val="baseline"/>
        </w:rPr>
        <w:t>Table 1. At room</w:t>
      </w:r>
      <w:r>
        <w:rPr>
          <w:spacing w:val="-4"/>
          <w:vertAlign w:val="baseline"/>
        </w:rPr>
        <w:t> </w:t>
      </w:r>
      <w:r>
        <w:rPr>
          <w:vertAlign w:val="baseline"/>
        </w:rPr>
        <w:t>temperature, the ratio of </w:t>
      </w:r>
      <w:r>
        <w:rPr>
          <w:i/>
          <w:vertAlign w:val="baseline"/>
        </w:rPr>
        <w:t>μ</w:t>
      </w:r>
      <w:r>
        <w:rPr>
          <w:vertAlign w:val="subscript"/>
        </w:rPr>
        <w:t>n</w:t>
      </w:r>
      <w:r>
        <w:rPr>
          <w:vertAlign w:val="baseline"/>
        </w:rPr>
        <w:t> to </w:t>
      </w:r>
      <w:r>
        <w:rPr>
          <w:i/>
          <w:vertAlign w:val="baseline"/>
        </w:rPr>
        <w:t>μ</w:t>
      </w:r>
      <w:r>
        <w:rPr>
          <w:vertAlign w:val="subscript"/>
        </w:rPr>
        <w:t>p</w:t>
      </w:r>
      <w:r>
        <w:rPr>
          <w:vertAlign w:val="baseline"/>
        </w:rPr>
        <w:t> is about 3.7:1, but it becomes 5.9:1 at 4 K. In digital circuits, to ensure that the rising time of the output signal is consistent with the falling time, the size of PMOS must be much larger than that of NMOS to obtain sufficient pull-up capability. Therefore, the digital standard cell libraries need to be redesigned. Different from </w:t>
      </w:r>
      <w:r>
        <w:rPr>
          <w:i/>
          <w:vertAlign w:val="baseline"/>
        </w:rPr>
        <w:t>μ</w:t>
      </w:r>
      <w:r>
        <w:rPr>
          <w:vertAlign w:val="subscript"/>
        </w:rPr>
        <w:t>n</w:t>
      </w:r>
      <w:r>
        <w:rPr>
          <w:vertAlign w:val="baseline"/>
        </w:rPr>
        <w:t>, </w:t>
      </w:r>
      <w:r>
        <w:rPr>
          <w:i/>
          <w:vertAlign w:val="baseline"/>
        </w:rPr>
        <w:t>μ</w:t>
      </w:r>
      <w:r>
        <w:rPr>
          <w:vertAlign w:val="subscript"/>
        </w:rPr>
        <w:t>p</w:t>
      </w:r>
      <w:r>
        <w:rPr>
          <w:vertAlign w:val="baseline"/>
        </w:rPr>
        <w:t> at 77 K is slightly larger than</w:t>
      </w:r>
      <w:r>
        <w:rPr>
          <w:spacing w:val="-2"/>
          <w:vertAlign w:val="baseline"/>
        </w:rPr>
        <w:t> </w:t>
      </w:r>
      <w:r>
        <w:rPr>
          <w:vertAlign w:val="baseline"/>
        </w:rPr>
        <w:t>that at 4 K. To adjust the </w:t>
      </w:r>
      <w:r>
        <w:rPr>
          <w:i/>
          <w:vertAlign w:val="baseline"/>
        </w:rPr>
        <w:t>V</w:t>
      </w:r>
      <w:r>
        <w:rPr>
          <w:vertAlign w:val="subscript"/>
        </w:rPr>
        <w:t>TH</w:t>
      </w:r>
      <w:r>
        <w:rPr>
          <w:spacing w:val="-13"/>
          <w:vertAlign w:val="baseline"/>
        </w:rPr>
        <w:t> </w:t>
      </w:r>
      <w:r>
        <w:rPr>
          <w:vertAlign w:val="baseline"/>
        </w:rPr>
        <w:t>of PMOS, a light boron implant was performed in the channel, leading to the formation</w:t>
      </w:r>
      <w:r>
        <w:rPr>
          <w:spacing w:val="-2"/>
          <w:vertAlign w:val="baseline"/>
        </w:rPr>
        <w:t> </w:t>
      </w:r>
      <w:r>
        <w:rPr>
          <w:vertAlign w:val="baseline"/>
        </w:rPr>
        <w:t>of buried channels. Due to the freeze-out of the implant, the peak mobility of the buried channel is around 80 K</w:t>
      </w:r>
      <w:r>
        <w:rPr>
          <w:vertAlign w:val="superscript"/>
        </w:rPr>
        <w:t>31</w:t>
      </w:r>
      <w:r>
        <w:rPr>
          <w:vertAlign w:val="superscript"/>
        </w:rPr>
        <w:t>-</w:t>
      </w:r>
      <w:r>
        <w:rPr>
          <w:vertAlign w:val="superscript"/>
        </w:rPr>
        <w:t>32</w:t>
      </w:r>
      <w:r>
        <w:rPr>
          <w:vertAlign w:val="baseline"/>
        </w:rPr>
        <w:t>, thus </w:t>
      </w:r>
      <w:r>
        <w:rPr>
          <w:i/>
          <w:vertAlign w:val="baseline"/>
        </w:rPr>
        <w:t>μ</w:t>
      </w:r>
      <w:r>
        <w:rPr>
          <w:vertAlign w:val="subscript"/>
        </w:rPr>
        <w:t>p</w:t>
      </w:r>
      <w:r>
        <w:rPr>
          <w:vertAlign w:val="baseline"/>
        </w:rPr>
        <w:t> at</w:t>
      </w:r>
      <w:r>
        <w:rPr>
          <w:spacing w:val="80"/>
          <w:vertAlign w:val="baseline"/>
        </w:rPr>
        <w:t> </w:t>
      </w:r>
      <w:r>
        <w:rPr>
          <w:vertAlign w:val="baseline"/>
        </w:rPr>
        <w:t>77 K is slightly larger than 4 K. In addition, the </w:t>
      </w:r>
      <w:r>
        <w:rPr>
          <w:i/>
          <w:vertAlign w:val="baseline"/>
        </w:rPr>
        <w:t>G</w:t>
      </w:r>
      <w:r>
        <w:rPr>
          <w:vertAlign w:val="subscript"/>
        </w:rPr>
        <w:t>m</w:t>
      </w:r>
      <w:r>
        <w:rPr>
          <w:vertAlign w:val="baseline"/>
        </w:rPr>
        <w:t>-</w:t>
      </w:r>
      <w:r>
        <w:rPr>
          <w:i/>
          <w:vertAlign w:val="baseline"/>
        </w:rPr>
        <w:t>V</w:t>
      </w:r>
      <w:r>
        <w:rPr>
          <w:vertAlign w:val="subscript"/>
        </w:rPr>
        <w:t>GS</w:t>
      </w:r>
      <w:r>
        <w:rPr>
          <w:vertAlign w:val="baseline"/>
        </w:rPr>
        <w:t> curve changes more dramatically at low</w:t>
      </w:r>
      <w:r>
        <w:rPr>
          <w:spacing w:val="-1"/>
          <w:vertAlign w:val="baseline"/>
        </w:rPr>
        <w:t> </w:t>
      </w:r>
      <w:r>
        <w:rPr>
          <w:vertAlign w:val="baseline"/>
        </w:rPr>
        <w:t>temperatures [Fig. 2b]. This phenomenon may deteriorate the linearity of circuits, such as amplifiers, and thus aggravate the total harmonic distortion (THD). In</w:t>
      </w:r>
      <w:r>
        <w:rPr>
          <w:spacing w:val="-1"/>
          <w:vertAlign w:val="baseline"/>
        </w:rPr>
        <w:t> </w:t>
      </w:r>
      <w:r>
        <w:rPr>
          <w:vertAlign w:val="baseline"/>
        </w:rPr>
        <w:t>addition, the mismatch of the current factor (</w:t>
      </w:r>
      <w:r>
        <w:rPr>
          <w:i/>
          <w:vertAlign w:val="baseline"/>
        </w:rPr>
        <w:t>β</w:t>
      </w:r>
      <w:r>
        <w:rPr>
          <w:vertAlign w:val="baseline"/>
        </w:rPr>
        <w:t>) and </w:t>
      </w:r>
      <w:r>
        <w:rPr>
          <w:i/>
          <w:vertAlign w:val="baseline"/>
        </w:rPr>
        <w:t>V</w:t>
      </w:r>
      <w:r>
        <w:rPr>
          <w:vertAlign w:val="subscript"/>
        </w:rPr>
        <w:t>TH</w:t>
      </w:r>
      <w:r>
        <w:rPr>
          <w:vertAlign w:val="baseline"/>
        </w:rPr>
        <w:t> deteriorates as well at cryogenic temperatures</w:t>
      </w:r>
      <w:r>
        <w:rPr>
          <w:vertAlign w:val="superscript"/>
        </w:rPr>
        <w:t>33</w:t>
      </w:r>
      <w:r>
        <w:rPr>
          <w:vertAlign w:val="baseline"/>
        </w:rPr>
        <w:t>, leading to an</w:t>
      </w:r>
      <w:r>
        <w:rPr>
          <w:spacing w:val="73"/>
          <w:vertAlign w:val="baseline"/>
        </w:rPr>
        <w:t> </w:t>
      </w:r>
      <w:r>
        <w:rPr>
          <w:vertAlign w:val="baseline"/>
        </w:rPr>
        <w:t>additional</w:t>
      </w:r>
      <w:r>
        <w:rPr>
          <w:spacing w:val="74"/>
          <w:vertAlign w:val="baseline"/>
        </w:rPr>
        <w:t> </w:t>
      </w:r>
      <w:r>
        <w:rPr>
          <w:vertAlign w:val="baseline"/>
        </w:rPr>
        <w:t>challenge.</w:t>
      </w:r>
      <w:r>
        <w:rPr>
          <w:spacing w:val="74"/>
          <w:vertAlign w:val="baseline"/>
        </w:rPr>
        <w:t> </w:t>
      </w:r>
      <w:r>
        <w:rPr>
          <w:vertAlign w:val="baseline"/>
        </w:rPr>
        <w:t>Based</w:t>
      </w:r>
      <w:r>
        <w:rPr>
          <w:spacing w:val="75"/>
          <w:vertAlign w:val="baseline"/>
        </w:rPr>
        <w:t> </w:t>
      </w:r>
      <w:r>
        <w:rPr>
          <w:vertAlign w:val="baseline"/>
        </w:rPr>
        <w:t>on</w:t>
      </w:r>
      <w:r>
        <w:rPr>
          <w:spacing w:val="72"/>
          <w:vertAlign w:val="baseline"/>
        </w:rPr>
        <w:t> </w:t>
      </w:r>
      <w:r>
        <w:rPr>
          <w:vertAlign w:val="baseline"/>
        </w:rPr>
        <w:t>the</w:t>
      </w:r>
      <w:r>
        <w:rPr>
          <w:spacing w:val="74"/>
          <w:vertAlign w:val="baseline"/>
        </w:rPr>
        <w:t> </w:t>
      </w:r>
      <w:r>
        <w:rPr>
          <w:vertAlign w:val="baseline"/>
        </w:rPr>
        <w:t>above</w:t>
      </w:r>
      <w:r>
        <w:rPr>
          <w:spacing w:val="74"/>
          <w:vertAlign w:val="baseline"/>
        </w:rPr>
        <w:t> </w:t>
      </w:r>
      <w:r>
        <w:rPr>
          <w:vertAlign w:val="baseline"/>
        </w:rPr>
        <w:t>analysis,</w:t>
      </w:r>
      <w:r>
        <w:rPr>
          <w:spacing w:val="76"/>
          <w:vertAlign w:val="baseline"/>
        </w:rPr>
        <w:t> </w:t>
      </w:r>
      <w:r>
        <w:rPr>
          <w:vertAlign w:val="baseline"/>
        </w:rPr>
        <w:t>it</w:t>
      </w:r>
      <w:r>
        <w:rPr>
          <w:spacing w:val="73"/>
          <w:vertAlign w:val="baseline"/>
        </w:rPr>
        <w:t> </w:t>
      </w:r>
      <w:r>
        <w:rPr>
          <w:vertAlign w:val="baseline"/>
        </w:rPr>
        <w:t>is</w:t>
      </w:r>
      <w:r>
        <w:rPr>
          <w:spacing w:val="73"/>
          <w:vertAlign w:val="baseline"/>
        </w:rPr>
        <w:t> </w:t>
      </w:r>
      <w:r>
        <w:rPr>
          <w:vertAlign w:val="baseline"/>
        </w:rPr>
        <w:t>necessary</w:t>
      </w:r>
      <w:r>
        <w:rPr>
          <w:spacing w:val="70"/>
          <w:vertAlign w:val="baseline"/>
        </w:rPr>
        <w:t> </w:t>
      </w:r>
      <w:r>
        <w:rPr>
          <w:vertAlign w:val="baseline"/>
        </w:rPr>
        <w:t>to</w:t>
      </w:r>
      <w:r>
        <w:rPr>
          <w:spacing w:val="74"/>
          <w:vertAlign w:val="baseline"/>
        </w:rPr>
        <w:t> </w:t>
      </w:r>
      <w:r>
        <w:rPr>
          <w:vertAlign w:val="baseline"/>
        </w:rPr>
        <w:t>establish</w:t>
      </w:r>
      <w:r>
        <w:rPr>
          <w:spacing w:val="72"/>
          <w:vertAlign w:val="baseline"/>
        </w:rPr>
        <w:t> </w:t>
      </w:r>
      <w:r>
        <w:rPr>
          <w:vertAlign w:val="baseline"/>
        </w:rPr>
        <w:t>a</w:t>
      </w:r>
      <w:r>
        <w:rPr>
          <w:spacing w:val="74"/>
          <w:vertAlign w:val="baseline"/>
        </w:rPr>
        <w:t> </w:t>
      </w:r>
      <w:r>
        <w:rPr>
          <w:vertAlign w:val="baseline"/>
        </w:rPr>
        <w:t>cryo-CMOS</w:t>
      </w:r>
      <w:r>
        <w:rPr>
          <w:spacing w:val="76"/>
          <w:vertAlign w:val="baseline"/>
        </w:rPr>
        <w:t> </w:t>
      </w:r>
      <w:r>
        <w:rPr>
          <w:vertAlign w:val="baseline"/>
        </w:rPr>
        <w:t>model</w:t>
      </w:r>
      <w:r>
        <w:rPr>
          <w:spacing w:val="74"/>
          <w:vertAlign w:val="baseline"/>
        </w:rPr>
        <w:t> </w:t>
      </w:r>
      <w:r>
        <w:rPr>
          <w:vertAlign w:val="baseline"/>
        </w:rPr>
        <w:t>to</w:t>
      </w:r>
      <w:r>
        <w:rPr>
          <w:spacing w:val="74"/>
          <w:vertAlign w:val="baseline"/>
        </w:rPr>
        <w:t> </w:t>
      </w:r>
      <w:r>
        <w:rPr>
          <w:vertAlign w:val="baseline"/>
        </w:rPr>
        <w:t>assist low-temperature circuit design.</w:t>
      </w:r>
    </w:p>
    <w:p>
      <w:pPr>
        <w:spacing w:after="0" w:line="326" w:lineRule="auto"/>
        <w:jc w:val="both"/>
        <w:sectPr>
          <w:pgSz w:w="11900" w:h="16840"/>
          <w:pgMar w:header="504" w:footer="853" w:top="1480" w:bottom="1040" w:left="440" w:right="980"/>
        </w:sectPr>
      </w:pPr>
    </w:p>
    <w:p>
      <w:pPr>
        <w:pStyle w:val="BodyText"/>
      </w:pPr>
    </w:p>
    <w:p>
      <w:pPr>
        <w:pStyle w:val="BodyText"/>
        <w:spacing w:before="158"/>
      </w:pPr>
    </w:p>
    <w:p>
      <w:pPr>
        <w:pStyle w:val="Heading2"/>
      </w:pPr>
      <w:r>
        <w:rPr/>
        <w:t>Table</w:t>
      </w:r>
      <w:r>
        <w:rPr>
          <w:spacing w:val="-4"/>
        </w:rPr>
        <w:t> </w:t>
      </w:r>
      <w:r>
        <w:rPr/>
        <w:t>1</w:t>
      </w:r>
      <w:r>
        <w:rPr>
          <w:spacing w:val="-2"/>
        </w:rPr>
        <w:t> </w:t>
      </w:r>
      <w:r>
        <w:rPr/>
        <w:t>|</w:t>
      </w:r>
      <w:r>
        <w:rPr>
          <w:spacing w:val="-5"/>
        </w:rPr>
        <w:t> </w:t>
      </w:r>
      <w:r>
        <w:rPr/>
        <w:t>Mobility</w:t>
      </w:r>
      <w:r>
        <w:rPr>
          <w:spacing w:val="-1"/>
        </w:rPr>
        <w:t> </w:t>
      </w:r>
      <w:r>
        <w:rPr/>
        <w:t>of</w:t>
      </w:r>
      <w:r>
        <w:rPr>
          <w:spacing w:val="-3"/>
        </w:rPr>
        <w:t> </w:t>
      </w:r>
      <w:r>
        <w:rPr/>
        <w:t>10 μm/180</w:t>
      </w:r>
      <w:r>
        <w:rPr>
          <w:spacing w:val="-2"/>
        </w:rPr>
        <w:t> </w:t>
      </w:r>
      <w:r>
        <w:rPr/>
        <w:t>nm</w:t>
      </w:r>
      <w:r>
        <w:rPr>
          <w:spacing w:val="-7"/>
        </w:rPr>
        <w:t> </w:t>
      </w:r>
      <w:r>
        <w:rPr/>
        <w:t>MOSFETs</w:t>
      </w:r>
      <w:r>
        <w:rPr>
          <w:spacing w:val="-4"/>
        </w:rPr>
        <w:t> </w:t>
      </w:r>
      <w:r>
        <w:rPr/>
        <w:t>at</w:t>
      </w:r>
      <w:r>
        <w:rPr>
          <w:spacing w:val="1"/>
        </w:rPr>
        <w:t> </w:t>
      </w:r>
      <w:r>
        <w:rPr/>
        <w:t>300</w:t>
      </w:r>
      <w:r>
        <w:rPr>
          <w:spacing w:val="-2"/>
        </w:rPr>
        <w:t> </w:t>
      </w:r>
      <w:r>
        <w:rPr/>
        <w:t>K,</w:t>
      </w:r>
      <w:r>
        <w:rPr>
          <w:spacing w:val="-4"/>
        </w:rPr>
        <w:t> </w:t>
      </w:r>
      <w:r>
        <w:rPr/>
        <w:t>77</w:t>
      </w:r>
      <w:r>
        <w:rPr>
          <w:spacing w:val="-2"/>
        </w:rPr>
        <w:t> </w:t>
      </w:r>
      <w:r>
        <w:rPr/>
        <w:t>K,</w:t>
      </w:r>
      <w:r>
        <w:rPr>
          <w:spacing w:val="-5"/>
        </w:rPr>
        <w:t> </w:t>
      </w:r>
      <w:r>
        <w:rPr/>
        <w:t>and</w:t>
      </w:r>
      <w:r>
        <w:rPr>
          <w:spacing w:val="-3"/>
        </w:rPr>
        <w:t> </w:t>
      </w:r>
      <w:r>
        <w:rPr/>
        <w:t>4</w:t>
      </w:r>
      <w:r>
        <w:rPr>
          <w:spacing w:val="-2"/>
        </w:rPr>
        <w:t> </w:t>
      </w:r>
      <w:r>
        <w:rPr>
          <w:spacing w:val="-5"/>
        </w:rPr>
        <w:t>K.</w:t>
      </w:r>
    </w:p>
    <w:p>
      <w:pPr>
        <w:pStyle w:val="BodyText"/>
        <w:spacing w:before="8"/>
        <w:rPr>
          <w:b/>
          <w:sz w:val="10"/>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0"/>
        <w:gridCol w:w="1036"/>
        <w:gridCol w:w="1099"/>
        <w:gridCol w:w="1205"/>
      </w:tblGrid>
      <w:tr>
        <w:trPr>
          <w:trHeight w:val="585" w:hRule="atLeast"/>
        </w:trPr>
        <w:tc>
          <w:tcPr>
            <w:tcW w:w="1690" w:type="dxa"/>
            <w:tcBorders>
              <w:top w:val="single" w:sz="4" w:space="0" w:color="000000"/>
              <w:bottom w:val="single" w:sz="4" w:space="0" w:color="000000"/>
            </w:tcBorders>
          </w:tcPr>
          <w:p>
            <w:pPr>
              <w:pStyle w:val="TableParagraph"/>
              <w:spacing w:before="175"/>
              <w:ind w:left="115"/>
              <w:jc w:val="left"/>
              <w:rPr>
                <w:sz w:val="20"/>
              </w:rPr>
            </w:pPr>
            <w:r>
              <w:rPr>
                <w:sz w:val="20"/>
              </w:rPr>
              <w:t>Temperature</w:t>
            </w:r>
            <w:r>
              <w:rPr>
                <w:spacing w:val="-10"/>
                <w:sz w:val="20"/>
              </w:rPr>
              <w:t> </w:t>
            </w:r>
            <w:r>
              <w:rPr>
                <w:spacing w:val="-5"/>
                <w:sz w:val="20"/>
              </w:rPr>
              <w:t>(K)</w:t>
            </w:r>
          </w:p>
        </w:tc>
        <w:tc>
          <w:tcPr>
            <w:tcW w:w="1036" w:type="dxa"/>
            <w:tcBorders>
              <w:top w:val="single" w:sz="4" w:space="0" w:color="000000"/>
              <w:bottom w:val="single" w:sz="4" w:space="0" w:color="000000"/>
            </w:tcBorders>
          </w:tcPr>
          <w:p>
            <w:pPr>
              <w:pStyle w:val="TableParagraph"/>
              <w:spacing w:before="175"/>
              <w:ind w:left="1" w:right="87"/>
              <w:rPr>
                <w:sz w:val="20"/>
              </w:rPr>
            </w:pPr>
            <w:r>
              <w:rPr>
                <w:sz w:val="20"/>
              </w:rPr>
              <w:t>300 </w:t>
            </w:r>
            <w:r>
              <w:rPr>
                <w:spacing w:val="-10"/>
                <w:sz w:val="20"/>
              </w:rPr>
              <w:t>K</w:t>
            </w:r>
          </w:p>
        </w:tc>
        <w:tc>
          <w:tcPr>
            <w:tcW w:w="1099" w:type="dxa"/>
            <w:tcBorders>
              <w:top w:val="single" w:sz="4" w:space="0" w:color="000000"/>
              <w:bottom w:val="single" w:sz="4" w:space="0" w:color="000000"/>
            </w:tcBorders>
          </w:tcPr>
          <w:p>
            <w:pPr>
              <w:pStyle w:val="TableParagraph"/>
              <w:spacing w:before="175"/>
              <w:ind w:left="1" w:right="17"/>
              <w:rPr>
                <w:sz w:val="20"/>
              </w:rPr>
            </w:pPr>
            <w:r>
              <w:rPr>
                <w:sz w:val="20"/>
              </w:rPr>
              <w:t>77 </w:t>
            </w:r>
            <w:r>
              <w:rPr>
                <w:spacing w:val="-10"/>
                <w:sz w:val="20"/>
              </w:rPr>
              <w:t>K</w:t>
            </w:r>
          </w:p>
        </w:tc>
        <w:tc>
          <w:tcPr>
            <w:tcW w:w="1205" w:type="dxa"/>
            <w:tcBorders>
              <w:top w:val="single" w:sz="4" w:space="0" w:color="000000"/>
              <w:bottom w:val="single" w:sz="4" w:space="0" w:color="000000"/>
            </w:tcBorders>
          </w:tcPr>
          <w:p>
            <w:pPr>
              <w:pStyle w:val="TableParagraph"/>
              <w:spacing w:before="175"/>
              <w:ind w:left="12" w:right="1"/>
              <w:rPr>
                <w:sz w:val="20"/>
              </w:rPr>
            </w:pPr>
            <w:r>
              <w:rPr>
                <w:sz w:val="20"/>
              </w:rPr>
              <w:t>4 </w:t>
            </w:r>
            <w:r>
              <w:rPr>
                <w:spacing w:val="-10"/>
                <w:sz w:val="20"/>
              </w:rPr>
              <w:t>K</w:t>
            </w:r>
          </w:p>
        </w:tc>
      </w:tr>
      <w:tr>
        <w:trPr>
          <w:trHeight w:val="581" w:hRule="atLeast"/>
        </w:trPr>
        <w:tc>
          <w:tcPr>
            <w:tcW w:w="1690" w:type="dxa"/>
            <w:tcBorders>
              <w:top w:val="single" w:sz="4" w:space="0" w:color="000000"/>
            </w:tcBorders>
          </w:tcPr>
          <w:p>
            <w:pPr>
              <w:pStyle w:val="TableParagraph"/>
              <w:spacing w:before="175"/>
              <w:ind w:left="115"/>
              <w:jc w:val="left"/>
              <w:rPr>
                <w:sz w:val="20"/>
              </w:rPr>
            </w:pPr>
            <w:r>
              <w:rPr>
                <w:i/>
                <w:sz w:val="20"/>
              </w:rPr>
              <w:t>μ</w:t>
            </w:r>
            <w:r>
              <w:rPr>
                <w:sz w:val="20"/>
                <w:vertAlign w:val="subscript"/>
              </w:rPr>
              <w:t>n</w:t>
            </w:r>
            <w:r>
              <w:rPr>
                <w:spacing w:val="-13"/>
                <w:sz w:val="20"/>
                <w:vertAlign w:val="baseline"/>
              </w:rPr>
              <w:t> </w:t>
            </w:r>
            <w:r>
              <w:rPr>
                <w:sz w:val="20"/>
                <w:vertAlign w:val="baseline"/>
              </w:rPr>
              <w:t>(</w:t>
            </w:r>
            <w:r>
              <w:rPr>
                <w:spacing w:val="-30"/>
                <w:sz w:val="20"/>
                <w:vertAlign w:val="baseline"/>
              </w:rPr>
              <w:t> </w:t>
            </w:r>
            <w:r>
              <w:rPr>
                <w:spacing w:val="13"/>
                <w:sz w:val="20"/>
                <w:vertAlign w:val="baseline"/>
              </w:rPr>
              <w:t>cm</w:t>
            </w:r>
            <w:r>
              <w:rPr>
                <w:spacing w:val="13"/>
                <w:sz w:val="20"/>
                <w:vertAlign w:val="superscript"/>
              </w:rPr>
              <w:t>2</w:t>
            </w:r>
            <w:r>
              <w:rPr>
                <w:spacing w:val="13"/>
                <w:sz w:val="20"/>
                <w:vertAlign w:val="baseline"/>
              </w:rPr>
              <w:t>/V·</w:t>
            </w:r>
            <w:r>
              <w:rPr>
                <w:spacing w:val="-31"/>
                <w:sz w:val="20"/>
                <w:vertAlign w:val="baseline"/>
              </w:rPr>
              <w:t> </w:t>
            </w:r>
            <w:r>
              <w:rPr>
                <w:spacing w:val="-5"/>
                <w:sz w:val="20"/>
                <w:vertAlign w:val="baseline"/>
              </w:rPr>
              <w:t>s)</w:t>
            </w:r>
          </w:p>
        </w:tc>
        <w:tc>
          <w:tcPr>
            <w:tcW w:w="1036" w:type="dxa"/>
            <w:tcBorders>
              <w:top w:val="single" w:sz="4" w:space="0" w:color="000000"/>
            </w:tcBorders>
          </w:tcPr>
          <w:p>
            <w:pPr>
              <w:pStyle w:val="TableParagraph"/>
              <w:spacing w:before="175"/>
              <w:ind w:right="87"/>
              <w:rPr>
                <w:sz w:val="20"/>
              </w:rPr>
            </w:pPr>
            <w:r>
              <w:rPr>
                <w:spacing w:val="-2"/>
                <w:sz w:val="20"/>
              </w:rPr>
              <w:t>145.9</w:t>
            </w:r>
          </w:p>
        </w:tc>
        <w:tc>
          <w:tcPr>
            <w:tcW w:w="1099" w:type="dxa"/>
            <w:tcBorders>
              <w:top w:val="single" w:sz="4" w:space="0" w:color="000000"/>
            </w:tcBorders>
          </w:tcPr>
          <w:p>
            <w:pPr>
              <w:pStyle w:val="TableParagraph"/>
              <w:spacing w:before="175"/>
              <w:ind w:right="17"/>
              <w:rPr>
                <w:sz w:val="20"/>
              </w:rPr>
            </w:pPr>
            <w:r>
              <w:rPr>
                <w:spacing w:val="-2"/>
                <w:sz w:val="20"/>
              </w:rPr>
              <w:t>993.3</w:t>
            </w:r>
          </w:p>
        </w:tc>
        <w:tc>
          <w:tcPr>
            <w:tcW w:w="1205" w:type="dxa"/>
            <w:tcBorders>
              <w:top w:val="single" w:sz="4" w:space="0" w:color="000000"/>
            </w:tcBorders>
          </w:tcPr>
          <w:p>
            <w:pPr>
              <w:pStyle w:val="TableParagraph"/>
              <w:spacing w:before="175"/>
              <w:ind w:left="12"/>
              <w:rPr>
                <w:sz w:val="20"/>
              </w:rPr>
            </w:pPr>
            <w:r>
              <w:rPr>
                <w:spacing w:val="-2"/>
                <w:sz w:val="20"/>
              </w:rPr>
              <w:t>1066.5</w:t>
            </w:r>
          </w:p>
        </w:tc>
      </w:tr>
      <w:tr>
        <w:trPr>
          <w:trHeight w:val="600" w:hRule="atLeast"/>
        </w:trPr>
        <w:tc>
          <w:tcPr>
            <w:tcW w:w="1690" w:type="dxa"/>
          </w:tcPr>
          <w:p>
            <w:pPr>
              <w:pStyle w:val="TableParagraph"/>
              <w:spacing w:before="180"/>
              <w:ind w:left="115"/>
              <w:jc w:val="left"/>
              <w:rPr>
                <w:sz w:val="20"/>
              </w:rPr>
            </w:pPr>
            <w:r>
              <w:rPr>
                <w:i/>
                <w:sz w:val="20"/>
              </w:rPr>
              <w:t>μ</w:t>
            </w:r>
            <w:r>
              <w:rPr>
                <w:sz w:val="20"/>
                <w:vertAlign w:val="subscript"/>
              </w:rPr>
              <w:t>p</w:t>
            </w:r>
            <w:r>
              <w:rPr>
                <w:spacing w:val="-13"/>
                <w:sz w:val="20"/>
                <w:vertAlign w:val="baseline"/>
              </w:rPr>
              <w:t> </w:t>
            </w:r>
            <w:r>
              <w:rPr>
                <w:sz w:val="20"/>
                <w:vertAlign w:val="baseline"/>
              </w:rPr>
              <w:t>(</w:t>
            </w:r>
            <w:r>
              <w:rPr>
                <w:spacing w:val="-30"/>
                <w:sz w:val="20"/>
                <w:vertAlign w:val="baseline"/>
              </w:rPr>
              <w:t> </w:t>
            </w:r>
            <w:r>
              <w:rPr>
                <w:spacing w:val="13"/>
                <w:sz w:val="20"/>
                <w:vertAlign w:val="baseline"/>
              </w:rPr>
              <w:t>cm</w:t>
            </w:r>
            <w:r>
              <w:rPr>
                <w:spacing w:val="13"/>
                <w:sz w:val="20"/>
                <w:vertAlign w:val="superscript"/>
              </w:rPr>
              <w:t>2</w:t>
            </w:r>
            <w:r>
              <w:rPr>
                <w:spacing w:val="13"/>
                <w:sz w:val="20"/>
                <w:vertAlign w:val="baseline"/>
              </w:rPr>
              <w:t>/V·</w:t>
            </w:r>
            <w:r>
              <w:rPr>
                <w:spacing w:val="-31"/>
                <w:sz w:val="20"/>
                <w:vertAlign w:val="baseline"/>
              </w:rPr>
              <w:t> </w:t>
            </w:r>
            <w:r>
              <w:rPr>
                <w:spacing w:val="-5"/>
                <w:sz w:val="20"/>
                <w:vertAlign w:val="baseline"/>
              </w:rPr>
              <w:t>s)</w:t>
            </w:r>
          </w:p>
        </w:tc>
        <w:tc>
          <w:tcPr>
            <w:tcW w:w="1036" w:type="dxa"/>
          </w:tcPr>
          <w:p>
            <w:pPr>
              <w:pStyle w:val="TableParagraph"/>
              <w:spacing w:before="180"/>
              <w:ind w:right="87"/>
              <w:rPr>
                <w:sz w:val="20"/>
              </w:rPr>
            </w:pPr>
            <w:r>
              <w:rPr>
                <w:spacing w:val="-2"/>
                <w:sz w:val="20"/>
              </w:rPr>
              <w:t>113.3</w:t>
            </w:r>
          </w:p>
        </w:tc>
        <w:tc>
          <w:tcPr>
            <w:tcW w:w="1099" w:type="dxa"/>
          </w:tcPr>
          <w:p>
            <w:pPr>
              <w:pStyle w:val="TableParagraph"/>
              <w:spacing w:before="180"/>
              <w:ind w:right="17"/>
              <w:rPr>
                <w:sz w:val="20"/>
              </w:rPr>
            </w:pPr>
            <w:r>
              <w:rPr>
                <w:spacing w:val="-2"/>
                <w:sz w:val="20"/>
              </w:rPr>
              <w:t>182.8</w:t>
            </w:r>
          </w:p>
        </w:tc>
        <w:tc>
          <w:tcPr>
            <w:tcW w:w="1205" w:type="dxa"/>
          </w:tcPr>
          <w:p>
            <w:pPr>
              <w:pStyle w:val="TableParagraph"/>
              <w:spacing w:before="180"/>
              <w:ind w:left="12" w:right="3"/>
              <w:rPr>
                <w:sz w:val="20"/>
              </w:rPr>
            </w:pPr>
            <w:r>
              <w:rPr>
                <w:spacing w:val="-2"/>
                <w:sz w:val="20"/>
              </w:rPr>
              <w:t>181.5</w:t>
            </w:r>
          </w:p>
        </w:tc>
      </w:tr>
      <w:tr>
        <w:trPr>
          <w:trHeight w:val="577" w:hRule="atLeast"/>
        </w:trPr>
        <w:tc>
          <w:tcPr>
            <w:tcW w:w="1690" w:type="dxa"/>
            <w:tcBorders>
              <w:bottom w:val="single" w:sz="4" w:space="0" w:color="000000"/>
            </w:tcBorders>
          </w:tcPr>
          <w:p>
            <w:pPr>
              <w:pStyle w:val="TableParagraph"/>
              <w:spacing w:before="17"/>
              <w:jc w:val="left"/>
              <w:rPr>
                <w:b/>
                <w:sz w:val="13"/>
              </w:rPr>
            </w:pPr>
          </w:p>
          <w:p>
            <w:pPr>
              <w:pStyle w:val="TableParagraph"/>
              <w:ind w:left="115"/>
              <w:jc w:val="left"/>
              <w:rPr>
                <w:sz w:val="13"/>
              </w:rPr>
            </w:pPr>
            <w:r>
              <w:rPr>
                <w:i/>
                <w:spacing w:val="-2"/>
                <w:position w:val="3"/>
                <w:sz w:val="20"/>
              </w:rPr>
              <w:t>μ</w:t>
            </w:r>
            <w:r>
              <w:rPr>
                <w:spacing w:val="-2"/>
                <w:sz w:val="13"/>
              </w:rPr>
              <w:t>n/</w:t>
            </w:r>
            <w:r>
              <w:rPr>
                <w:i/>
                <w:spacing w:val="-2"/>
                <w:position w:val="3"/>
                <w:sz w:val="20"/>
              </w:rPr>
              <w:t>μ</w:t>
            </w:r>
            <w:r>
              <w:rPr>
                <w:spacing w:val="-2"/>
                <w:sz w:val="13"/>
              </w:rPr>
              <w:t>p</w:t>
            </w:r>
          </w:p>
        </w:tc>
        <w:tc>
          <w:tcPr>
            <w:tcW w:w="1036" w:type="dxa"/>
            <w:tcBorders>
              <w:bottom w:val="single" w:sz="4" w:space="0" w:color="000000"/>
            </w:tcBorders>
          </w:tcPr>
          <w:p>
            <w:pPr>
              <w:pStyle w:val="TableParagraph"/>
              <w:spacing w:before="165"/>
              <w:ind w:left="1" w:right="87"/>
              <w:rPr>
                <w:sz w:val="20"/>
              </w:rPr>
            </w:pPr>
            <w:r>
              <w:rPr>
                <w:spacing w:val="-5"/>
                <w:sz w:val="20"/>
              </w:rPr>
              <w:t>3.7</w:t>
            </w:r>
          </w:p>
        </w:tc>
        <w:tc>
          <w:tcPr>
            <w:tcW w:w="1099" w:type="dxa"/>
            <w:tcBorders>
              <w:bottom w:val="single" w:sz="4" w:space="0" w:color="000000"/>
            </w:tcBorders>
          </w:tcPr>
          <w:p>
            <w:pPr>
              <w:pStyle w:val="TableParagraph"/>
              <w:spacing w:before="165"/>
              <w:ind w:right="17"/>
              <w:rPr>
                <w:sz w:val="20"/>
              </w:rPr>
            </w:pPr>
            <w:r>
              <w:rPr>
                <w:spacing w:val="-5"/>
                <w:sz w:val="20"/>
              </w:rPr>
              <w:t>5.4</w:t>
            </w:r>
          </w:p>
        </w:tc>
        <w:tc>
          <w:tcPr>
            <w:tcW w:w="1205" w:type="dxa"/>
            <w:tcBorders>
              <w:bottom w:val="single" w:sz="4" w:space="0" w:color="000000"/>
            </w:tcBorders>
          </w:tcPr>
          <w:p>
            <w:pPr>
              <w:pStyle w:val="TableParagraph"/>
              <w:spacing w:before="165"/>
              <w:ind w:left="12" w:right="2"/>
              <w:rPr>
                <w:sz w:val="20"/>
              </w:rPr>
            </w:pPr>
            <w:r>
              <w:rPr>
                <w:spacing w:val="-5"/>
                <w:sz w:val="20"/>
              </w:rPr>
              <w:t>5.9</w:t>
            </w:r>
          </w:p>
        </w:tc>
      </w:tr>
    </w:tbl>
    <w:p>
      <w:pPr>
        <w:pStyle w:val="BodyText"/>
        <w:rPr>
          <w:b/>
        </w:rPr>
      </w:pPr>
    </w:p>
    <w:p>
      <w:pPr>
        <w:pStyle w:val="BodyText"/>
        <w:spacing w:before="84"/>
        <w:rPr>
          <w:b/>
        </w:rPr>
      </w:pPr>
      <w:r>
        <w:rPr/>
        <mc:AlternateContent>
          <mc:Choice Requires="wps">
            <w:drawing>
              <wp:anchor distT="0" distB="0" distL="0" distR="0" allowOverlap="1" layoutInCell="1" locked="0" behindDoc="1" simplePos="0" relativeHeight="487589888">
                <wp:simplePos x="0" y="0"/>
                <wp:positionH relativeFrom="page">
                  <wp:posOffset>488259</wp:posOffset>
                </wp:positionH>
                <wp:positionV relativeFrom="paragraph">
                  <wp:posOffset>214902</wp:posOffset>
                </wp:positionV>
                <wp:extent cx="6280785" cy="485902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6280785" cy="4859020"/>
                          <a:chExt cx="6280785" cy="4859020"/>
                        </a:xfrm>
                      </wpg:grpSpPr>
                      <pic:pic>
                        <pic:nvPicPr>
                          <pic:cNvPr id="32" name="Image 32"/>
                          <pic:cNvPicPr/>
                        </pic:nvPicPr>
                        <pic:blipFill>
                          <a:blip r:embed="rId14" cstate="print"/>
                          <a:stretch>
                            <a:fillRect/>
                          </a:stretch>
                        </pic:blipFill>
                        <pic:spPr>
                          <a:xfrm>
                            <a:off x="0" y="0"/>
                            <a:ext cx="6280390" cy="4858675"/>
                          </a:xfrm>
                          <a:prstGeom prst="rect">
                            <a:avLst/>
                          </a:prstGeom>
                        </pic:spPr>
                      </pic:pic>
                      <pic:pic>
                        <pic:nvPicPr>
                          <pic:cNvPr id="33" name="Image 33"/>
                          <pic:cNvPicPr/>
                        </pic:nvPicPr>
                        <pic:blipFill>
                          <a:blip r:embed="rId11" cstate="print"/>
                          <a:stretch>
                            <a:fillRect/>
                          </a:stretch>
                        </pic:blipFill>
                        <pic:spPr>
                          <a:xfrm>
                            <a:off x="973294" y="51646"/>
                            <a:ext cx="3489617" cy="3849535"/>
                          </a:xfrm>
                          <a:prstGeom prst="rect">
                            <a:avLst/>
                          </a:prstGeom>
                        </pic:spPr>
                      </pic:pic>
                    </wpg:wgp>
                  </a:graphicData>
                </a:graphic>
              </wp:anchor>
            </w:drawing>
          </mc:Choice>
          <mc:Fallback>
            <w:pict>
              <v:group style="position:absolute;margin-left:38.445606pt;margin-top:16.921446pt;width:494.55pt;height:382.6pt;mso-position-horizontal-relative:page;mso-position-vertical-relative:paragraph;z-index:-15726592;mso-wrap-distance-left:0;mso-wrap-distance-right:0" id="docshapegroup24" coordorigin="769,338" coordsize="9891,7652">
                <v:shape style="position:absolute;left:768;top:338;width:9891;height:7652" type="#_x0000_t75" id="docshape25" stroked="false">
                  <v:imagedata r:id="rId14" o:title=""/>
                </v:shape>
                <v:shape style="position:absolute;left:2301;top:419;width:5496;height:6063" type="#_x0000_t75" id="docshape26" stroked="false">
                  <v:imagedata r:id="rId11" o:title=""/>
                </v:shape>
                <w10:wrap type="topAndBottom"/>
              </v:group>
            </w:pict>
          </mc:Fallback>
        </mc:AlternateContent>
      </w:r>
    </w:p>
    <w:p>
      <w:pPr>
        <w:pStyle w:val="BodyText"/>
        <w:spacing w:before="12"/>
        <w:rPr>
          <w:b/>
        </w:rPr>
      </w:pPr>
    </w:p>
    <w:p>
      <w:pPr>
        <w:pStyle w:val="BodyText"/>
        <w:spacing w:line="326" w:lineRule="auto"/>
        <w:ind w:left="223" w:right="156"/>
        <w:jc w:val="both"/>
      </w:pPr>
      <w:r>
        <w:rPr>
          <w:b/>
        </w:rPr>
        <w:t>Fig. 2 | Cryo-CMOS characterization and modeling. a, </w:t>
      </w:r>
      <w:r>
        <w:rPr>
          <w:i/>
        </w:rPr>
        <w:t>I</w:t>
      </w:r>
      <w:r>
        <w:rPr>
          <w:vertAlign w:val="subscript"/>
        </w:rPr>
        <w:t>DS</w:t>
      </w:r>
      <w:r>
        <w:rPr>
          <w:vertAlign w:val="baseline"/>
        </w:rPr>
        <w:t>-</w:t>
      </w:r>
      <w:r>
        <w:rPr>
          <w:i/>
          <w:vertAlign w:val="baseline"/>
        </w:rPr>
        <w:t>V</w:t>
      </w:r>
      <w:r>
        <w:rPr>
          <w:vertAlign w:val="subscript"/>
        </w:rPr>
        <w:t>GS</w:t>
      </w:r>
      <w:r>
        <w:rPr>
          <w:vertAlign w:val="baseline"/>
        </w:rPr>
        <w:t> curves and </w:t>
      </w:r>
      <w:r>
        <w:rPr>
          <w:b/>
          <w:vertAlign w:val="baseline"/>
        </w:rPr>
        <w:t>b, </w:t>
      </w:r>
      <w:r>
        <w:rPr>
          <w:vertAlign w:val="baseline"/>
        </w:rPr>
        <w:t>The transconductance of 10 μm/10 μm NMOS</w:t>
      </w:r>
      <w:r>
        <w:rPr>
          <w:spacing w:val="-5"/>
          <w:vertAlign w:val="baseline"/>
        </w:rPr>
        <w:t> </w:t>
      </w:r>
      <w:r>
        <w:rPr>
          <w:vertAlign w:val="baseline"/>
        </w:rPr>
        <w:t>with </w:t>
      </w:r>
      <w:r>
        <w:rPr>
          <w:i/>
          <w:vertAlign w:val="baseline"/>
        </w:rPr>
        <w:t>V</w:t>
      </w:r>
      <w:r>
        <w:rPr>
          <w:vertAlign w:val="subscript"/>
        </w:rPr>
        <w:t>DS</w:t>
      </w:r>
      <w:r>
        <w:rPr>
          <w:spacing w:val="-13"/>
          <w:vertAlign w:val="baseline"/>
        </w:rPr>
        <w:t> </w:t>
      </w:r>
      <w:r>
        <w:rPr>
          <w:vertAlign w:val="baseline"/>
        </w:rPr>
        <w:t>= 50 mV. </w:t>
      </w:r>
      <w:r>
        <w:rPr>
          <w:b/>
          <w:vertAlign w:val="baseline"/>
        </w:rPr>
        <w:t>c, </w:t>
      </w:r>
      <w:r>
        <w:rPr>
          <w:vertAlign w:val="baseline"/>
        </w:rPr>
        <w:t>Linear region</w:t>
      </w:r>
      <w:r>
        <w:rPr>
          <w:spacing w:val="-1"/>
          <w:vertAlign w:val="baseline"/>
        </w:rPr>
        <w:t> </w:t>
      </w:r>
      <w:r>
        <w:rPr>
          <w:vertAlign w:val="baseline"/>
        </w:rPr>
        <w:t>transfer characteristics,</w:t>
      </w:r>
      <w:r>
        <w:rPr>
          <w:spacing w:val="27"/>
          <w:vertAlign w:val="baseline"/>
        </w:rPr>
        <w:t> </w:t>
      </w:r>
      <w:r>
        <w:rPr>
          <w:b/>
          <w:vertAlign w:val="baseline"/>
        </w:rPr>
        <w:t>d, </w:t>
      </w:r>
      <w:r>
        <w:rPr>
          <w:vertAlign w:val="baseline"/>
        </w:rPr>
        <w:t>output characteristics, and</w:t>
      </w:r>
      <w:r>
        <w:rPr>
          <w:spacing w:val="25"/>
          <w:vertAlign w:val="baseline"/>
        </w:rPr>
        <w:t> </w:t>
      </w:r>
      <w:r>
        <w:rPr>
          <w:b/>
          <w:vertAlign w:val="baseline"/>
        </w:rPr>
        <w:t>e, </w:t>
      </w:r>
      <w:r>
        <w:rPr>
          <w:vertAlign w:val="baseline"/>
        </w:rPr>
        <w:t>saturation</w:t>
      </w:r>
      <w:r>
        <w:rPr>
          <w:spacing w:val="-1"/>
          <w:vertAlign w:val="baseline"/>
        </w:rPr>
        <w:t> </w:t>
      </w:r>
      <w:r>
        <w:rPr>
          <w:vertAlign w:val="baseline"/>
        </w:rPr>
        <w:t>region</w:t>
      </w:r>
      <w:r>
        <w:rPr>
          <w:spacing w:val="-1"/>
          <w:vertAlign w:val="baseline"/>
        </w:rPr>
        <w:t> </w:t>
      </w:r>
      <w:r>
        <w:rPr>
          <w:vertAlign w:val="baseline"/>
        </w:rPr>
        <w:t>transfer characteristics of</w:t>
      </w:r>
      <w:r>
        <w:rPr>
          <w:spacing w:val="-5"/>
          <w:vertAlign w:val="baseline"/>
        </w:rPr>
        <w:t> </w:t>
      </w:r>
      <w:r>
        <w:rPr>
          <w:vertAlign w:val="baseline"/>
        </w:rPr>
        <w:t>10 μm/180 nm</w:t>
      </w:r>
      <w:r>
        <w:rPr>
          <w:spacing w:val="-4"/>
          <w:vertAlign w:val="baseline"/>
        </w:rPr>
        <w:t> </w:t>
      </w:r>
      <w:r>
        <w:rPr>
          <w:vertAlign w:val="baseline"/>
        </w:rPr>
        <w:t>NMOS.</w:t>
      </w:r>
      <w:r>
        <w:rPr>
          <w:spacing w:val="-3"/>
          <w:vertAlign w:val="baseline"/>
        </w:rPr>
        <w:t> </w:t>
      </w:r>
      <w:r>
        <w:rPr>
          <w:b/>
          <w:vertAlign w:val="baseline"/>
        </w:rPr>
        <w:t>f,</w:t>
      </w:r>
      <w:r>
        <w:rPr>
          <w:b/>
          <w:spacing w:val="-3"/>
          <w:vertAlign w:val="baseline"/>
        </w:rPr>
        <w:t> </w:t>
      </w:r>
      <w:r>
        <w:rPr>
          <w:i/>
          <w:vertAlign w:val="baseline"/>
        </w:rPr>
        <w:t>V</w:t>
      </w:r>
      <w:r>
        <w:rPr>
          <w:vertAlign w:val="subscript"/>
        </w:rPr>
        <w:t>TH</w:t>
      </w:r>
      <w:r>
        <w:rPr>
          <w:spacing w:val="-4"/>
          <w:vertAlign w:val="baseline"/>
        </w:rPr>
        <w:t> </w:t>
      </w:r>
      <w:r>
        <w:rPr>
          <w:vertAlign w:val="baseline"/>
        </w:rPr>
        <w:t>versus</w:t>
      </w:r>
      <w:r>
        <w:rPr>
          <w:spacing w:val="-5"/>
          <w:vertAlign w:val="baseline"/>
        </w:rPr>
        <w:t> </w:t>
      </w:r>
      <w:r>
        <w:rPr>
          <w:vertAlign w:val="baseline"/>
        </w:rPr>
        <w:t>temperature</w:t>
      </w:r>
      <w:r>
        <w:rPr>
          <w:spacing w:val="-4"/>
          <w:vertAlign w:val="baseline"/>
        </w:rPr>
        <w:t> </w:t>
      </w:r>
      <w:r>
        <w:rPr>
          <w:vertAlign w:val="baseline"/>
        </w:rPr>
        <w:t>in</w:t>
      </w:r>
      <w:r>
        <w:rPr>
          <w:spacing w:val="-3"/>
          <w:vertAlign w:val="baseline"/>
        </w:rPr>
        <w:t> </w:t>
      </w:r>
      <w:r>
        <w:rPr>
          <w:vertAlign w:val="baseline"/>
        </w:rPr>
        <w:t>10 μm/10 μm and 10 μm/180 nm NMOS. </w:t>
      </w:r>
      <w:r>
        <w:rPr>
          <w:b/>
          <w:vertAlign w:val="baseline"/>
        </w:rPr>
        <w:t>g, </w:t>
      </w:r>
      <w:r>
        <w:rPr>
          <w:vertAlign w:val="baseline"/>
        </w:rPr>
        <w:t>RMS</w:t>
      </w:r>
      <w:r>
        <w:rPr>
          <w:spacing w:val="-9"/>
          <w:vertAlign w:val="baseline"/>
        </w:rPr>
        <w:t> </w:t>
      </w:r>
      <w:r>
        <w:rPr>
          <w:vertAlign w:val="baseline"/>
        </w:rPr>
        <w:t>error versus</w:t>
      </w:r>
      <w:r>
        <w:rPr>
          <w:spacing w:val="40"/>
          <w:vertAlign w:val="baseline"/>
        </w:rPr>
        <w:t> </w:t>
      </w:r>
      <w:r>
        <w:rPr>
          <w:vertAlign w:val="baseline"/>
        </w:rPr>
        <w:t>optimization</w:t>
      </w:r>
      <w:r>
        <w:rPr>
          <w:spacing w:val="40"/>
          <w:vertAlign w:val="baseline"/>
        </w:rPr>
        <w:t> </w:t>
      </w:r>
      <w:r>
        <w:rPr>
          <w:vertAlign w:val="baseline"/>
        </w:rPr>
        <w:t>generations</w:t>
      </w:r>
      <w:r>
        <w:rPr>
          <w:spacing w:val="40"/>
          <w:vertAlign w:val="baseline"/>
        </w:rPr>
        <w:t> </w:t>
      </w:r>
      <w:r>
        <w:rPr>
          <w:vertAlign w:val="baseline"/>
        </w:rPr>
        <w:t>an</w:t>
      </w:r>
      <w:r>
        <w:rPr>
          <w:spacing w:val="40"/>
          <w:vertAlign w:val="baseline"/>
        </w:rPr>
        <w:t> </w:t>
      </w:r>
      <w:r>
        <w:rPr>
          <w:vertAlign w:val="baseline"/>
        </w:rPr>
        <w:t>example</w:t>
      </w:r>
      <w:r>
        <w:rPr>
          <w:spacing w:val="40"/>
          <w:vertAlign w:val="baseline"/>
        </w:rPr>
        <w:t> </w:t>
      </w:r>
      <w:r>
        <w:rPr>
          <w:vertAlign w:val="baseline"/>
        </w:rPr>
        <w:t>Cryo-CMOS</w:t>
      </w:r>
      <w:r>
        <w:rPr>
          <w:spacing w:val="40"/>
          <w:vertAlign w:val="baseline"/>
        </w:rPr>
        <w:t> </w:t>
      </w:r>
      <w:r>
        <w:rPr>
          <w:vertAlign w:val="baseline"/>
        </w:rPr>
        <w:t>parameter</w:t>
      </w:r>
      <w:r>
        <w:rPr>
          <w:spacing w:val="40"/>
          <w:vertAlign w:val="baseline"/>
        </w:rPr>
        <w:t> </w:t>
      </w:r>
      <w:r>
        <w:rPr>
          <w:vertAlign w:val="baseline"/>
        </w:rPr>
        <w:t>optimization</w:t>
      </w:r>
      <w:r>
        <w:rPr>
          <w:spacing w:val="40"/>
          <w:vertAlign w:val="baseline"/>
        </w:rPr>
        <w:t> </w:t>
      </w:r>
      <w:r>
        <w:rPr>
          <w:vertAlign w:val="baseline"/>
        </w:rPr>
        <w:t>process.</w:t>
      </w:r>
      <w:r>
        <w:rPr>
          <w:spacing w:val="40"/>
          <w:vertAlign w:val="baseline"/>
        </w:rPr>
        <w:t> </w:t>
      </w:r>
      <w:r>
        <w:rPr>
          <w:vertAlign w:val="baseline"/>
        </w:rPr>
        <w:t>After</w:t>
      </w:r>
      <w:r>
        <w:rPr>
          <w:spacing w:val="40"/>
          <w:vertAlign w:val="baseline"/>
        </w:rPr>
        <w:t> </w:t>
      </w:r>
      <w:r>
        <w:rPr>
          <w:vertAlign w:val="baseline"/>
        </w:rPr>
        <w:t>kink</w:t>
      </w:r>
      <w:r>
        <w:rPr>
          <w:spacing w:val="40"/>
          <w:vertAlign w:val="baseline"/>
        </w:rPr>
        <w:t> </w:t>
      </w:r>
      <w:r>
        <w:rPr>
          <w:vertAlign w:val="baseline"/>
        </w:rPr>
        <w:t>correction</w:t>
      </w:r>
      <w:r>
        <w:rPr>
          <w:spacing w:val="40"/>
          <w:vertAlign w:val="baseline"/>
        </w:rPr>
        <w:t> </w:t>
      </w:r>
      <w:r>
        <w:rPr>
          <w:vertAlign w:val="baseline"/>
        </w:rPr>
        <w:t>and ML-assisted parameter optimization, the measurement (symbol) and model calculation</w:t>
      </w:r>
      <w:r>
        <w:rPr>
          <w:spacing w:val="-1"/>
          <w:vertAlign w:val="baseline"/>
        </w:rPr>
        <w:t> </w:t>
      </w:r>
      <w:r>
        <w:rPr>
          <w:vertAlign w:val="baseline"/>
        </w:rPr>
        <w:t>results (solid line) of</w:t>
      </w:r>
      <w:r>
        <w:rPr>
          <w:spacing w:val="-1"/>
          <w:vertAlign w:val="baseline"/>
        </w:rPr>
        <w:t> </w:t>
      </w:r>
      <w:r>
        <w:rPr>
          <w:vertAlign w:val="baseline"/>
        </w:rPr>
        <w:t>the </w:t>
      </w:r>
      <w:r>
        <w:rPr>
          <w:b/>
          <w:vertAlign w:val="baseline"/>
        </w:rPr>
        <w:t>h,</w:t>
      </w:r>
      <w:r>
        <w:rPr>
          <w:b/>
          <w:spacing w:val="22"/>
          <w:vertAlign w:val="baseline"/>
        </w:rPr>
        <w:t> </w:t>
      </w:r>
      <w:r>
        <w:rPr>
          <w:vertAlign w:val="baseline"/>
        </w:rPr>
        <w:t>saturation region transfer characteristic and </w:t>
      </w:r>
      <w:r>
        <w:rPr>
          <w:b/>
          <w:vertAlign w:val="baseline"/>
        </w:rPr>
        <w:t>i, </w:t>
      </w:r>
      <w:r>
        <w:rPr>
          <w:vertAlign w:val="baseline"/>
        </w:rPr>
        <w:t>the output characteristic at 4 K.</w:t>
      </w:r>
    </w:p>
    <w:p>
      <w:pPr>
        <w:spacing w:after="0" w:line="326" w:lineRule="auto"/>
        <w:jc w:val="both"/>
        <w:sectPr>
          <w:pgSz w:w="11900" w:h="16840"/>
          <w:pgMar w:header="504" w:footer="853" w:top="1480" w:bottom="1040" w:left="440" w:right="980"/>
        </w:sectPr>
      </w:pPr>
    </w:p>
    <w:p>
      <w:pPr>
        <w:pStyle w:val="BodyText"/>
      </w:pPr>
    </w:p>
    <w:p>
      <w:pPr>
        <w:pStyle w:val="BodyText"/>
        <w:spacing w:before="77"/>
      </w:pPr>
    </w:p>
    <w:p>
      <w:pPr>
        <w:pStyle w:val="BodyText"/>
        <w:spacing w:line="326" w:lineRule="auto"/>
        <w:ind w:left="223" w:right="159"/>
        <w:jc w:val="both"/>
      </w:pPr>
      <w:r>
        <w:rPr>
          <w:b/>
        </w:rPr>
        <w:t>ML-Assisted Parameter Optimization and</w:t>
      </w:r>
      <w:r>
        <w:rPr>
          <w:b/>
          <w:spacing w:val="-1"/>
        </w:rPr>
        <w:t> </w:t>
      </w:r>
      <w:r>
        <w:rPr>
          <w:b/>
        </w:rPr>
        <w:t>Modeling </w:t>
      </w:r>
      <w:r>
        <w:rPr/>
        <w:t>As reported</w:t>
      </w:r>
      <w:r>
        <w:rPr>
          <w:vertAlign w:val="superscript"/>
        </w:rPr>
        <w:t>25</w:t>
      </w:r>
      <w:r>
        <w:rPr>
          <w:vertAlign w:val="baseline"/>
        </w:rPr>
        <w:t>, the standard compact model is able to cover cryogenic operation without significant modifications (e.g. BSIM</w:t>
      </w:r>
      <w:r>
        <w:rPr>
          <w:vertAlign w:val="superscript"/>
        </w:rPr>
        <w:t>21</w:t>
      </w:r>
      <w:r>
        <w:rPr>
          <w:vertAlign w:val="baseline"/>
        </w:rPr>
        <w:t>, EKV</w:t>
      </w:r>
      <w:r>
        <w:rPr>
          <w:vertAlign w:val="superscript"/>
        </w:rPr>
        <w:t>22</w:t>
      </w:r>
      <w:r>
        <w:rPr>
          <w:vertAlign w:val="baseline"/>
        </w:rPr>
        <w:t>, PSP</w:t>
      </w:r>
      <w:r>
        <w:rPr>
          <w:vertAlign w:val="superscript"/>
        </w:rPr>
        <w:t>34</w:t>
      </w:r>
      <w:r>
        <w:rPr>
          <w:vertAlign w:val="baseline"/>
        </w:rPr>
        <w:t>). The low-temperature CMOS characteristics are described by</w:t>
      </w:r>
      <w:r>
        <w:rPr>
          <w:spacing w:val="-1"/>
          <w:vertAlign w:val="baseline"/>
        </w:rPr>
        <w:t> </w:t>
      </w:r>
      <w:r>
        <w:rPr>
          <w:vertAlign w:val="baseline"/>
        </w:rPr>
        <w:t>updating</w:t>
      </w:r>
      <w:r>
        <w:rPr>
          <w:spacing w:val="-1"/>
          <w:vertAlign w:val="baseline"/>
        </w:rPr>
        <w:t> </w:t>
      </w:r>
      <w:r>
        <w:rPr>
          <w:vertAlign w:val="baseline"/>
        </w:rPr>
        <w:t>the parameters</w:t>
      </w:r>
      <w:r>
        <w:rPr>
          <w:spacing w:val="-1"/>
          <w:vertAlign w:val="baseline"/>
        </w:rPr>
        <w:t> </w:t>
      </w:r>
      <w:r>
        <w:rPr>
          <w:vertAlign w:val="baseline"/>
        </w:rPr>
        <w:t>of</w:t>
      </w:r>
      <w:r>
        <w:rPr>
          <w:spacing w:val="-1"/>
          <w:vertAlign w:val="baseline"/>
        </w:rPr>
        <w:t> </w:t>
      </w:r>
      <w:r>
        <w:rPr>
          <w:vertAlign w:val="baseline"/>
        </w:rPr>
        <w:t>the standard commercial model. The </w:t>
      </w:r>
      <w:r>
        <w:rPr>
          <w:i/>
          <w:vertAlign w:val="baseline"/>
        </w:rPr>
        <w:t>E</w:t>
      </w:r>
      <w:r>
        <w:rPr>
          <w:vertAlign w:val="subscript"/>
        </w:rPr>
        <w:t>g</w:t>
      </w:r>
      <w:r>
        <w:rPr>
          <w:spacing w:val="-1"/>
          <w:vertAlign w:val="baseline"/>
        </w:rPr>
        <w:t> </w:t>
      </w:r>
      <w:r>
        <w:rPr>
          <w:vertAlign w:val="baseline"/>
        </w:rPr>
        <w:t>widening-induced </w:t>
      </w:r>
      <w:r>
        <w:rPr>
          <w:i/>
          <w:vertAlign w:val="baseline"/>
        </w:rPr>
        <w:t>V</w:t>
      </w:r>
      <w:r>
        <w:rPr>
          <w:vertAlign w:val="subscript"/>
        </w:rPr>
        <w:t>TH</w:t>
      </w:r>
      <w:r>
        <w:rPr>
          <w:spacing w:val="-1"/>
          <w:vertAlign w:val="baseline"/>
        </w:rPr>
        <w:t> </w:t>
      </w:r>
      <w:r>
        <w:rPr>
          <w:vertAlign w:val="baseline"/>
        </w:rPr>
        <w:t>shift can</w:t>
      </w:r>
      <w:r>
        <w:rPr>
          <w:spacing w:val="-1"/>
          <w:vertAlign w:val="baseline"/>
        </w:rPr>
        <w:t> </w:t>
      </w:r>
      <w:r>
        <w:rPr>
          <w:vertAlign w:val="baseline"/>
        </w:rPr>
        <w:t>be described by</w:t>
      </w:r>
      <w:r>
        <w:rPr>
          <w:spacing w:val="-3"/>
          <w:vertAlign w:val="baseline"/>
        </w:rPr>
        <w:t> </w:t>
      </w:r>
      <w:r>
        <w:rPr>
          <w:vertAlign w:val="baseline"/>
        </w:rPr>
        <w:t>adjusting</w:t>
      </w:r>
      <w:r>
        <w:rPr>
          <w:spacing w:val="-1"/>
          <w:vertAlign w:val="baseline"/>
        </w:rPr>
        <w:t> </w:t>
      </w:r>
      <w:r>
        <w:rPr>
          <w:vertAlign w:val="baseline"/>
        </w:rPr>
        <w:t>the </w:t>
      </w:r>
      <w:r>
        <w:rPr>
          <w:i/>
          <w:vertAlign w:val="baseline"/>
        </w:rPr>
        <w:t>V</w:t>
      </w:r>
      <w:r>
        <w:rPr>
          <w:vertAlign w:val="subscript"/>
        </w:rPr>
        <w:t>TH</w:t>
      </w:r>
      <w:r>
        <w:rPr>
          <w:vertAlign w:val="baseline"/>
        </w:rPr>
        <w:t>-related parameters, the weakening</w:t>
      </w:r>
      <w:r>
        <w:rPr>
          <w:spacing w:val="-1"/>
          <w:vertAlign w:val="baseline"/>
        </w:rPr>
        <w:t> </w:t>
      </w:r>
      <w:r>
        <w:rPr>
          <w:vertAlign w:val="baseline"/>
        </w:rPr>
        <w:t>of</w:t>
      </w:r>
      <w:r>
        <w:rPr>
          <w:spacing w:val="-1"/>
          <w:vertAlign w:val="baseline"/>
        </w:rPr>
        <w:t> </w:t>
      </w:r>
      <w:r>
        <w:rPr>
          <w:vertAlign w:val="baseline"/>
        </w:rPr>
        <w:t>lattice scattering</w:t>
      </w:r>
      <w:r>
        <w:rPr>
          <w:spacing w:val="-1"/>
          <w:vertAlign w:val="baseline"/>
        </w:rPr>
        <w:t> </w:t>
      </w:r>
      <w:r>
        <w:rPr>
          <w:vertAlign w:val="baseline"/>
        </w:rPr>
        <w:t>can</w:t>
      </w:r>
      <w:r>
        <w:rPr>
          <w:spacing w:val="-1"/>
          <w:vertAlign w:val="baseline"/>
        </w:rPr>
        <w:t> </w:t>
      </w:r>
      <w:r>
        <w:rPr>
          <w:vertAlign w:val="baseline"/>
        </w:rPr>
        <w:t>be described by</w:t>
      </w:r>
      <w:r>
        <w:rPr>
          <w:spacing w:val="-3"/>
          <w:vertAlign w:val="baseline"/>
        </w:rPr>
        <w:t> </w:t>
      </w:r>
      <w:r>
        <w:rPr>
          <w:vertAlign w:val="baseline"/>
        </w:rPr>
        <w:t>adjusting</w:t>
      </w:r>
      <w:r>
        <w:rPr>
          <w:spacing w:val="-1"/>
          <w:vertAlign w:val="baseline"/>
        </w:rPr>
        <w:t> </w:t>
      </w:r>
      <w:r>
        <w:rPr>
          <w:vertAlign w:val="baseline"/>
        </w:rPr>
        <w:t>the mobility-related parameters, and mobility</w:t>
      </w:r>
      <w:r>
        <w:rPr>
          <w:spacing w:val="-2"/>
          <w:vertAlign w:val="baseline"/>
        </w:rPr>
        <w:t> </w:t>
      </w:r>
      <w:r>
        <w:rPr>
          <w:vertAlign w:val="baseline"/>
        </w:rPr>
        <w:t>reduction</w:t>
      </w:r>
      <w:r>
        <w:rPr>
          <w:spacing w:val="-2"/>
          <w:vertAlign w:val="baseline"/>
        </w:rPr>
        <w:t> </w:t>
      </w:r>
      <w:r>
        <w:rPr>
          <w:vertAlign w:val="baseline"/>
        </w:rPr>
        <w:t>due to the vertical field is</w:t>
      </w:r>
      <w:r>
        <w:rPr>
          <w:spacing w:val="-1"/>
          <w:vertAlign w:val="baseline"/>
        </w:rPr>
        <w:t> </w:t>
      </w:r>
      <w:r>
        <w:rPr>
          <w:vertAlign w:val="baseline"/>
        </w:rPr>
        <w:t>already</w:t>
      </w:r>
      <w:r>
        <w:rPr>
          <w:spacing w:val="-4"/>
          <w:vertAlign w:val="baseline"/>
        </w:rPr>
        <w:t> </w:t>
      </w:r>
      <w:r>
        <w:rPr>
          <w:vertAlign w:val="baseline"/>
        </w:rPr>
        <w:t>included in</w:t>
      </w:r>
      <w:r>
        <w:rPr>
          <w:spacing w:val="-2"/>
          <w:vertAlign w:val="baseline"/>
        </w:rPr>
        <w:t> </w:t>
      </w:r>
      <w:r>
        <w:rPr>
          <w:vertAlign w:val="baseline"/>
        </w:rPr>
        <w:t>the original</w:t>
      </w:r>
      <w:r>
        <w:rPr>
          <w:spacing w:val="-1"/>
          <w:vertAlign w:val="baseline"/>
        </w:rPr>
        <w:t> </w:t>
      </w:r>
      <w:r>
        <w:rPr>
          <w:vertAlign w:val="baseline"/>
        </w:rPr>
        <w:t>BSIM model. Besides,</w:t>
      </w:r>
      <w:r>
        <w:rPr>
          <w:spacing w:val="-1"/>
          <w:vertAlign w:val="baseline"/>
        </w:rPr>
        <w:t> </w:t>
      </w:r>
      <w:r>
        <w:rPr>
          <w:vertAlign w:val="baseline"/>
        </w:rPr>
        <w:t>although most commercial models are based on the Boltzmann statistics, the Poisson-Boltzmann equation is still effective even down</w:t>
      </w:r>
      <w:r>
        <w:rPr>
          <w:spacing w:val="40"/>
          <w:vertAlign w:val="baseline"/>
        </w:rPr>
        <w:t> </w:t>
      </w:r>
      <w:r>
        <w:rPr>
          <w:vertAlign w:val="baseline"/>
        </w:rPr>
        <w:t>to</w:t>
      </w:r>
      <w:r>
        <w:rPr>
          <w:spacing w:val="40"/>
          <w:vertAlign w:val="baseline"/>
        </w:rPr>
        <w:t> </w:t>
      </w:r>
      <w:r>
        <w:rPr>
          <w:vertAlign w:val="baseline"/>
        </w:rPr>
        <w:t>deep-cryogenic</w:t>
      </w:r>
      <w:r>
        <w:rPr>
          <w:spacing w:val="40"/>
          <w:vertAlign w:val="baseline"/>
        </w:rPr>
        <w:t> </w:t>
      </w:r>
      <w:r>
        <w:rPr>
          <w:vertAlign w:val="baseline"/>
        </w:rPr>
        <w:t>temperatures</w:t>
      </w:r>
      <w:r>
        <w:rPr>
          <w:vertAlign w:val="superscript"/>
        </w:rPr>
        <w:t>27</w:t>
      </w:r>
      <w:r>
        <w:rPr>
          <w:vertAlign w:val="baseline"/>
        </w:rPr>
        <w:t>.</w:t>
      </w:r>
      <w:r>
        <w:rPr>
          <w:spacing w:val="40"/>
          <w:vertAlign w:val="baseline"/>
        </w:rPr>
        <w:t> </w:t>
      </w:r>
      <w:r>
        <w:rPr>
          <w:vertAlign w:val="baseline"/>
        </w:rPr>
        <w:t>To</w:t>
      </w:r>
      <w:r>
        <w:rPr>
          <w:spacing w:val="40"/>
          <w:vertAlign w:val="baseline"/>
        </w:rPr>
        <w:t> </w:t>
      </w:r>
      <w:r>
        <w:rPr>
          <w:vertAlign w:val="baseline"/>
        </w:rPr>
        <w:t>obtain</w:t>
      </w:r>
      <w:r>
        <w:rPr>
          <w:spacing w:val="40"/>
          <w:vertAlign w:val="baseline"/>
        </w:rPr>
        <w:t> </w:t>
      </w:r>
      <w:r>
        <w:rPr>
          <w:vertAlign w:val="baseline"/>
        </w:rPr>
        <w:t>more</w:t>
      </w:r>
      <w:r>
        <w:rPr>
          <w:spacing w:val="40"/>
          <w:vertAlign w:val="baseline"/>
        </w:rPr>
        <w:t> </w:t>
      </w:r>
      <w:r>
        <w:rPr>
          <w:vertAlign w:val="baseline"/>
        </w:rPr>
        <w:t>accurate</w:t>
      </w:r>
      <w:r>
        <w:rPr>
          <w:spacing w:val="40"/>
          <w:vertAlign w:val="baseline"/>
        </w:rPr>
        <w:t> </w:t>
      </w:r>
      <w:r>
        <w:rPr>
          <w:vertAlign w:val="baseline"/>
        </w:rPr>
        <w:t>cryogenic</w:t>
      </w:r>
      <w:r>
        <w:rPr>
          <w:spacing w:val="40"/>
          <w:vertAlign w:val="baseline"/>
        </w:rPr>
        <w:t> </w:t>
      </w:r>
      <w:r>
        <w:rPr>
          <w:vertAlign w:val="baseline"/>
        </w:rPr>
        <w:t>model</w:t>
      </w:r>
      <w:r>
        <w:rPr>
          <w:spacing w:val="40"/>
          <w:vertAlign w:val="baseline"/>
        </w:rPr>
        <w:t> </w:t>
      </w:r>
      <w:r>
        <w:rPr>
          <w:vertAlign w:val="baseline"/>
        </w:rPr>
        <w:t>parameters,</w:t>
      </w:r>
      <w:r>
        <w:rPr>
          <w:spacing w:val="40"/>
          <w:vertAlign w:val="baseline"/>
        </w:rPr>
        <w:t> </w:t>
      </w:r>
      <w:r>
        <w:rPr>
          <w:vertAlign w:val="baseline"/>
        </w:rPr>
        <w:t>we</w:t>
      </w:r>
      <w:r>
        <w:rPr>
          <w:spacing w:val="40"/>
          <w:vertAlign w:val="baseline"/>
        </w:rPr>
        <w:t> </w:t>
      </w:r>
      <w:r>
        <w:rPr>
          <w:vertAlign w:val="baseline"/>
        </w:rPr>
        <w:t>developed</w:t>
      </w:r>
      <w:r>
        <w:rPr>
          <w:spacing w:val="40"/>
          <w:vertAlign w:val="baseline"/>
        </w:rPr>
        <w:t> </w:t>
      </w:r>
      <w:r>
        <w:rPr>
          <w:vertAlign w:val="baseline"/>
        </w:rPr>
        <w:t>a</w:t>
      </w:r>
      <w:r>
        <w:rPr>
          <w:spacing w:val="40"/>
          <w:vertAlign w:val="baseline"/>
        </w:rPr>
        <w:t> </w:t>
      </w:r>
      <w:r>
        <w:rPr>
          <w:vertAlign w:val="baseline"/>
        </w:rPr>
        <w:t>machine learning-assisted parameter optimization program. A modified evolutionary strategy (MES) is proposed to optimize the default parameters of the BSIM3v3 model</w:t>
      </w:r>
      <w:r>
        <w:rPr>
          <w:vertAlign w:val="superscript"/>
        </w:rPr>
        <w:t>21</w:t>
      </w:r>
      <w:r>
        <w:rPr>
          <w:vertAlign w:val="baseline"/>
        </w:rPr>
        <w:t> and the (1+1) evolutionary strategy</w:t>
      </w:r>
      <w:r>
        <w:rPr>
          <w:vertAlign w:val="superscript"/>
        </w:rPr>
        <w:t>35</w:t>
      </w:r>
      <w:r>
        <w:rPr>
          <w:vertAlign w:val="baseline"/>
        </w:rPr>
        <w:t> is employed in the MES. The mutation is the foremost step in MES and the equations of the mutation operation are presented below:</w:t>
      </w:r>
    </w:p>
    <w:p>
      <w:pPr>
        <w:pStyle w:val="BodyText"/>
        <w:spacing w:before="45"/>
        <w:ind w:left="182"/>
        <w:jc w:val="center"/>
        <w:rPr>
          <w:rFonts w:ascii="Symbola" w:eastAsia="Symbola"/>
        </w:rPr>
      </w:pPr>
      <w:r>
        <w:rPr>
          <w:rFonts w:ascii="Symbola" w:eastAsia="Symbola"/>
          <w:w w:val="90"/>
        </w:rPr>
        <w:t>𝑖</w:t>
      </w:r>
      <w:r>
        <w:rPr>
          <w:rFonts w:ascii="Symbola" w:eastAsia="Symbola"/>
          <w:spacing w:val="-1"/>
          <w:w w:val="90"/>
        </w:rPr>
        <w:t> </w:t>
      </w:r>
      <w:r>
        <w:rPr>
          <w:rFonts w:ascii="Symbola" w:eastAsia="Symbola"/>
        </w:rPr>
        <w:t>=</w:t>
      </w:r>
      <w:r>
        <w:rPr>
          <w:rFonts w:ascii="Symbola" w:eastAsia="Symbola"/>
          <w:spacing w:val="-2"/>
        </w:rPr>
        <w:t> </w:t>
      </w:r>
      <w:r>
        <w:rPr>
          <w:rFonts w:ascii="Symbola" w:eastAsia="Symbola"/>
        </w:rPr>
        <w:t>𝑟𝑎𝑑𝑛𝑜𝑚.</w:t>
      </w:r>
      <w:r>
        <w:rPr>
          <w:rFonts w:ascii="Symbola" w:eastAsia="Symbola"/>
          <w:spacing w:val="-17"/>
        </w:rPr>
        <w:t> </w:t>
      </w:r>
      <w:r>
        <w:rPr>
          <w:rFonts w:ascii="Symbola" w:eastAsia="Symbola"/>
        </w:rPr>
        <w:t>𝑟𝑎𝑛𝑑𝑖𝑡(0,</w:t>
      </w:r>
      <w:r>
        <w:rPr>
          <w:rFonts w:ascii="Symbola" w:eastAsia="Symbola"/>
          <w:spacing w:val="-17"/>
        </w:rPr>
        <w:t> </w:t>
      </w:r>
      <w:r>
        <w:rPr>
          <w:rFonts w:ascii="Symbola" w:eastAsia="Symbola"/>
          <w:spacing w:val="-5"/>
        </w:rPr>
        <w:t>𝑛)</w:t>
      </w:r>
    </w:p>
    <w:p>
      <w:pPr>
        <w:pStyle w:val="BodyText"/>
        <w:tabs>
          <w:tab w:pos="3964" w:val="left" w:leader="none"/>
        </w:tabs>
        <w:spacing w:line="262" w:lineRule="exact"/>
        <w:ind w:left="3199"/>
        <w:rPr>
          <w:rFonts w:ascii="Symbola" w:hAnsi="Symbola" w:eastAsia="Symbola"/>
        </w:rPr>
      </w:pPr>
      <w:r>
        <w:rPr/>
        <w:drawing>
          <wp:anchor distT="0" distB="0" distL="0" distR="0" allowOverlap="1" layoutInCell="1" locked="0" behindDoc="0" simplePos="0" relativeHeight="15732736">
            <wp:simplePos x="0" y="0"/>
            <wp:positionH relativeFrom="page">
              <wp:posOffset>1461554</wp:posOffset>
            </wp:positionH>
            <wp:positionV relativeFrom="paragraph">
              <wp:posOffset>19381</wp:posOffset>
            </wp:positionV>
            <wp:extent cx="3489617" cy="3849535"/>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1" cstate="print"/>
                    <a:stretch>
                      <a:fillRect/>
                    </a:stretch>
                  </pic:blipFill>
                  <pic:spPr>
                    <a:xfrm>
                      <a:off x="0" y="0"/>
                      <a:ext cx="3489617" cy="3849535"/>
                    </a:xfrm>
                    <a:prstGeom prst="rect">
                      <a:avLst/>
                    </a:prstGeom>
                  </pic:spPr>
                </pic:pic>
              </a:graphicData>
            </a:graphic>
          </wp:anchor>
        </w:drawing>
      </w:r>
      <w:r>
        <w:rPr>
          <w:rFonts w:ascii="Symbola" w:hAnsi="Symbola" w:eastAsia="Symbola"/>
          <w:spacing w:val="-10"/>
        </w:rPr>
        <w:t>{</w:t>
      </w:r>
      <w:r>
        <w:rPr>
          <w:rFonts w:ascii="Symbola" w:hAnsi="Symbola" w:eastAsia="Symbola"/>
        </w:rPr>
        <w:tab/>
      </w:r>
      <w:r>
        <w:rPr>
          <w:rFonts w:ascii="Symbola" w:hAnsi="Symbola" w:eastAsia="Symbola"/>
          <w:position w:val="1"/>
        </w:rPr>
        <w:t>𝑗</w:t>
      </w:r>
      <w:r>
        <w:rPr>
          <w:rFonts w:ascii="Symbola" w:hAnsi="Symbola" w:eastAsia="Symbola"/>
          <w:spacing w:val="-6"/>
          <w:position w:val="1"/>
        </w:rPr>
        <w:t> </w:t>
      </w:r>
      <w:r>
        <w:rPr>
          <w:rFonts w:ascii="Symbola" w:hAnsi="Symbola" w:eastAsia="Symbola"/>
          <w:position w:val="1"/>
        </w:rPr>
        <w:t>=</w:t>
      </w:r>
      <w:r>
        <w:rPr>
          <w:rFonts w:ascii="Symbola" w:hAnsi="Symbola" w:eastAsia="Symbola"/>
          <w:spacing w:val="-4"/>
          <w:position w:val="1"/>
        </w:rPr>
        <w:t> </w:t>
      </w:r>
      <w:r>
        <w:rPr>
          <w:rFonts w:ascii="Symbola" w:hAnsi="Symbola" w:eastAsia="Symbola"/>
          <w:position w:val="1"/>
        </w:rPr>
        <w:t>𝑟𝑎𝑑𝑛𝑜𝑚.</w:t>
      </w:r>
      <w:r>
        <w:rPr>
          <w:rFonts w:ascii="Symbola" w:hAnsi="Symbola" w:eastAsia="Symbola"/>
          <w:spacing w:val="-17"/>
          <w:position w:val="1"/>
        </w:rPr>
        <w:t> </w:t>
      </w:r>
      <w:r>
        <w:rPr>
          <w:rFonts w:ascii="Symbola" w:hAnsi="Symbola" w:eastAsia="Symbola"/>
          <w:spacing w:val="-2"/>
          <w:position w:val="1"/>
        </w:rPr>
        <w:t>𝑟𝑎𝑛𝑑𝑖𝑡(−100,100)</w:t>
      </w:r>
    </w:p>
    <w:p>
      <w:pPr>
        <w:pStyle w:val="BodyText"/>
        <w:spacing w:line="228" w:lineRule="auto"/>
        <w:ind w:left="182"/>
        <w:jc w:val="center"/>
        <w:rPr>
          <w:rFonts w:ascii="Symbola" w:hAnsi="Symbola" w:eastAsia="Symbola"/>
        </w:rPr>
      </w:pPr>
      <w:r>
        <w:rPr>
          <w:rFonts w:ascii="Symbola" w:hAnsi="Symbola" w:eastAsia="Symbola"/>
        </w:rPr>
        <w:t>𝐺𝑒𝑛𝑒</w:t>
      </w:r>
      <w:r>
        <w:rPr>
          <w:rFonts w:ascii="Symbola" w:hAnsi="Symbola" w:eastAsia="Symbola"/>
          <w:position w:val="-3"/>
          <w:sz w:val="14"/>
        </w:rPr>
        <w:t>𝑖</w:t>
      </w:r>
      <w:r>
        <w:rPr>
          <w:rFonts w:ascii="Symbola" w:hAnsi="Symbola" w:eastAsia="Symbola"/>
          <w:spacing w:val="-16"/>
          <w:position w:val="-3"/>
          <w:sz w:val="14"/>
        </w:rPr>
        <w:t> </w:t>
      </w:r>
      <w:r>
        <w:rPr>
          <w:rFonts w:ascii="Symbola" w:hAnsi="Symbola" w:eastAsia="Symbola"/>
        </w:rPr>
        <w:t>(𝑐ℎ𝑖𝑙𝑑)</w:t>
      </w:r>
      <w:r>
        <w:rPr>
          <w:rFonts w:ascii="Symbola" w:hAnsi="Symbola" w:eastAsia="Symbola"/>
          <w:spacing w:val="14"/>
        </w:rPr>
        <w:t> </w:t>
      </w:r>
      <w:r>
        <w:rPr>
          <w:rFonts w:ascii="Symbola" w:hAnsi="Symbola" w:eastAsia="Symbola"/>
        </w:rPr>
        <w:t>=</w:t>
      </w:r>
      <w:r>
        <w:rPr>
          <w:rFonts w:ascii="Symbola" w:hAnsi="Symbola" w:eastAsia="Symbola"/>
          <w:spacing w:val="18"/>
        </w:rPr>
        <w:t> </w:t>
      </w:r>
      <w:r>
        <w:rPr>
          <w:rFonts w:ascii="Symbola" w:hAnsi="Symbola" w:eastAsia="Symbola"/>
        </w:rPr>
        <w:t>𝐺𝑒𝑛𝑒</w:t>
      </w:r>
      <w:r>
        <w:rPr>
          <w:rFonts w:ascii="Symbola" w:hAnsi="Symbola" w:eastAsia="Symbola"/>
          <w:position w:val="-3"/>
          <w:sz w:val="14"/>
        </w:rPr>
        <w:t>𝑖</w:t>
      </w:r>
      <w:r>
        <w:rPr>
          <w:rFonts w:ascii="Symbola" w:hAnsi="Symbola" w:eastAsia="Symbola"/>
          <w:spacing w:val="-20"/>
          <w:position w:val="-3"/>
          <w:sz w:val="14"/>
        </w:rPr>
        <w:t> </w:t>
      </w:r>
      <w:r>
        <w:rPr>
          <w:rFonts w:ascii="Symbola" w:hAnsi="Symbola" w:eastAsia="Symbola"/>
        </w:rPr>
        <w:t>(𝑝𝑎𝑟𝑒𝑛𝑡)</w:t>
      </w:r>
      <w:r>
        <w:rPr>
          <w:rFonts w:ascii="Symbola" w:hAnsi="Symbola" w:eastAsia="Symbola"/>
          <w:spacing w:val="2"/>
        </w:rPr>
        <w:t> </w:t>
      </w:r>
      <w:r>
        <w:rPr>
          <w:rFonts w:ascii="Symbola" w:hAnsi="Symbola" w:eastAsia="Symbola"/>
        </w:rPr>
        <w:t>×</w:t>
      </w:r>
      <w:r>
        <w:rPr>
          <w:rFonts w:ascii="Symbola" w:hAnsi="Symbola" w:eastAsia="Symbola"/>
          <w:spacing w:val="6"/>
        </w:rPr>
        <w:t> </w:t>
      </w:r>
      <w:r>
        <w:rPr>
          <w:rFonts w:ascii="Symbola" w:hAnsi="Symbola" w:eastAsia="Symbola"/>
        </w:rPr>
        <w:t>(1</w:t>
      </w:r>
      <w:r>
        <w:rPr>
          <w:rFonts w:ascii="Symbola" w:hAnsi="Symbola" w:eastAsia="Symbola"/>
          <w:spacing w:val="4"/>
        </w:rPr>
        <w:t> </w:t>
      </w:r>
      <w:r>
        <w:rPr>
          <w:rFonts w:ascii="Symbola" w:hAnsi="Symbola" w:eastAsia="Symbola"/>
        </w:rPr>
        <w:t>+</w:t>
      </w:r>
      <w:r>
        <w:rPr>
          <w:rFonts w:ascii="Symbola" w:hAnsi="Symbola" w:eastAsia="Symbola"/>
          <w:spacing w:val="3"/>
        </w:rPr>
        <w:t> </w:t>
      </w:r>
      <w:r>
        <w:rPr>
          <w:rFonts w:ascii="Symbola" w:hAnsi="Symbola" w:eastAsia="Symbola"/>
          <w:spacing w:val="-2"/>
        </w:rPr>
        <w:t>𝑗</w:t>
      </w:r>
      <w:r>
        <w:rPr>
          <w:rFonts w:ascii="Symbola" w:hAnsi="Symbola" w:eastAsia="Symbola"/>
          <w:spacing w:val="-2"/>
          <w:position w:val="1"/>
        </w:rPr>
        <w:t>⁄</w:t>
      </w:r>
      <w:r>
        <w:rPr>
          <w:rFonts w:ascii="Symbola" w:hAnsi="Symbola" w:eastAsia="Symbola"/>
          <w:spacing w:val="-2"/>
        </w:rPr>
        <w:t>1000)</w:t>
      </w:r>
    </w:p>
    <w:p>
      <w:pPr>
        <w:pStyle w:val="BodyText"/>
        <w:spacing w:line="326" w:lineRule="auto" w:before="98"/>
        <w:ind w:left="223" w:right="157"/>
        <w:jc w:val="both"/>
      </w:pPr>
      <w:r>
        <w:rPr/>
        <w:t>where</w:t>
      </w:r>
      <w:r>
        <w:rPr>
          <w:spacing w:val="-4"/>
        </w:rPr>
        <w:t> </w:t>
      </w:r>
      <w:r>
        <w:rPr>
          <w:i/>
        </w:rPr>
        <w:t>Gene</w:t>
      </w:r>
      <w:r>
        <w:rPr>
          <w:vertAlign w:val="subscript"/>
        </w:rPr>
        <w:t>i</w:t>
      </w:r>
      <w:r>
        <w:rPr>
          <w:vertAlign w:val="baseline"/>
        </w:rPr>
        <w:t>(</w:t>
      </w:r>
      <w:r>
        <w:rPr>
          <w:i/>
          <w:vertAlign w:val="baseline"/>
        </w:rPr>
        <w:t>child</w:t>
      </w:r>
      <w:r>
        <w:rPr>
          <w:vertAlign w:val="baseline"/>
        </w:rPr>
        <w:t>) is the value of (i+1)</w:t>
      </w:r>
      <w:r>
        <w:rPr>
          <w:vertAlign w:val="superscript"/>
        </w:rPr>
        <w:t>th</w:t>
      </w:r>
      <w:r>
        <w:rPr>
          <w:spacing w:val="-1"/>
          <w:vertAlign w:val="baseline"/>
        </w:rPr>
        <w:t> </w:t>
      </w:r>
      <w:r>
        <w:rPr>
          <w:vertAlign w:val="baseline"/>
        </w:rPr>
        <w:t>parameter of the child generation and </w:t>
      </w:r>
      <w:r>
        <w:rPr>
          <w:i/>
          <w:vertAlign w:val="baseline"/>
        </w:rPr>
        <w:t>Gene</w:t>
      </w:r>
      <w:r>
        <w:rPr>
          <w:vertAlign w:val="subscript"/>
        </w:rPr>
        <w:t>i</w:t>
      </w:r>
      <w:r>
        <w:rPr>
          <w:vertAlign w:val="baseline"/>
        </w:rPr>
        <w:t>(</w:t>
      </w:r>
      <w:r>
        <w:rPr>
          <w:i/>
          <w:vertAlign w:val="baseline"/>
        </w:rPr>
        <w:t>parent</w:t>
      </w:r>
      <w:r>
        <w:rPr>
          <w:vertAlign w:val="baseline"/>
        </w:rPr>
        <w:t>) is the value of (i+1)</w:t>
      </w:r>
      <w:r>
        <w:rPr>
          <w:vertAlign w:val="superscript"/>
        </w:rPr>
        <w:t>th</w:t>
      </w:r>
      <w:r>
        <w:rPr>
          <w:spacing w:val="-13"/>
          <w:vertAlign w:val="baseline"/>
        </w:rPr>
        <w:t> </w:t>
      </w:r>
      <w:r>
        <w:rPr>
          <w:vertAlign w:val="baseline"/>
        </w:rPr>
        <w:t>parameter of the parent generation. The child parameters’ vector is written into the model equations after the mutation operation to calculate the simulation value. The </w:t>
      </w:r>
      <w:r>
        <w:rPr>
          <w:i/>
          <w:vertAlign w:val="baseline"/>
        </w:rPr>
        <w:t>RMS error </w:t>
      </w:r>
      <w:r>
        <w:rPr>
          <w:vertAlign w:val="baseline"/>
        </w:rPr>
        <w:t>and the </w:t>
      </w:r>
      <w:r>
        <w:rPr>
          <w:i/>
          <w:vertAlign w:val="baseline"/>
        </w:rPr>
        <w:t>fitness </w:t>
      </w:r>
      <w:r>
        <w:rPr>
          <w:vertAlign w:val="baseline"/>
        </w:rPr>
        <w:t>are defined as:</w:t>
      </w:r>
    </w:p>
    <w:p>
      <w:pPr>
        <w:pStyle w:val="BodyText"/>
        <w:spacing w:before="9"/>
        <w:rPr>
          <w:sz w:val="8"/>
        </w:rPr>
      </w:pPr>
      <w:r>
        <w:rPr/>
        <mc:AlternateContent>
          <mc:Choice Requires="wps">
            <w:drawing>
              <wp:anchor distT="0" distB="0" distL="0" distR="0" allowOverlap="1" layoutInCell="1" locked="0" behindDoc="1" simplePos="0" relativeHeight="487590400">
                <wp:simplePos x="0" y="0"/>
                <wp:positionH relativeFrom="page">
                  <wp:posOffset>3135472</wp:posOffset>
                </wp:positionH>
                <wp:positionV relativeFrom="paragraph">
                  <wp:posOffset>79539</wp:posOffset>
                </wp:positionV>
                <wp:extent cx="1590675" cy="762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1590675" cy="7620"/>
                        </a:xfrm>
                        <a:custGeom>
                          <a:avLst/>
                          <a:gdLst/>
                          <a:ahLst/>
                          <a:cxnLst/>
                          <a:rect l="l" t="t" r="r" b="b"/>
                          <a:pathLst>
                            <a:path w="1590675" h="7620">
                              <a:moveTo>
                                <a:pt x="1590072" y="0"/>
                              </a:moveTo>
                              <a:lnTo>
                                <a:pt x="0" y="0"/>
                              </a:lnTo>
                              <a:lnTo>
                                <a:pt x="0" y="7621"/>
                              </a:lnTo>
                              <a:lnTo>
                                <a:pt x="1590072" y="7621"/>
                              </a:lnTo>
                              <a:lnTo>
                                <a:pt x="15900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887619pt;margin-top:6.262925pt;width:125.202533pt;height:.600088pt;mso-position-horizontal-relative:page;mso-position-vertical-relative:paragraph;z-index:-15726080;mso-wrap-distance-left:0;mso-wrap-distance-right:0" id="docshape27" filled="true" fillcolor="#000000" stroked="false">
                <v:fill type="solid"/>
                <w10:wrap type="topAndBottom"/>
              </v:rect>
            </w:pict>
          </mc:Fallback>
        </mc:AlternateContent>
      </w:r>
    </w:p>
    <w:p>
      <w:pPr>
        <w:tabs>
          <w:tab w:pos="5727" w:val="left" w:leader="none"/>
        </w:tabs>
        <w:spacing w:line="193" w:lineRule="exact" w:before="35"/>
        <w:ind w:left="5357" w:right="0" w:firstLine="0"/>
        <w:jc w:val="left"/>
        <w:rPr>
          <w:rFonts w:ascii="Symbola" w:hAnsi="Symbola" w:eastAsia="Symbola"/>
          <w:sz w:val="14"/>
        </w:rPr>
      </w:pPr>
      <w:r>
        <w:rPr>
          <w:rFonts w:ascii="Symbola" w:hAnsi="Symbola" w:eastAsia="Symbola"/>
          <w:spacing w:val="-10"/>
          <w:w w:val="110"/>
          <w:position w:val="9"/>
          <w:sz w:val="14"/>
        </w:rPr>
        <w:t>𝑛</w:t>
      </w:r>
      <w:r>
        <w:rPr>
          <w:rFonts w:ascii="Symbola" w:hAnsi="Symbola" w:eastAsia="Symbola"/>
          <w:position w:val="9"/>
          <w:sz w:val="14"/>
        </w:rPr>
        <w:tab/>
      </w:r>
      <w:r>
        <w:rPr>
          <w:rFonts w:ascii="Symbola" w:hAnsi="Symbola" w:eastAsia="Symbola"/>
          <w:w w:val="110"/>
          <w:position w:val="4"/>
          <w:sz w:val="20"/>
        </w:rPr>
        <w:t>𝐼</w:t>
      </w:r>
      <w:r>
        <w:rPr>
          <w:rFonts w:ascii="Symbola" w:hAnsi="Symbola" w:eastAsia="Symbola"/>
          <w:w w:val="110"/>
          <w:sz w:val="14"/>
        </w:rPr>
        <w:t>measi</w:t>
      </w:r>
      <w:r>
        <w:rPr>
          <w:rFonts w:ascii="Symbola" w:hAnsi="Symbola" w:eastAsia="Symbola"/>
          <w:spacing w:val="-1"/>
          <w:w w:val="110"/>
          <w:sz w:val="14"/>
        </w:rPr>
        <w:t> </w:t>
      </w:r>
      <w:r>
        <w:rPr>
          <w:rFonts w:ascii="Symbola" w:hAnsi="Symbola" w:eastAsia="Symbola"/>
          <w:w w:val="110"/>
          <w:position w:val="4"/>
          <w:sz w:val="20"/>
        </w:rPr>
        <w:t>−</w:t>
      </w:r>
      <w:r>
        <w:rPr>
          <w:rFonts w:ascii="Symbola" w:hAnsi="Symbola" w:eastAsia="Symbola"/>
          <w:spacing w:val="-13"/>
          <w:w w:val="110"/>
          <w:position w:val="4"/>
          <w:sz w:val="20"/>
        </w:rPr>
        <w:t> </w:t>
      </w:r>
      <w:r>
        <w:rPr>
          <w:rFonts w:ascii="Symbola" w:hAnsi="Symbola" w:eastAsia="Symbola"/>
          <w:w w:val="110"/>
          <w:position w:val="4"/>
          <w:sz w:val="20"/>
        </w:rPr>
        <w:t>𝐼</w:t>
      </w:r>
      <w:r>
        <w:rPr>
          <w:rFonts w:ascii="Symbola" w:hAnsi="Symbola" w:eastAsia="Symbola"/>
          <w:w w:val="110"/>
          <w:sz w:val="14"/>
        </w:rPr>
        <w:t>calci</w:t>
      </w:r>
      <w:r>
        <w:rPr>
          <w:rFonts w:ascii="Symbola" w:hAnsi="Symbola" w:eastAsia="Symbola"/>
          <w:spacing w:val="49"/>
          <w:w w:val="110"/>
          <w:sz w:val="14"/>
        </w:rPr>
        <w:t> </w:t>
      </w:r>
      <w:r>
        <w:rPr>
          <w:rFonts w:ascii="Symbola" w:hAnsi="Symbola" w:eastAsia="Symbola"/>
          <w:spacing w:val="-10"/>
          <w:w w:val="110"/>
          <w:position w:val="13"/>
          <w:sz w:val="14"/>
        </w:rPr>
        <w:t>2</w:t>
      </w:r>
    </w:p>
    <w:p>
      <w:pPr>
        <w:spacing w:after="0" w:line="193" w:lineRule="exact"/>
        <w:jc w:val="left"/>
        <w:rPr>
          <w:rFonts w:ascii="Symbola" w:hAnsi="Symbola" w:eastAsia="Symbola"/>
          <w:sz w:val="14"/>
        </w:rPr>
        <w:sectPr>
          <w:pgSz w:w="11900" w:h="16840"/>
          <w:pgMar w:header="504" w:footer="853" w:top="1480" w:bottom="1040" w:left="440" w:right="980"/>
        </w:sectPr>
      </w:pPr>
    </w:p>
    <w:p>
      <w:pPr>
        <w:pStyle w:val="BodyText"/>
        <w:tabs>
          <w:tab w:pos="5628" w:val="left" w:leader="none"/>
        </w:tabs>
        <w:spacing w:line="232" w:lineRule="exact"/>
        <w:ind w:left="3112"/>
        <w:rPr>
          <w:rFonts w:ascii="Symbola" w:hAnsi="Symbola" w:eastAsia="Symbola"/>
        </w:rPr>
      </w:pPr>
      <w:r>
        <w:rPr/>
        <mc:AlternateContent>
          <mc:Choice Requires="wps">
            <w:drawing>
              <wp:anchor distT="0" distB="0" distL="0" distR="0" allowOverlap="1" layoutInCell="1" locked="0" behindDoc="0" simplePos="0" relativeHeight="15732224">
                <wp:simplePos x="0" y="0"/>
                <wp:positionH relativeFrom="page">
                  <wp:posOffset>3916155</wp:posOffset>
                </wp:positionH>
                <wp:positionV relativeFrom="paragraph">
                  <wp:posOffset>74427</wp:posOffset>
                </wp:positionV>
                <wp:extent cx="692150" cy="762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92150" cy="7620"/>
                        </a:xfrm>
                        <a:custGeom>
                          <a:avLst/>
                          <a:gdLst/>
                          <a:ahLst/>
                          <a:cxnLst/>
                          <a:rect l="l" t="t" r="r" b="b"/>
                          <a:pathLst>
                            <a:path w="692150" h="7620">
                              <a:moveTo>
                                <a:pt x="692020" y="0"/>
                              </a:moveTo>
                              <a:lnTo>
                                <a:pt x="0" y="0"/>
                              </a:lnTo>
                              <a:lnTo>
                                <a:pt x="0" y="7621"/>
                              </a:lnTo>
                              <a:lnTo>
                                <a:pt x="692020" y="7621"/>
                              </a:lnTo>
                              <a:lnTo>
                                <a:pt x="692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8.358673pt;margin-top:5.860427pt;width:54.489807pt;height:.600118pt;mso-position-horizontal-relative:page;mso-position-vertical-relative:paragraph;z-index:15732224" id="docshape28" filled="true" fillcolor="#000000" stroked="false">
                <v:fill type="solid"/>
                <w10:wrap type="none"/>
              </v:rect>
            </w:pict>
          </mc:Fallback>
        </mc:AlternateContent>
      </w:r>
      <w:r>
        <w:rPr>
          <w:rFonts w:ascii="Symbola" w:hAnsi="Symbola" w:eastAsia="Symbola"/>
        </w:rPr>
        <w:t>𝑅𝑀𝑆</w:t>
      </w:r>
      <w:r>
        <w:rPr>
          <w:rFonts w:ascii="Symbola" w:hAnsi="Symbola" w:eastAsia="Symbola"/>
          <w:spacing w:val="-1"/>
        </w:rPr>
        <w:t> </w:t>
      </w:r>
      <w:r>
        <w:rPr>
          <w:rFonts w:ascii="Symbola" w:hAnsi="Symbola" w:eastAsia="Symbola"/>
        </w:rPr>
        <w:t>𝐸𝑟𝑟𝑜𝑟</w:t>
      </w:r>
      <w:r>
        <w:rPr>
          <w:rFonts w:ascii="Symbola" w:hAnsi="Symbola" w:eastAsia="Symbola"/>
          <w:spacing w:val="15"/>
        </w:rPr>
        <w:t> </w:t>
      </w:r>
      <w:r>
        <w:rPr>
          <w:rFonts w:ascii="Symbola" w:hAnsi="Symbola" w:eastAsia="Symbola"/>
        </w:rPr>
        <w:t>=</w:t>
      </w:r>
      <w:r>
        <w:rPr>
          <w:rFonts w:ascii="Symbola" w:hAnsi="Symbola" w:eastAsia="Symbola"/>
          <w:spacing w:val="6"/>
        </w:rPr>
        <w:t> </w:t>
      </w:r>
      <w:r>
        <w:rPr>
          <w:rFonts w:ascii="Symbola" w:hAnsi="Symbola" w:eastAsia="Symbola"/>
          <w:position w:val="2"/>
        </w:rPr>
        <w:t>√</w:t>
      </w:r>
      <w:r>
        <w:rPr>
          <w:rFonts w:ascii="Symbola" w:hAnsi="Symbola" w:eastAsia="Symbola"/>
        </w:rPr>
        <w:t>1/𝑁</w:t>
      </w:r>
      <w:r>
        <w:rPr>
          <w:rFonts w:ascii="Symbola" w:hAnsi="Symbola" w:eastAsia="Symbola"/>
          <w:spacing w:val="2"/>
        </w:rPr>
        <w:t> </w:t>
      </w:r>
      <w:r>
        <w:rPr>
          <w:rFonts w:ascii="Symbola" w:hAnsi="Symbola" w:eastAsia="Symbola"/>
        </w:rPr>
        <w:t>×</w:t>
      </w:r>
      <w:r>
        <w:rPr>
          <w:rFonts w:ascii="Symbola" w:hAnsi="Symbola" w:eastAsia="Symbola"/>
          <w:spacing w:val="-5"/>
        </w:rPr>
        <w:t> </w:t>
      </w:r>
      <w:r>
        <w:rPr>
          <w:rFonts w:ascii="Symbola" w:hAnsi="Symbola" w:eastAsia="Symbola"/>
          <w:spacing w:val="-10"/>
        </w:rPr>
        <w:t>∑</w:t>
      </w:r>
      <w:r>
        <w:rPr>
          <w:rFonts w:ascii="Symbola" w:hAnsi="Symbola" w:eastAsia="Symbola"/>
        </w:rPr>
        <w:tab/>
      </w:r>
      <w:r>
        <w:rPr>
          <w:rFonts w:ascii="Symbola" w:hAnsi="Symbola" w:eastAsia="Symbola"/>
          <w:spacing w:val="-10"/>
          <w:w w:val="130"/>
        </w:rPr>
        <w:t>(</w:t>
      </w:r>
    </w:p>
    <w:p>
      <w:pPr>
        <w:spacing w:line="161" w:lineRule="exact" w:before="0"/>
        <w:ind w:left="0" w:right="131" w:firstLine="0"/>
        <w:jc w:val="right"/>
        <w:rPr>
          <w:rFonts w:ascii="Symbola" w:eastAsia="Symbola"/>
          <w:sz w:val="14"/>
        </w:rPr>
      </w:pPr>
      <w:r>
        <w:rPr>
          <w:rFonts w:ascii="Symbola" w:eastAsia="Symbola"/>
          <w:spacing w:val="-5"/>
          <w:w w:val="105"/>
          <w:sz w:val="14"/>
        </w:rPr>
        <w:t>𝑖=1</w:t>
      </w:r>
    </w:p>
    <w:p>
      <w:pPr>
        <w:spacing w:before="130"/>
        <w:ind w:left="127" w:right="0" w:firstLine="0"/>
        <w:jc w:val="left"/>
        <w:rPr>
          <w:rFonts w:ascii="Symbola" w:eastAsia="Symbola"/>
          <w:sz w:val="14"/>
        </w:rPr>
      </w:pPr>
      <w:r>
        <w:rPr/>
        <w:br w:type="column"/>
      </w:r>
      <w:r>
        <w:rPr>
          <w:rFonts w:ascii="Symbola" w:eastAsia="Symbola"/>
          <w:spacing w:val="-2"/>
          <w:position w:val="4"/>
          <w:sz w:val="20"/>
        </w:rPr>
        <w:t>𝐼</w:t>
      </w:r>
      <w:r>
        <w:rPr>
          <w:rFonts w:ascii="Symbola" w:eastAsia="Symbola"/>
          <w:spacing w:val="-2"/>
          <w:sz w:val="14"/>
        </w:rPr>
        <w:t>measimax</w:t>
      </w:r>
    </w:p>
    <w:p>
      <w:pPr>
        <w:pStyle w:val="BodyText"/>
        <w:spacing w:line="248" w:lineRule="exact"/>
        <w:ind w:left="140"/>
        <w:rPr>
          <w:rFonts w:ascii="Symbola" w:hAnsi="Symbola"/>
        </w:rPr>
      </w:pPr>
      <w:r>
        <w:rPr/>
        <w:br w:type="column"/>
      </w:r>
      <w:r>
        <w:rPr>
          <w:rFonts w:ascii="Symbola" w:hAnsi="Symbola"/>
          <w:w w:val="120"/>
        </w:rPr>
        <w:t>)</w:t>
      </w:r>
      <w:r>
        <w:rPr>
          <w:rFonts w:ascii="Symbola" w:hAnsi="Symbola"/>
          <w:spacing w:val="53"/>
          <w:w w:val="120"/>
        </w:rPr>
        <w:t> </w:t>
      </w:r>
      <w:r>
        <w:rPr>
          <w:rFonts w:ascii="Symbola" w:hAnsi="Symbola"/>
          <w:w w:val="115"/>
        </w:rPr>
        <w:t>×</w:t>
      </w:r>
      <w:r>
        <w:rPr>
          <w:rFonts w:ascii="Symbola" w:hAnsi="Symbola"/>
          <w:spacing w:val="-14"/>
          <w:w w:val="115"/>
        </w:rPr>
        <w:t> </w:t>
      </w:r>
      <w:r>
        <w:rPr>
          <w:rFonts w:ascii="Symbola" w:hAnsi="Symbola"/>
          <w:spacing w:val="-5"/>
          <w:w w:val="115"/>
        </w:rPr>
        <w:t>100</w:t>
      </w:r>
    </w:p>
    <w:p>
      <w:pPr>
        <w:spacing w:after="0" w:line="248" w:lineRule="exact"/>
        <w:rPr>
          <w:rFonts w:ascii="Symbola" w:hAnsi="Symbola"/>
        </w:rPr>
        <w:sectPr>
          <w:type w:val="continuous"/>
          <w:pgSz w:w="11900" w:h="16840"/>
          <w:pgMar w:header="504" w:footer="853" w:top="1480" w:bottom="280" w:left="440" w:right="980"/>
          <w:cols w:num="3" w:equalWidth="0">
            <w:col w:w="5728" w:space="40"/>
            <w:col w:w="869" w:space="39"/>
            <w:col w:w="3804"/>
          </w:cols>
        </w:sectPr>
      </w:pPr>
    </w:p>
    <w:p>
      <w:pPr>
        <w:spacing w:line="234" w:lineRule="exact" w:before="184"/>
        <w:ind w:left="4046" w:right="0" w:firstLine="0"/>
        <w:jc w:val="center"/>
        <w:rPr>
          <w:rFonts w:ascii="Symbola" w:eastAsia="Symbola"/>
          <w:sz w:val="20"/>
        </w:rPr>
      </w:pPr>
      <w:r>
        <w:rPr>
          <w:rFonts w:ascii="Symbola" w:eastAsia="Symbola"/>
          <w:w w:val="105"/>
          <w:sz w:val="20"/>
        </w:rPr>
        <w:t>𝑓𝑖𝑡𝑛𝑒𝑠𝑠</w:t>
      </w:r>
      <w:r>
        <w:rPr>
          <w:rFonts w:ascii="Symbola" w:eastAsia="Symbola"/>
          <w:spacing w:val="25"/>
          <w:w w:val="105"/>
          <w:sz w:val="20"/>
        </w:rPr>
        <w:t> </w:t>
      </w:r>
      <w:r>
        <w:rPr>
          <w:rFonts w:ascii="Symbola" w:eastAsia="Symbola"/>
          <w:spacing w:val="-20"/>
          <w:w w:val="105"/>
          <w:sz w:val="20"/>
        </w:rPr>
        <w:t>=</w:t>
      </w:r>
    </w:p>
    <w:p>
      <w:pPr>
        <w:spacing w:line="234" w:lineRule="exact" w:before="0"/>
        <w:ind w:left="1182" w:right="0" w:firstLine="0"/>
        <w:jc w:val="center"/>
        <w:rPr>
          <w:rFonts w:ascii="Symbola"/>
          <w:sz w:val="20"/>
        </w:rPr>
      </w:pPr>
      <w:r>
        <w:rPr>
          <w:rFonts w:ascii="Symbola"/>
          <w:spacing w:val="-10"/>
          <w:w w:val="140"/>
          <w:sz w:val="20"/>
        </w:rPr>
        <w:t>{</w:t>
      </w:r>
    </w:p>
    <w:p>
      <w:pPr>
        <w:spacing w:line="204" w:lineRule="exact" w:before="31"/>
        <w:ind w:left="43" w:right="0" w:firstLine="0"/>
        <w:jc w:val="left"/>
        <w:rPr>
          <w:rFonts w:ascii="Symbola"/>
          <w:sz w:val="20"/>
        </w:rPr>
      </w:pPr>
      <w:r>
        <w:rPr/>
        <w:br w:type="column"/>
      </w:r>
      <w:r>
        <w:rPr>
          <w:rFonts w:ascii="Symbola"/>
          <w:spacing w:val="-10"/>
          <w:w w:val="110"/>
          <w:sz w:val="20"/>
        </w:rPr>
        <w:t>1</w:t>
      </w:r>
    </w:p>
    <w:p>
      <w:pPr>
        <w:spacing w:line="144" w:lineRule="exact" w:before="0"/>
        <w:ind w:left="15" w:right="0" w:firstLine="0"/>
        <w:jc w:val="left"/>
        <w:rPr>
          <w:rFonts w:ascii="Symbola" w:hAnsi="Symbola" w:eastAsia="Symbola"/>
          <w:sz w:val="20"/>
        </w:rPr>
      </w:pPr>
      <w:r>
        <w:rPr>
          <w:position w:val="5"/>
        </w:rPr>
        <w:drawing>
          <wp:inline distT="0" distB="0" distL="0" distR="0">
            <wp:extent cx="108223" cy="7621"/>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5" cstate="print"/>
                    <a:stretch>
                      <a:fillRect/>
                    </a:stretch>
                  </pic:blipFill>
                  <pic:spPr>
                    <a:xfrm>
                      <a:off x="0" y="0"/>
                      <a:ext cx="108223" cy="7621"/>
                    </a:xfrm>
                    <a:prstGeom prst="rect">
                      <a:avLst/>
                    </a:prstGeom>
                  </pic:spPr>
                </pic:pic>
              </a:graphicData>
            </a:graphic>
          </wp:inline>
        </w:drawing>
      </w:r>
      <w:r>
        <w:rPr>
          <w:position w:val="5"/>
        </w:rPr>
      </w:r>
      <w:r>
        <w:rPr>
          <w:spacing w:val="-7"/>
          <w:sz w:val="20"/>
        </w:rPr>
        <w:t> </w:t>
      </w:r>
      <w:r>
        <w:rPr>
          <w:rFonts w:ascii="Symbola" w:hAnsi="Symbola" w:eastAsia="Symbola"/>
          <w:w w:val="110"/>
          <w:sz w:val="20"/>
        </w:rPr>
        <w:t>×</w:t>
      </w:r>
      <w:r>
        <w:rPr>
          <w:rFonts w:ascii="Symbola" w:hAnsi="Symbola" w:eastAsia="Symbola"/>
          <w:spacing w:val="-12"/>
          <w:w w:val="110"/>
          <w:sz w:val="20"/>
        </w:rPr>
        <w:t> </w:t>
      </w:r>
      <w:r>
        <w:rPr>
          <w:rFonts w:ascii="Symbola" w:hAnsi="Symbola" w:eastAsia="Symbola"/>
          <w:w w:val="115"/>
          <w:sz w:val="20"/>
        </w:rPr>
        <w:t>∑</w:t>
      </w:r>
      <w:r>
        <w:rPr>
          <w:rFonts w:ascii="Symbola" w:hAnsi="Symbola" w:eastAsia="Symbola"/>
          <w:spacing w:val="-25"/>
          <w:w w:val="115"/>
          <w:sz w:val="20"/>
        </w:rPr>
        <w:t> </w:t>
      </w:r>
      <w:r>
        <w:rPr>
          <w:rFonts w:ascii="Symbola" w:hAnsi="Symbola" w:eastAsia="Symbola"/>
          <w:w w:val="110"/>
          <w:sz w:val="20"/>
        </w:rPr>
        <w:t>𝑅𝑀𝑆</w:t>
      </w:r>
      <w:r>
        <w:rPr>
          <w:rFonts w:ascii="Symbola" w:hAnsi="Symbola" w:eastAsia="Symbola"/>
          <w:spacing w:val="-8"/>
          <w:w w:val="110"/>
          <w:sz w:val="20"/>
        </w:rPr>
        <w:t> </w:t>
      </w:r>
      <w:r>
        <w:rPr>
          <w:rFonts w:ascii="Symbola" w:hAnsi="Symbola" w:eastAsia="Symbola"/>
          <w:w w:val="110"/>
          <w:sz w:val="20"/>
        </w:rPr>
        <w:t>𝐸𝑟𝑟𝑜𝑟</w:t>
      </w:r>
    </w:p>
    <w:p>
      <w:pPr>
        <w:spacing w:line="156" w:lineRule="exact" w:before="0"/>
        <w:ind w:left="15" w:right="0" w:firstLine="0"/>
        <w:jc w:val="left"/>
        <w:rPr>
          <w:rFonts w:ascii="Symbola" w:eastAsia="Symbola"/>
          <w:sz w:val="20"/>
        </w:rPr>
      </w:pPr>
      <w:r>
        <w:rPr>
          <w:rFonts w:ascii="Symbola" w:eastAsia="Symbola"/>
          <w:spacing w:val="-10"/>
          <w:sz w:val="20"/>
        </w:rPr>
        <w:t>𝑚</w:t>
      </w:r>
    </w:p>
    <w:p>
      <w:pPr>
        <w:spacing w:line="140" w:lineRule="exact" w:before="0"/>
        <w:ind w:left="483" w:right="0" w:firstLine="0"/>
        <w:jc w:val="left"/>
        <w:rPr>
          <w:rFonts w:ascii="Symbola" w:eastAsia="Symbola"/>
          <w:sz w:val="14"/>
        </w:rPr>
      </w:pPr>
      <w:r>
        <w:rPr>
          <w:rFonts w:ascii="Symbola" w:eastAsia="Symbola"/>
          <w:spacing w:val="-10"/>
          <w:w w:val="105"/>
          <w:sz w:val="14"/>
        </w:rPr>
        <w:t>𝑚</w:t>
      </w:r>
    </w:p>
    <w:p>
      <w:pPr>
        <w:spacing w:after="0" w:line="140" w:lineRule="exact"/>
        <w:jc w:val="left"/>
        <w:rPr>
          <w:rFonts w:ascii="Symbola" w:eastAsia="Symbola"/>
          <w:sz w:val="14"/>
        </w:rPr>
        <w:sectPr>
          <w:type w:val="continuous"/>
          <w:pgSz w:w="11900" w:h="16840"/>
          <w:pgMar w:header="504" w:footer="853" w:top="1480" w:bottom="280" w:left="440" w:right="980"/>
          <w:cols w:num="2" w:equalWidth="0">
            <w:col w:w="4906" w:space="40"/>
            <w:col w:w="5534"/>
          </w:cols>
        </w:sectPr>
      </w:pPr>
    </w:p>
    <w:p>
      <w:pPr>
        <w:pStyle w:val="BodyText"/>
        <w:spacing w:line="326" w:lineRule="auto" w:before="116"/>
        <w:ind w:left="223" w:right="163"/>
        <w:jc w:val="both"/>
      </w:pPr>
      <w:r>
        <w:rPr/>
        <w:t>where </w:t>
      </w:r>
      <w:r>
        <w:rPr>
          <w:i/>
        </w:rPr>
        <w:t>N </w:t>
      </w:r>
      <w:r>
        <w:rPr/>
        <w:t>is the number of data points, </w:t>
      </w:r>
      <w:r>
        <w:rPr>
          <w:i/>
        </w:rPr>
        <w:t>I</w:t>
      </w:r>
      <w:r>
        <w:rPr>
          <w:vertAlign w:val="subscript"/>
        </w:rPr>
        <w:t>measi</w:t>
      </w:r>
      <w:r>
        <w:rPr>
          <w:vertAlign w:val="baseline"/>
        </w:rPr>
        <w:t>, </w:t>
      </w:r>
      <w:r>
        <w:rPr>
          <w:i/>
          <w:vertAlign w:val="baseline"/>
        </w:rPr>
        <w:t>I</w:t>
      </w:r>
      <w:r>
        <w:rPr>
          <w:vertAlign w:val="subscript"/>
        </w:rPr>
        <w:t>calci</w:t>
      </w:r>
      <w:r>
        <w:rPr>
          <w:vertAlign w:val="baseline"/>
        </w:rPr>
        <w:t>, and </w:t>
      </w:r>
      <w:r>
        <w:rPr>
          <w:i/>
          <w:vertAlign w:val="baseline"/>
        </w:rPr>
        <w:t>I</w:t>
      </w:r>
      <w:r>
        <w:rPr>
          <w:vertAlign w:val="subscript"/>
        </w:rPr>
        <w:t>measimax</w:t>
      </w:r>
      <w:r>
        <w:rPr>
          <w:vertAlign w:val="baseline"/>
        </w:rPr>
        <w:t> represent the measurement data, calculation results, and the maximum measurement value, respectively. The </w:t>
      </w:r>
      <w:r>
        <w:rPr>
          <w:i/>
          <w:vertAlign w:val="baseline"/>
        </w:rPr>
        <w:t>fitness </w:t>
      </w:r>
      <w:r>
        <w:rPr>
          <w:vertAlign w:val="baseline"/>
        </w:rPr>
        <w:t>is the average </w:t>
      </w:r>
      <w:r>
        <w:rPr>
          <w:i/>
          <w:vertAlign w:val="baseline"/>
        </w:rPr>
        <w:t>RMS error </w:t>
      </w:r>
      <w:r>
        <w:rPr>
          <w:vertAlign w:val="baseline"/>
        </w:rPr>
        <w:t>of different electrical characteristics in CMOS transistors. According to the </w:t>
      </w:r>
      <w:r>
        <w:rPr>
          <w:i/>
          <w:vertAlign w:val="baseline"/>
        </w:rPr>
        <w:t>fitness </w:t>
      </w:r>
      <w:r>
        <w:rPr>
          <w:vertAlign w:val="baseline"/>
        </w:rPr>
        <w:t>value, the program selects the better parameters’ vector from the child and parent as the parent of</w:t>
      </w:r>
      <w:r>
        <w:rPr>
          <w:spacing w:val="-1"/>
          <w:vertAlign w:val="baseline"/>
        </w:rPr>
        <w:t> </w:t>
      </w:r>
      <w:r>
        <w:rPr>
          <w:vertAlign w:val="baseline"/>
        </w:rPr>
        <w:t>the next generation</w:t>
      </w:r>
      <w:r>
        <w:rPr>
          <w:spacing w:val="-1"/>
          <w:vertAlign w:val="baseline"/>
        </w:rPr>
        <w:t> </w:t>
      </w:r>
      <w:r>
        <w:rPr>
          <w:vertAlign w:val="baseline"/>
        </w:rPr>
        <w:t>until the optimization</w:t>
      </w:r>
      <w:r>
        <w:rPr>
          <w:spacing w:val="-1"/>
          <w:vertAlign w:val="baseline"/>
        </w:rPr>
        <w:t> </w:t>
      </w:r>
      <w:r>
        <w:rPr>
          <w:vertAlign w:val="baseline"/>
        </w:rPr>
        <w:t>process is</w:t>
      </w:r>
      <w:r>
        <w:rPr>
          <w:spacing w:val="-1"/>
          <w:vertAlign w:val="baseline"/>
        </w:rPr>
        <w:t> </w:t>
      </w:r>
      <w:r>
        <w:rPr>
          <w:vertAlign w:val="baseline"/>
        </w:rPr>
        <w:t>completed. An</w:t>
      </w:r>
      <w:r>
        <w:rPr>
          <w:spacing w:val="-1"/>
          <w:vertAlign w:val="baseline"/>
        </w:rPr>
        <w:t> </w:t>
      </w:r>
      <w:r>
        <w:rPr>
          <w:vertAlign w:val="baseline"/>
        </w:rPr>
        <w:t>example optimization</w:t>
      </w:r>
      <w:r>
        <w:rPr>
          <w:spacing w:val="-1"/>
          <w:vertAlign w:val="baseline"/>
        </w:rPr>
        <w:t> </w:t>
      </w:r>
      <w:r>
        <w:rPr>
          <w:vertAlign w:val="baseline"/>
        </w:rPr>
        <w:t>process is shown in Fig. 3a: the </w:t>
      </w:r>
      <w:r>
        <w:rPr>
          <w:i/>
          <w:vertAlign w:val="baseline"/>
        </w:rPr>
        <w:t>RMS error </w:t>
      </w:r>
      <w:r>
        <w:rPr>
          <w:vertAlign w:val="baseline"/>
        </w:rPr>
        <w:t>decreases monotonically until convergence during the parameter optimization process. To ensure the rationality of the parameters, the model parameters are corrected, adjusted, and ML-assisted optimization multiple times during the modeling process.</w:t>
      </w:r>
    </w:p>
    <w:p>
      <w:pPr>
        <w:pStyle w:val="BodyText"/>
        <w:spacing w:line="326" w:lineRule="auto"/>
        <w:ind w:left="223" w:right="157" w:firstLine="401"/>
        <w:jc w:val="both"/>
      </w:pPr>
      <w:r>
        <w:rPr/>
        <w:t>Besides, the non-ideal effects need to be additionally corrected. The kink effect can be effectively avoided in processes below 160 nm node</w:t>
      </w:r>
      <w:r>
        <w:rPr>
          <w:vertAlign w:val="superscript"/>
        </w:rPr>
        <w:t>36</w:t>
      </w:r>
      <w:r>
        <w:rPr>
          <w:vertAlign w:val="baseline"/>
        </w:rPr>
        <w:t>, but it is an additional challenge for 180 nm cryo-CMOS modeling [Fig. 2d]. The physical explanation of the kink effect dates back three decades</w:t>
      </w:r>
      <w:r>
        <w:rPr>
          <w:vertAlign w:val="superscript"/>
        </w:rPr>
        <w:t>24,37-39</w:t>
      </w:r>
      <w:r>
        <w:rPr>
          <w:vertAlign w:val="baseline"/>
        </w:rPr>
        <w:t>. At low temperatures, the substrate is so resistive that it is at floating</w:t>
      </w:r>
      <w:r>
        <w:rPr>
          <w:spacing w:val="40"/>
          <w:vertAlign w:val="baseline"/>
        </w:rPr>
        <w:t> </w:t>
      </w:r>
      <w:r>
        <w:rPr>
          <w:vertAlign w:val="baseline"/>
        </w:rPr>
        <w:t>potential due to the carrier freeze-out. The holes produced by impact ionization flow to the freeze-out substrate and accumulate, raising the floating substrate potential. Hence </w:t>
      </w:r>
      <w:r>
        <w:rPr>
          <w:i/>
          <w:vertAlign w:val="baseline"/>
        </w:rPr>
        <w:t>V</w:t>
      </w:r>
      <w:r>
        <w:rPr>
          <w:vertAlign w:val="subscript"/>
        </w:rPr>
        <w:t>TH</w:t>
      </w:r>
      <w:r>
        <w:rPr>
          <w:vertAlign w:val="baseline"/>
        </w:rPr>
        <w:t> reduces and </w:t>
      </w:r>
      <w:r>
        <w:rPr>
          <w:i/>
          <w:vertAlign w:val="baseline"/>
        </w:rPr>
        <w:t>I</w:t>
      </w:r>
      <w:r>
        <w:rPr>
          <w:vertAlign w:val="subscript"/>
        </w:rPr>
        <w:t>DS</w:t>
      </w:r>
      <w:r>
        <w:rPr>
          <w:vertAlign w:val="baseline"/>
        </w:rPr>
        <w:t> increases, i.e., resulting in the kink effect</w:t>
      </w:r>
      <w:r>
        <w:rPr>
          <w:vertAlign w:val="superscript"/>
        </w:rPr>
        <w:t>38-39</w:t>
      </w:r>
      <w:r>
        <w:rPr>
          <w:vertAlign w:val="baseline"/>
        </w:rPr>
        <w:t>. Following the above physical mechanism, the revised threshold voltage (</w:t>
      </w:r>
      <w:r>
        <w:rPr>
          <w:i/>
          <w:vertAlign w:val="baseline"/>
        </w:rPr>
        <w:t>V</w:t>
      </w:r>
      <w:r>
        <w:rPr>
          <w:vertAlign w:val="subscript"/>
        </w:rPr>
        <w:t>TH_kink</w:t>
      </w:r>
      <w:r>
        <w:rPr>
          <w:vertAlign w:val="baseline"/>
        </w:rPr>
        <w:t>) can be expressed as:</w:t>
      </w:r>
    </w:p>
    <w:p>
      <w:pPr>
        <w:pStyle w:val="BodyText"/>
        <w:spacing w:before="1"/>
        <w:rPr>
          <w:sz w:val="12"/>
        </w:rPr>
      </w:pPr>
      <w:r>
        <w:rPr/>
        <mc:AlternateContent>
          <mc:Choice Requires="wps">
            <w:drawing>
              <wp:anchor distT="0" distB="0" distL="0" distR="0" allowOverlap="1" layoutInCell="1" locked="0" behindDoc="1" simplePos="0" relativeHeight="487590912">
                <wp:simplePos x="0" y="0"/>
                <wp:positionH relativeFrom="page">
                  <wp:posOffset>4042669</wp:posOffset>
                </wp:positionH>
                <wp:positionV relativeFrom="paragraph">
                  <wp:posOffset>103898</wp:posOffset>
                </wp:positionV>
                <wp:extent cx="641985" cy="762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41985" cy="7620"/>
                        </a:xfrm>
                        <a:custGeom>
                          <a:avLst/>
                          <a:gdLst/>
                          <a:ahLst/>
                          <a:cxnLst/>
                          <a:rect l="l" t="t" r="r" b="b"/>
                          <a:pathLst>
                            <a:path w="641985" h="7620">
                              <a:moveTo>
                                <a:pt x="641719" y="0"/>
                              </a:moveTo>
                              <a:lnTo>
                                <a:pt x="0" y="0"/>
                              </a:lnTo>
                              <a:lnTo>
                                <a:pt x="0" y="7621"/>
                              </a:lnTo>
                              <a:lnTo>
                                <a:pt x="641719" y="7621"/>
                              </a:lnTo>
                              <a:lnTo>
                                <a:pt x="641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320465pt;margin-top:8.180976pt;width:50.529094pt;height:.600088pt;mso-position-horizontal-relative:page;mso-position-vertical-relative:paragraph;z-index:-15725568;mso-wrap-distance-left:0;mso-wrap-distance-right:0" id="docshape29" filled="true" fillcolor="#000000" stroked="false">
                <v:fill type="solid"/>
                <w10:wrap type="topAndBottom"/>
              </v:rect>
            </w:pict>
          </mc:Fallback>
        </mc:AlternateContent>
      </w:r>
    </w:p>
    <w:p>
      <w:pPr>
        <w:spacing w:before="0"/>
        <w:ind w:left="182" w:right="133" w:firstLine="0"/>
        <w:jc w:val="center"/>
        <w:rPr>
          <w:rFonts w:ascii="Symbola" w:hAnsi="Symbola" w:eastAsia="Symbola"/>
          <w:sz w:val="14"/>
        </w:rPr>
      </w:pPr>
      <w:r>
        <w:rPr>
          <w:rFonts w:ascii="Symbola" w:hAnsi="Symbola" w:eastAsia="Symbola"/>
          <w:position w:val="4"/>
          <w:sz w:val="20"/>
        </w:rPr>
        <w:t>𝑉</w:t>
      </w:r>
      <w:r>
        <w:rPr>
          <w:rFonts w:ascii="Symbola" w:hAnsi="Symbola" w:eastAsia="Symbola"/>
          <w:sz w:val="14"/>
        </w:rPr>
        <w:t>𝑇𝐻_𝑘𝑖𝑛𝑘</w:t>
      </w:r>
      <w:r>
        <w:rPr>
          <w:rFonts w:ascii="Symbola" w:hAnsi="Symbola" w:eastAsia="Symbola"/>
          <w:spacing w:val="14"/>
          <w:sz w:val="14"/>
        </w:rPr>
        <w:t> </w:t>
      </w:r>
      <w:r>
        <w:rPr>
          <w:rFonts w:ascii="Symbola" w:hAnsi="Symbola" w:eastAsia="Symbola"/>
          <w:position w:val="4"/>
          <w:sz w:val="20"/>
        </w:rPr>
        <w:t>=</w:t>
      </w:r>
      <w:r>
        <w:rPr>
          <w:rFonts w:ascii="Symbola" w:hAnsi="Symbola" w:eastAsia="Symbola"/>
          <w:spacing w:val="-5"/>
          <w:position w:val="4"/>
          <w:sz w:val="20"/>
        </w:rPr>
        <w:t> </w:t>
      </w:r>
      <w:r>
        <w:rPr>
          <w:rFonts w:ascii="Symbola" w:hAnsi="Symbola" w:eastAsia="Symbola"/>
          <w:position w:val="4"/>
          <w:sz w:val="20"/>
        </w:rPr>
        <w:t>𝑉</w:t>
      </w:r>
      <w:r>
        <w:rPr>
          <w:rFonts w:ascii="Symbola" w:hAnsi="Symbola" w:eastAsia="Symbola"/>
          <w:sz w:val="14"/>
        </w:rPr>
        <w:t>𝐹𝐵</w:t>
      </w:r>
      <w:r>
        <w:rPr>
          <w:rFonts w:ascii="Symbola" w:hAnsi="Symbola" w:eastAsia="Symbola"/>
          <w:spacing w:val="11"/>
          <w:sz w:val="14"/>
        </w:rPr>
        <w:t> </w:t>
      </w:r>
      <w:r>
        <w:rPr>
          <w:rFonts w:ascii="Symbola" w:hAnsi="Symbola" w:eastAsia="Symbola"/>
          <w:position w:val="4"/>
          <w:sz w:val="20"/>
        </w:rPr>
        <w:t>+</w:t>
      </w:r>
      <w:r>
        <w:rPr>
          <w:rFonts w:ascii="Symbola" w:hAnsi="Symbola" w:eastAsia="Symbola"/>
          <w:spacing w:val="-13"/>
          <w:position w:val="4"/>
          <w:sz w:val="20"/>
        </w:rPr>
        <w:t> </w:t>
      </w:r>
      <w:r>
        <w:rPr>
          <w:rFonts w:ascii="Symbola" w:hAnsi="Symbola" w:eastAsia="Symbola"/>
          <w:position w:val="4"/>
          <w:sz w:val="20"/>
        </w:rPr>
        <w:t>2𝛷</w:t>
      </w:r>
      <w:r>
        <w:rPr>
          <w:rFonts w:ascii="Symbola" w:hAnsi="Symbola" w:eastAsia="Symbola"/>
          <w:sz w:val="14"/>
        </w:rPr>
        <w:t>𝐹</w:t>
      </w:r>
      <w:r>
        <w:rPr>
          <w:rFonts w:ascii="Symbola" w:hAnsi="Symbola" w:eastAsia="Symbola"/>
          <w:spacing w:val="12"/>
          <w:sz w:val="14"/>
        </w:rPr>
        <w:t> </w:t>
      </w:r>
      <w:r>
        <w:rPr>
          <w:rFonts w:ascii="Symbola" w:hAnsi="Symbola" w:eastAsia="Symbola"/>
          <w:position w:val="4"/>
          <w:sz w:val="20"/>
        </w:rPr>
        <w:t>+</w:t>
      </w:r>
      <w:r>
        <w:rPr>
          <w:rFonts w:ascii="Symbola" w:hAnsi="Symbola" w:eastAsia="Symbola"/>
          <w:spacing w:val="-12"/>
          <w:position w:val="4"/>
          <w:sz w:val="20"/>
        </w:rPr>
        <w:t> </w:t>
      </w:r>
      <w:r>
        <w:rPr>
          <w:rFonts w:ascii="Symbola" w:hAnsi="Symbola" w:eastAsia="Symbola"/>
          <w:position w:val="4"/>
          <w:sz w:val="20"/>
        </w:rPr>
        <w:t>𝛾</w:t>
      </w:r>
      <w:r>
        <w:rPr>
          <w:rFonts w:ascii="Symbola" w:hAnsi="Symbola" w:eastAsia="Symbola"/>
          <w:position w:val="3"/>
          <w:sz w:val="20"/>
        </w:rPr>
        <w:t>√</w:t>
      </w:r>
      <w:r>
        <w:rPr>
          <w:rFonts w:ascii="Symbola" w:hAnsi="Symbola" w:eastAsia="Symbola"/>
          <w:position w:val="4"/>
          <w:sz w:val="20"/>
        </w:rPr>
        <w:t>2𝛷</w:t>
      </w:r>
      <w:r>
        <w:rPr>
          <w:rFonts w:ascii="Symbola" w:hAnsi="Symbola" w:eastAsia="Symbola"/>
          <w:sz w:val="14"/>
        </w:rPr>
        <w:t>𝐹</w:t>
      </w:r>
      <w:r>
        <w:rPr>
          <w:rFonts w:ascii="Symbola" w:hAnsi="Symbola" w:eastAsia="Symbola"/>
          <w:spacing w:val="9"/>
          <w:sz w:val="14"/>
        </w:rPr>
        <w:t> </w:t>
      </w:r>
      <w:r>
        <w:rPr>
          <w:rFonts w:ascii="Symbola" w:hAnsi="Symbola" w:eastAsia="Symbola"/>
          <w:position w:val="4"/>
          <w:sz w:val="20"/>
        </w:rPr>
        <w:t>−</w:t>
      </w:r>
      <w:r>
        <w:rPr>
          <w:rFonts w:ascii="Symbola" w:hAnsi="Symbola" w:eastAsia="Symbola"/>
          <w:spacing w:val="-12"/>
          <w:position w:val="4"/>
          <w:sz w:val="20"/>
        </w:rPr>
        <w:t> </w:t>
      </w:r>
      <w:r>
        <w:rPr>
          <w:rFonts w:ascii="Symbola" w:hAnsi="Symbola" w:eastAsia="Symbola"/>
          <w:spacing w:val="-4"/>
          <w:position w:val="4"/>
          <w:sz w:val="20"/>
        </w:rPr>
        <w:t>𝑉</w:t>
      </w:r>
      <w:r>
        <w:rPr>
          <w:rFonts w:ascii="Symbola" w:hAnsi="Symbola" w:eastAsia="Symbola"/>
          <w:spacing w:val="-4"/>
          <w:sz w:val="14"/>
        </w:rPr>
        <w:t>𝑏𝑢𝑙𝑘</w:t>
      </w:r>
    </w:p>
    <w:p>
      <w:pPr>
        <w:pStyle w:val="BodyText"/>
        <w:spacing w:line="276" w:lineRule="auto" w:before="166"/>
        <w:ind w:left="223" w:right="158"/>
        <w:jc w:val="both"/>
      </w:pPr>
      <w:r>
        <w:rPr/>
        <w:t>where</w:t>
      </w:r>
      <w:r>
        <w:rPr>
          <w:spacing w:val="40"/>
        </w:rPr>
        <w:t> </w:t>
      </w:r>
      <w:r>
        <w:rPr>
          <w:rFonts w:ascii="Symbola" w:hAnsi="Symbola" w:eastAsia="Symbola"/>
        </w:rPr>
        <w:t>𝛷</w:t>
      </w:r>
      <w:r>
        <w:rPr>
          <w:rFonts w:ascii="Symbola" w:hAnsi="Symbola" w:eastAsia="Symbola"/>
          <w:position w:val="-3"/>
          <w:sz w:val="14"/>
        </w:rPr>
        <w:t>𝐹</w:t>
      </w:r>
      <w:r>
        <w:rPr>
          <w:rFonts w:ascii="Symbola" w:hAnsi="Symbola" w:eastAsia="Symbola"/>
          <w:spacing w:val="77"/>
          <w:position w:val="-3"/>
          <w:sz w:val="14"/>
        </w:rPr>
        <w:t> </w:t>
      </w:r>
      <w:r>
        <w:rPr/>
        <w:t>is the Fermi potential, </w:t>
      </w:r>
      <w:r>
        <w:rPr>
          <w:i/>
        </w:rPr>
        <w:t>γ </w:t>
      </w:r>
      <w:r>
        <w:rPr/>
        <w:t>is the substrate bias effect coefficient. </w:t>
      </w:r>
      <w:r>
        <w:rPr>
          <w:i/>
        </w:rPr>
        <w:t>V</w:t>
      </w:r>
      <w:r>
        <w:rPr>
          <w:vertAlign w:val="subscript"/>
        </w:rPr>
        <w:t>bulk</w:t>
      </w:r>
      <w:r>
        <w:rPr>
          <w:vertAlign w:val="baseline"/>
        </w:rPr>
        <w:t> is the potential of the freeze-out substrate and can</w:t>
      </w:r>
      <w:r>
        <w:rPr>
          <w:spacing w:val="4"/>
          <w:vertAlign w:val="baseline"/>
        </w:rPr>
        <w:t> </w:t>
      </w:r>
      <w:r>
        <w:rPr>
          <w:vertAlign w:val="baseline"/>
        </w:rPr>
        <w:t>be</w:t>
      </w:r>
      <w:r>
        <w:rPr>
          <w:spacing w:val="5"/>
          <w:vertAlign w:val="baseline"/>
        </w:rPr>
        <w:t> </w:t>
      </w:r>
      <w:r>
        <w:rPr>
          <w:vertAlign w:val="baseline"/>
        </w:rPr>
        <w:t>calculated</w:t>
      </w:r>
      <w:r>
        <w:rPr>
          <w:spacing w:val="7"/>
          <w:vertAlign w:val="baseline"/>
        </w:rPr>
        <w:t> </w:t>
      </w:r>
      <w:r>
        <w:rPr>
          <w:vertAlign w:val="baseline"/>
        </w:rPr>
        <w:t>by</w:t>
      </w:r>
      <w:r>
        <w:rPr>
          <w:spacing w:val="4"/>
          <w:vertAlign w:val="baseline"/>
        </w:rPr>
        <w:t> </w:t>
      </w:r>
      <w:r>
        <w:rPr>
          <w:i/>
          <w:vertAlign w:val="baseline"/>
        </w:rPr>
        <w:t>V</w:t>
      </w:r>
      <w:r>
        <w:rPr>
          <w:vertAlign w:val="subscript"/>
        </w:rPr>
        <w:t>bulk</w:t>
      </w:r>
      <w:r>
        <w:rPr>
          <w:spacing w:val="3"/>
          <w:vertAlign w:val="baseline"/>
        </w:rPr>
        <w:t> </w:t>
      </w:r>
      <w:r>
        <w:rPr>
          <w:vertAlign w:val="baseline"/>
        </w:rPr>
        <w:t>=</w:t>
      </w:r>
      <w:r>
        <w:rPr>
          <w:spacing w:val="6"/>
          <w:vertAlign w:val="baseline"/>
        </w:rPr>
        <w:t> </w:t>
      </w:r>
      <w:r>
        <w:rPr>
          <w:i/>
          <w:vertAlign w:val="baseline"/>
        </w:rPr>
        <w:t>I</w:t>
      </w:r>
      <w:r>
        <w:rPr>
          <w:vertAlign w:val="subscript"/>
        </w:rPr>
        <w:t>sub</w:t>
      </w:r>
      <w:r>
        <w:rPr>
          <w:spacing w:val="6"/>
          <w:vertAlign w:val="baseline"/>
        </w:rPr>
        <w:t> </w:t>
      </w:r>
      <w:r>
        <w:rPr>
          <w:vertAlign w:val="baseline"/>
        </w:rPr>
        <w:t>×</w:t>
      </w:r>
      <w:r>
        <w:rPr>
          <w:spacing w:val="7"/>
          <w:vertAlign w:val="baseline"/>
        </w:rPr>
        <w:t> </w:t>
      </w:r>
      <w:r>
        <w:rPr>
          <w:i/>
          <w:vertAlign w:val="baseline"/>
        </w:rPr>
        <w:t>R</w:t>
      </w:r>
      <w:r>
        <w:rPr>
          <w:vertAlign w:val="subscript"/>
        </w:rPr>
        <w:t>bulk</w:t>
      </w:r>
      <w:r>
        <w:rPr>
          <w:vertAlign w:val="baseline"/>
        </w:rPr>
        <w:t>,</w:t>
      </w:r>
      <w:r>
        <w:rPr>
          <w:spacing w:val="8"/>
          <w:vertAlign w:val="baseline"/>
        </w:rPr>
        <w:t> </w:t>
      </w:r>
      <w:r>
        <w:rPr>
          <w:vertAlign w:val="baseline"/>
        </w:rPr>
        <w:t>where</w:t>
      </w:r>
      <w:r>
        <w:rPr>
          <w:spacing w:val="7"/>
          <w:vertAlign w:val="baseline"/>
        </w:rPr>
        <w:t> </w:t>
      </w:r>
      <w:r>
        <w:rPr>
          <w:i/>
          <w:vertAlign w:val="baseline"/>
        </w:rPr>
        <w:t>I</w:t>
      </w:r>
      <w:r>
        <w:rPr>
          <w:vertAlign w:val="subscript"/>
        </w:rPr>
        <w:t>sub</w:t>
      </w:r>
      <w:r>
        <w:rPr>
          <w:spacing w:val="6"/>
          <w:vertAlign w:val="baseline"/>
        </w:rPr>
        <w:t> </w:t>
      </w:r>
      <w:r>
        <w:rPr>
          <w:vertAlign w:val="baseline"/>
        </w:rPr>
        <w:t>represents</w:t>
      </w:r>
      <w:r>
        <w:rPr>
          <w:spacing w:val="5"/>
          <w:vertAlign w:val="baseline"/>
        </w:rPr>
        <w:t> </w:t>
      </w:r>
      <w:r>
        <w:rPr>
          <w:vertAlign w:val="baseline"/>
        </w:rPr>
        <w:t>the</w:t>
      </w:r>
      <w:r>
        <w:rPr>
          <w:spacing w:val="5"/>
          <w:vertAlign w:val="baseline"/>
        </w:rPr>
        <w:t> </w:t>
      </w:r>
      <w:r>
        <w:rPr>
          <w:vertAlign w:val="baseline"/>
        </w:rPr>
        <w:t>substrate</w:t>
      </w:r>
      <w:r>
        <w:rPr>
          <w:spacing w:val="6"/>
          <w:vertAlign w:val="baseline"/>
        </w:rPr>
        <w:t> </w:t>
      </w:r>
      <w:r>
        <w:rPr>
          <w:vertAlign w:val="baseline"/>
        </w:rPr>
        <w:t>current</w:t>
      </w:r>
      <w:r>
        <w:rPr>
          <w:spacing w:val="5"/>
          <w:vertAlign w:val="baseline"/>
        </w:rPr>
        <w:t> </w:t>
      </w:r>
      <w:r>
        <w:rPr>
          <w:vertAlign w:val="baseline"/>
        </w:rPr>
        <w:t>and</w:t>
      </w:r>
      <w:r>
        <w:rPr>
          <w:spacing w:val="10"/>
          <w:vertAlign w:val="baseline"/>
        </w:rPr>
        <w:t> </w:t>
      </w:r>
      <w:r>
        <w:rPr>
          <w:i/>
          <w:vertAlign w:val="baseline"/>
        </w:rPr>
        <w:t>R</w:t>
      </w:r>
      <w:r>
        <w:rPr>
          <w:vertAlign w:val="subscript"/>
        </w:rPr>
        <w:t>bulk</w:t>
      </w:r>
      <w:r>
        <w:rPr>
          <w:spacing w:val="4"/>
          <w:vertAlign w:val="baseline"/>
        </w:rPr>
        <w:t> </w:t>
      </w:r>
      <w:r>
        <w:rPr>
          <w:vertAlign w:val="baseline"/>
        </w:rPr>
        <w:t>is</w:t>
      </w:r>
      <w:r>
        <w:rPr>
          <w:spacing w:val="5"/>
          <w:vertAlign w:val="baseline"/>
        </w:rPr>
        <w:t> </w:t>
      </w:r>
      <w:r>
        <w:rPr>
          <w:vertAlign w:val="baseline"/>
        </w:rPr>
        <w:t>the</w:t>
      </w:r>
      <w:r>
        <w:rPr>
          <w:spacing w:val="8"/>
          <w:vertAlign w:val="baseline"/>
        </w:rPr>
        <w:t> </w:t>
      </w:r>
      <w:r>
        <w:rPr>
          <w:vertAlign w:val="baseline"/>
        </w:rPr>
        <w:t>substrate</w:t>
      </w:r>
      <w:r>
        <w:rPr>
          <w:spacing w:val="6"/>
          <w:vertAlign w:val="baseline"/>
        </w:rPr>
        <w:t> </w:t>
      </w:r>
      <w:r>
        <w:rPr>
          <w:vertAlign w:val="baseline"/>
        </w:rPr>
        <w:t>resistance</w:t>
      </w:r>
      <w:r>
        <w:rPr>
          <w:spacing w:val="6"/>
          <w:vertAlign w:val="baseline"/>
        </w:rPr>
        <w:t> </w:t>
      </w:r>
      <w:r>
        <w:rPr>
          <w:spacing w:val="-2"/>
          <w:vertAlign w:val="baseline"/>
        </w:rPr>
        <w:t>related</w:t>
      </w:r>
    </w:p>
    <w:p>
      <w:pPr>
        <w:pStyle w:val="BodyText"/>
        <w:spacing w:line="326" w:lineRule="auto" w:before="48"/>
        <w:ind w:left="223" w:right="157"/>
        <w:jc w:val="both"/>
      </w:pPr>
      <w:r>
        <w:rPr/>
        <w:t>to </w:t>
      </w:r>
      <w:r>
        <w:rPr>
          <w:i/>
        </w:rPr>
        <w:t>I</w:t>
      </w:r>
      <w:r>
        <w:rPr>
          <w:vertAlign w:val="subscript"/>
        </w:rPr>
        <w:t>sub</w:t>
      </w:r>
      <w:r>
        <w:rPr>
          <w:vertAlign w:val="superscript"/>
        </w:rPr>
        <w:t>25</w:t>
      </w:r>
      <w:r>
        <w:rPr>
          <w:vertAlign w:val="baseline"/>
        </w:rPr>
        <w:t>. The modified </w:t>
      </w:r>
      <w:r>
        <w:rPr>
          <w:i/>
          <w:vertAlign w:val="baseline"/>
        </w:rPr>
        <w:t>V</w:t>
      </w:r>
      <w:r>
        <w:rPr>
          <w:vertAlign w:val="subscript"/>
        </w:rPr>
        <w:t>TH_kink</w:t>
      </w:r>
      <w:r>
        <w:rPr>
          <w:vertAlign w:val="baseline"/>
        </w:rPr>
        <w:t> is written into the original model and then the corrected </w:t>
      </w:r>
      <w:r>
        <w:rPr>
          <w:i/>
          <w:vertAlign w:val="baseline"/>
        </w:rPr>
        <w:t>I</w:t>
      </w:r>
      <w:r>
        <w:rPr>
          <w:vertAlign w:val="subscript"/>
        </w:rPr>
        <w:t>DS</w:t>
      </w:r>
      <w:r>
        <w:rPr>
          <w:vertAlign w:val="baseline"/>
        </w:rPr>
        <w:t> is calculated. As shown in Fig. 3b and 3c, the simulation</w:t>
      </w:r>
      <w:r>
        <w:rPr>
          <w:spacing w:val="-2"/>
          <w:vertAlign w:val="baseline"/>
        </w:rPr>
        <w:t> </w:t>
      </w:r>
      <w:r>
        <w:rPr>
          <w:vertAlign w:val="baseline"/>
        </w:rPr>
        <w:t>results of</w:t>
      </w:r>
      <w:r>
        <w:rPr>
          <w:spacing w:val="-2"/>
          <w:vertAlign w:val="baseline"/>
        </w:rPr>
        <w:t> </w:t>
      </w:r>
      <w:r>
        <w:rPr>
          <w:vertAlign w:val="baseline"/>
        </w:rPr>
        <w:t>the model</w:t>
      </w:r>
      <w:r>
        <w:rPr>
          <w:spacing w:val="-1"/>
          <w:vertAlign w:val="baseline"/>
        </w:rPr>
        <w:t> </w:t>
      </w:r>
      <w:r>
        <w:rPr>
          <w:vertAlign w:val="baseline"/>
        </w:rPr>
        <w:t>and the measurement</w:t>
      </w:r>
      <w:r>
        <w:rPr>
          <w:spacing w:val="-1"/>
          <w:vertAlign w:val="baseline"/>
        </w:rPr>
        <w:t> </w:t>
      </w:r>
      <w:r>
        <w:rPr>
          <w:vertAlign w:val="baseline"/>
        </w:rPr>
        <w:t>results</w:t>
      </w:r>
      <w:r>
        <w:rPr>
          <w:spacing w:val="-2"/>
          <w:vertAlign w:val="baseline"/>
        </w:rPr>
        <w:t> </w:t>
      </w:r>
      <w:r>
        <w:rPr>
          <w:vertAlign w:val="baseline"/>
        </w:rPr>
        <w:t>are well-fitted in the subthreshold, the saturation, and the</w:t>
      </w:r>
      <w:r>
        <w:rPr>
          <w:spacing w:val="76"/>
          <w:vertAlign w:val="baseline"/>
        </w:rPr>
        <w:t> </w:t>
      </w:r>
      <w:r>
        <w:rPr>
          <w:vertAlign w:val="baseline"/>
        </w:rPr>
        <w:t>kink</w:t>
      </w:r>
      <w:r>
        <w:rPr>
          <w:spacing w:val="75"/>
          <w:vertAlign w:val="baseline"/>
        </w:rPr>
        <w:t> </w:t>
      </w:r>
      <w:r>
        <w:rPr>
          <w:vertAlign w:val="baseline"/>
        </w:rPr>
        <w:t>region.</w:t>
      </w:r>
      <w:r>
        <w:rPr>
          <w:spacing w:val="79"/>
          <w:vertAlign w:val="baseline"/>
        </w:rPr>
        <w:t> </w:t>
      </w:r>
      <w:r>
        <w:rPr>
          <w:vertAlign w:val="baseline"/>
        </w:rPr>
        <w:t>However,</w:t>
      </w:r>
      <w:r>
        <w:rPr>
          <w:spacing w:val="76"/>
          <w:vertAlign w:val="baseline"/>
        </w:rPr>
        <w:t> </w:t>
      </w:r>
      <w:r>
        <w:rPr>
          <w:vertAlign w:val="baseline"/>
        </w:rPr>
        <w:t>the</w:t>
      </w:r>
      <w:r>
        <w:rPr>
          <w:spacing w:val="76"/>
          <w:vertAlign w:val="baseline"/>
        </w:rPr>
        <w:t> </w:t>
      </w:r>
      <w:r>
        <w:rPr>
          <w:vertAlign w:val="baseline"/>
        </w:rPr>
        <w:t>accuracy</w:t>
      </w:r>
      <w:r>
        <w:rPr>
          <w:spacing w:val="72"/>
          <w:vertAlign w:val="baseline"/>
        </w:rPr>
        <w:t> </w:t>
      </w:r>
      <w:r>
        <w:rPr>
          <w:vertAlign w:val="baseline"/>
        </w:rPr>
        <w:t>of</w:t>
      </w:r>
      <w:r>
        <w:rPr>
          <w:spacing w:val="74"/>
          <w:vertAlign w:val="baseline"/>
        </w:rPr>
        <w:t> </w:t>
      </w:r>
      <w:r>
        <w:rPr>
          <w:vertAlign w:val="baseline"/>
        </w:rPr>
        <w:t>the</w:t>
      </w:r>
      <w:r>
        <w:rPr>
          <w:spacing w:val="76"/>
          <w:vertAlign w:val="baseline"/>
        </w:rPr>
        <w:t> </w:t>
      </w:r>
      <w:r>
        <w:rPr>
          <w:vertAlign w:val="baseline"/>
        </w:rPr>
        <w:t>proposed</w:t>
      </w:r>
      <w:r>
        <w:rPr>
          <w:spacing w:val="77"/>
          <w:vertAlign w:val="baseline"/>
        </w:rPr>
        <w:t> </w:t>
      </w:r>
      <w:r>
        <w:rPr>
          <w:vertAlign w:val="baseline"/>
        </w:rPr>
        <w:t>model</w:t>
      </w:r>
      <w:r>
        <w:rPr>
          <w:spacing w:val="76"/>
          <w:vertAlign w:val="baseline"/>
        </w:rPr>
        <w:t> </w:t>
      </w:r>
      <w:r>
        <w:rPr>
          <w:vertAlign w:val="baseline"/>
        </w:rPr>
        <w:t>is</w:t>
      </w:r>
      <w:r>
        <w:rPr>
          <w:spacing w:val="75"/>
          <w:vertAlign w:val="baseline"/>
        </w:rPr>
        <w:t> </w:t>
      </w:r>
      <w:r>
        <w:rPr>
          <w:vertAlign w:val="baseline"/>
        </w:rPr>
        <w:t>limited.</w:t>
      </w:r>
      <w:r>
        <w:rPr>
          <w:spacing w:val="76"/>
          <w:vertAlign w:val="baseline"/>
        </w:rPr>
        <w:t> </w:t>
      </w:r>
      <w:r>
        <w:rPr>
          <w:vertAlign w:val="baseline"/>
        </w:rPr>
        <w:t>This</w:t>
      </w:r>
      <w:r>
        <w:rPr>
          <w:spacing w:val="75"/>
          <w:vertAlign w:val="baseline"/>
        </w:rPr>
        <w:t> </w:t>
      </w:r>
      <w:r>
        <w:rPr>
          <w:vertAlign w:val="baseline"/>
        </w:rPr>
        <w:t>parameter-fitted</w:t>
      </w:r>
      <w:r>
        <w:rPr>
          <w:spacing w:val="79"/>
          <w:vertAlign w:val="baseline"/>
        </w:rPr>
        <w:t> </w:t>
      </w:r>
      <w:r>
        <w:rPr>
          <w:vertAlign w:val="baseline"/>
        </w:rPr>
        <w:t>model</w:t>
      </w:r>
      <w:r>
        <w:rPr>
          <w:spacing w:val="76"/>
          <w:vertAlign w:val="baseline"/>
        </w:rPr>
        <w:t> </w:t>
      </w:r>
      <w:r>
        <w:rPr>
          <w:vertAlign w:val="baseline"/>
        </w:rPr>
        <w:t>is</w:t>
      </w:r>
      <w:r>
        <w:rPr>
          <w:spacing w:val="78"/>
          <w:vertAlign w:val="baseline"/>
        </w:rPr>
        <w:t> </w:t>
      </w:r>
      <w:r>
        <w:rPr>
          <w:vertAlign w:val="baseline"/>
        </w:rPr>
        <w:t>not</w:t>
      </w:r>
      <w:r>
        <w:rPr>
          <w:spacing w:val="76"/>
          <w:vertAlign w:val="baseline"/>
        </w:rPr>
        <w:t> </w:t>
      </w:r>
      <w:r>
        <w:rPr>
          <w:vertAlign w:val="baseline"/>
        </w:rPr>
        <w:t>a low-temperature</w:t>
      </w:r>
      <w:r>
        <w:rPr>
          <w:spacing w:val="18"/>
          <w:vertAlign w:val="baseline"/>
        </w:rPr>
        <w:t> </w:t>
      </w:r>
      <w:r>
        <w:rPr>
          <w:vertAlign w:val="baseline"/>
        </w:rPr>
        <w:t>physics-based</w:t>
      </w:r>
      <w:r>
        <w:rPr>
          <w:spacing w:val="20"/>
          <w:vertAlign w:val="baseline"/>
        </w:rPr>
        <w:t> </w:t>
      </w:r>
      <w:r>
        <w:rPr>
          <w:vertAlign w:val="baseline"/>
        </w:rPr>
        <w:t>compact</w:t>
      </w:r>
      <w:r>
        <w:rPr>
          <w:spacing w:val="21"/>
          <w:vertAlign w:val="baseline"/>
        </w:rPr>
        <w:t> </w:t>
      </w:r>
      <w:r>
        <w:rPr>
          <w:vertAlign w:val="baseline"/>
        </w:rPr>
        <w:t>model</w:t>
      </w:r>
      <w:r>
        <w:rPr>
          <w:spacing w:val="18"/>
          <w:vertAlign w:val="baseline"/>
        </w:rPr>
        <w:t> </w:t>
      </w:r>
      <w:r>
        <w:rPr>
          <w:vertAlign w:val="baseline"/>
        </w:rPr>
        <w:t>and</w:t>
      </w:r>
      <w:r>
        <w:rPr>
          <w:spacing w:val="23"/>
          <w:vertAlign w:val="baseline"/>
        </w:rPr>
        <w:t> </w:t>
      </w:r>
      <w:r>
        <w:rPr>
          <w:vertAlign w:val="baseline"/>
        </w:rPr>
        <w:t>many</w:t>
      </w:r>
      <w:r>
        <w:rPr>
          <w:spacing w:val="20"/>
          <w:vertAlign w:val="baseline"/>
        </w:rPr>
        <w:t> </w:t>
      </w:r>
      <w:r>
        <w:rPr>
          <w:vertAlign w:val="baseline"/>
        </w:rPr>
        <w:t>of</w:t>
      </w:r>
      <w:r>
        <w:rPr>
          <w:spacing w:val="18"/>
          <w:vertAlign w:val="baseline"/>
        </w:rPr>
        <w:t> </w:t>
      </w:r>
      <w:r>
        <w:rPr>
          <w:vertAlign w:val="baseline"/>
        </w:rPr>
        <w:t>the</w:t>
      </w:r>
      <w:r>
        <w:rPr>
          <w:spacing w:val="18"/>
          <w:vertAlign w:val="baseline"/>
        </w:rPr>
        <w:t> </w:t>
      </w:r>
      <w:r>
        <w:rPr>
          <w:vertAlign w:val="baseline"/>
        </w:rPr>
        <w:t>low-temperature</w:t>
      </w:r>
      <w:r>
        <w:rPr>
          <w:spacing w:val="19"/>
          <w:vertAlign w:val="baseline"/>
        </w:rPr>
        <w:t> </w:t>
      </w:r>
      <w:r>
        <w:rPr>
          <w:vertAlign w:val="baseline"/>
        </w:rPr>
        <w:t>effects</w:t>
      </w:r>
      <w:r>
        <w:rPr>
          <w:spacing w:val="19"/>
          <w:vertAlign w:val="baseline"/>
        </w:rPr>
        <w:t> </w:t>
      </w:r>
      <w:r>
        <w:rPr>
          <w:vertAlign w:val="baseline"/>
        </w:rPr>
        <w:t>(e.g.</w:t>
      </w:r>
      <w:r>
        <w:rPr>
          <w:spacing w:val="20"/>
          <w:vertAlign w:val="baseline"/>
        </w:rPr>
        <w:t> </w:t>
      </w:r>
      <w:r>
        <w:rPr>
          <w:vertAlign w:val="baseline"/>
        </w:rPr>
        <w:t>incomplete</w:t>
      </w:r>
      <w:r>
        <w:rPr>
          <w:spacing w:val="19"/>
          <w:vertAlign w:val="baseline"/>
        </w:rPr>
        <w:t> </w:t>
      </w:r>
      <w:r>
        <w:rPr>
          <w:vertAlign w:val="baseline"/>
        </w:rPr>
        <w:t>ionization</w:t>
      </w:r>
      <w:r>
        <w:rPr>
          <w:vertAlign w:val="superscript"/>
        </w:rPr>
        <w:t>26,40-</w:t>
      </w:r>
      <w:r>
        <w:rPr>
          <w:spacing w:val="-5"/>
          <w:vertAlign w:val="superscript"/>
        </w:rPr>
        <w:t>41</w:t>
      </w:r>
      <w:r>
        <w:rPr>
          <w:spacing w:val="-5"/>
          <w:vertAlign w:val="baseline"/>
        </w:rPr>
        <w:t>,</w:t>
      </w:r>
    </w:p>
    <w:p>
      <w:pPr>
        <w:spacing w:after="0" w:line="326" w:lineRule="auto"/>
        <w:jc w:val="both"/>
        <w:sectPr>
          <w:type w:val="continuous"/>
          <w:pgSz w:w="11900" w:h="16840"/>
          <w:pgMar w:header="504" w:footer="853" w:top="1480" w:bottom="280" w:left="440" w:right="980"/>
        </w:sectPr>
      </w:pPr>
    </w:p>
    <w:p>
      <w:pPr>
        <w:pStyle w:val="BodyText"/>
      </w:pPr>
    </w:p>
    <w:p>
      <w:pPr>
        <w:pStyle w:val="BodyText"/>
        <w:spacing w:before="77"/>
      </w:pPr>
    </w:p>
    <w:p>
      <w:pPr>
        <w:pStyle w:val="BodyText"/>
        <w:spacing w:line="326" w:lineRule="auto"/>
        <w:ind w:left="223" w:right="155"/>
        <w:jc w:val="both"/>
      </w:pPr>
      <w:r>
        <w:rPr/>
        <w:t>quantum transport</w:t>
      </w:r>
      <w:r>
        <w:rPr>
          <w:vertAlign w:val="superscript"/>
        </w:rPr>
        <w:t>42</w:t>
      </w:r>
      <w:r>
        <w:rPr>
          <w:vertAlign w:val="baseline"/>
        </w:rPr>
        <w:t>, source-to-drain tunneling</w:t>
      </w:r>
      <w:r>
        <w:rPr>
          <w:vertAlign w:val="superscript"/>
        </w:rPr>
        <w:t>43-44</w:t>
      </w:r>
      <w:r>
        <w:rPr>
          <w:vertAlign w:val="baseline"/>
        </w:rPr>
        <w:t>, etc.) have not been taken into account. Besides, the Monte-Carlo parameters, parasitic capacitors, self-heating effect</w:t>
      </w:r>
      <w:r>
        <w:rPr>
          <w:vertAlign w:val="superscript"/>
        </w:rPr>
        <w:t>45</w:t>
      </w:r>
      <w:r>
        <w:rPr>
          <w:vertAlign w:val="baseline"/>
        </w:rPr>
        <w:t>, mismatch parameters</w:t>
      </w:r>
      <w:r>
        <w:rPr>
          <w:vertAlign w:val="superscript"/>
        </w:rPr>
        <w:t>33</w:t>
      </w:r>
      <w:r>
        <w:rPr>
          <w:vertAlign w:val="baseline"/>
        </w:rPr>
        <w:t>, and small-signal model</w:t>
      </w:r>
      <w:r>
        <w:rPr>
          <w:vertAlign w:val="superscript"/>
        </w:rPr>
        <w:t>46</w:t>
      </w:r>
      <w:r>
        <w:rPr>
          <w:vertAlign w:val="baseline"/>
        </w:rPr>
        <w:t> of cryo-MOSFETs also need further study and modeling. These works will be carried out in our next stage of cryo-CMOS modeling research.</w:t>
      </w:r>
    </w:p>
    <w:p>
      <w:pPr>
        <w:pStyle w:val="BodyText"/>
      </w:pPr>
    </w:p>
    <w:p>
      <w:pPr>
        <w:pStyle w:val="BodyText"/>
        <w:spacing w:before="155"/>
      </w:pPr>
    </w:p>
    <w:p>
      <w:pPr>
        <w:pStyle w:val="Heading1"/>
        <w:jc w:val="both"/>
      </w:pPr>
      <w:r>
        <w:rPr/>
        <w:t>CRYO-CMOS</w:t>
      </w:r>
      <w:r>
        <w:rPr>
          <w:spacing w:val="-12"/>
        </w:rPr>
        <w:t> </w:t>
      </w:r>
      <w:r>
        <w:rPr/>
        <w:t>CLOCK</w:t>
      </w:r>
      <w:r>
        <w:rPr>
          <w:spacing w:val="-12"/>
        </w:rPr>
        <w:t> </w:t>
      </w:r>
      <w:r>
        <w:rPr>
          <w:spacing w:val="-2"/>
        </w:rPr>
        <w:t>GENERATOR</w:t>
      </w:r>
    </w:p>
    <w:p>
      <w:pPr>
        <w:pStyle w:val="BodyText"/>
        <w:spacing w:before="125"/>
        <w:rPr>
          <w:b/>
          <w:sz w:val="22"/>
        </w:rPr>
      </w:pPr>
    </w:p>
    <w:p>
      <w:pPr>
        <w:pStyle w:val="BodyText"/>
        <w:spacing w:line="326" w:lineRule="auto"/>
        <w:ind w:left="223" w:right="155"/>
        <w:jc w:val="both"/>
      </w:pPr>
      <w:r>
        <w:rPr/>
        <w:drawing>
          <wp:anchor distT="0" distB="0" distL="0" distR="0" allowOverlap="1" layoutInCell="1" locked="0" behindDoc="0" simplePos="0" relativeHeight="15733248">
            <wp:simplePos x="0" y="0"/>
            <wp:positionH relativeFrom="page">
              <wp:posOffset>1461554</wp:posOffset>
            </wp:positionH>
            <wp:positionV relativeFrom="paragraph">
              <wp:posOffset>808059</wp:posOffset>
            </wp:positionV>
            <wp:extent cx="3489617" cy="3849535"/>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1" cstate="print"/>
                    <a:stretch>
                      <a:fillRect/>
                    </a:stretch>
                  </pic:blipFill>
                  <pic:spPr>
                    <a:xfrm>
                      <a:off x="0" y="0"/>
                      <a:ext cx="3489617" cy="3849535"/>
                    </a:xfrm>
                    <a:prstGeom prst="rect">
                      <a:avLst/>
                    </a:prstGeom>
                  </pic:spPr>
                </pic:pic>
              </a:graphicData>
            </a:graphic>
          </wp:anchor>
        </w:drawing>
      </w:r>
      <w:r>
        <w:rPr/>
        <w:t>Based on the above research, we present a 180 nm process cryogenic clock generator for the control and</w:t>
      </w:r>
      <w:r>
        <w:rPr>
          <w:spacing w:val="21"/>
        </w:rPr>
        <w:t> </w:t>
      </w:r>
      <w:r>
        <w:rPr/>
        <w:t>readout electronics of qubits. In order to meet the stringent requirements of a comprehensive index, a charge pump phase-locked loop</w:t>
      </w:r>
      <w:r>
        <w:rPr>
          <w:spacing w:val="40"/>
        </w:rPr>
        <w:t> </w:t>
      </w:r>
      <w:r>
        <w:rPr/>
        <w:t>architecture is</w:t>
      </w:r>
      <w:r>
        <w:rPr>
          <w:spacing w:val="-1"/>
        </w:rPr>
        <w:t> </w:t>
      </w:r>
      <w:r>
        <w:rPr/>
        <w:t>adopted for the clock</w:t>
      </w:r>
      <w:r>
        <w:rPr>
          <w:spacing w:val="-1"/>
        </w:rPr>
        <w:t> </w:t>
      </w:r>
      <w:r>
        <w:rPr/>
        <w:t>generator in</w:t>
      </w:r>
      <w:r>
        <w:rPr>
          <w:spacing w:val="-1"/>
        </w:rPr>
        <w:t> </w:t>
      </w:r>
      <w:r>
        <w:rPr/>
        <w:t>this</w:t>
      </w:r>
      <w:r>
        <w:rPr>
          <w:spacing w:val="-1"/>
        </w:rPr>
        <w:t> </w:t>
      </w:r>
      <w:r>
        <w:rPr/>
        <w:t>design, as shown in</w:t>
      </w:r>
      <w:r>
        <w:rPr>
          <w:spacing w:val="-1"/>
        </w:rPr>
        <w:t> </w:t>
      </w:r>
      <w:r>
        <w:rPr/>
        <w:t>Fig. 3a. Additionally, the off-chip loop filter is used since the performance of our on-chip passive devices at low temperatures cannot be accurately predicted. The division ratio</w:t>
      </w:r>
      <w:r>
        <w:rPr>
          <w:spacing w:val="80"/>
        </w:rPr>
        <w:t> </w:t>
      </w:r>
      <w:r>
        <w:rPr/>
        <w:t>of the divider can be adjusted between 16 and 31 using a 4-bit digital signal. Due to freeze-out in the base at 4 K, the severe degradation</w:t>
      </w:r>
      <w:r>
        <w:rPr>
          <w:spacing w:val="-2"/>
        </w:rPr>
        <w:t> </w:t>
      </w:r>
      <w:r>
        <w:rPr/>
        <w:t>of</w:t>
      </w:r>
      <w:r>
        <w:rPr>
          <w:spacing w:val="-3"/>
        </w:rPr>
        <w:t> </w:t>
      </w:r>
      <w:r>
        <w:rPr/>
        <w:t>the</w:t>
      </w:r>
      <w:r>
        <w:rPr>
          <w:spacing w:val="-1"/>
        </w:rPr>
        <w:t> </w:t>
      </w:r>
      <w:r>
        <w:rPr/>
        <w:t>bipolar junction</w:t>
      </w:r>
      <w:r>
        <w:rPr>
          <w:spacing w:val="-2"/>
        </w:rPr>
        <w:t> </w:t>
      </w:r>
      <w:r>
        <w:rPr/>
        <w:t>transistor</w:t>
      </w:r>
      <w:r>
        <w:rPr>
          <w:spacing w:val="-1"/>
        </w:rPr>
        <w:t> </w:t>
      </w:r>
      <w:r>
        <w:rPr/>
        <w:t>(BJT)</w:t>
      </w:r>
      <w:r>
        <w:rPr>
          <w:spacing w:val="-1"/>
        </w:rPr>
        <w:t> </w:t>
      </w:r>
      <w:r>
        <w:rPr/>
        <w:t>characteristics</w:t>
      </w:r>
      <w:r>
        <w:rPr>
          <w:spacing w:val="-2"/>
        </w:rPr>
        <w:t> </w:t>
      </w:r>
      <w:r>
        <w:rPr/>
        <w:t>precludes</w:t>
      </w:r>
      <w:r>
        <w:rPr>
          <w:spacing w:val="-2"/>
        </w:rPr>
        <w:t> </w:t>
      </w:r>
      <w:r>
        <w:rPr/>
        <w:t>the design</w:t>
      </w:r>
      <w:r>
        <w:rPr>
          <w:spacing w:val="-2"/>
        </w:rPr>
        <w:t> </w:t>
      </w:r>
      <w:r>
        <w:rPr/>
        <w:t>of a</w:t>
      </w:r>
      <w:r>
        <w:rPr>
          <w:spacing w:val="-1"/>
        </w:rPr>
        <w:t> </w:t>
      </w:r>
      <w:r>
        <w:rPr/>
        <w:t>bandgap reference or</w:t>
      </w:r>
      <w:r>
        <w:rPr>
          <w:spacing w:val="-1"/>
        </w:rPr>
        <w:t> </w:t>
      </w:r>
      <w:r>
        <w:rPr/>
        <w:t>low</w:t>
      </w:r>
      <w:r>
        <w:rPr>
          <w:spacing w:val="-6"/>
        </w:rPr>
        <w:t> </w:t>
      </w:r>
      <w:r>
        <w:rPr/>
        <w:t>dropout regulator (LDO) to provide circuit bias provision. However, as the operating temperature for this design is fixed at 4 K, the absence of the bandgap reference will not have a significant impact. Besides, the clock generator prioritizes parameters such as frequency tuning range and chip area over-achieving high phase noise performance. Consequently, a ring oscillator-type voltage-controlled oscillator (VCO) is adopted instead of the inductor-capacitor (LC) oscillator type in this design.</w:t>
      </w:r>
    </w:p>
    <w:p>
      <w:pPr>
        <w:pStyle w:val="BodyText"/>
        <w:spacing w:before="76"/>
      </w:pPr>
    </w:p>
    <w:p>
      <w:pPr>
        <w:pStyle w:val="BodyText"/>
        <w:spacing w:line="326" w:lineRule="auto"/>
        <w:ind w:left="223" w:right="160"/>
        <w:jc w:val="both"/>
      </w:pPr>
      <w:r>
        <w:rPr>
          <w:b/>
        </w:rPr>
        <w:t>Double-Edge Receiving Ring Oscillator </w:t>
      </w:r>
      <w:r>
        <w:rPr/>
        <w:t>The use of ring oscillators in clock generator design is widespread due to the absence of inductors and capacitors. Current-starved ring oscillators are particularly popular due to their simple structure, lower transistor count per unit, and low intrinsic noise. However, their single-ended circuit design makes them vulnerable to substrate or power supply noise. To mitigate this issue, differential ring oscillators have become the more popular choice for VCO designs as they provide superior phase noise performance. It consists of a set of differential pairs, a pair of PMOS load transistors, and a positive feedback load section. Frequency control is accomplished by adjusting the strength of positive feedback, which affects the delay of each stage. The traditional differential ring oscillators only use NMOS transistors to receive the previous stage's signal. However,</w:t>
      </w:r>
      <w:r>
        <w:rPr>
          <w:spacing w:val="-2"/>
        </w:rPr>
        <w:t> </w:t>
      </w:r>
      <w:r>
        <w:rPr/>
        <w:t>at cryogenic temperatures, the </w:t>
      </w:r>
      <w:r>
        <w:rPr>
          <w:i/>
        </w:rPr>
        <w:t>V</w:t>
      </w:r>
      <w:r>
        <w:rPr>
          <w:vertAlign w:val="subscript"/>
        </w:rPr>
        <w:t>TH</w:t>
      </w:r>
      <w:r>
        <w:rPr>
          <w:vertAlign w:val="baseline"/>
        </w:rPr>
        <w:t> increases by</w:t>
      </w:r>
      <w:r>
        <w:rPr>
          <w:spacing w:val="-2"/>
          <w:vertAlign w:val="baseline"/>
        </w:rPr>
        <w:t> </w:t>
      </w:r>
      <w:r>
        <w:rPr>
          <w:vertAlign w:val="baseline"/>
        </w:rPr>
        <w:t>~300 mV, which has a negative effect on the turn-on time of the transistors. To address this issue, the cryogenic clock generator utilizes a double-edge receiving ring oscillator structure, as shown in Fig. 3b.</w:t>
      </w:r>
    </w:p>
    <w:p>
      <w:pPr>
        <w:pStyle w:val="BodyText"/>
        <w:spacing w:line="326" w:lineRule="auto"/>
        <w:ind w:left="223" w:right="161" w:firstLine="401"/>
        <w:jc w:val="both"/>
      </w:pPr>
      <w:r>
        <w:rPr/>
        <w:t>Unlike the conventional structure, the PMOS transistors in the delay unit, i.e. M7 and M8 [Fig. 3c], can receive signals from the stage before the previous module through an additional transmission path (the green path). As a result, the waiting time for PMOS transistors to turn on is significantly reduced during an oscillation cycle, enabling faster signal reversal and increased output frequency without significant power consumption</w:t>
      </w:r>
      <w:r>
        <w:rPr>
          <w:vertAlign w:val="superscript"/>
        </w:rPr>
        <w:t>47-48</w:t>
      </w:r>
      <w:r>
        <w:rPr>
          <w:vertAlign w:val="baseline"/>
        </w:rPr>
        <w:t>. Additionally, according to phase noise analysis theory</w:t>
      </w:r>
      <w:r>
        <w:rPr>
          <w:vertAlign w:val="superscript"/>
        </w:rPr>
        <w:t>49-50</w:t>
      </w:r>
      <w:r>
        <w:rPr>
          <w:vertAlign w:val="baseline"/>
        </w:rPr>
        <w:t>, the reduction in rise time results in better VCO phase noise performance by reducing the injection noise of the PMOS transistors. With the utilization of the additional transmission path, the double-edge receiving ring oscillator is able to achieve</w:t>
      </w:r>
      <w:r>
        <w:rPr>
          <w:spacing w:val="40"/>
          <w:vertAlign w:val="baseline"/>
        </w:rPr>
        <w:t> </w:t>
      </w:r>
      <w:r>
        <w:rPr>
          <w:vertAlign w:val="baseline"/>
        </w:rPr>
        <w:t>a</w:t>
      </w:r>
      <w:r>
        <w:rPr>
          <w:spacing w:val="40"/>
          <w:vertAlign w:val="baseline"/>
        </w:rPr>
        <w:t> </w:t>
      </w:r>
      <w:r>
        <w:rPr>
          <w:vertAlign w:val="baseline"/>
        </w:rPr>
        <w:t>frequency</w:t>
      </w:r>
      <w:r>
        <w:rPr>
          <w:spacing w:val="37"/>
          <w:vertAlign w:val="baseline"/>
        </w:rPr>
        <w:t> </w:t>
      </w:r>
      <w:r>
        <w:rPr>
          <w:vertAlign w:val="baseline"/>
        </w:rPr>
        <w:t>range</w:t>
      </w:r>
      <w:r>
        <w:rPr>
          <w:spacing w:val="40"/>
          <w:vertAlign w:val="baseline"/>
        </w:rPr>
        <w:t> </w:t>
      </w:r>
      <w:r>
        <w:rPr>
          <w:vertAlign w:val="baseline"/>
        </w:rPr>
        <w:t>of</w:t>
      </w:r>
      <w:r>
        <w:rPr>
          <w:spacing w:val="39"/>
          <w:vertAlign w:val="baseline"/>
        </w:rPr>
        <w:t> </w:t>
      </w:r>
      <w:r>
        <w:rPr>
          <w:vertAlign w:val="baseline"/>
        </w:rPr>
        <w:t>370</w:t>
      </w:r>
      <w:r>
        <w:rPr>
          <w:spacing w:val="40"/>
          <w:vertAlign w:val="baseline"/>
        </w:rPr>
        <w:t> </w:t>
      </w:r>
      <w:r>
        <w:rPr>
          <w:vertAlign w:val="baseline"/>
        </w:rPr>
        <w:t>MHz</w:t>
      </w:r>
      <w:r>
        <w:rPr>
          <w:spacing w:val="40"/>
          <w:vertAlign w:val="baseline"/>
        </w:rPr>
        <w:t> </w:t>
      </w:r>
      <w:r>
        <w:rPr>
          <w:vertAlign w:val="baseline"/>
        </w:rPr>
        <w:t>to</w:t>
      </w:r>
      <w:r>
        <w:rPr>
          <w:spacing w:val="40"/>
          <w:vertAlign w:val="baseline"/>
        </w:rPr>
        <w:t> </w:t>
      </w:r>
      <w:r>
        <w:rPr>
          <w:vertAlign w:val="baseline"/>
        </w:rPr>
        <w:t>870</w:t>
      </w:r>
      <w:r>
        <w:rPr>
          <w:spacing w:val="40"/>
          <w:vertAlign w:val="baseline"/>
        </w:rPr>
        <w:t> </w:t>
      </w:r>
      <w:r>
        <w:rPr>
          <w:vertAlign w:val="baseline"/>
        </w:rPr>
        <w:t>MHz,</w:t>
      </w:r>
      <w:r>
        <w:rPr>
          <w:spacing w:val="40"/>
          <w:vertAlign w:val="baseline"/>
        </w:rPr>
        <w:t> </w:t>
      </w:r>
      <w:r>
        <w:rPr>
          <w:vertAlign w:val="baseline"/>
        </w:rPr>
        <w:t>which</w:t>
      </w:r>
      <w:r>
        <w:rPr>
          <w:spacing w:val="40"/>
          <w:vertAlign w:val="baseline"/>
        </w:rPr>
        <w:t> </w:t>
      </w:r>
      <w:r>
        <w:rPr>
          <w:vertAlign w:val="baseline"/>
        </w:rPr>
        <w:t>is</w:t>
      </w:r>
      <w:r>
        <w:rPr>
          <w:spacing w:val="40"/>
          <w:vertAlign w:val="baseline"/>
        </w:rPr>
        <w:t> </w:t>
      </w:r>
      <w:r>
        <w:rPr>
          <w:vertAlign w:val="baseline"/>
        </w:rPr>
        <w:t>nearly</w:t>
      </w:r>
      <w:r>
        <w:rPr>
          <w:spacing w:val="37"/>
          <w:vertAlign w:val="baseline"/>
        </w:rPr>
        <w:t> </w:t>
      </w:r>
      <w:r>
        <w:rPr>
          <w:vertAlign w:val="baseline"/>
        </w:rPr>
        <w:t>double</w:t>
      </w:r>
      <w:r>
        <w:rPr>
          <w:spacing w:val="40"/>
          <w:vertAlign w:val="baseline"/>
        </w:rPr>
        <w:t> </w:t>
      </w:r>
      <w:r>
        <w:rPr>
          <w:vertAlign w:val="baseline"/>
        </w:rPr>
        <w:t>the</w:t>
      </w:r>
      <w:r>
        <w:rPr>
          <w:spacing w:val="40"/>
          <w:vertAlign w:val="baseline"/>
        </w:rPr>
        <w:t> </w:t>
      </w:r>
      <w:r>
        <w:rPr>
          <w:vertAlign w:val="baseline"/>
        </w:rPr>
        <w:t>frequency</w:t>
      </w:r>
      <w:r>
        <w:rPr>
          <w:spacing w:val="37"/>
          <w:vertAlign w:val="baseline"/>
        </w:rPr>
        <w:t> </w:t>
      </w:r>
      <w:r>
        <w:rPr>
          <w:vertAlign w:val="baseline"/>
        </w:rPr>
        <w:t>range</w:t>
      </w:r>
      <w:r>
        <w:rPr>
          <w:spacing w:val="40"/>
          <w:vertAlign w:val="baseline"/>
        </w:rPr>
        <w:t> </w:t>
      </w:r>
      <w:r>
        <w:rPr>
          <w:vertAlign w:val="baseline"/>
        </w:rPr>
        <w:t>of</w:t>
      </w:r>
      <w:r>
        <w:rPr>
          <w:spacing w:val="39"/>
          <w:vertAlign w:val="baseline"/>
        </w:rPr>
        <w:t> </w:t>
      </w:r>
      <w:r>
        <w:rPr>
          <w:vertAlign w:val="baseline"/>
        </w:rPr>
        <w:t>the</w:t>
      </w:r>
      <w:r>
        <w:rPr>
          <w:spacing w:val="40"/>
          <w:vertAlign w:val="baseline"/>
        </w:rPr>
        <w:t> </w:t>
      </w:r>
      <w:r>
        <w:rPr>
          <w:vertAlign w:val="baseline"/>
        </w:rPr>
        <w:t>conventional single-edge receiving oscillator that only ranges from about 133 MHz to 468 MHz, as shown in Fig. 3d.</w:t>
      </w:r>
    </w:p>
    <w:p>
      <w:pPr>
        <w:pStyle w:val="BodyText"/>
        <w:spacing w:before="69"/>
      </w:pPr>
    </w:p>
    <w:p>
      <w:pPr>
        <w:pStyle w:val="BodyText"/>
        <w:spacing w:line="326" w:lineRule="auto" w:before="1"/>
        <w:ind w:left="223" w:right="164"/>
        <w:jc w:val="both"/>
      </w:pPr>
      <w:r>
        <w:rPr>
          <w:b/>
        </w:rPr>
        <w:t>Charge Pump </w:t>
      </w:r>
      <w:r>
        <w:rPr/>
        <w:t>Fig. 3e shows the detailed structure of the charge pump, which adopts the drain switch structure with current steering switches</w:t>
      </w:r>
      <w:r>
        <w:rPr>
          <w:vertAlign w:val="superscript"/>
        </w:rPr>
        <w:t>51</w:t>
      </w:r>
      <w:r>
        <w:rPr>
          <w:vertAlign w:val="baseline"/>
        </w:rPr>
        <w:t>. To suppress the in-band noise of the PLL, the charge pump current is set to 50 μA. The good DC current matching performance of the charge pump at 4 K is shown in Fig. 3f, with only 2.1 % maximum DC mismatch when the output voltage is between 0.2 V and 1.6 V.</w:t>
      </w:r>
    </w:p>
    <w:p>
      <w:pPr>
        <w:spacing w:after="0" w:line="326" w:lineRule="auto"/>
        <w:jc w:val="both"/>
        <w:sectPr>
          <w:pgSz w:w="11900" w:h="16840"/>
          <w:pgMar w:header="504" w:footer="853" w:top="1480" w:bottom="1040" w:left="440" w:right="9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8"/>
      </w:pPr>
    </w:p>
    <w:p>
      <w:pPr>
        <w:pStyle w:val="BodyText"/>
        <w:spacing w:line="326" w:lineRule="auto"/>
        <w:ind w:left="223" w:right="156"/>
        <w:jc w:val="both"/>
      </w:pPr>
      <w:r>
        <w:rPr/>
        <mc:AlternateContent>
          <mc:Choice Requires="wps">
            <w:drawing>
              <wp:anchor distT="0" distB="0" distL="0" distR="0" allowOverlap="1" layoutInCell="1" locked="0" behindDoc="0" simplePos="0" relativeHeight="15733760">
                <wp:simplePos x="0" y="0"/>
                <wp:positionH relativeFrom="page">
                  <wp:posOffset>647160</wp:posOffset>
                </wp:positionH>
                <wp:positionV relativeFrom="paragraph">
                  <wp:posOffset>-4511449</wp:posOffset>
                </wp:positionV>
                <wp:extent cx="5990590" cy="580009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5990590" cy="5800090"/>
                          <a:chExt cx="5990590" cy="5800090"/>
                        </a:xfrm>
                      </wpg:grpSpPr>
                      <pic:pic>
                        <pic:nvPicPr>
                          <pic:cNvPr id="41" name="Image 41"/>
                          <pic:cNvPicPr/>
                        </pic:nvPicPr>
                        <pic:blipFill>
                          <a:blip r:embed="rId16" cstate="print"/>
                          <a:stretch>
                            <a:fillRect/>
                          </a:stretch>
                        </pic:blipFill>
                        <pic:spPr>
                          <a:xfrm>
                            <a:off x="0" y="0"/>
                            <a:ext cx="5990072" cy="4260438"/>
                          </a:xfrm>
                          <a:prstGeom prst="rect">
                            <a:avLst/>
                          </a:prstGeom>
                        </pic:spPr>
                      </pic:pic>
                      <pic:pic>
                        <pic:nvPicPr>
                          <pic:cNvPr id="42" name="Image 42"/>
                          <pic:cNvPicPr/>
                        </pic:nvPicPr>
                        <pic:blipFill>
                          <a:blip r:embed="rId11" cstate="print"/>
                          <a:stretch>
                            <a:fillRect/>
                          </a:stretch>
                        </pic:blipFill>
                        <pic:spPr>
                          <a:xfrm>
                            <a:off x="814393" y="1950112"/>
                            <a:ext cx="3489617" cy="3849535"/>
                          </a:xfrm>
                          <a:prstGeom prst="rect">
                            <a:avLst/>
                          </a:prstGeom>
                        </pic:spPr>
                      </pic:pic>
                    </wpg:wgp>
                  </a:graphicData>
                </a:graphic>
              </wp:anchor>
            </w:drawing>
          </mc:Choice>
          <mc:Fallback>
            <w:pict>
              <v:group style="position:absolute;margin-left:50.957493pt;margin-top:-355.232239pt;width:471.7pt;height:456.7pt;mso-position-horizontal-relative:page;mso-position-vertical-relative:paragraph;z-index:15733760" id="docshapegroup30" coordorigin="1019,-7105" coordsize="9434,9134">
                <v:shape style="position:absolute;left:1019;top:-7105;width:9434;height:6710" type="#_x0000_t75" id="docshape31" stroked="false">
                  <v:imagedata r:id="rId16" o:title=""/>
                </v:shape>
                <v:shape style="position:absolute;left:2301;top:-4034;width:5496;height:6063" type="#_x0000_t75" id="docshape32" stroked="false">
                  <v:imagedata r:id="rId11" o:title=""/>
                </v:shape>
                <w10:wrap type="none"/>
              </v:group>
            </w:pict>
          </mc:Fallback>
        </mc:AlternateContent>
      </w:r>
      <w:r>
        <w:rPr>
          <w:b/>
        </w:rPr>
        <w:t>Fig. 3 | Design</w:t>
      </w:r>
      <w:r>
        <w:rPr>
          <w:b/>
          <w:spacing w:val="-2"/>
        </w:rPr>
        <w:t> </w:t>
      </w:r>
      <w:r>
        <w:rPr>
          <w:b/>
        </w:rPr>
        <w:t>details</w:t>
      </w:r>
      <w:r>
        <w:rPr>
          <w:b/>
          <w:spacing w:val="-5"/>
        </w:rPr>
        <w:t> </w:t>
      </w:r>
      <w:r>
        <w:rPr>
          <w:b/>
        </w:rPr>
        <w:t>of</w:t>
      </w:r>
      <w:r>
        <w:rPr>
          <w:b/>
          <w:spacing w:val="-4"/>
        </w:rPr>
        <w:t> </w:t>
      </w:r>
      <w:r>
        <w:rPr>
          <w:b/>
        </w:rPr>
        <w:t>cryo-CMOS</w:t>
      </w:r>
      <w:r>
        <w:rPr>
          <w:b/>
          <w:spacing w:val="-5"/>
        </w:rPr>
        <w:t> </w:t>
      </w:r>
      <w:r>
        <w:rPr>
          <w:b/>
        </w:rPr>
        <w:t>clock</w:t>
      </w:r>
      <w:r>
        <w:rPr>
          <w:b/>
          <w:spacing w:val="-7"/>
        </w:rPr>
        <w:t> </w:t>
      </w:r>
      <w:r>
        <w:rPr>
          <w:b/>
        </w:rPr>
        <w:t>generator</w:t>
      </w:r>
      <w:r>
        <w:rPr>
          <w:b/>
          <w:spacing w:val="-8"/>
        </w:rPr>
        <w:t> </w:t>
      </w:r>
      <w:r>
        <w:rPr>
          <w:b/>
        </w:rPr>
        <w:t>circuit.</w:t>
      </w:r>
      <w:r>
        <w:rPr>
          <w:b/>
          <w:spacing w:val="-4"/>
        </w:rPr>
        <w:t> </w:t>
      </w:r>
      <w:r>
        <w:rPr>
          <w:b/>
        </w:rPr>
        <w:t>|</w:t>
      </w:r>
      <w:r>
        <w:rPr>
          <w:b/>
          <w:spacing w:val="-3"/>
        </w:rPr>
        <w:t> </w:t>
      </w:r>
      <w:r>
        <w:rPr>
          <w:b/>
        </w:rPr>
        <w:t>a, </w:t>
      </w:r>
      <w:r>
        <w:rPr/>
        <w:t>The circuit structure of the cryogenic clock generator. </w:t>
      </w:r>
      <w:r>
        <w:rPr>
          <w:b/>
        </w:rPr>
        <w:t>b, </w:t>
      </w:r>
      <w:r>
        <w:rPr/>
        <w:t>The circuit structure of the double-edge receiving ring oscillator. </w:t>
      </w:r>
      <w:r>
        <w:rPr>
          <w:b/>
        </w:rPr>
        <w:t>c, </w:t>
      </w:r>
      <w:r>
        <w:rPr/>
        <w:t>The schematic diagram of the internal module circuit. </w:t>
      </w:r>
      <w:r>
        <w:rPr>
          <w:b/>
        </w:rPr>
        <w:t>d, </w:t>
      </w:r>
      <w:r>
        <w:rPr/>
        <w:t>Oscillation frequency comparison between the double-edge receiving ring oscillator and the conventional differential ring oscillator. </w:t>
      </w:r>
      <w:r>
        <w:rPr>
          <w:b/>
        </w:rPr>
        <w:t>e, </w:t>
      </w:r>
      <w:r>
        <w:rPr/>
        <w:t>The circuit structure of the charge pump. </w:t>
      </w:r>
      <w:r>
        <w:rPr>
          <w:b/>
        </w:rPr>
        <w:t>f, </w:t>
      </w:r>
      <w:r>
        <w:rPr/>
        <w:t>Charging/discharging current versus output voltage. </w:t>
      </w:r>
      <w:r>
        <w:rPr>
          <w:b/>
        </w:rPr>
        <w:t>g, </w:t>
      </w:r>
      <w:r>
        <w:rPr/>
        <w:t>The circuit structure of the multi-mode frequency divider. </w:t>
      </w:r>
      <w:r>
        <w:rPr>
          <w:b/>
        </w:rPr>
        <w:t>h, </w:t>
      </w:r>
      <w:r>
        <w:rPr/>
        <w:t>The circuit structure of the phase-frequency detector.</w:t>
      </w:r>
    </w:p>
    <w:p>
      <w:pPr>
        <w:pStyle w:val="BodyText"/>
        <w:spacing w:before="79"/>
      </w:pPr>
    </w:p>
    <w:p>
      <w:pPr>
        <w:pStyle w:val="BodyText"/>
        <w:spacing w:line="326" w:lineRule="auto"/>
        <w:ind w:left="223" w:right="158"/>
        <w:jc w:val="both"/>
      </w:pPr>
      <w:r>
        <w:rPr>
          <w:b/>
        </w:rPr>
        <w:t>Multi-mode Frequency Divider </w:t>
      </w:r>
      <w:r>
        <w:rPr/>
        <w:t>As shown in Fig. 3g, the multi-mode frequency divider comprises four 2/3 dual-mode frequency dividers, which can enable integer frequency division between 16 and 31. The frequency of the divider is mainly determined by the D flip-flop (DFF). As the maximum output frequency of the VCO approaches 900 MHz, with the possibility of even higher measured frequencies, the first two stages of the dual-modulus prescaler are designed with the true single-phase clock (TSPC) DFF. Incorporating the TSPC-DFF in the design decreases the number of MOS transistor stacks from</w:t>
      </w:r>
      <w:r>
        <w:rPr>
          <w:spacing w:val="-4"/>
        </w:rPr>
        <w:t> </w:t>
      </w:r>
      <w:r>
        <w:rPr/>
        <w:t>power to ground, resulting</w:t>
      </w:r>
      <w:r>
        <w:rPr>
          <w:spacing w:val="-1"/>
        </w:rPr>
        <w:t> </w:t>
      </w:r>
      <w:r>
        <w:rPr/>
        <w:t>in</w:t>
      </w:r>
      <w:r>
        <w:rPr>
          <w:spacing w:val="-1"/>
        </w:rPr>
        <w:t> </w:t>
      </w:r>
      <w:r>
        <w:rPr/>
        <w:t>reduced signal transmission</w:t>
      </w:r>
      <w:r>
        <w:rPr>
          <w:spacing w:val="-1"/>
        </w:rPr>
        <w:t> </w:t>
      </w:r>
      <w:r>
        <w:rPr/>
        <w:t>delay</w:t>
      </w:r>
      <w:r>
        <w:rPr>
          <w:spacing w:val="-3"/>
        </w:rPr>
        <w:t> </w:t>
      </w:r>
      <w:r>
        <w:rPr/>
        <w:t>and a substantial improvement in</w:t>
      </w:r>
      <w:r>
        <w:rPr>
          <w:spacing w:val="-1"/>
        </w:rPr>
        <w:t> </w:t>
      </w:r>
      <w:r>
        <w:rPr/>
        <w:t>operating frequency</w:t>
      </w:r>
      <w:r>
        <w:rPr>
          <w:vertAlign w:val="superscript"/>
        </w:rPr>
        <w:t>52</w:t>
      </w:r>
      <w:r>
        <w:rPr>
          <w:vertAlign w:val="baseline"/>
        </w:rPr>
        <w:t>. Additionally, a faster high-speed TSPC (E-TSPC) flip-flop is employed to guarantee adequate design margin, which reduces one MOS transistor stack compared to the traditional TSPC design. Despite an increase in static power consumption, the circuit speed is subsequently improved. Moreover, the high-speed TSPC flip-flop can reduce the number of logic gates in the dual-modulus prescaler by incorporating “AND” logic into its structure.</w:t>
      </w:r>
    </w:p>
    <w:p>
      <w:pPr>
        <w:spacing w:after="0" w:line="326" w:lineRule="auto"/>
        <w:jc w:val="both"/>
        <w:sectPr>
          <w:pgSz w:w="11900" w:h="16840"/>
          <w:pgMar w:header="504" w:footer="853" w:top="1480" w:bottom="1040" w:left="440" w:right="980"/>
        </w:sectPr>
      </w:pPr>
    </w:p>
    <w:p>
      <w:pPr>
        <w:pStyle w:val="BodyText"/>
      </w:pPr>
    </w:p>
    <w:p>
      <w:pPr>
        <w:pStyle w:val="BodyText"/>
        <w:spacing w:before="77"/>
      </w:pPr>
    </w:p>
    <w:p>
      <w:pPr>
        <w:pStyle w:val="BodyText"/>
        <w:spacing w:line="326" w:lineRule="auto"/>
        <w:ind w:left="223" w:right="161"/>
        <w:jc w:val="both"/>
      </w:pPr>
      <w:r>
        <w:rPr>
          <w:b/>
        </w:rPr>
        <w:t>Phase-Frequency Detector </w:t>
      </w:r>
      <w:r>
        <w:rPr/>
        <w:t>In modern phase-locked loop designs, the commonly used frequency</w:t>
      </w:r>
      <w:r>
        <w:rPr>
          <w:spacing w:val="-2"/>
        </w:rPr>
        <w:t> </w:t>
      </w:r>
      <w:r>
        <w:rPr/>
        <w:t>and phase</w:t>
      </w:r>
      <w:r>
        <w:rPr>
          <w:spacing w:val="-1"/>
        </w:rPr>
        <w:t> </w:t>
      </w:r>
      <w:r>
        <w:rPr/>
        <w:t>detector is based on</w:t>
      </w:r>
      <w:r>
        <w:rPr>
          <w:spacing w:val="30"/>
        </w:rPr>
        <w:t> </w:t>
      </w:r>
      <w:r>
        <w:rPr/>
        <w:t>D</w:t>
      </w:r>
      <w:r>
        <w:rPr>
          <w:spacing w:val="34"/>
        </w:rPr>
        <w:t> </w:t>
      </w:r>
      <w:r>
        <w:rPr/>
        <w:t>flip-flops.</w:t>
      </w:r>
      <w:r>
        <w:rPr>
          <w:spacing w:val="32"/>
        </w:rPr>
        <w:t> </w:t>
      </w:r>
      <w:r>
        <w:rPr/>
        <w:t>The</w:t>
      </w:r>
      <w:r>
        <w:rPr>
          <w:spacing w:val="32"/>
        </w:rPr>
        <w:t> </w:t>
      </w:r>
      <w:r>
        <w:rPr/>
        <w:t>detailed</w:t>
      </w:r>
      <w:r>
        <w:rPr>
          <w:spacing w:val="35"/>
        </w:rPr>
        <w:t> </w:t>
      </w:r>
      <w:r>
        <w:rPr/>
        <w:t>structure</w:t>
      </w:r>
      <w:r>
        <w:rPr>
          <w:spacing w:val="32"/>
        </w:rPr>
        <w:t> </w:t>
      </w:r>
      <w:r>
        <w:rPr/>
        <w:t>of</w:t>
      </w:r>
      <w:r>
        <w:rPr>
          <w:spacing w:val="32"/>
        </w:rPr>
        <w:t> </w:t>
      </w:r>
      <w:r>
        <w:rPr/>
        <w:t>the</w:t>
      </w:r>
      <w:r>
        <w:rPr>
          <w:spacing w:val="34"/>
        </w:rPr>
        <w:t> </w:t>
      </w:r>
      <w:r>
        <w:rPr/>
        <w:t>phase-frequency</w:t>
      </w:r>
      <w:r>
        <w:rPr>
          <w:spacing w:val="28"/>
        </w:rPr>
        <w:t> </w:t>
      </w:r>
      <w:r>
        <w:rPr/>
        <w:t>detector</w:t>
      </w:r>
      <w:r>
        <w:rPr>
          <w:spacing w:val="32"/>
        </w:rPr>
        <w:t> </w:t>
      </w:r>
      <w:r>
        <w:rPr/>
        <w:t>(PFD)</w:t>
      </w:r>
      <w:r>
        <w:rPr>
          <w:spacing w:val="32"/>
        </w:rPr>
        <w:t> </w:t>
      </w:r>
      <w:r>
        <w:rPr/>
        <w:t>is</w:t>
      </w:r>
      <w:r>
        <w:rPr>
          <w:spacing w:val="33"/>
        </w:rPr>
        <w:t> </w:t>
      </w:r>
      <w:r>
        <w:rPr/>
        <w:t>shown</w:t>
      </w:r>
      <w:r>
        <w:rPr>
          <w:spacing w:val="30"/>
        </w:rPr>
        <w:t> </w:t>
      </w:r>
      <w:r>
        <w:rPr/>
        <w:t>in</w:t>
      </w:r>
      <w:r>
        <w:rPr>
          <w:spacing w:val="30"/>
        </w:rPr>
        <w:t> </w:t>
      </w:r>
      <w:r>
        <w:rPr/>
        <w:t>Fig.</w:t>
      </w:r>
      <w:r>
        <w:rPr>
          <w:spacing w:val="32"/>
        </w:rPr>
        <w:t> </w:t>
      </w:r>
      <w:r>
        <w:rPr/>
        <w:t>3h.</w:t>
      </w:r>
      <w:r>
        <w:rPr>
          <w:spacing w:val="32"/>
        </w:rPr>
        <w:t> </w:t>
      </w:r>
      <w:r>
        <w:rPr/>
        <w:t>It</w:t>
      </w:r>
      <w:r>
        <w:rPr>
          <w:spacing w:val="31"/>
        </w:rPr>
        <w:t> </w:t>
      </w:r>
      <w:r>
        <w:rPr/>
        <w:t>consists</w:t>
      </w:r>
      <w:r>
        <w:rPr>
          <w:spacing w:val="33"/>
        </w:rPr>
        <w:t> </w:t>
      </w:r>
      <w:r>
        <w:rPr/>
        <w:t>of</w:t>
      </w:r>
      <w:r>
        <w:rPr>
          <w:spacing w:val="30"/>
        </w:rPr>
        <w:t> </w:t>
      </w:r>
      <w:r>
        <w:rPr/>
        <w:t>two</w:t>
      </w:r>
      <w:r>
        <w:rPr>
          <w:spacing w:val="32"/>
        </w:rPr>
        <w:t> </w:t>
      </w:r>
      <w:r>
        <w:rPr/>
        <w:t>D flip-flops, inverters, the transmission gates that make up the buffer stage, and an AND gate in the reset path. The phase frequency detector employed in this design offers a wide phase detection</w:t>
      </w:r>
      <w:r>
        <w:rPr>
          <w:spacing w:val="31"/>
        </w:rPr>
        <w:t> </w:t>
      </w:r>
      <w:r>
        <w:rPr/>
        <w:t>range and features a simple circuit design. The</w:t>
      </w:r>
      <w:r>
        <w:rPr>
          <w:spacing w:val="40"/>
        </w:rPr>
        <w:t> </w:t>
      </w:r>
      <w:r>
        <w:rPr/>
        <w:t>delay</w:t>
      </w:r>
      <w:r>
        <w:rPr>
          <w:spacing w:val="-2"/>
        </w:rPr>
        <w:t> </w:t>
      </w:r>
      <w:r>
        <w:rPr/>
        <w:t>of the reset path is 600 ps at 4 K and thus the minimum pulse of PFD can fully</w:t>
      </w:r>
      <w:r>
        <w:rPr>
          <w:spacing w:val="-2"/>
        </w:rPr>
        <w:t> </w:t>
      </w:r>
      <w:r>
        <w:rPr/>
        <w:t>turn on the switches in the charge pump to eliminate the dead zone. Besides, to ensure that the digital differential signal with sufficient driving capability matches the charge pump circuit, a buffer circuit composed of transmission gates and inverters is connected after the PFD. The buffer circuit generates four signals, namely UP, UPB, DN, and DNB, which serve as input signals for the current steering charge </w:t>
      </w:r>
      <w:r>
        <w:rPr>
          <w:spacing w:val="-2"/>
        </w:rPr>
        <w:t>pump.</w:t>
      </w:r>
    </w:p>
    <w:p>
      <w:pPr>
        <w:pStyle w:val="BodyText"/>
        <w:spacing w:before="136"/>
      </w:pPr>
    </w:p>
    <w:p>
      <w:pPr>
        <w:pStyle w:val="Heading1"/>
        <w:spacing w:before="1"/>
        <w:jc w:val="both"/>
      </w:pPr>
      <w:r>
        <w:rPr/>
        <mc:AlternateContent>
          <mc:Choice Requires="wps">
            <w:drawing>
              <wp:anchor distT="0" distB="0" distL="0" distR="0" allowOverlap="1" layoutInCell="1" locked="0" behindDoc="0" simplePos="0" relativeHeight="15734272">
                <wp:simplePos x="0" y="0"/>
                <wp:positionH relativeFrom="page">
                  <wp:posOffset>421502</wp:posOffset>
                </wp:positionH>
                <wp:positionV relativeFrom="paragraph">
                  <wp:posOffset>175152</wp:posOffset>
                </wp:positionV>
                <wp:extent cx="6407785" cy="599503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407785" cy="5995035"/>
                          <a:chExt cx="6407785" cy="5995035"/>
                        </a:xfrm>
                      </wpg:grpSpPr>
                      <pic:pic>
                        <pic:nvPicPr>
                          <pic:cNvPr id="44" name="Image 44"/>
                          <pic:cNvPicPr/>
                        </pic:nvPicPr>
                        <pic:blipFill>
                          <a:blip r:embed="rId17" cstate="print"/>
                          <a:stretch>
                            <a:fillRect/>
                          </a:stretch>
                        </pic:blipFill>
                        <pic:spPr>
                          <a:xfrm>
                            <a:off x="0" y="3699478"/>
                            <a:ext cx="6407668" cy="2295223"/>
                          </a:xfrm>
                          <a:prstGeom prst="rect">
                            <a:avLst/>
                          </a:prstGeom>
                        </pic:spPr>
                      </pic:pic>
                      <pic:pic>
                        <pic:nvPicPr>
                          <pic:cNvPr id="45" name="Image 45"/>
                          <pic:cNvPicPr/>
                        </pic:nvPicPr>
                        <pic:blipFill>
                          <a:blip r:embed="rId11" cstate="print"/>
                          <a:stretch>
                            <a:fillRect/>
                          </a:stretch>
                        </pic:blipFill>
                        <pic:spPr>
                          <a:xfrm>
                            <a:off x="1040051" y="0"/>
                            <a:ext cx="3489617" cy="3849535"/>
                          </a:xfrm>
                          <a:prstGeom prst="rect">
                            <a:avLst/>
                          </a:prstGeom>
                        </pic:spPr>
                      </pic:pic>
                    </wpg:wgp>
                  </a:graphicData>
                </a:graphic>
              </wp:anchor>
            </w:drawing>
          </mc:Choice>
          <mc:Fallback>
            <w:pict>
              <v:group style="position:absolute;margin-left:33.189163pt;margin-top:13.791563pt;width:504.55pt;height:472.05pt;mso-position-horizontal-relative:page;mso-position-vertical-relative:paragraph;z-index:15734272" id="docshapegroup33" coordorigin="664,276" coordsize="10091,9441">
                <v:shape style="position:absolute;left:663;top:6101;width:10091;height:3615" type="#_x0000_t75" id="docshape34" stroked="false">
                  <v:imagedata r:id="rId17" o:title=""/>
                </v:shape>
                <v:shape style="position:absolute;left:2301;top:275;width:5496;height:6063" type="#_x0000_t75" id="docshape35" stroked="false">
                  <v:imagedata r:id="rId11" o:title=""/>
                </v:shape>
                <w10:wrap type="none"/>
              </v:group>
            </w:pict>
          </mc:Fallback>
        </mc:AlternateContent>
      </w:r>
      <w:r>
        <w:rPr>
          <w:spacing w:val="-2"/>
        </w:rPr>
        <w:t>MEASUREMENT</w:t>
      </w:r>
      <w:r>
        <w:rPr>
          <w:spacing w:val="7"/>
        </w:rPr>
        <w:t> </w:t>
      </w:r>
      <w:r>
        <w:rPr>
          <w:spacing w:val="-2"/>
        </w:rPr>
        <w:t>RESULTS</w:t>
      </w:r>
    </w:p>
    <w:p>
      <w:pPr>
        <w:pStyle w:val="BodyText"/>
        <w:spacing w:before="124"/>
        <w:rPr>
          <w:b/>
          <w:sz w:val="22"/>
        </w:rPr>
      </w:pPr>
    </w:p>
    <w:p>
      <w:pPr>
        <w:pStyle w:val="BodyText"/>
        <w:spacing w:line="326" w:lineRule="auto"/>
        <w:ind w:left="223" w:right="109"/>
      </w:pPr>
      <w:r>
        <w:rPr/>
        <w:t>The</w:t>
      </w:r>
      <w:r>
        <w:rPr>
          <w:spacing w:val="37"/>
        </w:rPr>
        <w:t> </w:t>
      </w:r>
      <w:r>
        <w:rPr/>
        <w:t>cryogenic</w:t>
      </w:r>
      <w:r>
        <w:rPr>
          <w:spacing w:val="39"/>
        </w:rPr>
        <w:t> </w:t>
      </w:r>
      <w:r>
        <w:rPr/>
        <w:t>clock</w:t>
      </w:r>
      <w:r>
        <w:rPr>
          <w:spacing w:val="38"/>
        </w:rPr>
        <w:t> </w:t>
      </w:r>
      <w:r>
        <w:rPr/>
        <w:t>generator</w:t>
      </w:r>
      <w:r>
        <w:rPr>
          <w:spacing w:val="40"/>
        </w:rPr>
        <w:t> </w:t>
      </w:r>
      <w:r>
        <w:rPr/>
        <w:t>was</w:t>
      </w:r>
      <w:r>
        <w:rPr>
          <w:spacing w:val="39"/>
        </w:rPr>
        <w:t> </w:t>
      </w:r>
      <w:r>
        <w:rPr/>
        <w:t>fabricated</w:t>
      </w:r>
      <w:r>
        <w:rPr>
          <w:spacing w:val="38"/>
        </w:rPr>
        <w:t> </w:t>
      </w:r>
      <w:r>
        <w:rPr/>
        <w:t>in</w:t>
      </w:r>
      <w:r>
        <w:rPr>
          <w:spacing w:val="36"/>
        </w:rPr>
        <w:t> </w:t>
      </w:r>
      <w:r>
        <w:rPr/>
        <w:t>a</w:t>
      </w:r>
      <w:r>
        <w:rPr>
          <w:spacing w:val="40"/>
        </w:rPr>
        <w:t> </w:t>
      </w:r>
      <w:r>
        <w:rPr/>
        <w:t>standard</w:t>
      </w:r>
      <w:r>
        <w:rPr>
          <w:spacing w:val="38"/>
        </w:rPr>
        <w:t> </w:t>
      </w:r>
      <w:r>
        <w:rPr/>
        <w:t>180</w:t>
      </w:r>
      <w:r>
        <w:rPr>
          <w:spacing w:val="38"/>
        </w:rPr>
        <w:t> </w:t>
      </w:r>
      <w:r>
        <w:rPr/>
        <w:t>nm</w:t>
      </w:r>
      <w:r>
        <w:rPr>
          <w:spacing w:val="35"/>
        </w:rPr>
        <w:t> </w:t>
      </w:r>
      <w:r>
        <w:rPr/>
        <w:t>bulk</w:t>
      </w:r>
      <w:r>
        <w:rPr>
          <w:spacing w:val="38"/>
        </w:rPr>
        <w:t> </w:t>
      </w:r>
      <w:r>
        <w:rPr/>
        <w:t>CMOS</w:t>
      </w:r>
      <w:r>
        <w:rPr>
          <w:spacing w:val="39"/>
        </w:rPr>
        <w:t> </w:t>
      </w:r>
      <w:r>
        <w:rPr/>
        <w:t>process.</w:t>
      </w:r>
      <w:r>
        <w:rPr>
          <w:spacing w:val="37"/>
        </w:rPr>
        <w:t> </w:t>
      </w:r>
      <w:r>
        <w:rPr/>
        <w:t>The</w:t>
      </w:r>
      <w:r>
        <w:rPr>
          <w:spacing w:val="40"/>
        </w:rPr>
        <w:t> </w:t>
      </w:r>
      <w:r>
        <w:rPr/>
        <w:t>micrograph</w:t>
      </w:r>
      <w:r>
        <w:rPr>
          <w:spacing w:val="36"/>
        </w:rPr>
        <w:t> </w:t>
      </w:r>
      <w:r>
        <w:rPr/>
        <w:t>of</w:t>
      </w:r>
      <w:r>
        <w:rPr>
          <w:spacing w:val="35"/>
        </w:rPr>
        <w:t> </w:t>
      </w:r>
      <w:r>
        <w:rPr/>
        <w:t>the</w:t>
      </w:r>
      <w:r>
        <w:rPr>
          <w:spacing w:val="39"/>
        </w:rPr>
        <w:t> </w:t>
      </w:r>
      <w:r>
        <w:rPr/>
        <w:t>clock generator is shown in Fig. 4a and the overall area without pads is ~415 × 593 μm</w:t>
      </w:r>
      <w:r>
        <w:rPr>
          <w:vertAlign w:val="superscript"/>
        </w:rPr>
        <w:t>2</w:t>
      </w:r>
      <w:r>
        <w:rPr>
          <w:vertAlign w:val="baseline"/>
        </w:rPr>
        <w:t>. Fig. 4b shows the cryogenic measurement setup</w:t>
      </w:r>
      <w:r>
        <w:rPr>
          <w:spacing w:val="40"/>
          <w:vertAlign w:val="baseline"/>
        </w:rPr>
        <w:t> </w:t>
      </w:r>
      <w:r>
        <w:rPr>
          <w:vertAlign w:val="baseline"/>
        </w:rPr>
        <w:t>and</w:t>
      </w:r>
      <w:r>
        <w:rPr>
          <w:spacing w:val="40"/>
          <w:vertAlign w:val="baseline"/>
        </w:rPr>
        <w:t> </w:t>
      </w:r>
      <w:r>
        <w:rPr>
          <w:vertAlign w:val="baseline"/>
        </w:rPr>
        <w:t>the</w:t>
      </w:r>
      <w:r>
        <w:rPr>
          <w:spacing w:val="40"/>
          <w:vertAlign w:val="baseline"/>
        </w:rPr>
        <w:t> </w:t>
      </w:r>
      <w:r>
        <w:rPr>
          <w:vertAlign w:val="baseline"/>
        </w:rPr>
        <w:t>chip</w:t>
      </w:r>
      <w:r>
        <w:rPr>
          <w:spacing w:val="40"/>
          <w:vertAlign w:val="baseline"/>
        </w:rPr>
        <w:t> </w:t>
      </w:r>
      <w:r>
        <w:rPr>
          <w:vertAlign w:val="baseline"/>
        </w:rPr>
        <w:t>was</w:t>
      </w:r>
      <w:r>
        <w:rPr>
          <w:spacing w:val="40"/>
          <w:vertAlign w:val="baseline"/>
        </w:rPr>
        <w:t> </w:t>
      </w:r>
      <w:r>
        <w:rPr>
          <w:vertAlign w:val="baseline"/>
        </w:rPr>
        <w:t>wire-bonded</w:t>
      </w:r>
      <w:r>
        <w:rPr>
          <w:spacing w:val="40"/>
          <w:vertAlign w:val="baseline"/>
        </w:rPr>
        <w:t> </w:t>
      </w:r>
      <w:r>
        <w:rPr>
          <w:vertAlign w:val="baseline"/>
        </w:rPr>
        <w:t>to</w:t>
      </w:r>
      <w:r>
        <w:rPr>
          <w:spacing w:val="40"/>
          <w:vertAlign w:val="baseline"/>
        </w:rPr>
        <w:t> </w:t>
      </w:r>
      <w:r>
        <w:rPr>
          <w:vertAlign w:val="baseline"/>
        </w:rPr>
        <w:t>PCB</w:t>
      </w:r>
      <w:r>
        <w:rPr>
          <w:spacing w:val="40"/>
          <w:vertAlign w:val="baseline"/>
        </w:rPr>
        <w:t> </w:t>
      </w:r>
      <w:r>
        <w:rPr>
          <w:vertAlign w:val="baseline"/>
        </w:rPr>
        <w:t>and</w:t>
      </w:r>
      <w:r>
        <w:rPr>
          <w:spacing w:val="40"/>
          <w:vertAlign w:val="baseline"/>
        </w:rPr>
        <w:t> </w:t>
      </w:r>
      <w:r>
        <w:rPr>
          <w:vertAlign w:val="baseline"/>
        </w:rPr>
        <w:t>placed</w:t>
      </w:r>
      <w:r>
        <w:rPr>
          <w:spacing w:val="40"/>
          <w:vertAlign w:val="baseline"/>
        </w:rPr>
        <w:t> </w:t>
      </w:r>
      <w:r>
        <w:rPr>
          <w:vertAlign w:val="baseline"/>
        </w:rPr>
        <w:t>in</w:t>
      </w:r>
      <w:r>
        <w:rPr>
          <w:spacing w:val="40"/>
          <w:vertAlign w:val="baseline"/>
        </w:rPr>
        <w:t> </w:t>
      </w:r>
      <w:r>
        <w:rPr>
          <w:vertAlign w:val="baseline"/>
        </w:rPr>
        <w:t>a</w:t>
      </w:r>
      <w:r>
        <w:rPr>
          <w:spacing w:val="40"/>
          <w:vertAlign w:val="baseline"/>
        </w:rPr>
        <w:t> </w:t>
      </w:r>
      <w:r>
        <w:rPr>
          <w:vertAlign w:val="baseline"/>
        </w:rPr>
        <w:t>Lakeshore</w:t>
      </w:r>
      <w:r>
        <w:rPr>
          <w:spacing w:val="40"/>
          <w:vertAlign w:val="baseline"/>
        </w:rPr>
        <w:t> </w:t>
      </w:r>
      <w:r>
        <w:rPr>
          <w:vertAlign w:val="baseline"/>
        </w:rPr>
        <w:t>4</w:t>
      </w:r>
      <w:r>
        <w:rPr>
          <w:spacing w:val="40"/>
          <w:vertAlign w:val="baseline"/>
        </w:rPr>
        <w:t> </w:t>
      </w:r>
      <w:r>
        <w:rPr>
          <w:vertAlign w:val="baseline"/>
        </w:rPr>
        <w:t>K</w:t>
      </w:r>
      <w:r>
        <w:rPr>
          <w:spacing w:val="40"/>
          <w:vertAlign w:val="baseline"/>
        </w:rPr>
        <w:t> </w:t>
      </w:r>
      <w:r>
        <w:rPr>
          <w:vertAlign w:val="baseline"/>
        </w:rPr>
        <w:t>cryogenic</w:t>
      </w:r>
      <w:r>
        <w:rPr>
          <w:spacing w:val="40"/>
          <w:vertAlign w:val="baseline"/>
        </w:rPr>
        <w:t> </w:t>
      </w:r>
      <w:r>
        <w:rPr>
          <w:vertAlign w:val="baseline"/>
        </w:rPr>
        <w:t>probe</w:t>
      </w:r>
      <w:r>
        <w:rPr>
          <w:spacing w:val="40"/>
          <w:vertAlign w:val="baseline"/>
        </w:rPr>
        <w:t> </w:t>
      </w:r>
      <w:r>
        <w:rPr>
          <w:vertAlign w:val="baseline"/>
        </w:rPr>
        <w:t>station.</w:t>
      </w:r>
      <w:r>
        <w:rPr>
          <w:spacing w:val="40"/>
          <w:vertAlign w:val="baseline"/>
        </w:rPr>
        <w:t> </w:t>
      </w:r>
      <w:r>
        <w:rPr>
          <w:vertAlign w:val="baseline"/>
        </w:rPr>
        <w:t>Besides,</w:t>
      </w:r>
      <w:r>
        <w:rPr>
          <w:spacing w:val="40"/>
          <w:vertAlign w:val="baseline"/>
        </w:rPr>
        <w:t> </w:t>
      </w:r>
      <w:r>
        <w:rPr>
          <w:vertAlign w:val="baseline"/>
        </w:rPr>
        <w:t>C0G- (NP0-)type</w:t>
      </w:r>
      <w:r>
        <w:rPr>
          <w:spacing w:val="23"/>
          <w:vertAlign w:val="baseline"/>
        </w:rPr>
        <w:t> </w:t>
      </w:r>
      <w:r>
        <w:rPr>
          <w:vertAlign w:val="baseline"/>
        </w:rPr>
        <w:t>capacitors,</w:t>
      </w:r>
      <w:r>
        <w:rPr>
          <w:spacing w:val="23"/>
          <w:vertAlign w:val="baseline"/>
        </w:rPr>
        <w:t> </w:t>
      </w:r>
      <w:r>
        <w:rPr>
          <w:vertAlign w:val="baseline"/>
        </w:rPr>
        <w:t>dry tantalum capacitors,</w:t>
      </w:r>
      <w:r>
        <w:rPr>
          <w:spacing w:val="23"/>
          <w:vertAlign w:val="baseline"/>
        </w:rPr>
        <w:t> </w:t>
      </w:r>
      <w:r>
        <w:rPr>
          <w:vertAlign w:val="baseline"/>
        </w:rPr>
        <w:t>and</w:t>
      </w:r>
      <w:r>
        <w:rPr>
          <w:spacing w:val="23"/>
          <w:vertAlign w:val="baseline"/>
        </w:rPr>
        <w:t> </w:t>
      </w:r>
      <w:r>
        <w:rPr>
          <w:vertAlign w:val="baseline"/>
        </w:rPr>
        <w:t>thin</w:t>
      </w:r>
      <w:r>
        <w:rPr>
          <w:spacing w:val="23"/>
          <w:vertAlign w:val="baseline"/>
        </w:rPr>
        <w:t> </w:t>
      </w:r>
      <w:r>
        <w:rPr>
          <w:vertAlign w:val="baseline"/>
        </w:rPr>
        <w:t>film resistors are</w:t>
      </w:r>
      <w:r>
        <w:rPr>
          <w:spacing w:val="23"/>
          <w:vertAlign w:val="baseline"/>
        </w:rPr>
        <w:t> </w:t>
      </w:r>
      <w:r>
        <w:rPr>
          <w:vertAlign w:val="baseline"/>
        </w:rPr>
        <w:t>employed</w:t>
      </w:r>
      <w:r>
        <w:rPr>
          <w:spacing w:val="24"/>
          <w:vertAlign w:val="baseline"/>
        </w:rPr>
        <w:t> </w:t>
      </w:r>
      <w:r>
        <w:rPr>
          <w:vertAlign w:val="baseline"/>
        </w:rPr>
        <w:t>on</w:t>
      </w:r>
      <w:r>
        <w:rPr>
          <w:spacing w:val="23"/>
          <w:vertAlign w:val="baseline"/>
        </w:rPr>
        <w:t> </w:t>
      </w:r>
      <w:r>
        <w:rPr>
          <w:vertAlign w:val="baseline"/>
        </w:rPr>
        <w:t>our</w:t>
      </w:r>
      <w:r>
        <w:rPr>
          <w:spacing w:val="23"/>
          <w:vertAlign w:val="baseline"/>
        </w:rPr>
        <w:t> </w:t>
      </w:r>
      <w:r>
        <w:rPr>
          <w:vertAlign w:val="baseline"/>
        </w:rPr>
        <w:t>low-temperature</w:t>
      </w:r>
      <w:r>
        <w:rPr>
          <w:spacing w:val="23"/>
          <w:vertAlign w:val="baseline"/>
        </w:rPr>
        <w:t> </w:t>
      </w:r>
      <w:r>
        <w:rPr>
          <w:vertAlign w:val="baseline"/>
        </w:rPr>
        <w:t>PCB</w:t>
      </w:r>
      <w:r>
        <w:rPr>
          <w:spacing w:val="24"/>
          <w:vertAlign w:val="baseline"/>
        </w:rPr>
        <w:t> </w:t>
      </w:r>
      <w:r>
        <w:rPr>
          <w:vertAlign w:val="baseline"/>
        </w:rPr>
        <w:t>because they</w:t>
      </w:r>
      <w:r>
        <w:rPr>
          <w:spacing w:val="-1"/>
          <w:vertAlign w:val="baseline"/>
        </w:rPr>
        <w:t> </w:t>
      </w:r>
      <w:r>
        <w:rPr>
          <w:vertAlign w:val="baseline"/>
        </w:rPr>
        <w:t>perform</w:t>
      </w:r>
      <w:r>
        <w:rPr>
          <w:spacing w:val="-2"/>
          <w:vertAlign w:val="baseline"/>
        </w:rPr>
        <w:t> </w:t>
      </w:r>
      <w:r>
        <w:rPr>
          <w:vertAlign w:val="baseline"/>
        </w:rPr>
        <w:t>relatively table over a wide temperature range</w:t>
      </w:r>
      <w:r>
        <w:rPr>
          <w:vertAlign w:val="superscript"/>
        </w:rPr>
        <w:t>53</w:t>
      </w:r>
      <w:r>
        <w:rPr>
          <w:vertAlign w:val="baseline"/>
        </w:rPr>
        <w:t>. The chip power was applied and the output signal was detected via the cryogenic probes (Fig. 4c). Low-dropout regulators (LDOs) commonly use a bandgap voltage reference. However, the bandgap</w:t>
      </w:r>
      <w:r>
        <w:rPr>
          <w:spacing w:val="-1"/>
          <w:vertAlign w:val="baseline"/>
        </w:rPr>
        <w:t> </w:t>
      </w:r>
      <w:r>
        <w:rPr>
          <w:vertAlign w:val="baseline"/>
        </w:rPr>
        <w:t>reference is</w:t>
      </w:r>
      <w:r>
        <w:rPr>
          <w:spacing w:val="-1"/>
          <w:vertAlign w:val="baseline"/>
        </w:rPr>
        <w:t> </w:t>
      </w:r>
      <w:r>
        <w:rPr>
          <w:vertAlign w:val="baseline"/>
        </w:rPr>
        <w:t>unusable because</w:t>
      </w:r>
      <w:r>
        <w:rPr>
          <w:spacing w:val="-2"/>
          <w:vertAlign w:val="baseline"/>
        </w:rPr>
        <w:t> </w:t>
      </w:r>
      <w:r>
        <w:rPr>
          <w:vertAlign w:val="baseline"/>
        </w:rPr>
        <w:t>of</w:t>
      </w:r>
      <w:r>
        <w:rPr>
          <w:spacing w:val="-1"/>
          <w:vertAlign w:val="baseline"/>
        </w:rPr>
        <w:t> </w:t>
      </w:r>
      <w:r>
        <w:rPr>
          <w:vertAlign w:val="baseline"/>
        </w:rPr>
        <w:t>the failure</w:t>
      </w:r>
      <w:r>
        <w:rPr>
          <w:spacing w:val="-2"/>
          <w:vertAlign w:val="baseline"/>
        </w:rPr>
        <w:t> </w:t>
      </w:r>
      <w:r>
        <w:rPr>
          <w:vertAlign w:val="baseline"/>
        </w:rPr>
        <w:t>of</w:t>
      </w:r>
      <w:r>
        <w:rPr>
          <w:spacing w:val="-4"/>
          <w:vertAlign w:val="baseline"/>
        </w:rPr>
        <w:t> </w:t>
      </w:r>
      <w:r>
        <w:rPr>
          <w:vertAlign w:val="baseline"/>
        </w:rPr>
        <w:t>BJTs.</w:t>
      </w:r>
      <w:r>
        <w:rPr>
          <w:spacing w:val="-2"/>
          <w:vertAlign w:val="baseline"/>
        </w:rPr>
        <w:t> </w:t>
      </w:r>
      <w:r>
        <w:rPr>
          <w:vertAlign w:val="baseline"/>
        </w:rPr>
        <w:t>Therefore,</w:t>
      </w:r>
      <w:r>
        <w:rPr>
          <w:spacing w:val="-1"/>
          <w:vertAlign w:val="baseline"/>
        </w:rPr>
        <w:t> </w:t>
      </w:r>
      <w:r>
        <w:rPr>
          <w:vertAlign w:val="baseline"/>
        </w:rPr>
        <w:t>a</w:t>
      </w:r>
      <w:r>
        <w:rPr>
          <w:spacing w:val="-2"/>
          <w:vertAlign w:val="baseline"/>
        </w:rPr>
        <w:t> </w:t>
      </w:r>
      <w:r>
        <w:rPr>
          <w:vertAlign w:val="baseline"/>
        </w:rPr>
        <w:t>separate</w:t>
      </w:r>
      <w:r>
        <w:rPr>
          <w:spacing w:val="-2"/>
          <w:vertAlign w:val="baseline"/>
        </w:rPr>
        <w:t> </w:t>
      </w:r>
      <w:r>
        <w:rPr>
          <w:vertAlign w:val="baseline"/>
        </w:rPr>
        <w:t>PCB</w:t>
      </w:r>
      <w:r>
        <w:rPr>
          <w:spacing w:val="-1"/>
          <w:vertAlign w:val="baseline"/>
        </w:rPr>
        <w:t> </w:t>
      </w:r>
      <w:r>
        <w:rPr>
          <w:vertAlign w:val="baseline"/>
        </w:rPr>
        <w:t>board</w:t>
      </w:r>
      <w:r>
        <w:rPr>
          <w:spacing w:val="-1"/>
          <w:vertAlign w:val="baseline"/>
        </w:rPr>
        <w:t> </w:t>
      </w:r>
      <w:r>
        <w:rPr>
          <w:vertAlign w:val="baseline"/>
        </w:rPr>
        <w:t>is</w:t>
      </w:r>
      <w:r>
        <w:rPr>
          <w:spacing w:val="-3"/>
          <w:vertAlign w:val="baseline"/>
        </w:rPr>
        <w:t> </w:t>
      </w:r>
      <w:r>
        <w:rPr>
          <w:vertAlign w:val="baseline"/>
        </w:rPr>
        <w:t>used</w:t>
      </w:r>
      <w:r>
        <w:rPr>
          <w:spacing w:val="-1"/>
          <w:vertAlign w:val="baseline"/>
        </w:rPr>
        <w:t> </w:t>
      </w:r>
      <w:r>
        <w:rPr>
          <w:vertAlign w:val="baseline"/>
        </w:rPr>
        <w:t>to</w:t>
      </w:r>
      <w:r>
        <w:rPr>
          <w:spacing w:val="-1"/>
          <w:vertAlign w:val="baseline"/>
        </w:rPr>
        <w:t> </w:t>
      </w:r>
      <w:r>
        <w:rPr>
          <w:vertAlign w:val="baseline"/>
        </w:rPr>
        <w:t>solder</w:t>
      </w:r>
      <w:r>
        <w:rPr>
          <w:spacing w:val="-1"/>
          <w:vertAlign w:val="baseline"/>
        </w:rPr>
        <w:t> </w:t>
      </w:r>
      <w:r>
        <w:rPr>
          <w:vertAlign w:val="baseline"/>
        </w:rPr>
        <w:t>the</w:t>
      </w:r>
      <w:r>
        <w:rPr>
          <w:spacing w:val="-2"/>
          <w:vertAlign w:val="baseline"/>
        </w:rPr>
        <w:t> </w:t>
      </w:r>
      <w:r>
        <w:rPr>
          <w:vertAlign w:val="baseline"/>
        </w:rPr>
        <w:t>test LDOs, which is then connected to the chip test board via coaxial cables. The reference clock is provided by the signal generator and the</w:t>
      </w:r>
      <w:r>
        <w:rPr>
          <w:spacing w:val="25"/>
          <w:vertAlign w:val="baseline"/>
        </w:rPr>
        <w:t> </w:t>
      </w:r>
      <w:r>
        <w:rPr>
          <w:vertAlign w:val="baseline"/>
        </w:rPr>
        <w:t>output</w:t>
      </w:r>
      <w:r>
        <w:rPr>
          <w:spacing w:val="25"/>
          <w:vertAlign w:val="baseline"/>
        </w:rPr>
        <w:t> </w:t>
      </w:r>
      <w:r>
        <w:rPr>
          <w:vertAlign w:val="baseline"/>
        </w:rPr>
        <w:t>signal</w:t>
      </w:r>
      <w:r>
        <w:rPr>
          <w:spacing w:val="25"/>
          <w:vertAlign w:val="baseline"/>
        </w:rPr>
        <w:t> </w:t>
      </w:r>
      <w:r>
        <w:rPr>
          <w:vertAlign w:val="baseline"/>
        </w:rPr>
        <w:t>is</w:t>
      </w:r>
      <w:r>
        <w:rPr>
          <w:spacing w:val="24"/>
          <w:vertAlign w:val="baseline"/>
        </w:rPr>
        <w:t> </w:t>
      </w:r>
      <w:r>
        <w:rPr>
          <w:vertAlign w:val="baseline"/>
        </w:rPr>
        <w:t>observed</w:t>
      </w:r>
      <w:r>
        <w:rPr>
          <w:spacing w:val="28"/>
          <w:vertAlign w:val="baseline"/>
        </w:rPr>
        <w:t> </w:t>
      </w:r>
      <w:r>
        <w:rPr>
          <w:vertAlign w:val="baseline"/>
        </w:rPr>
        <w:t>through</w:t>
      </w:r>
      <w:r>
        <w:rPr>
          <w:spacing w:val="23"/>
          <w:vertAlign w:val="baseline"/>
        </w:rPr>
        <w:t> </w:t>
      </w:r>
      <w:r>
        <w:rPr>
          <w:vertAlign w:val="baseline"/>
        </w:rPr>
        <w:t>an</w:t>
      </w:r>
      <w:r>
        <w:rPr>
          <w:spacing w:val="23"/>
          <w:vertAlign w:val="baseline"/>
        </w:rPr>
        <w:t> </w:t>
      </w:r>
      <w:r>
        <w:rPr>
          <w:vertAlign w:val="baseline"/>
        </w:rPr>
        <w:t>oscilloscope.</w:t>
      </w:r>
      <w:r>
        <w:rPr>
          <w:spacing w:val="25"/>
          <w:vertAlign w:val="baseline"/>
        </w:rPr>
        <w:t> </w:t>
      </w:r>
      <w:r>
        <w:rPr>
          <w:vertAlign w:val="baseline"/>
        </w:rPr>
        <w:t>The</w:t>
      </w:r>
      <w:r>
        <w:rPr>
          <w:spacing w:val="25"/>
          <w:vertAlign w:val="baseline"/>
        </w:rPr>
        <w:t> </w:t>
      </w:r>
      <w:r>
        <w:rPr>
          <w:vertAlign w:val="baseline"/>
        </w:rPr>
        <w:t>signal</w:t>
      </w:r>
      <w:r>
        <w:rPr>
          <w:spacing w:val="25"/>
          <w:vertAlign w:val="baseline"/>
        </w:rPr>
        <w:t> </w:t>
      </w:r>
      <w:r>
        <w:rPr>
          <w:vertAlign w:val="baseline"/>
        </w:rPr>
        <w:t>is</w:t>
      </w:r>
      <w:r>
        <w:rPr>
          <w:spacing w:val="24"/>
          <w:vertAlign w:val="baseline"/>
        </w:rPr>
        <w:t> </w:t>
      </w:r>
      <w:r>
        <w:rPr>
          <w:vertAlign w:val="baseline"/>
        </w:rPr>
        <w:t>also</w:t>
      </w:r>
      <w:r>
        <w:rPr>
          <w:spacing w:val="25"/>
          <w:vertAlign w:val="baseline"/>
        </w:rPr>
        <w:t> </w:t>
      </w:r>
      <w:r>
        <w:rPr>
          <w:vertAlign w:val="baseline"/>
        </w:rPr>
        <w:t>fed</w:t>
      </w:r>
      <w:r>
        <w:rPr>
          <w:spacing w:val="26"/>
          <w:vertAlign w:val="baseline"/>
        </w:rPr>
        <w:t> </w:t>
      </w:r>
      <w:r>
        <w:rPr>
          <w:vertAlign w:val="baseline"/>
        </w:rPr>
        <w:t>into</w:t>
      </w:r>
      <w:r>
        <w:rPr>
          <w:spacing w:val="25"/>
          <w:vertAlign w:val="baseline"/>
        </w:rPr>
        <w:t> </w:t>
      </w:r>
      <w:r>
        <w:rPr>
          <w:vertAlign w:val="baseline"/>
        </w:rPr>
        <w:t>a</w:t>
      </w:r>
      <w:r>
        <w:rPr>
          <w:spacing w:val="25"/>
          <w:vertAlign w:val="baseline"/>
        </w:rPr>
        <w:t> </w:t>
      </w:r>
      <w:r>
        <w:rPr>
          <w:vertAlign w:val="baseline"/>
        </w:rPr>
        <w:t>signal</w:t>
      </w:r>
      <w:r>
        <w:rPr>
          <w:spacing w:val="25"/>
          <w:vertAlign w:val="baseline"/>
        </w:rPr>
        <w:t> </w:t>
      </w:r>
      <w:r>
        <w:rPr>
          <w:vertAlign w:val="baseline"/>
        </w:rPr>
        <w:t>analyzer</w:t>
      </w:r>
      <w:r>
        <w:rPr>
          <w:spacing w:val="25"/>
          <w:vertAlign w:val="baseline"/>
        </w:rPr>
        <w:t> </w:t>
      </w:r>
      <w:r>
        <w:rPr>
          <w:vertAlign w:val="baseline"/>
        </w:rPr>
        <w:t>(Keysight</w:t>
      </w:r>
      <w:r>
        <w:rPr>
          <w:spacing w:val="25"/>
          <w:vertAlign w:val="baseline"/>
        </w:rPr>
        <w:t> </w:t>
      </w:r>
      <w:r>
        <w:rPr>
          <w:vertAlign w:val="baseline"/>
        </w:rPr>
        <w:t>N9030B)</w:t>
      </w:r>
      <w:r>
        <w:rPr>
          <w:spacing w:val="25"/>
          <w:vertAlign w:val="baseline"/>
        </w:rPr>
        <w:t> </w:t>
      </w:r>
      <w:r>
        <w:rPr>
          <w:vertAlign w:val="baseline"/>
        </w:rPr>
        <w:t>to obtain the spectrum and phase noise curve.</w:t>
      </w:r>
    </w:p>
    <w:p>
      <w:pPr>
        <w:pStyle w:val="BodyText"/>
        <w:spacing w:line="326" w:lineRule="auto"/>
        <w:ind w:left="223" w:right="158" w:firstLine="401"/>
        <w:jc w:val="both"/>
      </w:pPr>
      <w:r>
        <w:rPr/>
        <w:t>Before the overall test, it is necessary to perform a separate test on the VCO. At room temperature, the VCO exhibits a frequency coverage range of ~230-575 MHz within the control voltage range of 0.75-1.8 V, and the frequency can exceed</w:t>
      </w:r>
      <w:r>
        <w:rPr>
          <w:spacing w:val="40"/>
        </w:rPr>
        <w:t> </w:t>
      </w:r>
      <w:r>
        <w:rPr/>
        <w:t>600 MHz when</w:t>
      </w:r>
      <w:r>
        <w:rPr>
          <w:spacing w:val="-2"/>
        </w:rPr>
        <w:t> </w:t>
      </w:r>
      <w:r>
        <w:rPr/>
        <w:t>the control</w:t>
      </w:r>
      <w:r>
        <w:rPr>
          <w:spacing w:val="-1"/>
        </w:rPr>
        <w:t> </w:t>
      </w:r>
      <w:r>
        <w:rPr/>
        <w:t>voltage is</w:t>
      </w:r>
      <w:r>
        <w:rPr>
          <w:spacing w:val="-2"/>
        </w:rPr>
        <w:t> </w:t>
      </w:r>
      <w:r>
        <w:rPr/>
        <w:t>close to 0. When</w:t>
      </w:r>
      <w:r>
        <w:rPr>
          <w:spacing w:val="-2"/>
        </w:rPr>
        <w:t> </w:t>
      </w:r>
      <w:r>
        <w:rPr/>
        <w:t>the output frequency</w:t>
      </w:r>
      <w:r>
        <w:rPr>
          <w:spacing w:val="-2"/>
        </w:rPr>
        <w:t> </w:t>
      </w:r>
      <w:r>
        <w:rPr/>
        <w:t>is</w:t>
      </w:r>
      <w:r>
        <w:rPr>
          <w:spacing w:val="-2"/>
        </w:rPr>
        <w:t> </w:t>
      </w:r>
      <w:r>
        <w:rPr/>
        <w:t>232 MHz, the phase</w:t>
      </w:r>
      <w:r>
        <w:rPr>
          <w:spacing w:val="-1"/>
        </w:rPr>
        <w:t> </w:t>
      </w:r>
      <w:r>
        <w:rPr/>
        <w:t>noise at</w:t>
      </w:r>
      <w:r>
        <w:rPr>
          <w:spacing w:val="-1"/>
        </w:rPr>
        <w:t> </w:t>
      </w:r>
      <w:r>
        <w:rPr/>
        <w:t>1 MHz frequency offset is -116.12 dBc/Hz, and when the output frequency is 612 MHz, the phase noise at 1 MHz frequency offset is -113.82 dBc/Hz. At 4 K, the VCO covers a frequency range of ~330-900 MHz within the control voltage range of 0.75-1.8 V. The phase noise curve of the VCO is shown for two different frequencies: 359 MHz and 881 MHz. At 359 MHz, the phase noise at 1 MHz offset is -104.08 dBc/Hz, and at 881 MHz, it is -105.9 dBc/Hz at 1 MHz offset.</w:t>
      </w:r>
    </w:p>
    <w:p>
      <w:pPr>
        <w:spacing w:after="0" w:line="326" w:lineRule="auto"/>
        <w:jc w:val="both"/>
        <w:sectPr>
          <w:pgSz w:w="11900" w:h="16840"/>
          <w:pgMar w:header="504" w:footer="853" w:top="1480" w:bottom="1040" w:left="440" w:right="980"/>
        </w:sectPr>
      </w:pPr>
    </w:p>
    <w:p>
      <w:pPr>
        <w:pStyle w:val="BodyText"/>
      </w:pPr>
    </w:p>
    <w:p>
      <w:pPr>
        <w:pStyle w:val="BodyText"/>
        <w:spacing w:before="77"/>
      </w:pPr>
    </w:p>
    <w:p>
      <w:pPr>
        <w:pStyle w:val="BodyText"/>
        <w:spacing w:line="326" w:lineRule="auto"/>
        <w:ind w:left="223" w:right="158"/>
        <w:jc w:val="both"/>
      </w:pPr>
      <w:r>
        <w:rPr>
          <w:b/>
        </w:rPr>
        <w:t>Fig. 4 </w:t>
      </w:r>
      <w:r>
        <w:rPr/>
        <w:t>| </w:t>
      </w:r>
      <w:r>
        <w:rPr>
          <w:b/>
        </w:rPr>
        <w:t>Details of measurement. a, </w:t>
      </w:r>
      <w:r>
        <w:rPr/>
        <w:t>Chip micrograph. </w:t>
      </w:r>
      <w:r>
        <w:rPr>
          <w:b/>
        </w:rPr>
        <w:t>b, </w:t>
      </w:r>
      <w:r>
        <w:rPr/>
        <w:t>Cryogenic measurement setup. </w:t>
      </w:r>
      <w:r>
        <w:rPr>
          <w:b/>
        </w:rPr>
        <w:t>c, </w:t>
      </w:r>
      <w:r>
        <w:rPr/>
        <w:t>Cryogenic PCB in the probe station. Design of loop filter parameters for </w:t>
      </w:r>
      <w:r>
        <w:rPr>
          <w:b/>
        </w:rPr>
        <w:t>d, </w:t>
      </w:r>
      <w:r>
        <w:rPr/>
        <w:t>room temperature and </w:t>
      </w:r>
      <w:r>
        <w:rPr>
          <w:b/>
        </w:rPr>
        <w:t>e, </w:t>
      </w:r>
      <w:r>
        <w:rPr/>
        <w:t>4 K conditions. The measurement and simulation results of the F-V curves of the VCO at </w:t>
      </w:r>
      <w:r>
        <w:rPr>
          <w:b/>
        </w:rPr>
        <w:t>f, </w:t>
      </w:r>
      <w:r>
        <w:rPr/>
        <w:t>300 K and </w:t>
      </w:r>
      <w:r>
        <w:rPr>
          <w:b/>
        </w:rPr>
        <w:t>g, </w:t>
      </w:r>
      <w:r>
        <w:rPr/>
        <w:t>4 K.</w:t>
      </w:r>
    </w:p>
    <w:p>
      <w:pPr>
        <w:pStyle w:val="BodyText"/>
        <w:spacing w:before="161"/>
      </w:pPr>
    </w:p>
    <w:p>
      <w:pPr>
        <w:pStyle w:val="Heading2"/>
      </w:pPr>
      <w:r>
        <w:rPr/>
        <w:t>Table</w:t>
      </w:r>
      <w:r>
        <w:rPr>
          <w:spacing w:val="-5"/>
        </w:rPr>
        <w:t> </w:t>
      </w:r>
      <w:r>
        <w:rPr/>
        <w:t>2</w:t>
      </w:r>
      <w:r>
        <w:rPr>
          <w:spacing w:val="-3"/>
        </w:rPr>
        <w:t> </w:t>
      </w:r>
      <w:r>
        <w:rPr/>
        <w:t>|</w:t>
      </w:r>
      <w:r>
        <w:rPr>
          <w:spacing w:val="-7"/>
        </w:rPr>
        <w:t> </w:t>
      </w:r>
      <w:r>
        <w:rPr/>
        <w:t>Performance</w:t>
      </w:r>
      <w:r>
        <w:rPr>
          <w:spacing w:val="-4"/>
        </w:rPr>
        <w:t> </w:t>
      </w:r>
      <w:r>
        <w:rPr/>
        <w:t>of</w:t>
      </w:r>
      <w:r>
        <w:rPr>
          <w:spacing w:val="-4"/>
        </w:rPr>
        <w:t> </w:t>
      </w:r>
      <w:r>
        <w:rPr/>
        <w:t>clock</w:t>
      </w:r>
      <w:r>
        <w:rPr>
          <w:spacing w:val="-6"/>
        </w:rPr>
        <w:t> </w:t>
      </w:r>
      <w:r>
        <w:rPr/>
        <w:t>generator</w:t>
      </w:r>
      <w:r>
        <w:rPr>
          <w:spacing w:val="-5"/>
        </w:rPr>
        <w:t> </w:t>
      </w:r>
      <w:r>
        <w:rPr/>
        <w:t>with</w:t>
      </w:r>
      <w:r>
        <w:rPr>
          <w:spacing w:val="-5"/>
        </w:rPr>
        <w:t> </w:t>
      </w:r>
      <w:r>
        <w:rPr/>
        <w:t>different</w:t>
      </w:r>
      <w:r>
        <w:rPr>
          <w:spacing w:val="-4"/>
        </w:rPr>
        <w:t> </w:t>
      </w:r>
      <w:r>
        <w:rPr/>
        <w:t>output</w:t>
      </w:r>
      <w:r>
        <w:rPr>
          <w:spacing w:val="-4"/>
        </w:rPr>
        <w:t> </w:t>
      </w:r>
      <w:r>
        <w:rPr/>
        <w:t>frequencies</w:t>
      </w:r>
      <w:r>
        <w:rPr>
          <w:spacing w:val="-5"/>
        </w:rPr>
        <w:t> </w:t>
      </w:r>
      <w:r>
        <w:rPr/>
        <w:t>at</w:t>
      </w:r>
      <w:r>
        <w:rPr>
          <w:spacing w:val="-4"/>
        </w:rPr>
        <w:t> </w:t>
      </w:r>
      <w:r>
        <w:rPr/>
        <w:t>300</w:t>
      </w:r>
      <w:r>
        <w:rPr>
          <w:spacing w:val="-5"/>
        </w:rPr>
        <w:t> </w:t>
      </w:r>
      <w:r>
        <w:rPr>
          <w:spacing w:val="-10"/>
        </w:rPr>
        <w:t>K</w:t>
      </w:r>
    </w:p>
    <w:p>
      <w:pPr>
        <w:pStyle w:val="BodyText"/>
        <w:spacing w:before="1"/>
        <w:rPr>
          <w:b/>
          <w:sz w:val="11"/>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1962"/>
        <w:gridCol w:w="2817"/>
        <w:gridCol w:w="2799"/>
      </w:tblGrid>
      <w:tr>
        <w:trPr>
          <w:trHeight w:val="409" w:hRule="atLeast"/>
        </w:trPr>
        <w:tc>
          <w:tcPr>
            <w:tcW w:w="2267" w:type="dxa"/>
            <w:tcBorders>
              <w:top w:val="single" w:sz="8" w:space="0" w:color="000000"/>
              <w:bottom w:val="single" w:sz="6" w:space="0" w:color="000000"/>
            </w:tcBorders>
          </w:tcPr>
          <w:p>
            <w:pPr>
              <w:pStyle w:val="TableParagraph"/>
              <w:spacing w:before="89"/>
              <w:ind w:left="9" w:right="5"/>
              <w:rPr>
                <w:sz w:val="20"/>
              </w:rPr>
            </w:pPr>
            <w:r>
              <w:rPr>
                <w:sz w:val="20"/>
              </w:rPr>
              <w:t>Output</w:t>
            </w:r>
            <w:r>
              <w:rPr>
                <w:spacing w:val="-8"/>
                <w:sz w:val="20"/>
              </w:rPr>
              <w:t> </w:t>
            </w:r>
            <w:r>
              <w:rPr>
                <w:sz w:val="20"/>
              </w:rPr>
              <w:t>Frequency</w:t>
            </w:r>
            <w:r>
              <w:rPr>
                <w:spacing w:val="-7"/>
                <w:sz w:val="20"/>
              </w:rPr>
              <w:t> </w:t>
            </w:r>
            <w:r>
              <w:rPr>
                <w:spacing w:val="-2"/>
                <w:sz w:val="20"/>
              </w:rPr>
              <w:t>(MHz)</w:t>
            </w:r>
          </w:p>
        </w:tc>
        <w:tc>
          <w:tcPr>
            <w:tcW w:w="1962" w:type="dxa"/>
            <w:tcBorders>
              <w:top w:val="single" w:sz="8" w:space="0" w:color="000000"/>
              <w:bottom w:val="single" w:sz="6" w:space="0" w:color="000000"/>
            </w:tcBorders>
          </w:tcPr>
          <w:p>
            <w:pPr>
              <w:pStyle w:val="TableParagraph"/>
              <w:spacing w:before="89"/>
              <w:ind w:left="4" w:right="3"/>
              <w:rPr>
                <w:sz w:val="20"/>
              </w:rPr>
            </w:pPr>
            <w:r>
              <w:rPr>
                <w:sz w:val="20"/>
              </w:rPr>
              <w:t>Reference</w:t>
            </w:r>
            <w:r>
              <w:rPr>
                <w:spacing w:val="-8"/>
                <w:sz w:val="20"/>
              </w:rPr>
              <w:t> </w:t>
            </w:r>
            <w:r>
              <w:rPr>
                <w:sz w:val="20"/>
              </w:rPr>
              <w:t>Spur</w:t>
            </w:r>
            <w:r>
              <w:rPr>
                <w:spacing w:val="-6"/>
                <w:sz w:val="20"/>
              </w:rPr>
              <w:t> </w:t>
            </w:r>
            <w:r>
              <w:rPr>
                <w:spacing w:val="-2"/>
                <w:sz w:val="20"/>
              </w:rPr>
              <w:t>(dBc)</w:t>
            </w:r>
          </w:p>
        </w:tc>
        <w:tc>
          <w:tcPr>
            <w:tcW w:w="2817" w:type="dxa"/>
            <w:tcBorders>
              <w:top w:val="single" w:sz="8" w:space="0" w:color="000000"/>
              <w:bottom w:val="single" w:sz="6" w:space="0" w:color="000000"/>
            </w:tcBorders>
          </w:tcPr>
          <w:p>
            <w:pPr>
              <w:pStyle w:val="TableParagraph"/>
              <w:spacing w:before="89"/>
              <w:ind w:left="1" w:right="1"/>
              <w:rPr>
                <w:sz w:val="20"/>
              </w:rPr>
            </w:pPr>
            <w:r>
              <w:rPr>
                <w:sz w:val="20"/>
              </w:rPr>
              <w:t>Phase</w:t>
            </w:r>
            <w:r>
              <w:rPr>
                <w:spacing w:val="-5"/>
                <w:sz w:val="20"/>
              </w:rPr>
              <w:t> </w:t>
            </w:r>
            <w:r>
              <w:rPr>
                <w:sz w:val="20"/>
              </w:rPr>
              <w:t>Noise</w:t>
            </w:r>
            <w:r>
              <w:rPr>
                <w:spacing w:val="2"/>
                <w:sz w:val="20"/>
              </w:rPr>
              <w:t> </w:t>
            </w:r>
            <w:r>
              <w:rPr>
                <w:sz w:val="20"/>
              </w:rPr>
              <w:t>@10</w:t>
            </w:r>
            <w:r>
              <w:rPr>
                <w:spacing w:val="-3"/>
                <w:sz w:val="20"/>
              </w:rPr>
              <w:t> </w:t>
            </w:r>
            <w:r>
              <w:rPr>
                <w:sz w:val="20"/>
              </w:rPr>
              <w:t>kHz</w:t>
            </w:r>
            <w:r>
              <w:rPr>
                <w:spacing w:val="-5"/>
                <w:sz w:val="20"/>
              </w:rPr>
              <w:t> </w:t>
            </w:r>
            <w:r>
              <w:rPr>
                <w:spacing w:val="-2"/>
                <w:sz w:val="20"/>
              </w:rPr>
              <w:t>(dBc/Hz)</w:t>
            </w:r>
          </w:p>
        </w:tc>
        <w:tc>
          <w:tcPr>
            <w:tcW w:w="2799" w:type="dxa"/>
            <w:tcBorders>
              <w:top w:val="single" w:sz="8" w:space="0" w:color="000000"/>
              <w:bottom w:val="single" w:sz="6" w:space="0" w:color="000000"/>
            </w:tcBorders>
          </w:tcPr>
          <w:p>
            <w:pPr>
              <w:pStyle w:val="TableParagraph"/>
              <w:spacing w:before="89"/>
              <w:ind w:left="1" w:right="1"/>
              <w:rPr>
                <w:sz w:val="20"/>
              </w:rPr>
            </w:pPr>
            <w:r>
              <w:rPr>
                <w:sz w:val="20"/>
              </w:rPr>
              <w:t>Phase</w:t>
            </w:r>
            <w:r>
              <w:rPr>
                <w:spacing w:val="-5"/>
                <w:sz w:val="20"/>
              </w:rPr>
              <w:t> </w:t>
            </w:r>
            <w:r>
              <w:rPr>
                <w:sz w:val="20"/>
              </w:rPr>
              <w:t>Noise</w:t>
            </w:r>
            <w:r>
              <w:rPr>
                <w:spacing w:val="4"/>
                <w:sz w:val="20"/>
              </w:rPr>
              <w:t> </w:t>
            </w:r>
            <w:r>
              <w:rPr>
                <w:sz w:val="20"/>
              </w:rPr>
              <w:t>@1</w:t>
            </w:r>
            <w:r>
              <w:rPr>
                <w:spacing w:val="-3"/>
                <w:sz w:val="20"/>
              </w:rPr>
              <w:t> </w:t>
            </w:r>
            <w:r>
              <w:rPr>
                <w:sz w:val="20"/>
              </w:rPr>
              <w:t>MHz</w:t>
            </w:r>
            <w:r>
              <w:rPr>
                <w:spacing w:val="-5"/>
                <w:sz w:val="20"/>
              </w:rPr>
              <w:t> </w:t>
            </w:r>
            <w:r>
              <w:rPr>
                <w:spacing w:val="-2"/>
                <w:sz w:val="20"/>
              </w:rPr>
              <w:t>(dBc/Hz)</w:t>
            </w:r>
          </w:p>
        </w:tc>
      </w:tr>
      <w:tr>
        <w:trPr>
          <w:trHeight w:val="394" w:hRule="atLeast"/>
        </w:trPr>
        <w:tc>
          <w:tcPr>
            <w:tcW w:w="2267" w:type="dxa"/>
            <w:tcBorders>
              <w:top w:val="single" w:sz="6" w:space="0" w:color="000000"/>
            </w:tcBorders>
          </w:tcPr>
          <w:p>
            <w:pPr>
              <w:pStyle w:val="TableParagraph"/>
              <w:spacing w:before="82"/>
              <w:ind w:left="9"/>
              <w:rPr>
                <w:sz w:val="20"/>
              </w:rPr>
            </w:pPr>
            <w:r>
              <w:rPr>
                <w:spacing w:val="-5"/>
                <w:sz w:val="20"/>
              </w:rPr>
              <w:t>300</w:t>
            </w:r>
          </w:p>
        </w:tc>
        <w:tc>
          <w:tcPr>
            <w:tcW w:w="1962" w:type="dxa"/>
            <w:tcBorders>
              <w:top w:val="single" w:sz="6" w:space="0" w:color="000000"/>
            </w:tcBorders>
          </w:tcPr>
          <w:p>
            <w:pPr>
              <w:pStyle w:val="TableParagraph"/>
              <w:spacing w:before="82"/>
              <w:ind w:left="4"/>
              <w:rPr>
                <w:sz w:val="20"/>
              </w:rPr>
            </w:pPr>
            <w:r>
              <w:rPr>
                <w:spacing w:val="-4"/>
                <w:sz w:val="20"/>
              </w:rPr>
              <w:t>-38.84</w:t>
            </w:r>
          </w:p>
        </w:tc>
        <w:tc>
          <w:tcPr>
            <w:tcW w:w="2817" w:type="dxa"/>
            <w:tcBorders>
              <w:top w:val="single" w:sz="6" w:space="0" w:color="000000"/>
            </w:tcBorders>
          </w:tcPr>
          <w:p>
            <w:pPr>
              <w:pStyle w:val="TableParagraph"/>
              <w:spacing w:before="82"/>
              <w:ind w:right="1"/>
              <w:rPr>
                <w:sz w:val="20"/>
              </w:rPr>
            </w:pPr>
            <w:r>
              <w:rPr>
                <w:spacing w:val="-4"/>
                <w:sz w:val="20"/>
              </w:rPr>
              <w:t>-94.47</w:t>
            </w:r>
          </w:p>
        </w:tc>
        <w:tc>
          <w:tcPr>
            <w:tcW w:w="2799" w:type="dxa"/>
            <w:tcBorders>
              <w:top w:val="single" w:sz="6" w:space="0" w:color="000000"/>
            </w:tcBorders>
          </w:tcPr>
          <w:p>
            <w:pPr>
              <w:pStyle w:val="TableParagraph"/>
              <w:spacing w:before="82"/>
              <w:ind w:left="1" w:right="1"/>
              <w:rPr>
                <w:sz w:val="20"/>
              </w:rPr>
            </w:pPr>
            <w:r>
              <w:rPr>
                <w:spacing w:val="-4"/>
                <w:sz w:val="20"/>
              </w:rPr>
              <w:t>-</w:t>
            </w:r>
            <w:r>
              <w:rPr>
                <w:spacing w:val="-2"/>
                <w:sz w:val="20"/>
              </w:rPr>
              <w:t>108.4</w:t>
            </w:r>
          </w:p>
        </w:tc>
      </w:tr>
      <w:tr>
        <w:trPr>
          <w:trHeight w:val="379" w:hRule="atLeast"/>
        </w:trPr>
        <w:tc>
          <w:tcPr>
            <w:tcW w:w="2267" w:type="dxa"/>
          </w:tcPr>
          <w:p>
            <w:pPr>
              <w:pStyle w:val="TableParagraph"/>
              <w:spacing w:before="74"/>
              <w:ind w:left="9"/>
              <w:rPr>
                <w:sz w:val="20"/>
              </w:rPr>
            </w:pPr>
            <w:r>
              <w:rPr>
                <w:spacing w:val="-5"/>
                <w:sz w:val="20"/>
              </w:rPr>
              <w:t>400</w:t>
            </w:r>
          </w:p>
        </w:tc>
        <w:tc>
          <w:tcPr>
            <w:tcW w:w="1962" w:type="dxa"/>
          </w:tcPr>
          <w:p>
            <w:pPr>
              <w:pStyle w:val="TableParagraph"/>
              <w:spacing w:before="74"/>
              <w:ind w:left="4"/>
              <w:rPr>
                <w:sz w:val="20"/>
              </w:rPr>
            </w:pPr>
            <w:r>
              <w:rPr>
                <w:spacing w:val="-4"/>
                <w:sz w:val="20"/>
              </w:rPr>
              <w:t>-35.94</w:t>
            </w:r>
          </w:p>
        </w:tc>
        <w:tc>
          <w:tcPr>
            <w:tcW w:w="2817" w:type="dxa"/>
          </w:tcPr>
          <w:p>
            <w:pPr>
              <w:pStyle w:val="TableParagraph"/>
              <w:spacing w:before="74"/>
              <w:ind w:right="1"/>
              <w:rPr>
                <w:sz w:val="20"/>
              </w:rPr>
            </w:pPr>
            <w:r>
              <w:rPr>
                <w:spacing w:val="-4"/>
                <w:sz w:val="20"/>
              </w:rPr>
              <w:t>-91.57</w:t>
            </w:r>
          </w:p>
        </w:tc>
        <w:tc>
          <w:tcPr>
            <w:tcW w:w="2799" w:type="dxa"/>
          </w:tcPr>
          <w:p>
            <w:pPr>
              <w:pStyle w:val="TableParagraph"/>
              <w:spacing w:before="74"/>
              <w:ind w:left="1" w:right="1"/>
              <w:rPr>
                <w:sz w:val="20"/>
              </w:rPr>
            </w:pPr>
            <w:r>
              <w:rPr>
                <w:spacing w:val="-4"/>
                <w:sz w:val="20"/>
              </w:rPr>
              <w:t>-88.19</w:t>
            </w:r>
          </w:p>
        </w:tc>
      </w:tr>
      <w:tr>
        <w:trPr>
          <w:trHeight w:val="380" w:hRule="atLeast"/>
        </w:trPr>
        <w:tc>
          <w:tcPr>
            <w:tcW w:w="2267" w:type="dxa"/>
          </w:tcPr>
          <w:p>
            <w:pPr>
              <w:pStyle w:val="TableParagraph"/>
              <w:spacing w:before="66"/>
              <w:ind w:left="9"/>
              <w:rPr>
                <w:sz w:val="20"/>
              </w:rPr>
            </w:pPr>
            <w:r>
              <w:rPr>
                <w:spacing w:val="-5"/>
                <w:sz w:val="20"/>
              </w:rPr>
              <w:t>500</w:t>
            </w:r>
          </w:p>
        </w:tc>
        <w:tc>
          <w:tcPr>
            <w:tcW w:w="1962" w:type="dxa"/>
          </w:tcPr>
          <w:p>
            <w:pPr>
              <w:pStyle w:val="TableParagraph"/>
              <w:spacing w:before="66"/>
              <w:ind w:left="4"/>
              <w:rPr>
                <w:sz w:val="20"/>
              </w:rPr>
            </w:pPr>
            <w:r>
              <w:rPr>
                <w:spacing w:val="-4"/>
                <w:sz w:val="20"/>
              </w:rPr>
              <w:t>-42.33</w:t>
            </w:r>
          </w:p>
        </w:tc>
        <w:tc>
          <w:tcPr>
            <w:tcW w:w="2817" w:type="dxa"/>
          </w:tcPr>
          <w:p>
            <w:pPr>
              <w:pStyle w:val="TableParagraph"/>
              <w:spacing w:before="66"/>
              <w:ind w:right="1"/>
              <w:rPr>
                <w:sz w:val="20"/>
              </w:rPr>
            </w:pPr>
            <w:r>
              <w:rPr>
                <w:spacing w:val="-4"/>
                <w:sz w:val="20"/>
              </w:rPr>
              <w:t>-96.17</w:t>
            </w:r>
          </w:p>
        </w:tc>
        <w:tc>
          <w:tcPr>
            <w:tcW w:w="2799" w:type="dxa"/>
          </w:tcPr>
          <w:p>
            <w:pPr>
              <w:pStyle w:val="TableParagraph"/>
              <w:spacing w:before="66"/>
              <w:ind w:left="1" w:right="1"/>
              <w:rPr>
                <w:sz w:val="20"/>
              </w:rPr>
            </w:pPr>
            <w:r>
              <w:rPr>
                <w:spacing w:val="-4"/>
                <w:sz w:val="20"/>
              </w:rPr>
              <w:t>-</w:t>
            </w:r>
            <w:r>
              <w:rPr>
                <w:spacing w:val="-2"/>
                <w:sz w:val="20"/>
              </w:rPr>
              <w:t>105.21</w:t>
            </w:r>
          </w:p>
        </w:tc>
      </w:tr>
      <w:tr>
        <w:trPr>
          <w:trHeight w:val="398" w:hRule="atLeast"/>
        </w:trPr>
        <w:tc>
          <w:tcPr>
            <w:tcW w:w="2267" w:type="dxa"/>
            <w:tcBorders>
              <w:bottom w:val="single" w:sz="8" w:space="0" w:color="000000"/>
            </w:tcBorders>
          </w:tcPr>
          <w:p>
            <w:pPr>
              <w:pStyle w:val="TableParagraph"/>
              <w:spacing w:before="75"/>
              <w:ind w:left="9"/>
              <w:rPr>
                <w:sz w:val="20"/>
              </w:rPr>
            </w:pPr>
            <w:r>
              <w:rPr>
                <w:spacing w:val="-5"/>
                <w:sz w:val="20"/>
              </w:rPr>
              <w:t>600</w:t>
            </w:r>
          </w:p>
        </w:tc>
        <w:tc>
          <w:tcPr>
            <w:tcW w:w="1962" w:type="dxa"/>
            <w:tcBorders>
              <w:bottom w:val="single" w:sz="8" w:space="0" w:color="000000"/>
            </w:tcBorders>
          </w:tcPr>
          <w:p>
            <w:pPr>
              <w:pStyle w:val="TableParagraph"/>
              <w:spacing w:before="75"/>
              <w:ind w:left="4"/>
              <w:rPr>
                <w:sz w:val="20"/>
              </w:rPr>
            </w:pPr>
            <w:r>
              <w:rPr>
                <w:spacing w:val="-4"/>
                <w:sz w:val="20"/>
              </w:rPr>
              <w:t>-63.16</w:t>
            </w:r>
          </w:p>
        </w:tc>
        <w:tc>
          <w:tcPr>
            <w:tcW w:w="2817" w:type="dxa"/>
            <w:tcBorders>
              <w:bottom w:val="single" w:sz="8" w:space="0" w:color="000000"/>
            </w:tcBorders>
          </w:tcPr>
          <w:p>
            <w:pPr>
              <w:pStyle w:val="TableParagraph"/>
              <w:spacing w:before="75"/>
              <w:ind w:right="1"/>
              <w:rPr>
                <w:sz w:val="20"/>
              </w:rPr>
            </w:pPr>
            <w:r>
              <w:rPr>
                <w:spacing w:val="-4"/>
                <w:sz w:val="20"/>
              </w:rPr>
              <w:t>-89.68</w:t>
            </w:r>
          </w:p>
        </w:tc>
        <w:tc>
          <w:tcPr>
            <w:tcW w:w="2799" w:type="dxa"/>
            <w:tcBorders>
              <w:bottom w:val="single" w:sz="8" w:space="0" w:color="000000"/>
            </w:tcBorders>
          </w:tcPr>
          <w:p>
            <w:pPr>
              <w:pStyle w:val="TableParagraph"/>
              <w:spacing w:before="75"/>
              <w:ind w:right="1"/>
              <w:rPr>
                <w:sz w:val="20"/>
              </w:rPr>
            </w:pPr>
            <w:r>
              <w:rPr>
                <w:spacing w:val="-4"/>
                <w:sz w:val="20"/>
              </w:rPr>
              <w:t>-</w:t>
            </w:r>
            <w:r>
              <w:rPr>
                <w:spacing w:val="-2"/>
                <w:sz w:val="20"/>
              </w:rPr>
              <w:t>112.01</w:t>
            </w:r>
          </w:p>
        </w:tc>
      </w:tr>
    </w:tbl>
    <w:p>
      <w:pPr>
        <w:pStyle w:val="BodyText"/>
        <w:rPr>
          <w:b/>
        </w:rPr>
      </w:pPr>
    </w:p>
    <w:p>
      <w:pPr>
        <w:pStyle w:val="BodyText"/>
        <w:spacing w:before="121"/>
        <w:rPr>
          <w:b/>
        </w:rPr>
      </w:pPr>
    </w:p>
    <w:p>
      <w:pPr>
        <w:spacing w:before="0"/>
        <w:ind w:left="223" w:right="0" w:firstLine="0"/>
        <w:jc w:val="both"/>
        <w:rPr>
          <w:b/>
          <w:sz w:val="20"/>
        </w:rPr>
      </w:pPr>
      <w:r>
        <w:rPr/>
        <w:drawing>
          <wp:anchor distT="0" distB="0" distL="0" distR="0" allowOverlap="1" layoutInCell="1" locked="0" behindDoc="0" simplePos="0" relativeHeight="15734784">
            <wp:simplePos x="0" y="0"/>
            <wp:positionH relativeFrom="page">
              <wp:posOffset>1461554</wp:posOffset>
            </wp:positionH>
            <wp:positionV relativeFrom="paragraph">
              <wp:posOffset>-524665</wp:posOffset>
            </wp:positionV>
            <wp:extent cx="3489617" cy="3849535"/>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11" cstate="print"/>
                    <a:stretch>
                      <a:fillRect/>
                    </a:stretch>
                  </pic:blipFill>
                  <pic:spPr>
                    <a:xfrm>
                      <a:off x="0" y="0"/>
                      <a:ext cx="3489617" cy="3849535"/>
                    </a:xfrm>
                    <a:prstGeom prst="rect">
                      <a:avLst/>
                    </a:prstGeom>
                  </pic:spPr>
                </pic:pic>
              </a:graphicData>
            </a:graphic>
          </wp:anchor>
        </w:drawing>
      </w:r>
      <w:r>
        <w:rPr>
          <w:b/>
          <w:sz w:val="20"/>
        </w:rPr>
        <w:t>Table</w:t>
      </w:r>
      <w:r>
        <w:rPr>
          <w:b/>
          <w:spacing w:val="-5"/>
          <w:sz w:val="20"/>
        </w:rPr>
        <w:t> </w:t>
      </w:r>
      <w:r>
        <w:rPr>
          <w:b/>
          <w:sz w:val="20"/>
        </w:rPr>
        <w:t>3</w:t>
      </w:r>
      <w:r>
        <w:rPr>
          <w:b/>
          <w:spacing w:val="-3"/>
          <w:sz w:val="20"/>
        </w:rPr>
        <w:t> </w:t>
      </w:r>
      <w:r>
        <w:rPr>
          <w:b/>
          <w:sz w:val="20"/>
        </w:rPr>
        <w:t>|</w:t>
      </w:r>
      <w:r>
        <w:rPr>
          <w:b/>
          <w:spacing w:val="-6"/>
          <w:sz w:val="20"/>
        </w:rPr>
        <w:t> </w:t>
      </w:r>
      <w:r>
        <w:rPr>
          <w:b/>
          <w:sz w:val="20"/>
        </w:rPr>
        <w:t>Performance</w:t>
      </w:r>
      <w:r>
        <w:rPr>
          <w:b/>
          <w:spacing w:val="-5"/>
          <w:sz w:val="20"/>
        </w:rPr>
        <w:t> </w:t>
      </w:r>
      <w:r>
        <w:rPr>
          <w:b/>
          <w:sz w:val="20"/>
        </w:rPr>
        <w:t>of</w:t>
      </w:r>
      <w:r>
        <w:rPr>
          <w:b/>
          <w:spacing w:val="-4"/>
          <w:sz w:val="20"/>
        </w:rPr>
        <w:t> </w:t>
      </w:r>
      <w:r>
        <w:rPr>
          <w:b/>
          <w:sz w:val="20"/>
        </w:rPr>
        <w:t>clock</w:t>
      </w:r>
      <w:r>
        <w:rPr>
          <w:b/>
          <w:spacing w:val="-6"/>
          <w:sz w:val="20"/>
        </w:rPr>
        <w:t> </w:t>
      </w:r>
      <w:r>
        <w:rPr>
          <w:b/>
          <w:sz w:val="20"/>
        </w:rPr>
        <w:t>generator</w:t>
      </w:r>
      <w:r>
        <w:rPr>
          <w:b/>
          <w:spacing w:val="-4"/>
          <w:sz w:val="20"/>
        </w:rPr>
        <w:t> </w:t>
      </w:r>
      <w:r>
        <w:rPr>
          <w:b/>
          <w:sz w:val="20"/>
        </w:rPr>
        <w:t>with</w:t>
      </w:r>
      <w:r>
        <w:rPr>
          <w:b/>
          <w:spacing w:val="-5"/>
          <w:sz w:val="20"/>
        </w:rPr>
        <w:t> </w:t>
      </w:r>
      <w:r>
        <w:rPr>
          <w:b/>
          <w:sz w:val="20"/>
        </w:rPr>
        <w:t>different</w:t>
      </w:r>
      <w:r>
        <w:rPr>
          <w:b/>
          <w:spacing w:val="-4"/>
          <w:sz w:val="20"/>
        </w:rPr>
        <w:t> </w:t>
      </w:r>
      <w:r>
        <w:rPr>
          <w:b/>
          <w:sz w:val="20"/>
        </w:rPr>
        <w:t>output</w:t>
      </w:r>
      <w:r>
        <w:rPr>
          <w:b/>
          <w:spacing w:val="-5"/>
          <w:sz w:val="20"/>
        </w:rPr>
        <w:t> </w:t>
      </w:r>
      <w:r>
        <w:rPr>
          <w:b/>
          <w:sz w:val="20"/>
        </w:rPr>
        <w:t>frequencies</w:t>
      </w:r>
      <w:r>
        <w:rPr>
          <w:b/>
          <w:spacing w:val="-5"/>
          <w:sz w:val="20"/>
        </w:rPr>
        <w:t> </w:t>
      </w:r>
      <w:r>
        <w:rPr>
          <w:b/>
          <w:sz w:val="20"/>
        </w:rPr>
        <w:t>at</w:t>
      </w:r>
      <w:r>
        <w:rPr>
          <w:b/>
          <w:spacing w:val="-4"/>
          <w:sz w:val="20"/>
        </w:rPr>
        <w:t> </w:t>
      </w:r>
      <w:r>
        <w:rPr>
          <w:b/>
          <w:sz w:val="20"/>
        </w:rPr>
        <w:t>4</w:t>
      </w:r>
      <w:r>
        <w:rPr>
          <w:b/>
          <w:spacing w:val="-3"/>
          <w:sz w:val="20"/>
        </w:rPr>
        <w:t> </w:t>
      </w:r>
      <w:r>
        <w:rPr>
          <w:b/>
          <w:spacing w:val="-10"/>
          <w:sz w:val="20"/>
        </w:rPr>
        <w:t>K</w:t>
      </w:r>
    </w:p>
    <w:p>
      <w:pPr>
        <w:pStyle w:val="BodyText"/>
        <w:rPr>
          <w:b/>
          <w:sz w:val="11"/>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9"/>
        <w:gridCol w:w="1723"/>
        <w:gridCol w:w="2931"/>
        <w:gridCol w:w="2854"/>
      </w:tblGrid>
      <w:tr>
        <w:trPr>
          <w:trHeight w:val="623" w:hRule="atLeast"/>
        </w:trPr>
        <w:tc>
          <w:tcPr>
            <w:tcW w:w="2429" w:type="dxa"/>
            <w:tcBorders>
              <w:top w:val="single" w:sz="8" w:space="0" w:color="000000"/>
              <w:bottom w:val="single" w:sz="8" w:space="0" w:color="000000"/>
            </w:tcBorders>
          </w:tcPr>
          <w:p>
            <w:pPr>
              <w:pStyle w:val="TableParagraph"/>
              <w:spacing w:before="194"/>
              <w:ind w:right="107"/>
              <w:rPr>
                <w:sz w:val="20"/>
              </w:rPr>
            </w:pPr>
            <w:r>
              <w:rPr>
                <w:sz w:val="20"/>
              </w:rPr>
              <w:t>Output</w:t>
            </w:r>
            <w:r>
              <w:rPr>
                <w:spacing w:val="-8"/>
                <w:sz w:val="20"/>
              </w:rPr>
              <w:t> </w:t>
            </w:r>
            <w:r>
              <w:rPr>
                <w:sz w:val="20"/>
              </w:rPr>
              <w:t>Frequency</w:t>
            </w:r>
            <w:r>
              <w:rPr>
                <w:spacing w:val="-7"/>
                <w:sz w:val="20"/>
              </w:rPr>
              <w:t> </w:t>
            </w:r>
            <w:r>
              <w:rPr>
                <w:spacing w:val="-2"/>
                <w:sz w:val="20"/>
              </w:rPr>
              <w:t>(MHz)</w:t>
            </w:r>
          </w:p>
        </w:tc>
        <w:tc>
          <w:tcPr>
            <w:tcW w:w="1723" w:type="dxa"/>
            <w:tcBorders>
              <w:top w:val="single" w:sz="8" w:space="0" w:color="000000"/>
              <w:bottom w:val="single" w:sz="8" w:space="0" w:color="000000"/>
            </w:tcBorders>
          </w:tcPr>
          <w:p>
            <w:pPr>
              <w:pStyle w:val="TableParagraph"/>
              <w:spacing w:before="38"/>
              <w:ind w:left="13" w:right="6"/>
              <w:rPr>
                <w:sz w:val="20"/>
              </w:rPr>
            </w:pPr>
            <w:r>
              <w:rPr>
                <w:sz w:val="20"/>
              </w:rPr>
              <w:t>Reference</w:t>
            </w:r>
            <w:r>
              <w:rPr>
                <w:spacing w:val="-11"/>
                <w:sz w:val="20"/>
              </w:rPr>
              <w:t> </w:t>
            </w:r>
            <w:r>
              <w:rPr>
                <w:spacing w:val="-4"/>
                <w:sz w:val="20"/>
              </w:rPr>
              <w:t>Spur</w:t>
            </w:r>
          </w:p>
          <w:p>
            <w:pPr>
              <w:pStyle w:val="TableParagraph"/>
              <w:spacing w:before="82"/>
              <w:ind w:left="13"/>
              <w:rPr>
                <w:sz w:val="20"/>
              </w:rPr>
            </w:pPr>
            <w:r>
              <w:rPr>
                <w:spacing w:val="-2"/>
                <w:sz w:val="20"/>
              </w:rPr>
              <w:t>(dBc)</w:t>
            </w:r>
          </w:p>
        </w:tc>
        <w:tc>
          <w:tcPr>
            <w:tcW w:w="2931" w:type="dxa"/>
            <w:tcBorders>
              <w:top w:val="single" w:sz="8" w:space="0" w:color="000000"/>
              <w:bottom w:val="single" w:sz="8" w:space="0" w:color="000000"/>
            </w:tcBorders>
          </w:tcPr>
          <w:p>
            <w:pPr>
              <w:pStyle w:val="TableParagraph"/>
              <w:spacing w:before="194"/>
              <w:ind w:left="148" w:right="1"/>
              <w:rPr>
                <w:sz w:val="20"/>
              </w:rPr>
            </w:pPr>
            <w:r>
              <w:rPr>
                <w:sz w:val="20"/>
              </w:rPr>
              <w:t>Phase</w:t>
            </w:r>
            <w:r>
              <w:rPr>
                <w:spacing w:val="-5"/>
                <w:sz w:val="20"/>
              </w:rPr>
              <w:t> </w:t>
            </w:r>
            <w:r>
              <w:rPr>
                <w:sz w:val="20"/>
              </w:rPr>
              <w:t>Noise</w:t>
            </w:r>
            <w:r>
              <w:rPr>
                <w:spacing w:val="2"/>
                <w:sz w:val="20"/>
              </w:rPr>
              <w:t> </w:t>
            </w:r>
            <w:r>
              <w:rPr>
                <w:sz w:val="20"/>
              </w:rPr>
              <w:t>@10</w:t>
            </w:r>
            <w:r>
              <w:rPr>
                <w:spacing w:val="-3"/>
                <w:sz w:val="20"/>
              </w:rPr>
              <w:t> </w:t>
            </w:r>
            <w:r>
              <w:rPr>
                <w:sz w:val="20"/>
              </w:rPr>
              <w:t>kHz</w:t>
            </w:r>
            <w:r>
              <w:rPr>
                <w:spacing w:val="-5"/>
                <w:sz w:val="20"/>
              </w:rPr>
              <w:t> </w:t>
            </w:r>
            <w:r>
              <w:rPr>
                <w:spacing w:val="-2"/>
                <w:sz w:val="20"/>
              </w:rPr>
              <w:t>(dBc/Hz)</w:t>
            </w:r>
          </w:p>
        </w:tc>
        <w:tc>
          <w:tcPr>
            <w:tcW w:w="2854" w:type="dxa"/>
            <w:tcBorders>
              <w:top w:val="single" w:sz="8" w:space="0" w:color="000000"/>
              <w:bottom w:val="single" w:sz="8" w:space="0" w:color="000000"/>
            </w:tcBorders>
          </w:tcPr>
          <w:p>
            <w:pPr>
              <w:pStyle w:val="TableParagraph"/>
              <w:spacing w:before="194"/>
              <w:ind w:left="25" w:right="4"/>
              <w:rPr>
                <w:sz w:val="20"/>
              </w:rPr>
            </w:pPr>
            <w:r>
              <w:rPr>
                <w:sz w:val="20"/>
              </w:rPr>
              <w:t>Phase</w:t>
            </w:r>
            <w:r>
              <w:rPr>
                <w:spacing w:val="-5"/>
                <w:sz w:val="20"/>
              </w:rPr>
              <w:t> </w:t>
            </w:r>
            <w:r>
              <w:rPr>
                <w:sz w:val="20"/>
              </w:rPr>
              <w:t>Noise</w:t>
            </w:r>
            <w:r>
              <w:rPr>
                <w:spacing w:val="4"/>
                <w:sz w:val="20"/>
              </w:rPr>
              <w:t> </w:t>
            </w:r>
            <w:r>
              <w:rPr>
                <w:sz w:val="20"/>
              </w:rPr>
              <w:t>@1</w:t>
            </w:r>
            <w:r>
              <w:rPr>
                <w:spacing w:val="-3"/>
                <w:sz w:val="20"/>
              </w:rPr>
              <w:t> </w:t>
            </w:r>
            <w:r>
              <w:rPr>
                <w:sz w:val="20"/>
              </w:rPr>
              <w:t>MHz</w:t>
            </w:r>
            <w:r>
              <w:rPr>
                <w:spacing w:val="-5"/>
                <w:sz w:val="20"/>
              </w:rPr>
              <w:t> </w:t>
            </w:r>
            <w:r>
              <w:rPr>
                <w:spacing w:val="-2"/>
                <w:sz w:val="20"/>
              </w:rPr>
              <w:t>(dBc/Hz)</w:t>
            </w:r>
          </w:p>
        </w:tc>
      </w:tr>
      <w:tr>
        <w:trPr>
          <w:trHeight w:val="387" w:hRule="atLeast"/>
        </w:trPr>
        <w:tc>
          <w:tcPr>
            <w:tcW w:w="2429" w:type="dxa"/>
            <w:tcBorders>
              <w:top w:val="single" w:sz="8" w:space="0" w:color="000000"/>
            </w:tcBorders>
          </w:tcPr>
          <w:p>
            <w:pPr>
              <w:pStyle w:val="TableParagraph"/>
              <w:spacing w:before="81"/>
              <w:ind w:left="4" w:right="107"/>
              <w:rPr>
                <w:sz w:val="20"/>
              </w:rPr>
            </w:pPr>
            <w:r>
              <w:rPr>
                <w:spacing w:val="-5"/>
                <w:sz w:val="20"/>
              </w:rPr>
              <w:t>450</w:t>
            </w:r>
          </w:p>
        </w:tc>
        <w:tc>
          <w:tcPr>
            <w:tcW w:w="1723" w:type="dxa"/>
            <w:tcBorders>
              <w:top w:val="single" w:sz="8" w:space="0" w:color="000000"/>
            </w:tcBorders>
          </w:tcPr>
          <w:p>
            <w:pPr>
              <w:pStyle w:val="TableParagraph"/>
              <w:spacing w:before="81"/>
              <w:ind w:left="13" w:right="3"/>
              <w:rPr>
                <w:sz w:val="20"/>
              </w:rPr>
            </w:pPr>
            <w:r>
              <w:rPr>
                <w:spacing w:val="-4"/>
                <w:sz w:val="20"/>
              </w:rPr>
              <w:t>-38.16</w:t>
            </w:r>
          </w:p>
        </w:tc>
        <w:tc>
          <w:tcPr>
            <w:tcW w:w="2931" w:type="dxa"/>
            <w:tcBorders>
              <w:top w:val="single" w:sz="8" w:space="0" w:color="000000"/>
            </w:tcBorders>
          </w:tcPr>
          <w:p>
            <w:pPr>
              <w:pStyle w:val="TableParagraph"/>
              <w:spacing w:before="81"/>
              <w:ind w:left="148"/>
              <w:rPr>
                <w:sz w:val="20"/>
              </w:rPr>
            </w:pPr>
            <w:r>
              <w:rPr>
                <w:spacing w:val="-4"/>
                <w:sz w:val="20"/>
              </w:rPr>
              <w:t>-94.18</w:t>
            </w:r>
          </w:p>
        </w:tc>
        <w:tc>
          <w:tcPr>
            <w:tcW w:w="2854" w:type="dxa"/>
            <w:tcBorders>
              <w:top w:val="single" w:sz="8" w:space="0" w:color="000000"/>
            </w:tcBorders>
          </w:tcPr>
          <w:p>
            <w:pPr>
              <w:pStyle w:val="TableParagraph"/>
              <w:spacing w:before="81"/>
              <w:ind w:left="25"/>
              <w:rPr>
                <w:sz w:val="20"/>
              </w:rPr>
            </w:pPr>
            <w:r>
              <w:rPr>
                <w:spacing w:val="-4"/>
                <w:sz w:val="20"/>
              </w:rPr>
              <w:t>-96.53</w:t>
            </w:r>
          </w:p>
        </w:tc>
      </w:tr>
      <w:tr>
        <w:trPr>
          <w:trHeight w:val="361" w:hRule="atLeast"/>
        </w:trPr>
        <w:tc>
          <w:tcPr>
            <w:tcW w:w="2429" w:type="dxa"/>
          </w:tcPr>
          <w:p>
            <w:pPr>
              <w:pStyle w:val="TableParagraph"/>
              <w:spacing w:before="66"/>
              <w:ind w:left="4" w:right="107"/>
              <w:rPr>
                <w:sz w:val="20"/>
              </w:rPr>
            </w:pPr>
            <w:r>
              <w:rPr>
                <w:spacing w:val="-5"/>
                <w:sz w:val="20"/>
              </w:rPr>
              <w:t>550</w:t>
            </w:r>
          </w:p>
        </w:tc>
        <w:tc>
          <w:tcPr>
            <w:tcW w:w="1723" w:type="dxa"/>
          </w:tcPr>
          <w:p>
            <w:pPr>
              <w:pStyle w:val="TableParagraph"/>
              <w:spacing w:before="66"/>
              <w:ind w:left="13" w:right="3"/>
              <w:rPr>
                <w:sz w:val="20"/>
              </w:rPr>
            </w:pPr>
            <w:r>
              <w:rPr>
                <w:spacing w:val="-4"/>
                <w:sz w:val="20"/>
              </w:rPr>
              <w:t>-32.44</w:t>
            </w:r>
          </w:p>
        </w:tc>
        <w:tc>
          <w:tcPr>
            <w:tcW w:w="2931" w:type="dxa"/>
          </w:tcPr>
          <w:p>
            <w:pPr>
              <w:pStyle w:val="TableParagraph"/>
              <w:spacing w:before="66"/>
              <w:ind w:left="148"/>
              <w:rPr>
                <w:sz w:val="20"/>
              </w:rPr>
            </w:pPr>
            <w:r>
              <w:rPr>
                <w:spacing w:val="-4"/>
                <w:sz w:val="20"/>
              </w:rPr>
              <w:t>-97.09</w:t>
            </w:r>
          </w:p>
        </w:tc>
        <w:tc>
          <w:tcPr>
            <w:tcW w:w="2854" w:type="dxa"/>
          </w:tcPr>
          <w:p>
            <w:pPr>
              <w:pStyle w:val="TableParagraph"/>
              <w:spacing w:before="66"/>
              <w:ind w:left="25" w:right="1"/>
              <w:rPr>
                <w:sz w:val="20"/>
              </w:rPr>
            </w:pPr>
            <w:r>
              <w:rPr>
                <w:spacing w:val="-4"/>
                <w:sz w:val="20"/>
              </w:rPr>
              <w:t>-</w:t>
            </w:r>
            <w:r>
              <w:rPr>
                <w:spacing w:val="-2"/>
                <w:sz w:val="20"/>
              </w:rPr>
              <w:t>103.88</w:t>
            </w:r>
          </w:p>
        </w:tc>
      </w:tr>
      <w:tr>
        <w:trPr>
          <w:trHeight w:val="351" w:hRule="atLeast"/>
        </w:trPr>
        <w:tc>
          <w:tcPr>
            <w:tcW w:w="2429" w:type="dxa"/>
          </w:tcPr>
          <w:p>
            <w:pPr>
              <w:pStyle w:val="TableParagraph"/>
              <w:spacing w:before="55"/>
              <w:ind w:left="4" w:right="107"/>
              <w:rPr>
                <w:sz w:val="20"/>
              </w:rPr>
            </w:pPr>
            <w:r>
              <w:rPr>
                <w:spacing w:val="-5"/>
                <w:sz w:val="20"/>
              </w:rPr>
              <w:t>600</w:t>
            </w:r>
          </w:p>
        </w:tc>
        <w:tc>
          <w:tcPr>
            <w:tcW w:w="1723" w:type="dxa"/>
          </w:tcPr>
          <w:p>
            <w:pPr>
              <w:pStyle w:val="TableParagraph"/>
              <w:spacing w:before="55"/>
              <w:ind w:left="13" w:right="3"/>
              <w:rPr>
                <w:sz w:val="20"/>
              </w:rPr>
            </w:pPr>
            <w:r>
              <w:rPr>
                <w:spacing w:val="-4"/>
                <w:sz w:val="20"/>
              </w:rPr>
              <w:t>-39.32</w:t>
            </w:r>
          </w:p>
        </w:tc>
        <w:tc>
          <w:tcPr>
            <w:tcW w:w="2931" w:type="dxa"/>
          </w:tcPr>
          <w:p>
            <w:pPr>
              <w:pStyle w:val="TableParagraph"/>
              <w:spacing w:before="55"/>
              <w:ind w:left="148"/>
              <w:rPr>
                <w:sz w:val="20"/>
              </w:rPr>
            </w:pPr>
            <w:r>
              <w:rPr>
                <w:spacing w:val="-4"/>
                <w:sz w:val="20"/>
              </w:rPr>
              <w:t>-95.53</w:t>
            </w:r>
          </w:p>
        </w:tc>
        <w:tc>
          <w:tcPr>
            <w:tcW w:w="2854" w:type="dxa"/>
          </w:tcPr>
          <w:p>
            <w:pPr>
              <w:pStyle w:val="TableParagraph"/>
              <w:spacing w:before="55"/>
              <w:ind w:left="25" w:right="1"/>
              <w:rPr>
                <w:sz w:val="20"/>
              </w:rPr>
            </w:pPr>
            <w:r>
              <w:rPr>
                <w:spacing w:val="-4"/>
                <w:sz w:val="20"/>
              </w:rPr>
              <w:t>-</w:t>
            </w:r>
            <w:r>
              <w:rPr>
                <w:spacing w:val="-2"/>
                <w:sz w:val="20"/>
              </w:rPr>
              <w:t>102.73</w:t>
            </w:r>
          </w:p>
        </w:tc>
      </w:tr>
      <w:tr>
        <w:trPr>
          <w:trHeight w:val="351" w:hRule="atLeast"/>
        </w:trPr>
        <w:tc>
          <w:tcPr>
            <w:tcW w:w="2429" w:type="dxa"/>
          </w:tcPr>
          <w:p>
            <w:pPr>
              <w:pStyle w:val="TableParagraph"/>
              <w:spacing w:before="57"/>
              <w:ind w:left="4" w:right="107"/>
              <w:rPr>
                <w:sz w:val="20"/>
              </w:rPr>
            </w:pPr>
            <w:r>
              <w:rPr>
                <w:spacing w:val="-5"/>
                <w:sz w:val="20"/>
              </w:rPr>
              <w:t>650</w:t>
            </w:r>
          </w:p>
        </w:tc>
        <w:tc>
          <w:tcPr>
            <w:tcW w:w="1723" w:type="dxa"/>
          </w:tcPr>
          <w:p>
            <w:pPr>
              <w:pStyle w:val="TableParagraph"/>
              <w:spacing w:before="57"/>
              <w:ind w:left="13" w:right="3"/>
              <w:rPr>
                <w:sz w:val="20"/>
              </w:rPr>
            </w:pPr>
            <w:r>
              <w:rPr>
                <w:spacing w:val="-4"/>
                <w:sz w:val="20"/>
              </w:rPr>
              <w:t>-32.5</w:t>
            </w:r>
          </w:p>
        </w:tc>
        <w:tc>
          <w:tcPr>
            <w:tcW w:w="2931" w:type="dxa"/>
          </w:tcPr>
          <w:p>
            <w:pPr>
              <w:pStyle w:val="TableParagraph"/>
              <w:spacing w:before="57"/>
              <w:ind w:left="148"/>
              <w:rPr>
                <w:sz w:val="20"/>
              </w:rPr>
            </w:pPr>
            <w:r>
              <w:rPr>
                <w:spacing w:val="-4"/>
                <w:sz w:val="20"/>
              </w:rPr>
              <w:t>-95.56</w:t>
            </w:r>
          </w:p>
        </w:tc>
        <w:tc>
          <w:tcPr>
            <w:tcW w:w="2854" w:type="dxa"/>
          </w:tcPr>
          <w:p>
            <w:pPr>
              <w:pStyle w:val="TableParagraph"/>
              <w:spacing w:before="57"/>
              <w:ind w:left="25" w:right="1"/>
              <w:rPr>
                <w:sz w:val="20"/>
              </w:rPr>
            </w:pPr>
            <w:r>
              <w:rPr>
                <w:spacing w:val="-4"/>
                <w:sz w:val="20"/>
              </w:rPr>
              <w:t>-</w:t>
            </w:r>
            <w:r>
              <w:rPr>
                <w:spacing w:val="-2"/>
                <w:sz w:val="20"/>
              </w:rPr>
              <w:t>102.37</w:t>
            </w:r>
          </w:p>
        </w:tc>
      </w:tr>
      <w:tr>
        <w:trPr>
          <w:trHeight w:val="379" w:hRule="atLeast"/>
        </w:trPr>
        <w:tc>
          <w:tcPr>
            <w:tcW w:w="2429" w:type="dxa"/>
          </w:tcPr>
          <w:p>
            <w:pPr>
              <w:pStyle w:val="TableParagraph"/>
              <w:spacing w:before="55"/>
              <w:ind w:left="4" w:right="107"/>
              <w:rPr>
                <w:sz w:val="20"/>
              </w:rPr>
            </w:pPr>
            <w:r>
              <w:rPr>
                <w:spacing w:val="-5"/>
                <w:sz w:val="20"/>
              </w:rPr>
              <w:t>750</w:t>
            </w:r>
          </w:p>
        </w:tc>
        <w:tc>
          <w:tcPr>
            <w:tcW w:w="1723" w:type="dxa"/>
          </w:tcPr>
          <w:p>
            <w:pPr>
              <w:pStyle w:val="TableParagraph"/>
              <w:spacing w:before="55"/>
              <w:ind w:left="13" w:right="3"/>
              <w:rPr>
                <w:sz w:val="20"/>
              </w:rPr>
            </w:pPr>
            <w:r>
              <w:rPr>
                <w:spacing w:val="-4"/>
                <w:sz w:val="20"/>
              </w:rPr>
              <w:t>-48.15</w:t>
            </w:r>
          </w:p>
        </w:tc>
        <w:tc>
          <w:tcPr>
            <w:tcW w:w="2931" w:type="dxa"/>
          </w:tcPr>
          <w:p>
            <w:pPr>
              <w:pStyle w:val="TableParagraph"/>
              <w:spacing w:before="55"/>
              <w:ind w:left="148"/>
              <w:rPr>
                <w:sz w:val="20"/>
              </w:rPr>
            </w:pPr>
            <w:r>
              <w:rPr>
                <w:spacing w:val="-4"/>
                <w:sz w:val="20"/>
              </w:rPr>
              <w:t>-96.41</w:t>
            </w:r>
          </w:p>
        </w:tc>
        <w:tc>
          <w:tcPr>
            <w:tcW w:w="2854" w:type="dxa"/>
          </w:tcPr>
          <w:p>
            <w:pPr>
              <w:pStyle w:val="TableParagraph"/>
              <w:spacing w:before="55"/>
              <w:ind w:left="25" w:right="1"/>
              <w:rPr>
                <w:sz w:val="20"/>
              </w:rPr>
            </w:pPr>
            <w:r>
              <w:rPr>
                <w:spacing w:val="-4"/>
                <w:sz w:val="20"/>
              </w:rPr>
              <w:t>-</w:t>
            </w:r>
            <w:r>
              <w:rPr>
                <w:spacing w:val="-2"/>
                <w:sz w:val="20"/>
              </w:rPr>
              <w:t>109.27</w:t>
            </w:r>
          </w:p>
        </w:tc>
      </w:tr>
      <w:tr>
        <w:trPr>
          <w:trHeight w:val="434" w:hRule="atLeast"/>
        </w:trPr>
        <w:tc>
          <w:tcPr>
            <w:tcW w:w="2429" w:type="dxa"/>
            <w:tcBorders>
              <w:bottom w:val="single" w:sz="8" w:space="0" w:color="000000"/>
            </w:tcBorders>
          </w:tcPr>
          <w:p>
            <w:pPr>
              <w:pStyle w:val="TableParagraph"/>
              <w:spacing w:before="84"/>
              <w:ind w:left="4" w:right="107"/>
              <w:rPr>
                <w:sz w:val="20"/>
              </w:rPr>
            </w:pPr>
            <w:r>
              <w:rPr>
                <w:spacing w:val="-5"/>
                <w:sz w:val="20"/>
              </w:rPr>
              <w:t>850</w:t>
            </w:r>
          </w:p>
        </w:tc>
        <w:tc>
          <w:tcPr>
            <w:tcW w:w="1723" w:type="dxa"/>
            <w:tcBorders>
              <w:bottom w:val="single" w:sz="8" w:space="0" w:color="000000"/>
            </w:tcBorders>
          </w:tcPr>
          <w:p>
            <w:pPr>
              <w:pStyle w:val="TableParagraph"/>
              <w:spacing w:before="84"/>
              <w:ind w:left="13" w:right="3"/>
              <w:rPr>
                <w:sz w:val="20"/>
              </w:rPr>
            </w:pPr>
            <w:r>
              <w:rPr>
                <w:spacing w:val="-4"/>
                <w:sz w:val="20"/>
              </w:rPr>
              <w:t>-34.61</w:t>
            </w:r>
          </w:p>
        </w:tc>
        <w:tc>
          <w:tcPr>
            <w:tcW w:w="2931" w:type="dxa"/>
            <w:tcBorders>
              <w:bottom w:val="single" w:sz="8" w:space="0" w:color="000000"/>
            </w:tcBorders>
          </w:tcPr>
          <w:p>
            <w:pPr>
              <w:pStyle w:val="TableParagraph"/>
              <w:spacing w:before="84"/>
              <w:ind w:left="148"/>
              <w:rPr>
                <w:sz w:val="20"/>
              </w:rPr>
            </w:pPr>
            <w:r>
              <w:rPr>
                <w:spacing w:val="-4"/>
                <w:sz w:val="20"/>
              </w:rPr>
              <w:t>-74.41</w:t>
            </w:r>
          </w:p>
        </w:tc>
        <w:tc>
          <w:tcPr>
            <w:tcW w:w="2854" w:type="dxa"/>
            <w:tcBorders>
              <w:bottom w:val="single" w:sz="8" w:space="0" w:color="000000"/>
            </w:tcBorders>
          </w:tcPr>
          <w:p>
            <w:pPr>
              <w:pStyle w:val="TableParagraph"/>
              <w:spacing w:before="84"/>
              <w:ind w:left="25" w:right="3"/>
              <w:rPr>
                <w:sz w:val="20"/>
              </w:rPr>
            </w:pPr>
            <w:r>
              <w:rPr>
                <w:spacing w:val="-4"/>
                <w:sz w:val="20"/>
              </w:rPr>
              <w:t>-</w:t>
            </w:r>
            <w:r>
              <w:rPr>
                <w:spacing w:val="-2"/>
                <w:sz w:val="20"/>
              </w:rPr>
              <w:t>114.72</w:t>
            </w:r>
          </w:p>
        </w:tc>
      </w:tr>
    </w:tbl>
    <w:p>
      <w:pPr>
        <w:pStyle w:val="BodyText"/>
        <w:rPr>
          <w:b/>
        </w:rPr>
      </w:pPr>
    </w:p>
    <w:p>
      <w:pPr>
        <w:pStyle w:val="BodyText"/>
        <w:spacing w:before="39"/>
        <w:rPr>
          <w:b/>
        </w:rPr>
      </w:pPr>
    </w:p>
    <w:p>
      <w:pPr>
        <w:pStyle w:val="BodyText"/>
        <w:spacing w:line="326" w:lineRule="auto"/>
        <w:ind w:left="223" w:right="166" w:firstLine="401"/>
        <w:jc w:val="both"/>
      </w:pPr>
      <w:r>
        <w:rPr/>
        <w:t>The</w:t>
      </w:r>
      <w:r>
        <w:rPr>
          <w:spacing w:val="40"/>
        </w:rPr>
        <w:t> </w:t>
      </w:r>
      <w:r>
        <w:rPr/>
        <w:t>loop</w:t>
      </w:r>
      <w:r>
        <w:rPr>
          <w:spacing w:val="40"/>
        </w:rPr>
        <w:t> </w:t>
      </w:r>
      <w:r>
        <w:rPr/>
        <w:t>filter</w:t>
      </w:r>
      <w:r>
        <w:rPr>
          <w:spacing w:val="40"/>
        </w:rPr>
        <w:t> </w:t>
      </w:r>
      <w:r>
        <w:rPr/>
        <w:t>is</w:t>
      </w:r>
      <w:r>
        <w:rPr>
          <w:spacing w:val="40"/>
        </w:rPr>
        <w:t> </w:t>
      </w:r>
      <w:r>
        <w:rPr/>
        <w:t>a</w:t>
      </w:r>
      <w:r>
        <w:rPr>
          <w:spacing w:val="40"/>
        </w:rPr>
        <w:t> </w:t>
      </w:r>
      <w:r>
        <w:rPr/>
        <w:t>third-order</w:t>
      </w:r>
      <w:r>
        <w:rPr>
          <w:spacing w:val="40"/>
        </w:rPr>
        <w:t> </w:t>
      </w:r>
      <w:r>
        <w:rPr/>
        <w:t>passive</w:t>
      </w:r>
      <w:r>
        <w:rPr>
          <w:spacing w:val="40"/>
        </w:rPr>
        <w:t> </w:t>
      </w:r>
      <w:r>
        <w:rPr/>
        <w:t>structure</w:t>
      </w:r>
      <w:r>
        <w:rPr>
          <w:spacing w:val="40"/>
        </w:rPr>
        <w:t> </w:t>
      </w:r>
      <w:r>
        <w:rPr/>
        <w:t>that</w:t>
      </w:r>
      <w:r>
        <w:rPr>
          <w:spacing w:val="40"/>
        </w:rPr>
        <w:t> </w:t>
      </w:r>
      <w:r>
        <w:rPr/>
        <w:t>uses</w:t>
      </w:r>
      <w:r>
        <w:rPr>
          <w:spacing w:val="40"/>
        </w:rPr>
        <w:t> </w:t>
      </w:r>
      <w:r>
        <w:rPr/>
        <w:t>external</w:t>
      </w:r>
      <w:r>
        <w:rPr>
          <w:spacing w:val="40"/>
        </w:rPr>
        <w:t> </w:t>
      </w:r>
      <w:r>
        <w:rPr/>
        <w:t>resistors</w:t>
      </w:r>
      <w:r>
        <w:rPr>
          <w:spacing w:val="40"/>
        </w:rPr>
        <w:t> </w:t>
      </w:r>
      <w:r>
        <w:rPr/>
        <w:t>and</w:t>
      </w:r>
      <w:r>
        <w:rPr>
          <w:spacing w:val="40"/>
        </w:rPr>
        <w:t> </w:t>
      </w:r>
      <w:r>
        <w:rPr/>
        <w:t>capacitors.</w:t>
      </w:r>
      <w:r>
        <w:rPr>
          <w:spacing w:val="40"/>
        </w:rPr>
        <w:t> </w:t>
      </w:r>
      <w:r>
        <w:rPr/>
        <w:t>According</w:t>
      </w:r>
      <w:r>
        <w:rPr>
          <w:spacing w:val="40"/>
        </w:rPr>
        <w:t> </w:t>
      </w:r>
      <w:r>
        <w:rPr/>
        <w:t>to</w:t>
      </w:r>
      <w:r>
        <w:rPr>
          <w:spacing w:val="40"/>
        </w:rPr>
        <w:t> </w:t>
      </w:r>
      <w:r>
        <w:rPr/>
        <w:t>the frequency-to-voltage</w:t>
      </w:r>
      <w:r>
        <w:rPr>
          <w:spacing w:val="13"/>
        </w:rPr>
        <w:t> </w:t>
      </w:r>
      <w:r>
        <w:rPr/>
        <w:t>(F-V)</w:t>
      </w:r>
      <w:r>
        <w:rPr>
          <w:spacing w:val="13"/>
        </w:rPr>
        <w:t> </w:t>
      </w:r>
      <w:r>
        <w:rPr/>
        <w:t>curve</w:t>
      </w:r>
      <w:r>
        <w:rPr>
          <w:spacing w:val="14"/>
        </w:rPr>
        <w:t> </w:t>
      </w:r>
      <w:r>
        <w:rPr/>
        <w:t>of</w:t>
      </w:r>
      <w:r>
        <w:rPr>
          <w:spacing w:val="11"/>
        </w:rPr>
        <w:t> </w:t>
      </w:r>
      <w:r>
        <w:rPr/>
        <w:t>the</w:t>
      </w:r>
      <w:r>
        <w:rPr>
          <w:spacing w:val="14"/>
        </w:rPr>
        <w:t> </w:t>
      </w:r>
      <w:r>
        <w:rPr/>
        <w:t>VCO,</w:t>
      </w:r>
      <w:r>
        <w:rPr>
          <w:spacing w:val="13"/>
        </w:rPr>
        <w:t> </w:t>
      </w:r>
      <w:r>
        <w:rPr/>
        <w:t>the</w:t>
      </w:r>
      <w:r>
        <w:rPr>
          <w:spacing w:val="14"/>
        </w:rPr>
        <w:t> </w:t>
      </w:r>
      <w:r>
        <w:rPr/>
        <w:t>tuning</w:t>
      </w:r>
      <w:r>
        <w:rPr>
          <w:spacing w:val="16"/>
        </w:rPr>
        <w:t> </w:t>
      </w:r>
      <w:r>
        <w:rPr/>
        <w:t>gain</w:t>
      </w:r>
      <w:r>
        <w:rPr>
          <w:spacing w:val="20"/>
        </w:rPr>
        <w:t> </w:t>
      </w:r>
      <w:r>
        <w:rPr>
          <w:rFonts w:ascii="Symbola" w:eastAsia="Symbola"/>
        </w:rPr>
        <w:t>𝐾𝑣𝑐𝑜</w:t>
      </w:r>
      <w:r>
        <w:rPr>
          <w:rFonts w:ascii="Symbola" w:eastAsia="Symbola"/>
          <w:spacing w:val="12"/>
        </w:rPr>
        <w:t> </w:t>
      </w:r>
      <w:r>
        <w:rPr/>
        <w:t>of</w:t>
      </w:r>
      <w:r>
        <w:rPr>
          <w:spacing w:val="12"/>
        </w:rPr>
        <w:t> </w:t>
      </w:r>
      <w:r>
        <w:rPr/>
        <w:t>the</w:t>
      </w:r>
      <w:r>
        <w:rPr>
          <w:spacing w:val="13"/>
        </w:rPr>
        <w:t> </w:t>
      </w:r>
      <w:r>
        <w:rPr/>
        <w:t>VCO</w:t>
      </w:r>
      <w:r>
        <w:rPr>
          <w:spacing w:val="14"/>
        </w:rPr>
        <w:t> </w:t>
      </w:r>
      <w:r>
        <w:rPr/>
        <w:t>at</w:t>
      </w:r>
      <w:r>
        <w:rPr>
          <w:spacing w:val="15"/>
        </w:rPr>
        <w:t> </w:t>
      </w:r>
      <w:r>
        <w:rPr/>
        <w:t>room</w:t>
      </w:r>
      <w:r>
        <w:rPr>
          <w:spacing w:val="12"/>
        </w:rPr>
        <w:t> </w:t>
      </w:r>
      <w:r>
        <w:rPr/>
        <w:t>temperature</w:t>
      </w:r>
      <w:r>
        <w:rPr>
          <w:spacing w:val="13"/>
        </w:rPr>
        <w:t> </w:t>
      </w:r>
      <w:r>
        <w:rPr/>
        <w:t>is</w:t>
      </w:r>
      <w:r>
        <w:rPr>
          <w:spacing w:val="13"/>
        </w:rPr>
        <w:t> </w:t>
      </w:r>
      <w:r>
        <w:rPr/>
        <w:t>~360</w:t>
      </w:r>
      <w:r>
        <w:rPr>
          <w:spacing w:val="13"/>
        </w:rPr>
        <w:t> </w:t>
      </w:r>
      <w:r>
        <w:rPr/>
        <w:t>MHz/V</w:t>
      </w:r>
      <w:r>
        <w:rPr>
          <w:spacing w:val="13"/>
        </w:rPr>
        <w:t> </w:t>
      </w:r>
      <w:r>
        <w:rPr>
          <w:spacing w:val="-5"/>
        </w:rPr>
        <w:t>and</w:t>
      </w:r>
    </w:p>
    <w:p>
      <w:pPr>
        <w:pStyle w:val="BodyText"/>
        <w:spacing w:line="196" w:lineRule="exact"/>
        <w:ind w:left="223"/>
        <w:jc w:val="both"/>
      </w:pPr>
      <w:r>
        <w:rPr/>
        <w:t>~700</w:t>
      </w:r>
      <w:r>
        <w:rPr>
          <w:spacing w:val="26"/>
        </w:rPr>
        <w:t> </w:t>
      </w:r>
      <w:r>
        <w:rPr/>
        <w:t>MHz/V</w:t>
      </w:r>
      <w:r>
        <w:rPr>
          <w:spacing w:val="26"/>
        </w:rPr>
        <w:t> </w:t>
      </w:r>
      <w:r>
        <w:rPr/>
        <w:t>at</w:t>
      </w:r>
      <w:r>
        <w:rPr>
          <w:spacing w:val="26"/>
        </w:rPr>
        <w:t> </w:t>
      </w:r>
      <w:r>
        <w:rPr/>
        <w:t>4</w:t>
      </w:r>
      <w:r>
        <w:rPr>
          <w:spacing w:val="27"/>
        </w:rPr>
        <w:t> </w:t>
      </w:r>
      <w:r>
        <w:rPr/>
        <w:t>K,</w:t>
      </w:r>
      <w:r>
        <w:rPr>
          <w:spacing w:val="27"/>
        </w:rPr>
        <w:t> </w:t>
      </w:r>
      <w:r>
        <w:rPr/>
        <w:t>respectively.</w:t>
      </w:r>
      <w:r>
        <w:rPr>
          <w:spacing w:val="28"/>
        </w:rPr>
        <w:t> </w:t>
      </w:r>
      <w:r>
        <w:rPr/>
        <w:t>Combining</w:t>
      </w:r>
      <w:r>
        <w:rPr>
          <w:spacing w:val="27"/>
        </w:rPr>
        <w:t> </w:t>
      </w:r>
      <w:r>
        <w:rPr/>
        <w:t>with</w:t>
      </w:r>
      <w:r>
        <w:rPr>
          <w:spacing w:val="25"/>
        </w:rPr>
        <w:t> </w:t>
      </w:r>
      <w:r>
        <w:rPr/>
        <w:t>other</w:t>
      </w:r>
      <w:r>
        <w:rPr>
          <w:spacing w:val="27"/>
        </w:rPr>
        <w:t> </w:t>
      </w:r>
      <w:r>
        <w:rPr/>
        <w:t>loop</w:t>
      </w:r>
      <w:r>
        <w:rPr>
          <w:spacing w:val="27"/>
        </w:rPr>
        <w:t> </w:t>
      </w:r>
      <w:r>
        <w:rPr/>
        <w:t>parameters</w:t>
      </w:r>
      <w:r>
        <w:rPr>
          <w:spacing w:val="25"/>
        </w:rPr>
        <w:t> </w:t>
      </w:r>
      <w:r>
        <w:rPr/>
        <w:t>such</w:t>
      </w:r>
      <w:r>
        <w:rPr>
          <w:spacing w:val="25"/>
        </w:rPr>
        <w:t> </w:t>
      </w:r>
      <w:r>
        <w:rPr/>
        <w:t>as</w:t>
      </w:r>
      <w:r>
        <w:rPr>
          <w:spacing w:val="25"/>
        </w:rPr>
        <w:t> </w:t>
      </w:r>
      <w:r>
        <w:rPr/>
        <w:t>the</w:t>
      </w:r>
      <w:r>
        <w:rPr>
          <w:spacing w:val="28"/>
        </w:rPr>
        <w:t> </w:t>
      </w:r>
      <w:r>
        <w:rPr/>
        <w:t>loop</w:t>
      </w:r>
      <w:r>
        <w:rPr>
          <w:spacing w:val="27"/>
        </w:rPr>
        <w:t> </w:t>
      </w:r>
      <w:r>
        <w:rPr/>
        <w:t>bandwidth</w:t>
      </w:r>
      <w:r>
        <w:rPr>
          <w:spacing w:val="25"/>
        </w:rPr>
        <w:t> </w:t>
      </w:r>
      <w:r>
        <w:rPr/>
        <w:t>and</w:t>
      </w:r>
      <w:r>
        <w:rPr>
          <w:spacing w:val="27"/>
        </w:rPr>
        <w:t> </w:t>
      </w:r>
      <w:r>
        <w:rPr/>
        <w:t>charge</w:t>
      </w:r>
      <w:r>
        <w:rPr>
          <w:spacing w:val="26"/>
        </w:rPr>
        <w:t> </w:t>
      </w:r>
      <w:r>
        <w:rPr>
          <w:spacing w:val="-4"/>
        </w:rPr>
        <w:t>pump</w:t>
      </w:r>
    </w:p>
    <w:p>
      <w:pPr>
        <w:pStyle w:val="BodyText"/>
        <w:spacing w:line="326" w:lineRule="auto" w:before="82"/>
        <w:ind w:left="223" w:right="158"/>
        <w:jc w:val="both"/>
      </w:pPr>
      <w:r>
        <w:rPr/>
        <w:t>current, the calculated parameters of each component in the loop filter are shown in</w:t>
      </w:r>
      <w:r>
        <w:rPr>
          <w:spacing w:val="20"/>
        </w:rPr>
        <w:t> </w:t>
      </w:r>
      <w:r>
        <w:rPr/>
        <w:t>Fig. 4d and Fig. 4e. The measurement</w:t>
      </w:r>
      <w:r>
        <w:rPr>
          <w:spacing w:val="40"/>
        </w:rPr>
        <w:t> </w:t>
      </w:r>
      <w:r>
        <w:rPr/>
        <w:t>and simulation results of the F-V curves of the VCO are shown in Fig. 4f and Fig. 4g, respectively. At 300 K, the measurement results are in good agreement with the simulation results. At 4 K, although the trend of the F-V curve is consistent, there is a deviation between measurement and simulation results, especially at high frequencies. As we discuss in the modeling section, this deviation can be attributed to the absence of parasitic capacitance correction in our cryo-CMOS model, which is important for high-frequency circuit designs.</w:t>
      </w:r>
    </w:p>
    <w:p>
      <w:pPr>
        <w:pStyle w:val="BodyText"/>
        <w:spacing w:line="326" w:lineRule="auto" w:before="152"/>
        <w:ind w:left="223" w:right="157" w:firstLine="401"/>
        <w:jc w:val="both"/>
      </w:pPr>
      <w:r>
        <w:rPr/>
        <w:t>The performance measurement results of the clock generator at 300 K and 4 K are listed in Table 2 and Table 3, respectively. When</w:t>
      </w:r>
      <w:r>
        <w:rPr>
          <w:spacing w:val="-1"/>
        </w:rPr>
        <w:t> </w:t>
      </w:r>
      <w:r>
        <w:rPr/>
        <w:t>the clock generator is running</w:t>
      </w:r>
      <w:r>
        <w:rPr>
          <w:spacing w:val="-1"/>
        </w:rPr>
        <w:t> </w:t>
      </w:r>
      <w:r>
        <w:rPr/>
        <w:t>at the target frequency</w:t>
      </w:r>
      <w:r>
        <w:rPr>
          <w:spacing w:val="-1"/>
        </w:rPr>
        <w:t> </w:t>
      </w:r>
      <w:r>
        <w:rPr/>
        <w:t>(600 MHz), the measured spectrum</w:t>
      </w:r>
      <w:r>
        <w:rPr>
          <w:spacing w:val="-1"/>
        </w:rPr>
        <w:t> </w:t>
      </w:r>
      <w:r>
        <w:rPr/>
        <w:t>and phase noise of 300 K and 4 K are shown in Fig. 5. The clock generator's 600 MHz output spectrum at room temperature is shown in Fig. 5a, with a reference spur of -63.16 dBc. The phase noise curve is shown in Fig. 5b, with in-band phase noise of -89.68</w:t>
      </w:r>
      <w:r>
        <w:rPr>
          <w:spacing w:val="40"/>
        </w:rPr>
        <w:t> </w:t>
      </w:r>
      <w:r>
        <w:rPr/>
        <w:t>dBc/Hz @ 10 kHz and out-of-band phase noise of -112.01 dBc/Hz @ 1 MHz. The RMS jitter is calculated to be ~9.1 ps (12 kHz-20 MHz) based on the integrated phase noise curve.</w:t>
      </w:r>
    </w:p>
    <w:p>
      <w:pPr>
        <w:spacing w:after="0" w:line="326" w:lineRule="auto"/>
        <w:jc w:val="both"/>
        <w:sectPr>
          <w:pgSz w:w="11900" w:h="16840"/>
          <w:pgMar w:header="504" w:footer="853" w:top="1480" w:bottom="1040" w:left="440" w:right="980"/>
        </w:sectPr>
      </w:pPr>
    </w:p>
    <w:p>
      <w:pPr>
        <w:pStyle w:val="BodyText"/>
      </w:pPr>
    </w:p>
    <w:p>
      <w:pPr>
        <w:pStyle w:val="BodyText"/>
        <w:spacing w:before="77"/>
      </w:pPr>
    </w:p>
    <w:p>
      <w:pPr>
        <w:pStyle w:val="BodyText"/>
        <w:ind w:left="625"/>
        <w:jc w:val="both"/>
      </w:pPr>
      <w:r>
        <w:rPr/>
        <w:t>The</w:t>
      </w:r>
      <w:r>
        <w:rPr>
          <w:spacing w:val="21"/>
        </w:rPr>
        <w:t> </w:t>
      </w:r>
      <w:r>
        <w:rPr/>
        <w:t>clock</w:t>
      </w:r>
      <w:r>
        <w:rPr>
          <w:spacing w:val="21"/>
        </w:rPr>
        <w:t> </w:t>
      </w:r>
      <w:r>
        <w:rPr/>
        <w:t>generator's</w:t>
      </w:r>
      <w:r>
        <w:rPr>
          <w:spacing w:val="22"/>
        </w:rPr>
        <w:t> </w:t>
      </w:r>
      <w:r>
        <w:rPr/>
        <w:t>600</w:t>
      </w:r>
      <w:r>
        <w:rPr>
          <w:spacing w:val="23"/>
        </w:rPr>
        <w:t> </w:t>
      </w:r>
      <w:r>
        <w:rPr/>
        <w:t>MHz</w:t>
      </w:r>
      <w:r>
        <w:rPr>
          <w:spacing w:val="22"/>
        </w:rPr>
        <w:t> </w:t>
      </w:r>
      <w:r>
        <w:rPr/>
        <w:t>output</w:t>
      </w:r>
      <w:r>
        <w:rPr>
          <w:spacing w:val="22"/>
        </w:rPr>
        <w:t> </w:t>
      </w:r>
      <w:r>
        <w:rPr/>
        <w:t>spectrum</w:t>
      </w:r>
      <w:r>
        <w:rPr>
          <w:spacing w:val="18"/>
        </w:rPr>
        <w:t> </w:t>
      </w:r>
      <w:r>
        <w:rPr/>
        <w:t>at</w:t>
      </w:r>
      <w:r>
        <w:rPr>
          <w:spacing w:val="22"/>
        </w:rPr>
        <w:t> </w:t>
      </w:r>
      <w:r>
        <w:rPr/>
        <w:t>4</w:t>
      </w:r>
      <w:r>
        <w:rPr>
          <w:spacing w:val="23"/>
        </w:rPr>
        <w:t> </w:t>
      </w:r>
      <w:r>
        <w:rPr/>
        <w:t>K</w:t>
      </w:r>
      <w:r>
        <w:rPr>
          <w:spacing w:val="22"/>
        </w:rPr>
        <w:t> </w:t>
      </w:r>
      <w:r>
        <w:rPr/>
        <w:t>is</w:t>
      </w:r>
      <w:r>
        <w:rPr>
          <w:spacing w:val="21"/>
        </w:rPr>
        <w:t> </w:t>
      </w:r>
      <w:r>
        <w:rPr/>
        <w:t>shown</w:t>
      </w:r>
      <w:r>
        <w:rPr>
          <w:spacing w:val="20"/>
        </w:rPr>
        <w:t> </w:t>
      </w:r>
      <w:r>
        <w:rPr/>
        <w:t>in</w:t>
      </w:r>
      <w:r>
        <w:rPr>
          <w:spacing w:val="27"/>
        </w:rPr>
        <w:t> </w:t>
      </w:r>
      <w:r>
        <w:rPr/>
        <w:t>Fig.</w:t>
      </w:r>
      <w:r>
        <w:rPr>
          <w:spacing w:val="23"/>
        </w:rPr>
        <w:t> </w:t>
      </w:r>
      <w:r>
        <w:rPr/>
        <w:t>5c,</w:t>
      </w:r>
      <w:r>
        <w:rPr>
          <w:spacing w:val="24"/>
        </w:rPr>
        <w:t> </w:t>
      </w:r>
      <w:r>
        <w:rPr/>
        <w:t>with</w:t>
      </w:r>
      <w:r>
        <w:rPr>
          <w:spacing w:val="21"/>
        </w:rPr>
        <w:t> </w:t>
      </w:r>
      <w:r>
        <w:rPr/>
        <w:t>a</w:t>
      </w:r>
      <w:r>
        <w:rPr>
          <w:spacing w:val="22"/>
        </w:rPr>
        <w:t> </w:t>
      </w:r>
      <w:r>
        <w:rPr/>
        <w:t>reference</w:t>
      </w:r>
      <w:r>
        <w:rPr>
          <w:spacing w:val="23"/>
        </w:rPr>
        <w:t> </w:t>
      </w:r>
      <w:r>
        <w:rPr/>
        <w:t>spur</w:t>
      </w:r>
      <w:r>
        <w:rPr>
          <w:spacing w:val="22"/>
        </w:rPr>
        <w:t> </w:t>
      </w:r>
      <w:r>
        <w:rPr/>
        <w:t>of</w:t>
      </w:r>
      <w:r>
        <w:rPr>
          <w:spacing w:val="21"/>
        </w:rPr>
        <w:t> </w:t>
      </w:r>
      <w:r>
        <w:rPr>
          <w:spacing w:val="-2"/>
        </w:rPr>
        <w:t>approximately</w:t>
      </w:r>
    </w:p>
    <w:p>
      <w:pPr>
        <w:pStyle w:val="BodyText"/>
        <w:spacing w:line="326" w:lineRule="auto" w:before="82"/>
        <w:ind w:left="223" w:right="157"/>
        <w:jc w:val="both"/>
      </w:pPr>
      <w:r>
        <w:rPr/>
        <mc:AlternateContent>
          <mc:Choice Requires="wps">
            <w:drawing>
              <wp:anchor distT="0" distB="0" distL="0" distR="0" allowOverlap="1" layoutInCell="1" locked="0" behindDoc="1" simplePos="0" relativeHeight="487088128">
                <wp:simplePos x="0" y="0"/>
                <wp:positionH relativeFrom="page">
                  <wp:posOffset>421629</wp:posOffset>
                </wp:positionH>
                <wp:positionV relativeFrom="paragraph">
                  <wp:posOffset>1195744</wp:posOffset>
                </wp:positionV>
                <wp:extent cx="6410325" cy="47028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410325" cy="470281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9"/>
                            </w:pPr>
                          </w:p>
                          <w:p>
                            <w:pPr>
                              <w:pStyle w:val="BodyText"/>
                              <w:spacing w:line="326" w:lineRule="auto"/>
                              <w:jc w:val="both"/>
                            </w:pPr>
                            <w:r>
                              <w:rPr>
                                <w:b/>
                              </w:rPr>
                              <w:t>Fig. 5 |</w:t>
                            </w:r>
                            <w:r>
                              <w:rPr>
                                <w:b/>
                                <w:spacing w:val="-3"/>
                              </w:rPr>
                              <w:t> </w:t>
                            </w:r>
                            <w:r>
                              <w:rPr>
                                <w:b/>
                              </w:rPr>
                              <w:t>Measured spectrum and</w:t>
                            </w:r>
                            <w:r>
                              <w:rPr>
                                <w:b/>
                                <w:spacing w:val="-1"/>
                              </w:rPr>
                              <w:t> </w:t>
                            </w:r>
                            <w:r>
                              <w:rPr>
                                <w:b/>
                              </w:rPr>
                              <w:t>phase noise of the PLL. a, </w:t>
                            </w:r>
                            <w:r>
                              <w:rPr/>
                              <w:t>Measured spectrum when</w:t>
                            </w:r>
                            <w:r>
                              <w:rPr>
                                <w:spacing w:val="-1"/>
                              </w:rPr>
                              <w:t> </w:t>
                            </w:r>
                            <w:r>
                              <w:rPr/>
                              <w:t>the clock generator is</w:t>
                            </w:r>
                            <w:r>
                              <w:rPr>
                                <w:spacing w:val="-1"/>
                              </w:rPr>
                              <w:t> </w:t>
                            </w:r>
                            <w:r>
                              <w:rPr/>
                              <w:t>running at 600 MHz at 300 K. </w:t>
                            </w:r>
                            <w:r>
                              <w:rPr>
                                <w:b/>
                              </w:rPr>
                              <w:t>b, </w:t>
                            </w:r>
                            <w:r>
                              <w:rPr/>
                              <w:t>Measured phase noise plot when the clock generator is running at 600 MHz at 300 K.</w:t>
                            </w:r>
                            <w:r>
                              <w:rPr>
                                <w:spacing w:val="40"/>
                              </w:rPr>
                              <w:t> </w:t>
                            </w:r>
                            <w:r>
                              <w:rPr>
                                <w:b/>
                              </w:rPr>
                              <w:t>c, </w:t>
                            </w:r>
                            <w:r>
                              <w:rPr/>
                              <w:t>Measured spectrum when the clock generator is running at 600 MHz at 4 K. </w:t>
                            </w:r>
                            <w:r>
                              <w:rPr>
                                <w:b/>
                              </w:rPr>
                              <w:t>d, </w:t>
                            </w:r>
                            <w:r>
                              <w:rPr/>
                              <w:t>Measured phase noise plot when the clock generator is running at 600 MHz at 4 K.</w:t>
                            </w:r>
                          </w:p>
                          <w:p>
                            <w:pPr>
                              <w:pStyle w:val="BodyText"/>
                              <w:spacing w:before="5"/>
                            </w:pPr>
                          </w:p>
                          <w:p>
                            <w:pPr>
                              <w:spacing w:before="0"/>
                              <w:ind w:left="0" w:right="0" w:firstLine="0"/>
                              <w:jc w:val="both"/>
                              <w:rPr>
                                <w:b/>
                                <w:sz w:val="20"/>
                              </w:rPr>
                            </w:pPr>
                            <w:r>
                              <w:rPr>
                                <w:b/>
                                <w:sz w:val="20"/>
                              </w:rPr>
                              <w:t>Table</w:t>
                            </w:r>
                            <w:r>
                              <w:rPr>
                                <w:b/>
                                <w:spacing w:val="-4"/>
                                <w:sz w:val="20"/>
                              </w:rPr>
                              <w:t> </w:t>
                            </w:r>
                            <w:r>
                              <w:rPr>
                                <w:b/>
                                <w:sz w:val="20"/>
                              </w:rPr>
                              <w:t>4</w:t>
                            </w:r>
                            <w:r>
                              <w:rPr>
                                <w:b/>
                                <w:spacing w:val="-2"/>
                                <w:sz w:val="20"/>
                              </w:rPr>
                              <w:t> </w:t>
                            </w:r>
                            <w:r>
                              <w:rPr>
                                <w:b/>
                                <w:sz w:val="20"/>
                              </w:rPr>
                              <w:t>|</w:t>
                            </w:r>
                            <w:r>
                              <w:rPr>
                                <w:b/>
                                <w:spacing w:val="-5"/>
                                <w:sz w:val="20"/>
                              </w:rPr>
                              <w:t> </w:t>
                            </w:r>
                            <w:r>
                              <w:rPr>
                                <w:b/>
                                <w:sz w:val="20"/>
                              </w:rPr>
                              <w:t>Benchmark</w:t>
                            </w:r>
                            <w:r>
                              <w:rPr>
                                <w:b/>
                                <w:spacing w:val="-6"/>
                                <w:sz w:val="20"/>
                              </w:rPr>
                              <w:t> </w:t>
                            </w:r>
                            <w:r>
                              <w:rPr>
                                <w:b/>
                                <w:sz w:val="20"/>
                              </w:rPr>
                              <w:t>with</w:t>
                            </w:r>
                            <w:r>
                              <w:rPr>
                                <w:b/>
                                <w:spacing w:val="-4"/>
                                <w:sz w:val="20"/>
                              </w:rPr>
                              <w:t> </w:t>
                            </w:r>
                            <w:r>
                              <w:rPr>
                                <w:b/>
                                <w:sz w:val="20"/>
                              </w:rPr>
                              <w:t>other</w:t>
                            </w:r>
                            <w:r>
                              <w:rPr>
                                <w:b/>
                                <w:spacing w:val="-3"/>
                                <w:sz w:val="20"/>
                              </w:rPr>
                              <w:t> </w:t>
                            </w:r>
                            <w:r>
                              <w:rPr>
                                <w:b/>
                                <w:spacing w:val="-2"/>
                                <w:sz w:val="20"/>
                              </w:rPr>
                              <w:t>works.</w:t>
                            </w:r>
                          </w:p>
                        </w:txbxContent>
                      </wps:txbx>
                      <wps:bodyPr wrap="square" lIns="0" tIns="0" rIns="0" bIns="0" rtlCol="0">
                        <a:noAutofit/>
                      </wps:bodyPr>
                    </wps:wsp>
                  </a:graphicData>
                </a:graphic>
              </wp:anchor>
            </w:drawing>
          </mc:Choice>
          <mc:Fallback>
            <w:pict>
              <v:shape style="position:absolute;margin-left:33.199165pt;margin-top:94.153137pt;width:504.75pt;height:370.3pt;mso-position-horizontal-relative:page;mso-position-vertical-relative:paragraph;z-index:-16228352" type="#_x0000_t202" id="docshape36"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9"/>
                      </w:pPr>
                    </w:p>
                    <w:p>
                      <w:pPr>
                        <w:pStyle w:val="BodyText"/>
                        <w:spacing w:line="326" w:lineRule="auto"/>
                        <w:jc w:val="both"/>
                      </w:pPr>
                      <w:r>
                        <w:rPr>
                          <w:b/>
                        </w:rPr>
                        <w:t>Fig. 5 |</w:t>
                      </w:r>
                      <w:r>
                        <w:rPr>
                          <w:b/>
                          <w:spacing w:val="-3"/>
                        </w:rPr>
                        <w:t> </w:t>
                      </w:r>
                      <w:r>
                        <w:rPr>
                          <w:b/>
                        </w:rPr>
                        <w:t>Measured spectrum and</w:t>
                      </w:r>
                      <w:r>
                        <w:rPr>
                          <w:b/>
                          <w:spacing w:val="-1"/>
                        </w:rPr>
                        <w:t> </w:t>
                      </w:r>
                      <w:r>
                        <w:rPr>
                          <w:b/>
                        </w:rPr>
                        <w:t>phase noise of the PLL. a, </w:t>
                      </w:r>
                      <w:r>
                        <w:rPr/>
                        <w:t>Measured spectrum when</w:t>
                      </w:r>
                      <w:r>
                        <w:rPr>
                          <w:spacing w:val="-1"/>
                        </w:rPr>
                        <w:t> </w:t>
                      </w:r>
                      <w:r>
                        <w:rPr/>
                        <w:t>the clock generator is</w:t>
                      </w:r>
                      <w:r>
                        <w:rPr>
                          <w:spacing w:val="-1"/>
                        </w:rPr>
                        <w:t> </w:t>
                      </w:r>
                      <w:r>
                        <w:rPr/>
                        <w:t>running at 600 MHz at 300 K. </w:t>
                      </w:r>
                      <w:r>
                        <w:rPr>
                          <w:b/>
                        </w:rPr>
                        <w:t>b, </w:t>
                      </w:r>
                      <w:r>
                        <w:rPr/>
                        <w:t>Measured phase noise plot when the clock generator is running at 600 MHz at 300 K.</w:t>
                      </w:r>
                      <w:r>
                        <w:rPr>
                          <w:spacing w:val="40"/>
                        </w:rPr>
                        <w:t> </w:t>
                      </w:r>
                      <w:r>
                        <w:rPr>
                          <w:b/>
                        </w:rPr>
                        <w:t>c, </w:t>
                      </w:r>
                      <w:r>
                        <w:rPr/>
                        <w:t>Measured spectrum when the clock generator is running at 600 MHz at 4 K. </w:t>
                      </w:r>
                      <w:r>
                        <w:rPr>
                          <w:b/>
                        </w:rPr>
                        <w:t>d, </w:t>
                      </w:r>
                      <w:r>
                        <w:rPr/>
                        <w:t>Measured phase noise plot when the clock generator is running at 600 MHz at 4 K.</w:t>
                      </w:r>
                    </w:p>
                    <w:p>
                      <w:pPr>
                        <w:pStyle w:val="BodyText"/>
                        <w:spacing w:before="5"/>
                      </w:pPr>
                    </w:p>
                    <w:p>
                      <w:pPr>
                        <w:spacing w:before="0"/>
                        <w:ind w:left="0" w:right="0" w:firstLine="0"/>
                        <w:jc w:val="both"/>
                        <w:rPr>
                          <w:b/>
                          <w:sz w:val="20"/>
                        </w:rPr>
                      </w:pPr>
                      <w:r>
                        <w:rPr>
                          <w:b/>
                          <w:sz w:val="20"/>
                        </w:rPr>
                        <w:t>Table</w:t>
                      </w:r>
                      <w:r>
                        <w:rPr>
                          <w:b/>
                          <w:spacing w:val="-4"/>
                          <w:sz w:val="20"/>
                        </w:rPr>
                        <w:t> </w:t>
                      </w:r>
                      <w:r>
                        <w:rPr>
                          <w:b/>
                          <w:sz w:val="20"/>
                        </w:rPr>
                        <w:t>4</w:t>
                      </w:r>
                      <w:r>
                        <w:rPr>
                          <w:b/>
                          <w:spacing w:val="-2"/>
                          <w:sz w:val="20"/>
                        </w:rPr>
                        <w:t> </w:t>
                      </w:r>
                      <w:r>
                        <w:rPr>
                          <w:b/>
                          <w:sz w:val="20"/>
                        </w:rPr>
                        <w:t>|</w:t>
                      </w:r>
                      <w:r>
                        <w:rPr>
                          <w:b/>
                          <w:spacing w:val="-5"/>
                          <w:sz w:val="20"/>
                        </w:rPr>
                        <w:t> </w:t>
                      </w:r>
                      <w:r>
                        <w:rPr>
                          <w:b/>
                          <w:sz w:val="20"/>
                        </w:rPr>
                        <w:t>Benchmark</w:t>
                      </w:r>
                      <w:r>
                        <w:rPr>
                          <w:b/>
                          <w:spacing w:val="-6"/>
                          <w:sz w:val="20"/>
                        </w:rPr>
                        <w:t> </w:t>
                      </w:r>
                      <w:r>
                        <w:rPr>
                          <w:b/>
                          <w:sz w:val="20"/>
                        </w:rPr>
                        <w:t>with</w:t>
                      </w:r>
                      <w:r>
                        <w:rPr>
                          <w:b/>
                          <w:spacing w:val="-4"/>
                          <w:sz w:val="20"/>
                        </w:rPr>
                        <w:t> </w:t>
                      </w:r>
                      <w:r>
                        <w:rPr>
                          <w:b/>
                          <w:sz w:val="20"/>
                        </w:rPr>
                        <w:t>other</w:t>
                      </w:r>
                      <w:r>
                        <w:rPr>
                          <w:b/>
                          <w:spacing w:val="-3"/>
                          <w:sz w:val="20"/>
                        </w:rPr>
                        <w:t> </w:t>
                      </w:r>
                      <w:r>
                        <w:rPr>
                          <w:b/>
                          <w:spacing w:val="-2"/>
                          <w:sz w:val="20"/>
                        </w:rPr>
                        <w:t>works.</w:t>
                      </w:r>
                    </w:p>
                  </w:txbxContent>
                </v:textbox>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661790</wp:posOffset>
                </wp:positionH>
                <wp:positionV relativeFrom="paragraph">
                  <wp:posOffset>1195744</wp:posOffset>
                </wp:positionV>
                <wp:extent cx="5987415" cy="470281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987415" cy="4702810"/>
                          <a:chExt cx="5987415" cy="4702810"/>
                        </a:xfrm>
                      </wpg:grpSpPr>
                      <pic:pic>
                        <pic:nvPicPr>
                          <pic:cNvPr id="49" name="Image 49"/>
                          <pic:cNvPicPr/>
                        </pic:nvPicPr>
                        <pic:blipFill>
                          <a:blip r:embed="rId18" cstate="print"/>
                          <a:stretch>
                            <a:fillRect/>
                          </a:stretch>
                        </pic:blipFill>
                        <pic:spPr>
                          <a:xfrm>
                            <a:off x="0" y="0"/>
                            <a:ext cx="5987134" cy="3011949"/>
                          </a:xfrm>
                          <a:prstGeom prst="rect">
                            <a:avLst/>
                          </a:prstGeom>
                        </pic:spPr>
                      </pic:pic>
                      <pic:pic>
                        <pic:nvPicPr>
                          <pic:cNvPr id="50" name="Image 50"/>
                          <pic:cNvPicPr/>
                        </pic:nvPicPr>
                        <pic:blipFill>
                          <a:blip r:embed="rId11" cstate="print"/>
                          <a:stretch>
                            <a:fillRect/>
                          </a:stretch>
                        </pic:blipFill>
                        <pic:spPr>
                          <a:xfrm>
                            <a:off x="799763" y="853268"/>
                            <a:ext cx="3489617" cy="3849535"/>
                          </a:xfrm>
                          <a:prstGeom prst="rect">
                            <a:avLst/>
                          </a:prstGeom>
                        </pic:spPr>
                      </pic:pic>
                    </wpg:wgp>
                  </a:graphicData>
                </a:graphic>
              </wp:anchor>
            </w:drawing>
          </mc:Choice>
          <mc:Fallback>
            <w:pict>
              <v:group style="position:absolute;margin-left:52.109463pt;margin-top:94.153137pt;width:471.45pt;height:370.3pt;mso-position-horizontal-relative:page;mso-position-vertical-relative:paragraph;z-index:15735808" id="docshapegroup37" coordorigin="1042,1883" coordsize="9429,7406">
                <v:shape style="position:absolute;left:1042;top:1883;width:9429;height:4744" type="#_x0000_t75" id="docshape38" stroked="false">
                  <v:imagedata r:id="rId18" o:title=""/>
                </v:shape>
                <v:shape style="position:absolute;left:2301;top:3226;width:5496;height:6063" type="#_x0000_t75" id="docshape39" stroked="false">
                  <v:imagedata r:id="rId11" o:title=""/>
                </v:shape>
                <w10:wrap type="none"/>
              </v:group>
            </w:pict>
          </mc:Fallback>
        </mc:AlternateContent>
      </w:r>
      <w:r>
        <w:rPr/>
        <w:t>-39.32 dBc. As shown in Fig. 5d, the phase noise of the clock generator is -95.53 dBc/Hz, -97.07 dBc/Hz, and -102.73</w:t>
      </w:r>
      <w:r>
        <w:rPr>
          <w:spacing w:val="40"/>
        </w:rPr>
        <w:t> </w:t>
      </w:r>
      <w:r>
        <w:rPr/>
        <w:t>dBc/Hz at 10 kHz, 100</w:t>
      </w:r>
      <w:r>
        <w:rPr>
          <w:spacing w:val="-1"/>
        </w:rPr>
        <w:t> </w:t>
      </w:r>
      <w:r>
        <w:rPr/>
        <w:t>kHz, and 1 MHz frequency</w:t>
      </w:r>
      <w:r>
        <w:rPr>
          <w:spacing w:val="-3"/>
        </w:rPr>
        <w:t> </w:t>
      </w:r>
      <w:r>
        <w:rPr/>
        <w:t>offset, respectively. And the RMS jitter is</w:t>
      </w:r>
      <w:r>
        <w:rPr>
          <w:spacing w:val="-1"/>
        </w:rPr>
        <w:t> </w:t>
      </w:r>
      <w:r>
        <w:rPr/>
        <w:t>&lt;4.8</w:t>
      </w:r>
      <w:r>
        <w:rPr>
          <w:spacing w:val="-1"/>
        </w:rPr>
        <w:t> </w:t>
      </w:r>
      <w:r>
        <w:rPr/>
        <w:t>ps between</w:t>
      </w:r>
      <w:r>
        <w:rPr>
          <w:spacing w:val="-1"/>
        </w:rPr>
        <w:t> </w:t>
      </w:r>
      <w:r>
        <w:rPr/>
        <w:t>12 kHz and 20 MHz, corresponding to a jitter-power FOM of -211.6 dB. Table 4 shows the detailed performance comparison of the presented</w:t>
      </w:r>
      <w:r>
        <w:rPr>
          <w:spacing w:val="-1"/>
        </w:rPr>
        <w:t> </w:t>
      </w:r>
      <w:r>
        <w:rPr/>
        <w:t>PLL. At</w:t>
      </w:r>
      <w:r>
        <w:rPr>
          <w:spacing w:val="-1"/>
        </w:rPr>
        <w:t> </w:t>
      </w:r>
      <w:r>
        <w:rPr/>
        <w:t>such</w:t>
      </w:r>
      <w:r>
        <w:rPr>
          <w:spacing w:val="-3"/>
        </w:rPr>
        <w:t> </w:t>
      </w:r>
      <w:r>
        <w:rPr/>
        <w:t>a</w:t>
      </w:r>
      <w:r>
        <w:rPr>
          <w:spacing w:val="-1"/>
        </w:rPr>
        <w:t> </w:t>
      </w:r>
      <w:r>
        <w:rPr/>
        <w:t>low</w:t>
      </w:r>
      <w:r>
        <w:rPr>
          <w:spacing w:val="-2"/>
        </w:rPr>
        <w:t> </w:t>
      </w:r>
      <w:r>
        <w:rPr/>
        <w:t>temperature, i.e.</w:t>
      </w:r>
      <w:r>
        <w:rPr>
          <w:spacing w:val="-2"/>
        </w:rPr>
        <w:t> </w:t>
      </w:r>
      <w:r>
        <w:rPr/>
        <w:t>4</w:t>
      </w:r>
      <w:r>
        <w:rPr>
          <w:spacing w:val="-1"/>
        </w:rPr>
        <w:t> </w:t>
      </w:r>
      <w:r>
        <w:rPr/>
        <w:t>K,</w:t>
      </w:r>
      <w:r>
        <w:rPr>
          <w:spacing w:val="-2"/>
        </w:rPr>
        <w:t> </w:t>
      </w:r>
      <w:r>
        <w:rPr/>
        <w:t>the</w:t>
      </w:r>
      <w:r>
        <w:rPr>
          <w:spacing w:val="-2"/>
        </w:rPr>
        <w:t> </w:t>
      </w:r>
      <w:r>
        <w:rPr/>
        <w:t>proposed</w:t>
      </w:r>
      <w:r>
        <w:rPr>
          <w:spacing w:val="-1"/>
        </w:rPr>
        <w:t> </w:t>
      </w:r>
      <w:r>
        <w:rPr/>
        <w:t>technique still</w:t>
      </w:r>
      <w:r>
        <w:rPr>
          <w:spacing w:val="-3"/>
        </w:rPr>
        <w:t> </w:t>
      </w:r>
      <w:r>
        <w:rPr/>
        <w:t>demonstrates</w:t>
      </w:r>
      <w:r>
        <w:rPr>
          <w:spacing w:val="-3"/>
        </w:rPr>
        <w:t> </w:t>
      </w:r>
      <w:r>
        <w:rPr/>
        <w:t>good</w:t>
      </w:r>
      <w:r>
        <w:rPr>
          <w:spacing w:val="-1"/>
        </w:rPr>
        <w:t> </w:t>
      </w:r>
      <w:r>
        <w:rPr/>
        <w:t>performance, which</w:t>
      </w:r>
      <w:r>
        <w:rPr>
          <w:spacing w:val="-1"/>
        </w:rPr>
        <w:t> </w:t>
      </w:r>
      <w:r>
        <w:rPr/>
        <w:t>could potentially be used as a clock generator for ADCs and DACs in the qubit-interfaced cryo-CMOS controllers.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5" w:after="1"/>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1407"/>
        <w:gridCol w:w="1675"/>
        <w:gridCol w:w="1577"/>
        <w:gridCol w:w="1563"/>
        <w:gridCol w:w="1441"/>
      </w:tblGrid>
      <w:tr>
        <w:trPr>
          <w:trHeight w:val="450" w:hRule="atLeast"/>
        </w:trPr>
        <w:tc>
          <w:tcPr>
            <w:tcW w:w="1764" w:type="dxa"/>
            <w:tcBorders>
              <w:top w:val="single" w:sz="4" w:space="0" w:color="000000"/>
              <w:bottom w:val="single" w:sz="4" w:space="0" w:color="000000"/>
            </w:tcBorders>
          </w:tcPr>
          <w:p>
            <w:pPr>
              <w:pStyle w:val="TableParagraph"/>
              <w:spacing w:before="108"/>
              <w:ind w:left="108"/>
              <w:jc w:val="left"/>
              <w:rPr>
                <w:sz w:val="20"/>
              </w:rPr>
            </w:pPr>
            <w:r>
              <w:rPr>
                <w:spacing w:val="-2"/>
                <w:sz w:val="20"/>
              </w:rPr>
              <w:t>Specifications</w:t>
            </w:r>
          </w:p>
        </w:tc>
        <w:tc>
          <w:tcPr>
            <w:tcW w:w="1407" w:type="dxa"/>
            <w:tcBorders>
              <w:top w:val="single" w:sz="4" w:space="0" w:color="000000"/>
              <w:bottom w:val="single" w:sz="4" w:space="0" w:color="000000"/>
            </w:tcBorders>
          </w:tcPr>
          <w:p>
            <w:pPr>
              <w:pStyle w:val="TableParagraph"/>
              <w:spacing w:before="108"/>
              <w:ind w:left="13"/>
              <w:rPr>
                <w:sz w:val="20"/>
              </w:rPr>
            </w:pPr>
            <w:r>
              <w:rPr>
                <w:sz w:val="20"/>
              </w:rPr>
              <w:t>JSSC</w:t>
            </w:r>
            <w:r>
              <w:rPr>
                <w:spacing w:val="-6"/>
                <w:sz w:val="20"/>
              </w:rPr>
              <w:t> </w:t>
            </w:r>
            <w:r>
              <w:rPr>
                <w:spacing w:val="-2"/>
                <w:sz w:val="20"/>
              </w:rPr>
              <w:t>2022</w:t>
            </w:r>
            <w:r>
              <w:rPr>
                <w:spacing w:val="-2"/>
                <w:sz w:val="20"/>
                <w:vertAlign w:val="superscript"/>
              </w:rPr>
              <w:t>54</w:t>
            </w:r>
          </w:p>
        </w:tc>
        <w:tc>
          <w:tcPr>
            <w:tcW w:w="1675" w:type="dxa"/>
            <w:tcBorders>
              <w:top w:val="single" w:sz="4" w:space="0" w:color="000000"/>
              <w:bottom w:val="single" w:sz="4" w:space="0" w:color="000000"/>
            </w:tcBorders>
          </w:tcPr>
          <w:p>
            <w:pPr>
              <w:pStyle w:val="TableParagraph"/>
              <w:spacing w:before="108"/>
              <w:ind w:right="253"/>
              <w:jc w:val="right"/>
              <w:rPr>
                <w:sz w:val="20"/>
              </w:rPr>
            </w:pPr>
            <w:r>
              <w:rPr>
                <w:spacing w:val="-2"/>
                <w:sz w:val="20"/>
              </w:rPr>
              <w:t>ASSCC’2019</w:t>
            </w:r>
            <w:r>
              <w:rPr>
                <w:spacing w:val="-2"/>
                <w:sz w:val="20"/>
                <w:vertAlign w:val="superscript"/>
              </w:rPr>
              <w:t>55</w:t>
            </w:r>
          </w:p>
        </w:tc>
        <w:tc>
          <w:tcPr>
            <w:tcW w:w="1577" w:type="dxa"/>
            <w:tcBorders>
              <w:top w:val="single" w:sz="4" w:space="0" w:color="000000"/>
              <w:bottom w:val="single" w:sz="4" w:space="0" w:color="000000"/>
            </w:tcBorders>
          </w:tcPr>
          <w:p>
            <w:pPr>
              <w:pStyle w:val="TableParagraph"/>
              <w:spacing w:before="108"/>
              <w:ind w:left="70" w:right="2"/>
              <w:rPr>
                <w:sz w:val="20"/>
              </w:rPr>
            </w:pPr>
            <w:r>
              <w:rPr>
                <w:sz w:val="20"/>
              </w:rPr>
              <w:t>ISSCC</w:t>
            </w:r>
            <w:r>
              <w:rPr>
                <w:spacing w:val="-7"/>
                <w:sz w:val="20"/>
              </w:rPr>
              <w:t> </w:t>
            </w:r>
            <w:r>
              <w:rPr>
                <w:spacing w:val="-2"/>
                <w:sz w:val="20"/>
              </w:rPr>
              <w:t>2022</w:t>
            </w:r>
            <w:r>
              <w:rPr>
                <w:spacing w:val="-2"/>
                <w:sz w:val="20"/>
                <w:vertAlign w:val="superscript"/>
              </w:rPr>
              <w:t>56</w:t>
            </w:r>
          </w:p>
        </w:tc>
        <w:tc>
          <w:tcPr>
            <w:tcW w:w="1563" w:type="dxa"/>
            <w:tcBorders>
              <w:top w:val="single" w:sz="4" w:space="0" w:color="000000"/>
              <w:bottom w:val="single" w:sz="4" w:space="0" w:color="000000"/>
            </w:tcBorders>
          </w:tcPr>
          <w:p>
            <w:pPr>
              <w:pStyle w:val="TableParagraph"/>
              <w:spacing w:before="108"/>
              <w:ind w:left="34" w:right="2"/>
              <w:rPr>
                <w:sz w:val="20"/>
              </w:rPr>
            </w:pPr>
            <w:r>
              <w:rPr>
                <w:spacing w:val="-2"/>
                <w:sz w:val="20"/>
              </w:rPr>
              <w:t>ASSCC’2020</w:t>
            </w:r>
            <w:r>
              <w:rPr>
                <w:spacing w:val="-2"/>
                <w:sz w:val="20"/>
                <w:vertAlign w:val="superscript"/>
              </w:rPr>
              <w:t>57</w:t>
            </w:r>
          </w:p>
        </w:tc>
        <w:tc>
          <w:tcPr>
            <w:tcW w:w="1441" w:type="dxa"/>
            <w:tcBorders>
              <w:top w:val="single" w:sz="4" w:space="0" w:color="000000"/>
              <w:bottom w:val="single" w:sz="4" w:space="0" w:color="000000"/>
            </w:tcBorders>
          </w:tcPr>
          <w:p>
            <w:pPr>
              <w:pStyle w:val="TableParagraph"/>
              <w:spacing w:before="108"/>
              <w:ind w:left="290"/>
              <w:jc w:val="left"/>
              <w:rPr>
                <w:sz w:val="20"/>
              </w:rPr>
            </w:pPr>
            <w:r>
              <w:rPr>
                <w:sz w:val="20"/>
              </w:rPr>
              <w:t>This</w:t>
            </w:r>
            <w:r>
              <w:rPr>
                <w:spacing w:val="-3"/>
                <w:sz w:val="20"/>
              </w:rPr>
              <w:t> </w:t>
            </w:r>
            <w:r>
              <w:rPr>
                <w:spacing w:val="-4"/>
                <w:sz w:val="20"/>
              </w:rPr>
              <w:t>work</w:t>
            </w:r>
          </w:p>
        </w:tc>
      </w:tr>
      <w:tr>
        <w:trPr>
          <w:trHeight w:val="392" w:hRule="atLeast"/>
        </w:trPr>
        <w:tc>
          <w:tcPr>
            <w:tcW w:w="1764" w:type="dxa"/>
            <w:tcBorders>
              <w:top w:val="single" w:sz="4" w:space="0" w:color="000000"/>
            </w:tcBorders>
          </w:tcPr>
          <w:p>
            <w:pPr>
              <w:pStyle w:val="TableParagraph"/>
              <w:spacing w:before="91"/>
              <w:ind w:left="108"/>
              <w:jc w:val="left"/>
              <w:rPr>
                <w:sz w:val="20"/>
              </w:rPr>
            </w:pPr>
            <w:r>
              <w:rPr>
                <w:spacing w:val="-2"/>
                <w:sz w:val="20"/>
              </w:rPr>
              <w:t>Temperature </w:t>
            </w:r>
            <w:r>
              <w:rPr>
                <w:spacing w:val="-5"/>
                <w:sz w:val="20"/>
              </w:rPr>
              <w:t>(K)</w:t>
            </w:r>
          </w:p>
        </w:tc>
        <w:tc>
          <w:tcPr>
            <w:tcW w:w="1407" w:type="dxa"/>
            <w:tcBorders>
              <w:top w:val="single" w:sz="4" w:space="0" w:color="000000"/>
            </w:tcBorders>
          </w:tcPr>
          <w:p>
            <w:pPr>
              <w:pStyle w:val="TableParagraph"/>
              <w:spacing w:before="91"/>
              <w:ind w:left="13" w:right="2"/>
              <w:rPr>
                <w:sz w:val="20"/>
              </w:rPr>
            </w:pPr>
            <w:r>
              <w:rPr>
                <w:spacing w:val="-5"/>
                <w:sz w:val="20"/>
              </w:rPr>
              <w:t>3.5</w:t>
            </w:r>
          </w:p>
        </w:tc>
        <w:tc>
          <w:tcPr>
            <w:tcW w:w="1675" w:type="dxa"/>
            <w:tcBorders>
              <w:top w:val="single" w:sz="4" w:space="0" w:color="000000"/>
            </w:tcBorders>
          </w:tcPr>
          <w:p>
            <w:pPr>
              <w:pStyle w:val="TableParagraph"/>
              <w:spacing w:before="91"/>
              <w:ind w:left="1" w:right="63"/>
              <w:rPr>
                <w:sz w:val="20"/>
              </w:rPr>
            </w:pPr>
            <w:r>
              <w:rPr>
                <w:spacing w:val="-5"/>
                <w:sz w:val="20"/>
              </w:rPr>
              <w:t>300</w:t>
            </w:r>
          </w:p>
        </w:tc>
        <w:tc>
          <w:tcPr>
            <w:tcW w:w="1577" w:type="dxa"/>
            <w:tcBorders>
              <w:top w:val="single" w:sz="4" w:space="0" w:color="000000"/>
            </w:tcBorders>
          </w:tcPr>
          <w:p>
            <w:pPr>
              <w:pStyle w:val="TableParagraph"/>
              <w:spacing w:before="91"/>
              <w:ind w:left="70"/>
              <w:rPr>
                <w:sz w:val="20"/>
              </w:rPr>
            </w:pPr>
            <w:r>
              <w:rPr>
                <w:spacing w:val="-5"/>
                <w:sz w:val="20"/>
              </w:rPr>
              <w:t>3.5</w:t>
            </w:r>
          </w:p>
        </w:tc>
        <w:tc>
          <w:tcPr>
            <w:tcW w:w="1563" w:type="dxa"/>
            <w:tcBorders>
              <w:top w:val="single" w:sz="4" w:space="0" w:color="000000"/>
            </w:tcBorders>
          </w:tcPr>
          <w:p>
            <w:pPr>
              <w:pStyle w:val="TableParagraph"/>
              <w:spacing w:before="91"/>
              <w:ind w:left="34"/>
              <w:rPr>
                <w:sz w:val="20"/>
              </w:rPr>
            </w:pPr>
            <w:r>
              <w:rPr>
                <w:spacing w:val="-5"/>
                <w:sz w:val="20"/>
              </w:rPr>
              <w:t>300</w:t>
            </w:r>
          </w:p>
        </w:tc>
        <w:tc>
          <w:tcPr>
            <w:tcW w:w="1441" w:type="dxa"/>
            <w:tcBorders>
              <w:top w:val="single" w:sz="4" w:space="0" w:color="000000"/>
            </w:tcBorders>
          </w:tcPr>
          <w:p>
            <w:pPr>
              <w:pStyle w:val="TableParagraph"/>
              <w:spacing w:before="91"/>
              <w:ind w:right="43"/>
              <w:rPr>
                <w:sz w:val="20"/>
              </w:rPr>
            </w:pPr>
            <w:r>
              <w:rPr>
                <w:spacing w:val="-10"/>
                <w:sz w:val="20"/>
              </w:rPr>
              <w:t>4</w:t>
            </w:r>
          </w:p>
        </w:tc>
      </w:tr>
      <w:tr>
        <w:trPr>
          <w:trHeight w:val="356" w:hRule="atLeast"/>
        </w:trPr>
        <w:tc>
          <w:tcPr>
            <w:tcW w:w="1764" w:type="dxa"/>
          </w:tcPr>
          <w:p>
            <w:pPr>
              <w:pStyle w:val="TableParagraph"/>
              <w:spacing w:before="61"/>
              <w:ind w:left="108"/>
              <w:jc w:val="left"/>
              <w:rPr>
                <w:sz w:val="20"/>
              </w:rPr>
            </w:pPr>
            <w:r>
              <w:rPr>
                <w:spacing w:val="-2"/>
                <w:sz w:val="20"/>
              </w:rPr>
              <w:t>Topology</w:t>
            </w:r>
          </w:p>
        </w:tc>
        <w:tc>
          <w:tcPr>
            <w:tcW w:w="1407" w:type="dxa"/>
          </w:tcPr>
          <w:p>
            <w:pPr>
              <w:pStyle w:val="TableParagraph"/>
              <w:spacing w:before="61"/>
              <w:ind w:left="13" w:right="5"/>
              <w:rPr>
                <w:sz w:val="20"/>
              </w:rPr>
            </w:pPr>
            <w:r>
              <w:rPr>
                <w:spacing w:val="-2"/>
                <w:sz w:val="20"/>
              </w:rPr>
              <w:t>LC+CPPLL</w:t>
            </w:r>
          </w:p>
        </w:tc>
        <w:tc>
          <w:tcPr>
            <w:tcW w:w="1675" w:type="dxa"/>
          </w:tcPr>
          <w:p>
            <w:pPr>
              <w:pStyle w:val="TableParagraph"/>
              <w:spacing w:before="61"/>
              <w:ind w:right="319"/>
              <w:jc w:val="right"/>
              <w:rPr>
                <w:sz w:val="20"/>
              </w:rPr>
            </w:pPr>
            <w:r>
              <w:rPr>
                <w:spacing w:val="-2"/>
                <w:sz w:val="20"/>
              </w:rPr>
              <w:t>Ring+CPPLL</w:t>
            </w:r>
          </w:p>
        </w:tc>
        <w:tc>
          <w:tcPr>
            <w:tcW w:w="1577" w:type="dxa"/>
          </w:tcPr>
          <w:p>
            <w:pPr>
              <w:pStyle w:val="TableParagraph"/>
              <w:spacing w:before="61"/>
              <w:ind w:left="70" w:right="3"/>
              <w:rPr>
                <w:sz w:val="20"/>
              </w:rPr>
            </w:pPr>
            <w:r>
              <w:rPr>
                <w:spacing w:val="-2"/>
                <w:sz w:val="20"/>
              </w:rPr>
              <w:t>LC+DPLL</w:t>
            </w:r>
          </w:p>
        </w:tc>
        <w:tc>
          <w:tcPr>
            <w:tcW w:w="1563" w:type="dxa"/>
          </w:tcPr>
          <w:p>
            <w:pPr>
              <w:pStyle w:val="TableParagraph"/>
              <w:spacing w:before="61"/>
              <w:ind w:left="34" w:right="4"/>
              <w:rPr>
                <w:sz w:val="20"/>
              </w:rPr>
            </w:pPr>
            <w:r>
              <w:rPr>
                <w:spacing w:val="-2"/>
                <w:sz w:val="20"/>
              </w:rPr>
              <w:t>Ring+CPPLL</w:t>
            </w:r>
          </w:p>
        </w:tc>
        <w:tc>
          <w:tcPr>
            <w:tcW w:w="1441" w:type="dxa"/>
          </w:tcPr>
          <w:p>
            <w:pPr>
              <w:pStyle w:val="TableParagraph"/>
              <w:spacing w:before="61"/>
              <w:ind w:left="148"/>
              <w:jc w:val="left"/>
              <w:rPr>
                <w:sz w:val="20"/>
              </w:rPr>
            </w:pPr>
            <w:r>
              <w:rPr>
                <w:spacing w:val="-2"/>
                <w:sz w:val="20"/>
              </w:rPr>
              <w:t>Ring+CPPLL</w:t>
            </w:r>
          </w:p>
        </w:tc>
      </w:tr>
      <w:tr>
        <w:trPr>
          <w:trHeight w:val="375" w:hRule="atLeast"/>
        </w:trPr>
        <w:tc>
          <w:tcPr>
            <w:tcW w:w="1764" w:type="dxa"/>
          </w:tcPr>
          <w:p>
            <w:pPr>
              <w:pStyle w:val="TableParagraph"/>
              <w:spacing w:before="55"/>
              <w:ind w:left="108"/>
              <w:jc w:val="left"/>
              <w:rPr>
                <w:sz w:val="20"/>
              </w:rPr>
            </w:pPr>
            <w:r>
              <w:rPr>
                <w:spacing w:val="-2"/>
                <w:sz w:val="20"/>
              </w:rPr>
              <w:t>Technology</w:t>
            </w:r>
            <w:r>
              <w:rPr>
                <w:spacing w:val="-6"/>
                <w:sz w:val="20"/>
              </w:rPr>
              <w:t> </w:t>
            </w:r>
            <w:r>
              <w:rPr>
                <w:spacing w:val="-4"/>
                <w:sz w:val="20"/>
              </w:rPr>
              <w:t>(nm)</w:t>
            </w:r>
          </w:p>
        </w:tc>
        <w:tc>
          <w:tcPr>
            <w:tcW w:w="1407" w:type="dxa"/>
          </w:tcPr>
          <w:p>
            <w:pPr>
              <w:pStyle w:val="TableParagraph"/>
              <w:spacing w:before="55"/>
              <w:ind w:left="13" w:right="3"/>
              <w:rPr>
                <w:sz w:val="20"/>
              </w:rPr>
            </w:pPr>
            <w:r>
              <w:rPr>
                <w:spacing w:val="-5"/>
                <w:sz w:val="20"/>
              </w:rPr>
              <w:t>40</w:t>
            </w:r>
          </w:p>
        </w:tc>
        <w:tc>
          <w:tcPr>
            <w:tcW w:w="1675" w:type="dxa"/>
          </w:tcPr>
          <w:p>
            <w:pPr>
              <w:pStyle w:val="TableParagraph"/>
              <w:spacing w:before="55"/>
              <w:ind w:left="1" w:right="63"/>
              <w:rPr>
                <w:sz w:val="20"/>
              </w:rPr>
            </w:pPr>
            <w:r>
              <w:rPr>
                <w:spacing w:val="-5"/>
                <w:sz w:val="20"/>
              </w:rPr>
              <w:t>65</w:t>
            </w:r>
          </w:p>
        </w:tc>
        <w:tc>
          <w:tcPr>
            <w:tcW w:w="1577" w:type="dxa"/>
          </w:tcPr>
          <w:p>
            <w:pPr>
              <w:pStyle w:val="TableParagraph"/>
              <w:spacing w:before="55"/>
              <w:ind w:left="70" w:right="2"/>
              <w:rPr>
                <w:sz w:val="20"/>
              </w:rPr>
            </w:pPr>
            <w:r>
              <w:rPr>
                <w:spacing w:val="-5"/>
                <w:sz w:val="20"/>
              </w:rPr>
              <w:t>40</w:t>
            </w:r>
          </w:p>
        </w:tc>
        <w:tc>
          <w:tcPr>
            <w:tcW w:w="1563" w:type="dxa"/>
          </w:tcPr>
          <w:p>
            <w:pPr>
              <w:pStyle w:val="TableParagraph"/>
              <w:spacing w:before="55"/>
              <w:ind w:left="34" w:right="3"/>
              <w:rPr>
                <w:sz w:val="20"/>
              </w:rPr>
            </w:pPr>
            <w:r>
              <w:rPr>
                <w:spacing w:val="-5"/>
                <w:sz w:val="20"/>
              </w:rPr>
              <w:t>110</w:t>
            </w:r>
          </w:p>
        </w:tc>
        <w:tc>
          <w:tcPr>
            <w:tcW w:w="1441" w:type="dxa"/>
          </w:tcPr>
          <w:p>
            <w:pPr>
              <w:pStyle w:val="TableParagraph"/>
              <w:spacing w:before="55"/>
              <w:ind w:left="1" w:right="43"/>
              <w:rPr>
                <w:sz w:val="20"/>
              </w:rPr>
            </w:pPr>
            <w:r>
              <w:rPr>
                <w:spacing w:val="-5"/>
                <w:sz w:val="20"/>
              </w:rPr>
              <w:t>180</w:t>
            </w:r>
          </w:p>
        </w:tc>
      </w:tr>
      <w:tr>
        <w:trPr>
          <w:trHeight w:val="385" w:hRule="atLeast"/>
        </w:trPr>
        <w:tc>
          <w:tcPr>
            <w:tcW w:w="1764" w:type="dxa"/>
          </w:tcPr>
          <w:p>
            <w:pPr>
              <w:pStyle w:val="TableParagraph"/>
              <w:spacing w:before="81"/>
              <w:ind w:left="108"/>
              <w:jc w:val="left"/>
              <w:rPr>
                <w:sz w:val="20"/>
              </w:rPr>
            </w:pPr>
            <w:r>
              <w:rPr>
                <w:sz w:val="20"/>
              </w:rPr>
              <w:t>Power</w:t>
            </w:r>
            <w:r>
              <w:rPr>
                <w:spacing w:val="-5"/>
                <w:sz w:val="20"/>
              </w:rPr>
              <w:t> </w:t>
            </w:r>
            <w:r>
              <w:rPr>
                <w:sz w:val="20"/>
              </w:rPr>
              <w:t>Supply</w:t>
            </w:r>
            <w:r>
              <w:rPr>
                <w:spacing w:val="-7"/>
                <w:sz w:val="20"/>
              </w:rPr>
              <w:t> </w:t>
            </w:r>
            <w:r>
              <w:rPr>
                <w:spacing w:val="-5"/>
                <w:sz w:val="20"/>
              </w:rPr>
              <w:t>(V)</w:t>
            </w:r>
          </w:p>
        </w:tc>
        <w:tc>
          <w:tcPr>
            <w:tcW w:w="1407" w:type="dxa"/>
          </w:tcPr>
          <w:p>
            <w:pPr>
              <w:pStyle w:val="TableParagraph"/>
              <w:spacing w:before="81"/>
              <w:ind w:left="13" w:right="3"/>
              <w:rPr>
                <w:sz w:val="20"/>
              </w:rPr>
            </w:pPr>
            <w:r>
              <w:rPr>
                <w:spacing w:val="-5"/>
                <w:sz w:val="20"/>
              </w:rPr>
              <w:t>N/A</w:t>
            </w:r>
          </w:p>
        </w:tc>
        <w:tc>
          <w:tcPr>
            <w:tcW w:w="1675" w:type="dxa"/>
          </w:tcPr>
          <w:p>
            <w:pPr>
              <w:pStyle w:val="TableParagraph"/>
              <w:spacing w:before="81"/>
              <w:ind w:right="63"/>
              <w:rPr>
                <w:sz w:val="20"/>
              </w:rPr>
            </w:pPr>
            <w:r>
              <w:rPr>
                <w:spacing w:val="-10"/>
                <w:sz w:val="20"/>
              </w:rPr>
              <w:t>1</w:t>
            </w:r>
          </w:p>
        </w:tc>
        <w:tc>
          <w:tcPr>
            <w:tcW w:w="1577" w:type="dxa"/>
          </w:tcPr>
          <w:p>
            <w:pPr>
              <w:pStyle w:val="TableParagraph"/>
              <w:spacing w:before="81"/>
              <w:ind w:left="70" w:right="3"/>
              <w:rPr>
                <w:sz w:val="20"/>
              </w:rPr>
            </w:pPr>
            <w:r>
              <w:rPr>
                <w:spacing w:val="-10"/>
                <w:sz w:val="20"/>
              </w:rPr>
              <w:t>1</w:t>
            </w:r>
          </w:p>
        </w:tc>
        <w:tc>
          <w:tcPr>
            <w:tcW w:w="1563" w:type="dxa"/>
          </w:tcPr>
          <w:p>
            <w:pPr>
              <w:pStyle w:val="TableParagraph"/>
              <w:spacing w:before="81"/>
              <w:ind w:left="34" w:right="4"/>
              <w:rPr>
                <w:sz w:val="20"/>
              </w:rPr>
            </w:pPr>
            <w:r>
              <w:rPr>
                <w:spacing w:val="-2"/>
                <w:sz w:val="20"/>
              </w:rPr>
              <w:t>3.3/1.5</w:t>
            </w:r>
          </w:p>
        </w:tc>
        <w:tc>
          <w:tcPr>
            <w:tcW w:w="1441" w:type="dxa"/>
          </w:tcPr>
          <w:p>
            <w:pPr>
              <w:pStyle w:val="TableParagraph"/>
              <w:spacing w:before="81"/>
              <w:ind w:left="2" w:right="43"/>
              <w:rPr>
                <w:sz w:val="20"/>
              </w:rPr>
            </w:pPr>
            <w:r>
              <w:rPr>
                <w:spacing w:val="-5"/>
                <w:sz w:val="20"/>
              </w:rPr>
              <w:t>1.8</w:t>
            </w:r>
          </w:p>
        </w:tc>
      </w:tr>
      <w:tr>
        <w:trPr>
          <w:trHeight w:val="348" w:hRule="atLeast"/>
        </w:trPr>
        <w:tc>
          <w:tcPr>
            <w:tcW w:w="1764" w:type="dxa"/>
          </w:tcPr>
          <w:p>
            <w:pPr>
              <w:pStyle w:val="TableParagraph"/>
              <w:spacing w:before="65"/>
              <w:ind w:left="108"/>
              <w:jc w:val="left"/>
              <w:rPr>
                <w:sz w:val="20"/>
              </w:rPr>
            </w:pPr>
            <w:r>
              <w:rPr>
                <w:spacing w:val="-2"/>
                <w:sz w:val="20"/>
              </w:rPr>
              <w:t>F</w:t>
            </w:r>
            <w:r>
              <w:rPr>
                <w:spacing w:val="-2"/>
                <w:sz w:val="20"/>
                <w:vertAlign w:val="subscript"/>
              </w:rPr>
              <w:t>PLL</w:t>
            </w:r>
            <w:r>
              <w:rPr>
                <w:spacing w:val="-18"/>
                <w:sz w:val="20"/>
                <w:vertAlign w:val="baseline"/>
              </w:rPr>
              <w:t> </w:t>
            </w:r>
            <w:r>
              <w:rPr>
                <w:spacing w:val="-2"/>
                <w:sz w:val="20"/>
                <w:vertAlign w:val="baseline"/>
              </w:rPr>
              <w:t>(GHz)</w:t>
            </w:r>
          </w:p>
        </w:tc>
        <w:tc>
          <w:tcPr>
            <w:tcW w:w="1407" w:type="dxa"/>
          </w:tcPr>
          <w:p>
            <w:pPr>
              <w:pStyle w:val="TableParagraph"/>
              <w:spacing w:before="65"/>
              <w:ind w:left="13" w:right="2"/>
              <w:rPr>
                <w:sz w:val="20"/>
              </w:rPr>
            </w:pPr>
            <w:r>
              <w:rPr>
                <w:spacing w:val="-4"/>
                <w:sz w:val="20"/>
              </w:rPr>
              <w:t>12.7</w:t>
            </w:r>
          </w:p>
        </w:tc>
        <w:tc>
          <w:tcPr>
            <w:tcW w:w="1675" w:type="dxa"/>
          </w:tcPr>
          <w:p>
            <w:pPr>
              <w:pStyle w:val="TableParagraph"/>
              <w:spacing w:before="65"/>
              <w:ind w:left="1" w:right="63"/>
              <w:rPr>
                <w:sz w:val="20"/>
              </w:rPr>
            </w:pPr>
            <w:r>
              <w:rPr>
                <w:spacing w:val="-2"/>
                <w:sz w:val="20"/>
              </w:rPr>
              <w:t>0.432</w:t>
            </w:r>
          </w:p>
        </w:tc>
        <w:tc>
          <w:tcPr>
            <w:tcW w:w="1577" w:type="dxa"/>
          </w:tcPr>
          <w:p>
            <w:pPr>
              <w:pStyle w:val="TableParagraph"/>
              <w:spacing w:before="65"/>
              <w:ind w:left="70" w:right="1"/>
              <w:rPr>
                <w:sz w:val="20"/>
              </w:rPr>
            </w:pPr>
            <w:r>
              <w:rPr>
                <w:spacing w:val="-2"/>
                <w:sz w:val="20"/>
              </w:rPr>
              <w:t>11.392</w:t>
            </w:r>
          </w:p>
        </w:tc>
        <w:tc>
          <w:tcPr>
            <w:tcW w:w="1563" w:type="dxa"/>
          </w:tcPr>
          <w:p>
            <w:pPr>
              <w:pStyle w:val="TableParagraph"/>
              <w:spacing w:before="65"/>
              <w:ind w:left="34" w:right="2"/>
              <w:rPr>
                <w:sz w:val="20"/>
              </w:rPr>
            </w:pPr>
            <w:r>
              <w:rPr>
                <w:spacing w:val="-2"/>
                <w:sz w:val="20"/>
              </w:rPr>
              <w:t>1.6125</w:t>
            </w:r>
          </w:p>
        </w:tc>
        <w:tc>
          <w:tcPr>
            <w:tcW w:w="1441" w:type="dxa"/>
          </w:tcPr>
          <w:p>
            <w:pPr>
              <w:pStyle w:val="TableParagraph"/>
              <w:spacing w:before="65"/>
              <w:ind w:left="2" w:right="43"/>
              <w:rPr>
                <w:sz w:val="20"/>
              </w:rPr>
            </w:pPr>
            <w:r>
              <w:rPr>
                <w:spacing w:val="-5"/>
                <w:sz w:val="20"/>
              </w:rPr>
              <w:t>0.6</w:t>
            </w:r>
          </w:p>
        </w:tc>
      </w:tr>
      <w:tr>
        <w:trPr>
          <w:trHeight w:val="314" w:hRule="atLeast"/>
        </w:trPr>
        <w:tc>
          <w:tcPr>
            <w:tcW w:w="1764" w:type="dxa"/>
          </w:tcPr>
          <w:p>
            <w:pPr>
              <w:pStyle w:val="TableParagraph"/>
              <w:spacing w:before="28"/>
              <w:ind w:left="108"/>
              <w:jc w:val="left"/>
              <w:rPr>
                <w:sz w:val="20"/>
              </w:rPr>
            </w:pPr>
            <w:r>
              <w:rPr>
                <w:sz w:val="20"/>
              </w:rPr>
              <w:t>FTR</w:t>
            </w:r>
            <w:r>
              <w:rPr>
                <w:spacing w:val="-3"/>
                <w:sz w:val="20"/>
              </w:rPr>
              <w:t> </w:t>
            </w:r>
            <w:r>
              <w:rPr>
                <w:spacing w:val="-2"/>
                <w:sz w:val="20"/>
              </w:rPr>
              <w:t>(GHz)</w:t>
            </w:r>
          </w:p>
        </w:tc>
        <w:tc>
          <w:tcPr>
            <w:tcW w:w="1407" w:type="dxa"/>
          </w:tcPr>
          <w:p>
            <w:pPr>
              <w:pStyle w:val="TableParagraph"/>
              <w:spacing w:before="28"/>
              <w:ind w:left="13" w:right="4"/>
              <w:rPr>
                <w:sz w:val="20"/>
              </w:rPr>
            </w:pPr>
            <w:r>
              <w:rPr>
                <w:spacing w:val="-2"/>
                <w:sz w:val="20"/>
              </w:rPr>
              <w:t>10.8-</w:t>
            </w:r>
            <w:r>
              <w:rPr>
                <w:spacing w:val="-4"/>
                <w:sz w:val="20"/>
              </w:rPr>
              <w:t>17.3</w:t>
            </w:r>
          </w:p>
        </w:tc>
        <w:tc>
          <w:tcPr>
            <w:tcW w:w="1675" w:type="dxa"/>
          </w:tcPr>
          <w:p>
            <w:pPr>
              <w:pStyle w:val="TableParagraph"/>
              <w:spacing w:before="28"/>
              <w:ind w:left="370"/>
              <w:jc w:val="left"/>
              <w:rPr>
                <w:sz w:val="20"/>
              </w:rPr>
            </w:pPr>
            <w:r>
              <w:rPr>
                <w:spacing w:val="-2"/>
                <w:sz w:val="20"/>
              </w:rPr>
              <w:t>0.36-0.456</w:t>
            </w:r>
          </w:p>
        </w:tc>
        <w:tc>
          <w:tcPr>
            <w:tcW w:w="1577" w:type="dxa"/>
          </w:tcPr>
          <w:p>
            <w:pPr>
              <w:pStyle w:val="TableParagraph"/>
              <w:spacing w:before="28"/>
              <w:ind w:left="70" w:right="4"/>
              <w:rPr>
                <w:sz w:val="20"/>
              </w:rPr>
            </w:pPr>
            <w:r>
              <w:rPr>
                <w:spacing w:val="-2"/>
                <w:sz w:val="20"/>
              </w:rPr>
              <w:t>9-</w:t>
            </w:r>
            <w:r>
              <w:rPr>
                <w:spacing w:val="-5"/>
                <w:sz w:val="20"/>
              </w:rPr>
              <w:t>13</w:t>
            </w:r>
          </w:p>
        </w:tc>
        <w:tc>
          <w:tcPr>
            <w:tcW w:w="1563" w:type="dxa"/>
          </w:tcPr>
          <w:p>
            <w:pPr>
              <w:pStyle w:val="TableParagraph"/>
              <w:spacing w:before="28"/>
              <w:ind w:left="34" w:right="4"/>
              <w:rPr>
                <w:sz w:val="20"/>
              </w:rPr>
            </w:pPr>
            <w:r>
              <w:rPr>
                <w:spacing w:val="-2"/>
                <w:sz w:val="20"/>
              </w:rPr>
              <w:t>0.4-</w:t>
            </w:r>
            <w:r>
              <w:rPr>
                <w:spacing w:val="-5"/>
                <w:sz w:val="20"/>
              </w:rPr>
              <w:t>1.7</w:t>
            </w:r>
          </w:p>
        </w:tc>
        <w:tc>
          <w:tcPr>
            <w:tcW w:w="1441" w:type="dxa"/>
          </w:tcPr>
          <w:p>
            <w:pPr>
              <w:pStyle w:val="TableParagraph"/>
              <w:spacing w:before="28"/>
              <w:ind w:left="295"/>
              <w:jc w:val="left"/>
              <w:rPr>
                <w:sz w:val="20"/>
              </w:rPr>
            </w:pPr>
            <w:r>
              <w:rPr>
                <w:spacing w:val="-2"/>
                <w:sz w:val="20"/>
              </w:rPr>
              <w:t>0.45~0.85</w:t>
            </w:r>
          </w:p>
        </w:tc>
      </w:tr>
      <w:tr>
        <w:trPr>
          <w:trHeight w:val="277" w:hRule="atLeast"/>
        </w:trPr>
        <w:tc>
          <w:tcPr>
            <w:tcW w:w="1764" w:type="dxa"/>
          </w:tcPr>
          <w:p>
            <w:pPr>
              <w:pStyle w:val="TableParagraph"/>
              <w:spacing w:line="210" w:lineRule="exact" w:before="47"/>
              <w:ind w:left="108"/>
              <w:jc w:val="left"/>
              <w:rPr>
                <w:sz w:val="20"/>
              </w:rPr>
            </w:pPr>
            <w:r>
              <w:rPr>
                <w:sz w:val="20"/>
              </w:rPr>
              <w:t>Fref</w:t>
            </w:r>
            <w:r>
              <w:rPr>
                <w:spacing w:val="-6"/>
                <w:sz w:val="20"/>
              </w:rPr>
              <w:t> </w:t>
            </w:r>
            <w:r>
              <w:rPr>
                <w:spacing w:val="-2"/>
                <w:sz w:val="20"/>
              </w:rPr>
              <w:t>(MHz)</w:t>
            </w:r>
          </w:p>
        </w:tc>
        <w:tc>
          <w:tcPr>
            <w:tcW w:w="1407" w:type="dxa"/>
          </w:tcPr>
          <w:p>
            <w:pPr>
              <w:pStyle w:val="TableParagraph"/>
              <w:spacing w:line="210" w:lineRule="exact" w:before="47"/>
              <w:ind w:left="13" w:right="2"/>
              <w:rPr>
                <w:sz w:val="20"/>
              </w:rPr>
            </w:pPr>
            <w:r>
              <w:rPr>
                <w:spacing w:val="-4"/>
                <w:sz w:val="20"/>
              </w:rPr>
              <w:t>50.4</w:t>
            </w:r>
          </w:p>
        </w:tc>
        <w:tc>
          <w:tcPr>
            <w:tcW w:w="1675" w:type="dxa"/>
          </w:tcPr>
          <w:p>
            <w:pPr>
              <w:pStyle w:val="TableParagraph"/>
              <w:spacing w:line="210" w:lineRule="exact" w:before="47"/>
              <w:ind w:left="1" w:right="63"/>
              <w:rPr>
                <w:sz w:val="20"/>
              </w:rPr>
            </w:pPr>
            <w:r>
              <w:rPr>
                <w:spacing w:val="-5"/>
                <w:sz w:val="20"/>
              </w:rPr>
              <w:t>24</w:t>
            </w:r>
          </w:p>
        </w:tc>
        <w:tc>
          <w:tcPr>
            <w:tcW w:w="1577" w:type="dxa"/>
          </w:tcPr>
          <w:p>
            <w:pPr>
              <w:pStyle w:val="TableParagraph"/>
              <w:spacing w:line="210" w:lineRule="exact" w:before="47"/>
              <w:ind w:left="70" w:right="2"/>
              <w:rPr>
                <w:sz w:val="20"/>
              </w:rPr>
            </w:pPr>
            <w:r>
              <w:rPr>
                <w:spacing w:val="-5"/>
                <w:sz w:val="20"/>
              </w:rPr>
              <w:t>356</w:t>
            </w:r>
          </w:p>
        </w:tc>
        <w:tc>
          <w:tcPr>
            <w:tcW w:w="1563" w:type="dxa"/>
          </w:tcPr>
          <w:p>
            <w:pPr>
              <w:pStyle w:val="TableParagraph"/>
              <w:spacing w:line="210" w:lineRule="exact" w:before="47"/>
              <w:ind w:left="34"/>
              <w:rPr>
                <w:sz w:val="20"/>
              </w:rPr>
            </w:pPr>
            <w:r>
              <w:rPr>
                <w:spacing w:val="-5"/>
                <w:sz w:val="20"/>
              </w:rPr>
              <w:t>25</w:t>
            </w:r>
          </w:p>
        </w:tc>
        <w:tc>
          <w:tcPr>
            <w:tcW w:w="1441" w:type="dxa"/>
          </w:tcPr>
          <w:p>
            <w:pPr>
              <w:pStyle w:val="TableParagraph"/>
              <w:spacing w:line="210" w:lineRule="exact" w:before="47"/>
              <w:ind w:left="6" w:right="43"/>
              <w:rPr>
                <w:sz w:val="20"/>
              </w:rPr>
            </w:pPr>
            <w:r>
              <w:rPr>
                <w:spacing w:val="-5"/>
                <w:sz w:val="20"/>
              </w:rPr>
              <w:t>20</w:t>
            </w:r>
          </w:p>
        </w:tc>
      </w:tr>
      <w:tr>
        <w:trPr>
          <w:trHeight w:val="482" w:hRule="atLeast"/>
        </w:trPr>
        <w:tc>
          <w:tcPr>
            <w:tcW w:w="6423" w:type="dxa"/>
            <w:gridSpan w:val="4"/>
          </w:tcPr>
          <w:p>
            <w:pPr>
              <w:pStyle w:val="TableParagraph"/>
              <w:spacing w:line="193" w:lineRule="exact" w:before="97"/>
              <w:ind w:left="108"/>
              <w:jc w:val="left"/>
              <w:rPr>
                <w:sz w:val="20"/>
              </w:rPr>
            </w:pPr>
            <w:r>
              <w:rPr>
                <w:spacing w:val="-2"/>
                <w:sz w:val="20"/>
              </w:rPr>
              <w:t>PN@1MHz</w:t>
            </w:r>
          </w:p>
          <w:p>
            <w:pPr>
              <w:pStyle w:val="TableParagraph"/>
              <w:tabs>
                <w:tab w:pos="3767" w:val="left" w:leader="none"/>
                <w:tab w:pos="5495" w:val="left" w:leader="none"/>
              </w:tabs>
              <w:spacing w:line="173" w:lineRule="exact"/>
              <w:ind w:left="2292"/>
              <w:jc w:val="left"/>
              <w:rPr>
                <w:sz w:val="20"/>
              </w:rPr>
            </w:pPr>
            <w:r>
              <w:rPr>
                <w:spacing w:val="-4"/>
                <w:sz w:val="20"/>
              </w:rPr>
              <w:t>-</w:t>
            </w:r>
            <w:r>
              <w:rPr>
                <w:spacing w:val="-5"/>
                <w:sz w:val="20"/>
              </w:rPr>
              <w:t>115</w:t>
            </w:r>
            <w:r>
              <w:rPr>
                <w:sz w:val="20"/>
              </w:rPr>
              <w:tab/>
            </w:r>
            <w:r>
              <w:rPr>
                <w:spacing w:val="-4"/>
                <w:sz w:val="20"/>
              </w:rPr>
              <w:t>-98.9</w:t>
            </w:r>
            <w:r>
              <w:rPr>
                <w:sz w:val="20"/>
              </w:rPr>
              <w:tab/>
            </w:r>
            <w:r>
              <w:rPr>
                <w:spacing w:val="-5"/>
                <w:sz w:val="20"/>
              </w:rPr>
              <w:t>N/A</w:t>
            </w:r>
          </w:p>
        </w:tc>
        <w:tc>
          <w:tcPr>
            <w:tcW w:w="1563" w:type="dxa"/>
          </w:tcPr>
          <w:p>
            <w:pPr>
              <w:pStyle w:val="TableParagraph"/>
              <w:spacing w:before="23"/>
              <w:jc w:val="left"/>
              <w:rPr>
                <w:sz w:val="20"/>
              </w:rPr>
            </w:pPr>
          </w:p>
          <w:p>
            <w:pPr>
              <w:pStyle w:val="TableParagraph"/>
              <w:spacing w:line="210" w:lineRule="exact"/>
              <w:ind w:left="34" w:right="2"/>
              <w:rPr>
                <w:sz w:val="20"/>
              </w:rPr>
            </w:pPr>
            <w:r>
              <w:rPr>
                <w:spacing w:val="-4"/>
                <w:sz w:val="20"/>
              </w:rPr>
              <w:t>-</w:t>
            </w:r>
            <w:r>
              <w:rPr>
                <w:spacing w:val="-2"/>
                <w:sz w:val="20"/>
              </w:rPr>
              <w:t>100.8</w:t>
            </w:r>
          </w:p>
        </w:tc>
        <w:tc>
          <w:tcPr>
            <w:tcW w:w="1441" w:type="dxa"/>
          </w:tcPr>
          <w:p>
            <w:pPr>
              <w:pStyle w:val="TableParagraph"/>
              <w:spacing w:before="23"/>
              <w:jc w:val="left"/>
              <w:rPr>
                <w:sz w:val="20"/>
              </w:rPr>
            </w:pPr>
          </w:p>
          <w:p>
            <w:pPr>
              <w:pStyle w:val="TableParagraph"/>
              <w:spacing w:line="210" w:lineRule="exact"/>
              <w:ind w:left="491"/>
              <w:jc w:val="left"/>
              <w:rPr>
                <w:sz w:val="20"/>
              </w:rPr>
            </w:pPr>
            <w:r>
              <w:rPr>
                <w:spacing w:val="-4"/>
                <w:sz w:val="20"/>
              </w:rPr>
              <w:t>-</w:t>
            </w:r>
            <w:r>
              <w:rPr>
                <w:spacing w:val="-2"/>
                <w:sz w:val="20"/>
              </w:rPr>
              <w:t>102.7</w:t>
            </w:r>
          </w:p>
        </w:tc>
      </w:tr>
      <w:tr>
        <w:trPr>
          <w:trHeight w:val="468" w:hRule="atLeast"/>
        </w:trPr>
        <w:tc>
          <w:tcPr>
            <w:tcW w:w="6423" w:type="dxa"/>
            <w:gridSpan w:val="4"/>
          </w:tcPr>
          <w:p>
            <w:pPr>
              <w:pStyle w:val="TableParagraph"/>
              <w:spacing w:line="156" w:lineRule="exact"/>
              <w:ind w:left="108"/>
              <w:jc w:val="left"/>
              <w:rPr>
                <w:sz w:val="20"/>
              </w:rPr>
            </w:pPr>
            <w:r>
              <w:rPr>
                <w:spacing w:val="-2"/>
                <w:sz w:val="20"/>
              </w:rPr>
              <w:t>(dBc/Hz)</w:t>
            </w:r>
          </w:p>
          <w:p>
            <w:pPr>
              <w:pStyle w:val="TableParagraph"/>
              <w:tabs>
                <w:tab w:pos="5894" w:val="right" w:leader="none"/>
              </w:tabs>
              <w:spacing w:line="210" w:lineRule="exact" w:before="82"/>
              <w:ind w:left="108"/>
              <w:jc w:val="left"/>
              <w:rPr>
                <w:sz w:val="20"/>
              </w:rPr>
            </w:pPr>
            <w:r>
              <w:rPr>
                <w:sz w:val="20"/>
              </w:rPr>
              <w:t>RMS</w:t>
            </w:r>
            <w:r>
              <w:rPr>
                <w:spacing w:val="-6"/>
                <w:sz w:val="20"/>
              </w:rPr>
              <w:t> </w:t>
            </w:r>
            <w:r>
              <w:rPr>
                <w:sz w:val="20"/>
              </w:rPr>
              <w:t>jitter</w:t>
            </w:r>
            <w:r>
              <w:rPr>
                <w:spacing w:val="-3"/>
                <w:sz w:val="20"/>
              </w:rPr>
              <w:t> </w:t>
            </w:r>
            <w:r>
              <w:rPr>
                <w:spacing w:val="-4"/>
                <w:sz w:val="20"/>
              </w:rPr>
              <w:t>(ps)</w:t>
            </w:r>
            <w:r>
              <w:rPr>
                <w:sz w:val="20"/>
              </w:rPr>
              <w:tab/>
            </w:r>
            <w:r>
              <w:rPr>
                <w:spacing w:val="-2"/>
                <w:sz w:val="20"/>
              </w:rPr>
              <w:t>0.274</w:t>
            </w:r>
          </w:p>
        </w:tc>
        <w:tc>
          <w:tcPr>
            <w:tcW w:w="1563" w:type="dxa"/>
          </w:tcPr>
          <w:p>
            <w:pPr>
              <w:pStyle w:val="TableParagraph"/>
              <w:spacing w:before="8"/>
              <w:jc w:val="left"/>
              <w:rPr>
                <w:sz w:val="20"/>
              </w:rPr>
            </w:pPr>
          </w:p>
          <w:p>
            <w:pPr>
              <w:pStyle w:val="TableParagraph"/>
              <w:spacing w:line="210" w:lineRule="exact"/>
              <w:ind w:left="34" w:right="4"/>
              <w:rPr>
                <w:sz w:val="20"/>
              </w:rPr>
            </w:pPr>
            <w:r>
              <w:rPr>
                <w:spacing w:val="-4"/>
                <w:sz w:val="20"/>
              </w:rPr>
              <w:t>3.78</w:t>
            </w:r>
          </w:p>
        </w:tc>
        <w:tc>
          <w:tcPr>
            <w:tcW w:w="1441" w:type="dxa"/>
          </w:tcPr>
          <w:p>
            <w:pPr>
              <w:pStyle w:val="TableParagraph"/>
              <w:spacing w:before="8"/>
              <w:jc w:val="left"/>
              <w:rPr>
                <w:sz w:val="20"/>
              </w:rPr>
            </w:pPr>
          </w:p>
          <w:p>
            <w:pPr>
              <w:pStyle w:val="TableParagraph"/>
              <w:spacing w:line="210" w:lineRule="exact"/>
              <w:ind w:left="2" w:right="43"/>
              <w:rPr>
                <w:sz w:val="20"/>
              </w:rPr>
            </w:pPr>
            <w:r>
              <w:rPr>
                <w:spacing w:val="-5"/>
                <w:sz w:val="20"/>
              </w:rPr>
              <w:t>4.8</w:t>
            </w:r>
          </w:p>
        </w:tc>
      </w:tr>
      <w:tr>
        <w:trPr>
          <w:trHeight w:val="312" w:hRule="atLeast"/>
        </w:trPr>
        <w:tc>
          <w:tcPr>
            <w:tcW w:w="1764" w:type="dxa"/>
          </w:tcPr>
          <w:p>
            <w:pPr>
              <w:pStyle w:val="TableParagraph"/>
              <w:spacing w:line="210" w:lineRule="exact" w:before="82"/>
              <w:ind w:left="108"/>
              <w:jc w:val="left"/>
              <w:rPr>
                <w:sz w:val="20"/>
              </w:rPr>
            </w:pPr>
            <w:r>
              <w:rPr>
                <w:spacing w:val="-2"/>
                <w:sz w:val="20"/>
              </w:rPr>
              <w:t>[Int.Bandwidth]</w:t>
            </w:r>
          </w:p>
        </w:tc>
        <w:tc>
          <w:tcPr>
            <w:tcW w:w="4659" w:type="dxa"/>
            <w:gridSpan w:val="3"/>
          </w:tcPr>
          <w:p>
            <w:pPr>
              <w:pStyle w:val="TableParagraph"/>
              <w:tabs>
                <w:tab w:pos="2039" w:val="left" w:leader="none"/>
              </w:tabs>
              <w:spacing w:line="119" w:lineRule="exact"/>
              <w:ind w:left="536"/>
              <w:jc w:val="left"/>
              <w:rPr>
                <w:sz w:val="20"/>
              </w:rPr>
            </w:pPr>
            <w:r>
              <w:rPr>
                <w:spacing w:val="-5"/>
                <w:sz w:val="20"/>
              </w:rPr>
              <w:t>N/A</w:t>
            </w:r>
            <w:r>
              <w:rPr>
                <w:sz w:val="20"/>
              </w:rPr>
              <w:tab/>
            </w:r>
            <w:r>
              <w:rPr>
                <w:spacing w:val="-5"/>
                <w:sz w:val="20"/>
              </w:rPr>
              <w:t>N/A</w:t>
            </w:r>
          </w:p>
          <w:p>
            <w:pPr>
              <w:pStyle w:val="TableParagraph"/>
              <w:spacing w:line="173" w:lineRule="exact"/>
              <w:ind w:left="3664"/>
              <w:jc w:val="left"/>
              <w:rPr>
                <w:sz w:val="20"/>
              </w:rPr>
            </w:pPr>
            <w:r>
              <w:rPr>
                <w:spacing w:val="-2"/>
                <w:sz w:val="20"/>
              </w:rPr>
              <w:t>[N/A]</w:t>
            </w:r>
          </w:p>
        </w:tc>
        <w:tc>
          <w:tcPr>
            <w:tcW w:w="1563" w:type="dxa"/>
          </w:tcPr>
          <w:p>
            <w:pPr>
              <w:pStyle w:val="TableParagraph"/>
              <w:spacing w:line="210" w:lineRule="exact" w:before="82"/>
              <w:ind w:left="34"/>
              <w:rPr>
                <w:sz w:val="20"/>
              </w:rPr>
            </w:pPr>
            <w:r>
              <w:rPr>
                <w:spacing w:val="-2"/>
                <w:sz w:val="20"/>
              </w:rPr>
              <w:t>[100-40MHz]</w:t>
            </w:r>
          </w:p>
        </w:tc>
        <w:tc>
          <w:tcPr>
            <w:tcW w:w="1441" w:type="dxa"/>
          </w:tcPr>
          <w:p>
            <w:pPr>
              <w:pStyle w:val="TableParagraph"/>
              <w:spacing w:line="210" w:lineRule="exact" w:before="82"/>
              <w:ind w:left="143"/>
              <w:jc w:val="left"/>
              <w:rPr>
                <w:sz w:val="20"/>
              </w:rPr>
            </w:pPr>
            <w:r>
              <w:rPr>
                <w:spacing w:val="-2"/>
                <w:sz w:val="20"/>
              </w:rPr>
              <w:t>[12k-20MHz]</w:t>
            </w:r>
          </w:p>
        </w:tc>
      </w:tr>
    </w:tbl>
    <w:p>
      <w:pPr>
        <w:spacing w:after="0" w:line="210" w:lineRule="exact"/>
        <w:jc w:val="left"/>
        <w:rPr>
          <w:sz w:val="20"/>
        </w:rPr>
        <w:sectPr>
          <w:pgSz w:w="11900" w:h="16840"/>
          <w:pgMar w:header="504" w:footer="853" w:top="1480" w:bottom="1040" w:left="440" w:right="980"/>
        </w:sectPr>
      </w:pPr>
    </w:p>
    <w:p>
      <w:pPr>
        <w:pStyle w:val="BodyText"/>
      </w:pPr>
    </w:p>
    <w:p>
      <w:pPr>
        <w:pStyle w:val="BodyText"/>
        <w:spacing w:before="153"/>
      </w:pPr>
    </w:p>
    <w:tbl>
      <w:tblPr>
        <w:tblW w:w="0" w:type="auto"/>
        <w:jc w:val="left"/>
        <w:tblInd w:w="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6"/>
        <w:gridCol w:w="1550"/>
        <w:gridCol w:w="1587"/>
        <w:gridCol w:w="1602"/>
        <w:gridCol w:w="1508"/>
        <w:gridCol w:w="1090"/>
      </w:tblGrid>
      <w:tr>
        <w:trPr>
          <w:trHeight w:val="314" w:hRule="atLeast"/>
        </w:trPr>
        <w:tc>
          <w:tcPr>
            <w:tcW w:w="1646" w:type="dxa"/>
          </w:tcPr>
          <w:p>
            <w:pPr>
              <w:pStyle w:val="TableParagraph"/>
              <w:spacing w:line="221" w:lineRule="exact"/>
              <w:ind w:left="50"/>
              <w:jc w:val="left"/>
              <w:rPr>
                <w:sz w:val="20"/>
              </w:rPr>
            </w:pPr>
            <w:r>
              <w:rPr>
                <w:sz w:val="20"/>
              </w:rPr>
              <w:t>Spur</w:t>
            </w:r>
            <w:r>
              <w:rPr>
                <w:spacing w:val="-6"/>
                <w:sz w:val="20"/>
              </w:rPr>
              <w:t> </w:t>
            </w:r>
            <w:r>
              <w:rPr>
                <w:spacing w:val="-2"/>
                <w:sz w:val="20"/>
              </w:rPr>
              <w:t>(dBc)</w:t>
            </w:r>
          </w:p>
        </w:tc>
        <w:tc>
          <w:tcPr>
            <w:tcW w:w="1550" w:type="dxa"/>
          </w:tcPr>
          <w:p>
            <w:pPr>
              <w:pStyle w:val="TableParagraph"/>
              <w:spacing w:line="221" w:lineRule="exact"/>
              <w:ind w:left="68" w:right="1"/>
              <w:rPr>
                <w:sz w:val="20"/>
              </w:rPr>
            </w:pPr>
            <w:r>
              <w:rPr>
                <w:spacing w:val="-4"/>
                <w:sz w:val="20"/>
              </w:rPr>
              <w:t>-55.6</w:t>
            </w:r>
          </w:p>
        </w:tc>
        <w:tc>
          <w:tcPr>
            <w:tcW w:w="1587" w:type="dxa"/>
          </w:tcPr>
          <w:p>
            <w:pPr>
              <w:pStyle w:val="TableParagraph"/>
              <w:spacing w:line="221" w:lineRule="exact"/>
              <w:ind w:right="65"/>
              <w:rPr>
                <w:sz w:val="20"/>
              </w:rPr>
            </w:pPr>
            <w:r>
              <w:rPr>
                <w:spacing w:val="-4"/>
                <w:sz w:val="20"/>
              </w:rPr>
              <w:t>-68.9</w:t>
            </w:r>
          </w:p>
        </w:tc>
        <w:tc>
          <w:tcPr>
            <w:tcW w:w="1602" w:type="dxa"/>
          </w:tcPr>
          <w:p>
            <w:pPr>
              <w:pStyle w:val="TableParagraph"/>
              <w:spacing w:line="221" w:lineRule="exact"/>
              <w:ind w:left="53"/>
              <w:rPr>
                <w:sz w:val="20"/>
              </w:rPr>
            </w:pPr>
            <w:r>
              <w:rPr>
                <w:spacing w:val="-5"/>
                <w:sz w:val="20"/>
              </w:rPr>
              <w:t>N/A</w:t>
            </w:r>
          </w:p>
        </w:tc>
        <w:tc>
          <w:tcPr>
            <w:tcW w:w="1508" w:type="dxa"/>
          </w:tcPr>
          <w:p>
            <w:pPr>
              <w:pStyle w:val="TableParagraph"/>
              <w:spacing w:line="221" w:lineRule="exact"/>
              <w:ind w:left="47" w:right="2"/>
              <w:rPr>
                <w:sz w:val="20"/>
              </w:rPr>
            </w:pPr>
            <w:r>
              <w:rPr>
                <w:spacing w:val="-5"/>
                <w:sz w:val="20"/>
              </w:rPr>
              <w:t>NA</w:t>
            </w:r>
          </w:p>
        </w:tc>
        <w:tc>
          <w:tcPr>
            <w:tcW w:w="1090" w:type="dxa"/>
          </w:tcPr>
          <w:p>
            <w:pPr>
              <w:pStyle w:val="TableParagraph"/>
              <w:spacing w:line="221" w:lineRule="exact"/>
              <w:ind w:right="44"/>
              <w:jc w:val="right"/>
              <w:rPr>
                <w:sz w:val="20"/>
              </w:rPr>
            </w:pPr>
            <w:r>
              <w:rPr>
                <w:spacing w:val="-4"/>
                <w:sz w:val="20"/>
              </w:rPr>
              <w:t>-39.32</w:t>
            </w:r>
          </w:p>
        </w:tc>
      </w:tr>
      <w:tr>
        <w:trPr>
          <w:trHeight w:val="343" w:hRule="atLeast"/>
        </w:trPr>
        <w:tc>
          <w:tcPr>
            <w:tcW w:w="1646" w:type="dxa"/>
          </w:tcPr>
          <w:p>
            <w:pPr>
              <w:pStyle w:val="TableParagraph"/>
              <w:spacing w:line="210" w:lineRule="exact" w:before="113"/>
              <w:ind w:left="50"/>
              <w:jc w:val="left"/>
              <w:rPr>
                <w:sz w:val="20"/>
              </w:rPr>
            </w:pPr>
            <w:r>
              <w:rPr>
                <w:sz w:val="20"/>
              </w:rPr>
              <w:t>Area</w:t>
            </w:r>
            <w:r>
              <w:rPr>
                <w:spacing w:val="-6"/>
                <w:sz w:val="20"/>
              </w:rPr>
              <w:t> </w:t>
            </w:r>
            <w:r>
              <w:rPr>
                <w:sz w:val="20"/>
              </w:rPr>
              <w:t>(mm</w:t>
            </w:r>
            <w:r>
              <w:rPr>
                <w:sz w:val="20"/>
                <w:vertAlign w:val="superscript"/>
              </w:rPr>
              <w:t>2</w:t>
            </w:r>
            <w:r>
              <w:rPr>
                <w:spacing w:val="-6"/>
                <w:sz w:val="20"/>
                <w:vertAlign w:val="baseline"/>
              </w:rPr>
              <w:t> </w:t>
            </w:r>
            <w:r>
              <w:rPr>
                <w:spacing w:val="-10"/>
                <w:sz w:val="20"/>
                <w:vertAlign w:val="baseline"/>
              </w:rPr>
              <w:t>)</w:t>
            </w:r>
          </w:p>
        </w:tc>
        <w:tc>
          <w:tcPr>
            <w:tcW w:w="1550" w:type="dxa"/>
          </w:tcPr>
          <w:p>
            <w:pPr>
              <w:pStyle w:val="TableParagraph"/>
              <w:spacing w:line="210" w:lineRule="exact" w:before="113"/>
              <w:ind w:left="68"/>
              <w:rPr>
                <w:sz w:val="20"/>
              </w:rPr>
            </w:pPr>
            <w:r>
              <w:rPr>
                <w:spacing w:val="-5"/>
                <w:sz w:val="20"/>
              </w:rPr>
              <w:t>N/A</w:t>
            </w:r>
          </w:p>
        </w:tc>
        <w:tc>
          <w:tcPr>
            <w:tcW w:w="1587" w:type="dxa"/>
          </w:tcPr>
          <w:p>
            <w:pPr>
              <w:pStyle w:val="TableParagraph"/>
              <w:spacing w:line="210" w:lineRule="exact" w:before="113"/>
              <w:ind w:left="2" w:right="65"/>
              <w:rPr>
                <w:sz w:val="20"/>
              </w:rPr>
            </w:pPr>
            <w:r>
              <w:rPr>
                <w:spacing w:val="-2"/>
                <w:sz w:val="20"/>
              </w:rPr>
              <w:t>0.064</w:t>
            </w:r>
          </w:p>
        </w:tc>
        <w:tc>
          <w:tcPr>
            <w:tcW w:w="1602" w:type="dxa"/>
          </w:tcPr>
          <w:p>
            <w:pPr>
              <w:pStyle w:val="TableParagraph"/>
              <w:spacing w:line="210" w:lineRule="exact" w:before="113"/>
              <w:ind w:left="53"/>
              <w:rPr>
                <w:sz w:val="20"/>
              </w:rPr>
            </w:pPr>
            <w:r>
              <w:rPr>
                <w:spacing w:val="-2"/>
                <w:sz w:val="20"/>
              </w:rPr>
              <w:t>0.068</w:t>
            </w:r>
          </w:p>
        </w:tc>
        <w:tc>
          <w:tcPr>
            <w:tcW w:w="1508" w:type="dxa"/>
          </w:tcPr>
          <w:p>
            <w:pPr>
              <w:pStyle w:val="TableParagraph"/>
              <w:spacing w:line="210" w:lineRule="exact" w:before="113"/>
              <w:ind w:left="47"/>
              <w:rPr>
                <w:sz w:val="20"/>
              </w:rPr>
            </w:pPr>
            <w:r>
              <w:rPr>
                <w:spacing w:val="-2"/>
                <w:sz w:val="20"/>
              </w:rPr>
              <w:t>0.284</w:t>
            </w:r>
          </w:p>
        </w:tc>
        <w:tc>
          <w:tcPr>
            <w:tcW w:w="1090" w:type="dxa"/>
          </w:tcPr>
          <w:p>
            <w:pPr>
              <w:pStyle w:val="TableParagraph"/>
              <w:spacing w:line="210" w:lineRule="exact" w:before="113"/>
              <w:ind w:right="128"/>
              <w:jc w:val="right"/>
              <w:rPr>
                <w:sz w:val="20"/>
              </w:rPr>
            </w:pPr>
            <w:r>
              <w:rPr>
                <w:spacing w:val="-2"/>
                <w:sz w:val="20"/>
              </w:rPr>
              <w:t>0.246</w:t>
            </w:r>
          </w:p>
        </w:tc>
      </w:tr>
    </w:tbl>
    <w:p>
      <w:pPr>
        <w:pStyle w:val="BodyText"/>
        <w:spacing w:before="1"/>
        <w:rPr>
          <w:sz w:val="6"/>
        </w:rPr>
      </w:pPr>
    </w:p>
    <w:p>
      <w:pPr>
        <w:spacing w:after="0"/>
        <w:rPr>
          <w:sz w:val="6"/>
        </w:rPr>
        <w:sectPr>
          <w:pgSz w:w="11900" w:h="16840"/>
          <w:pgMar w:header="504" w:footer="853" w:top="1480" w:bottom="1040" w:left="440" w:right="980"/>
        </w:sectPr>
      </w:pPr>
    </w:p>
    <w:p>
      <w:pPr>
        <w:pStyle w:val="BodyText"/>
        <w:spacing w:line="326" w:lineRule="auto" w:before="68"/>
        <w:ind w:left="223" w:right="38"/>
      </w:pPr>
      <w:r>
        <w:rPr/>
        <w:t>Power</w:t>
      </w:r>
      <w:r>
        <w:rPr>
          <w:spacing w:val="-13"/>
        </w:rPr>
        <w:t> </w:t>
      </w:r>
      <w:r>
        <w:rPr/>
        <w:t>consumption </w:t>
      </w:r>
      <w:r>
        <w:rPr>
          <w:spacing w:val="-4"/>
        </w:rPr>
        <w:t>(mW)</w:t>
      </w:r>
    </w:p>
    <w:p>
      <w:pPr>
        <w:pStyle w:val="BodyText"/>
        <w:tabs>
          <w:tab w:pos="1775" w:val="left" w:leader="none"/>
          <w:tab w:pos="3424" w:val="left" w:leader="none"/>
          <w:tab w:pos="4975" w:val="left" w:leader="none"/>
        </w:tabs>
        <w:spacing w:before="224"/>
        <w:ind w:left="223"/>
      </w:pPr>
      <w:r>
        <w:rPr/>
        <w:br w:type="column"/>
      </w:r>
      <w:r>
        <w:rPr>
          <w:spacing w:val="-2"/>
        </w:rPr>
        <w:t>11.15</w:t>
      </w:r>
      <w:r>
        <w:rPr/>
        <w:tab/>
      </w:r>
      <w:r>
        <w:rPr>
          <w:spacing w:val="-4"/>
        </w:rPr>
        <w:t>1.11</w:t>
      </w:r>
      <w:r>
        <w:rPr/>
        <w:tab/>
      </w:r>
      <w:r>
        <w:rPr>
          <w:spacing w:val="-4"/>
        </w:rPr>
        <w:t>12.5</w:t>
      </w:r>
      <w:r>
        <w:rPr/>
        <w:tab/>
      </w:r>
      <w:r>
        <w:rPr>
          <w:spacing w:val="-4"/>
        </w:rPr>
        <w:t>21.1</w:t>
      </w:r>
    </w:p>
    <w:p>
      <w:pPr>
        <w:pStyle w:val="BodyText"/>
        <w:spacing w:line="326" w:lineRule="auto" w:before="68"/>
        <w:ind w:left="447" w:right="1179" w:hanging="224"/>
      </w:pPr>
      <w:r>
        <w:rPr/>
        <w:br w:type="column"/>
      </w:r>
      <w:r>
        <w:rPr/>
        <w:t>30</w:t>
      </w:r>
      <w:r>
        <w:rPr>
          <w:spacing w:val="-13"/>
        </w:rPr>
        <w:t> </w:t>
      </w:r>
      <w:r>
        <w:rPr/>
        <w:t>(with</w:t>
      </w:r>
      <w:r>
        <w:rPr>
          <w:spacing w:val="-12"/>
        </w:rPr>
        <w:t> </w:t>
      </w:r>
      <w:r>
        <w:rPr/>
        <w:t>tes</w:t>
      </w:r>
      <w:r>
        <w:rPr/>
        <w:t>t</w:t>
      </w:r>
      <w:r>
        <w:rPr/>
        <w:t> </w:t>
      </w:r>
      <w:r>
        <w:rPr>
          <w:spacing w:val="-2"/>
        </w:rPr>
        <w:t>buffer)</w:t>
      </w:r>
    </w:p>
    <w:p>
      <w:pPr>
        <w:spacing w:after="0" w:line="326" w:lineRule="auto"/>
        <w:sectPr>
          <w:type w:val="continuous"/>
          <w:pgSz w:w="11900" w:h="16840"/>
          <w:pgMar w:header="504" w:footer="853" w:top="1480" w:bottom="280" w:left="440" w:right="980"/>
          <w:cols w:num="3" w:equalWidth="0">
            <w:col w:w="1855" w:space="329"/>
            <w:col w:w="5367" w:space="526"/>
            <w:col w:w="2403"/>
          </w:cols>
        </w:sectPr>
      </w:pPr>
    </w:p>
    <w:p>
      <w:pPr>
        <w:pStyle w:val="BodyText"/>
        <w:tabs>
          <w:tab w:pos="2456" w:val="left" w:leader="none"/>
          <w:tab w:pos="3873" w:val="left" w:leader="none"/>
          <w:tab w:pos="5525" w:val="left" w:leader="none"/>
          <w:tab w:pos="7078" w:val="left" w:leader="none"/>
          <w:tab w:pos="8545" w:val="left" w:leader="none"/>
        </w:tabs>
        <w:spacing w:before="20"/>
        <w:ind w:left="223"/>
      </w:pPr>
      <w:r>
        <w:rPr/>
        <mc:AlternateContent>
          <mc:Choice Requires="wps">
            <w:drawing>
              <wp:anchor distT="0" distB="0" distL="0" distR="0" allowOverlap="1" layoutInCell="1" locked="0" behindDoc="0" simplePos="0" relativeHeight="15736320">
                <wp:simplePos x="0" y="0"/>
                <wp:positionH relativeFrom="page">
                  <wp:posOffset>343890</wp:posOffset>
                </wp:positionH>
                <wp:positionV relativeFrom="paragraph">
                  <wp:posOffset>201485</wp:posOffset>
                </wp:positionV>
                <wp:extent cx="5993765" cy="63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993765" cy="6350"/>
                        </a:xfrm>
                        <a:custGeom>
                          <a:avLst/>
                          <a:gdLst/>
                          <a:ahLst/>
                          <a:cxnLst/>
                          <a:rect l="l" t="t" r="r" b="b"/>
                          <a:pathLst>
                            <a:path w="5993765" h="6350">
                              <a:moveTo>
                                <a:pt x="5993181" y="0"/>
                              </a:moveTo>
                              <a:lnTo>
                                <a:pt x="5993181" y="0"/>
                              </a:lnTo>
                              <a:lnTo>
                                <a:pt x="0" y="0"/>
                              </a:lnTo>
                              <a:lnTo>
                                <a:pt x="0" y="6096"/>
                              </a:lnTo>
                              <a:lnTo>
                                <a:pt x="5993181" y="6096"/>
                              </a:lnTo>
                              <a:lnTo>
                                <a:pt x="59931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078001pt;margin-top:15.865032pt;width:471.904022pt;height:.48pt;mso-position-horizontal-relative:page;mso-position-vertical-relative:paragraph;z-index:15736320" id="docshape40" filled="true" fillcolor="#000000" stroked="false">
                <v:fill type="solid"/>
                <w10:wrap type="none"/>
              </v:rect>
            </w:pict>
          </mc:Fallback>
        </mc:AlternateContent>
      </w:r>
      <w:r>
        <w:rPr/>
        <w:t>FOM</w:t>
      </w:r>
      <w:r>
        <w:rPr>
          <w:vertAlign w:val="superscript"/>
        </w:rPr>
        <w:t>a</w:t>
      </w:r>
      <w:r>
        <w:rPr>
          <w:spacing w:val="-5"/>
          <w:vertAlign w:val="baseline"/>
        </w:rPr>
        <w:t> </w:t>
      </w:r>
      <w:r>
        <w:rPr>
          <w:spacing w:val="-4"/>
          <w:vertAlign w:val="baseline"/>
        </w:rPr>
        <w:t>(dB)</w:t>
      </w:r>
      <w:r>
        <w:rPr>
          <w:vertAlign w:val="baseline"/>
        </w:rPr>
        <w:tab/>
      </w:r>
      <w:r>
        <w:rPr>
          <w:spacing w:val="-5"/>
          <w:vertAlign w:val="baseline"/>
        </w:rPr>
        <w:t>N/A</w:t>
      </w:r>
      <w:r>
        <w:rPr>
          <w:vertAlign w:val="baseline"/>
        </w:rPr>
        <w:tab/>
      </w:r>
      <w:r>
        <w:rPr>
          <w:spacing w:val="-4"/>
          <w:vertAlign w:val="baseline"/>
        </w:rPr>
        <w:t>-</w:t>
      </w:r>
      <w:r>
        <w:rPr>
          <w:spacing w:val="-2"/>
          <w:vertAlign w:val="baseline"/>
        </w:rPr>
        <w:t>218.7</w:t>
      </w:r>
      <w:r>
        <w:rPr>
          <w:vertAlign w:val="baseline"/>
        </w:rPr>
        <w:tab/>
      </w:r>
      <w:r>
        <w:rPr>
          <w:spacing w:val="-4"/>
          <w:vertAlign w:val="baseline"/>
        </w:rPr>
        <w:t>-</w:t>
      </w:r>
      <w:r>
        <w:rPr>
          <w:spacing w:val="-2"/>
          <w:vertAlign w:val="baseline"/>
        </w:rPr>
        <w:t>240.3</w:t>
      </w:r>
      <w:r>
        <w:rPr>
          <w:vertAlign w:val="baseline"/>
        </w:rPr>
        <w:tab/>
      </w:r>
      <w:r>
        <w:rPr>
          <w:spacing w:val="-4"/>
          <w:vertAlign w:val="baseline"/>
        </w:rPr>
        <w:t>-</w:t>
      </w:r>
      <w:r>
        <w:rPr>
          <w:spacing w:val="-2"/>
          <w:vertAlign w:val="baseline"/>
        </w:rPr>
        <w:t>215.2</w:t>
      </w:r>
      <w:r>
        <w:rPr>
          <w:vertAlign w:val="baseline"/>
        </w:rPr>
        <w:tab/>
      </w:r>
      <w:r>
        <w:rPr>
          <w:spacing w:val="-4"/>
          <w:vertAlign w:val="baseline"/>
        </w:rPr>
        <w:t>-</w:t>
      </w:r>
      <w:r>
        <w:rPr>
          <w:spacing w:val="-2"/>
          <w:vertAlign w:val="baseline"/>
        </w:rPr>
        <w:t>211.6</w:t>
      </w:r>
    </w:p>
    <w:p>
      <w:pPr>
        <w:spacing w:after="0"/>
        <w:sectPr>
          <w:type w:val="continuous"/>
          <w:pgSz w:w="11900" w:h="16840"/>
          <w:pgMar w:header="504" w:footer="853" w:top="1480" w:bottom="280" w:left="440" w:right="980"/>
        </w:sectPr>
      </w:pPr>
    </w:p>
    <w:p>
      <w:pPr>
        <w:spacing w:line="247" w:lineRule="exact" w:before="142"/>
        <w:ind w:left="223" w:right="0" w:firstLine="0"/>
        <w:jc w:val="left"/>
        <w:rPr>
          <w:rFonts w:ascii="Symbola"/>
          <w:sz w:val="18"/>
        </w:rPr>
      </w:pPr>
      <w:r>
        <w:rPr/>
        <mc:AlternateContent>
          <mc:Choice Requires="wps">
            <w:drawing>
              <wp:anchor distT="0" distB="0" distL="0" distR="0" allowOverlap="1" layoutInCell="1" locked="0" behindDoc="1" simplePos="0" relativeHeight="487089664">
                <wp:simplePos x="0" y="0"/>
                <wp:positionH relativeFrom="page">
                  <wp:posOffset>1566613</wp:posOffset>
                </wp:positionH>
                <wp:positionV relativeFrom="paragraph">
                  <wp:posOffset>199736</wp:posOffset>
                </wp:positionV>
                <wp:extent cx="257810" cy="762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57810" cy="7620"/>
                        </a:xfrm>
                        <a:custGeom>
                          <a:avLst/>
                          <a:gdLst/>
                          <a:ahLst/>
                          <a:cxnLst/>
                          <a:rect l="l" t="t" r="r" b="b"/>
                          <a:pathLst>
                            <a:path w="257810" h="7620">
                              <a:moveTo>
                                <a:pt x="257602" y="0"/>
                              </a:moveTo>
                              <a:lnTo>
                                <a:pt x="0" y="0"/>
                              </a:lnTo>
                              <a:lnTo>
                                <a:pt x="0" y="7621"/>
                              </a:lnTo>
                              <a:lnTo>
                                <a:pt x="257602" y="7621"/>
                              </a:lnTo>
                              <a:lnTo>
                                <a:pt x="2576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355392pt;margin-top:15.727283pt;width:20.283651pt;height:.600098pt;mso-position-horizontal-relative:page;mso-position-vertical-relative:paragraph;z-index:-16226816" id="docshape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90176">
                <wp:simplePos x="0" y="0"/>
                <wp:positionH relativeFrom="page">
                  <wp:posOffset>1156583</wp:posOffset>
                </wp:positionH>
                <wp:positionV relativeFrom="paragraph">
                  <wp:posOffset>147396</wp:posOffset>
                </wp:positionV>
                <wp:extent cx="47625" cy="11493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7625" cy="114935"/>
                        </a:xfrm>
                        <a:prstGeom prst="rect">
                          <a:avLst/>
                        </a:prstGeom>
                      </wps:spPr>
                      <wps:txbx>
                        <w:txbxContent>
                          <w:p>
                            <w:pPr>
                              <w:spacing w:line="180" w:lineRule="exact" w:before="0"/>
                              <w:ind w:left="0" w:right="0" w:firstLine="0"/>
                              <w:jc w:val="left"/>
                              <w:rPr>
                                <w:rFonts w:ascii="Symbola"/>
                                <w:sz w:val="18"/>
                              </w:rPr>
                            </w:pPr>
                            <w:r>
                              <w:rPr>
                                <w:rFonts w:ascii="Symbola"/>
                                <w:spacing w:val="-10"/>
                                <w:w w:val="125"/>
                                <w:sz w:val="18"/>
                              </w:rPr>
                              <w:t>(</w:t>
                            </w:r>
                          </w:p>
                        </w:txbxContent>
                      </wps:txbx>
                      <wps:bodyPr wrap="square" lIns="0" tIns="0" rIns="0" bIns="0" rtlCol="0">
                        <a:noAutofit/>
                      </wps:bodyPr>
                    </wps:wsp>
                  </a:graphicData>
                </a:graphic>
              </wp:anchor>
            </w:drawing>
          </mc:Choice>
          <mc:Fallback>
            <w:pict>
              <v:shape style="position:absolute;margin-left:91.06958pt;margin-top:11.606047pt;width:3.75pt;height:9.050pt;mso-position-horizontal-relative:page;mso-position-vertical-relative:paragraph;z-index:-16226304" type="#_x0000_t202" id="docshape42" filled="false" stroked="false">
                <v:textbox inset="0,0,0,0">
                  <w:txbxContent>
                    <w:p>
                      <w:pPr>
                        <w:spacing w:line="180" w:lineRule="exact" w:before="0"/>
                        <w:ind w:left="0" w:right="0" w:firstLine="0"/>
                        <w:jc w:val="left"/>
                        <w:rPr>
                          <w:rFonts w:ascii="Symbola"/>
                          <w:sz w:val="18"/>
                        </w:rPr>
                      </w:pPr>
                      <w:r>
                        <w:rPr>
                          <w:rFonts w:ascii="Symbola"/>
                          <w:spacing w:val="-10"/>
                          <w:w w:val="125"/>
                          <w:sz w:val="18"/>
                        </w:rPr>
                        <w:t>(</w:t>
                      </w:r>
                    </w:p>
                  </w:txbxContent>
                </v:textbox>
                <w10:wrap type="none"/>
              </v:shape>
            </w:pict>
          </mc:Fallback>
        </mc:AlternateContent>
      </w:r>
      <w:r>
        <w:rPr>
          <w:sz w:val="18"/>
          <w:vertAlign w:val="superscript"/>
        </w:rPr>
        <w:t>a</w:t>
      </w:r>
      <w:r>
        <w:rPr>
          <w:spacing w:val="38"/>
          <w:sz w:val="18"/>
          <w:vertAlign w:val="baseline"/>
        </w:rPr>
        <w:t> </w:t>
      </w:r>
      <w:r>
        <w:rPr>
          <w:rFonts w:ascii="Symbola"/>
          <w:sz w:val="18"/>
          <w:vertAlign w:val="baseline"/>
        </w:rPr>
        <w:t>FoM</w:t>
      </w:r>
      <w:r>
        <w:rPr>
          <w:rFonts w:ascii="Symbola"/>
          <w:spacing w:val="38"/>
          <w:sz w:val="18"/>
          <w:vertAlign w:val="baseline"/>
        </w:rPr>
        <w:t> </w:t>
      </w:r>
      <w:r>
        <w:rPr>
          <w:rFonts w:ascii="Symbola"/>
          <w:sz w:val="18"/>
          <w:vertAlign w:val="baseline"/>
        </w:rPr>
        <w:t>=</w:t>
      </w:r>
      <w:r>
        <w:rPr>
          <w:rFonts w:ascii="Symbola"/>
          <w:spacing w:val="1"/>
          <w:sz w:val="18"/>
          <w:vertAlign w:val="baseline"/>
        </w:rPr>
        <w:t> </w:t>
      </w:r>
      <w:r>
        <w:rPr>
          <w:rFonts w:ascii="Symbola"/>
          <w:sz w:val="18"/>
          <w:vertAlign w:val="baseline"/>
        </w:rPr>
        <w:t>10lg[</w:t>
      </w:r>
      <w:r>
        <w:rPr>
          <w:rFonts w:ascii="Symbola"/>
          <w:spacing w:val="23"/>
          <w:sz w:val="18"/>
          <w:vertAlign w:val="baseline"/>
        </w:rPr>
        <w:t> </w:t>
      </w:r>
      <w:r>
        <w:rPr>
          <w:rFonts w:ascii="Symbola"/>
          <w:spacing w:val="-2"/>
          <w:position w:val="11"/>
          <w:sz w:val="13"/>
          <w:u w:val="single"/>
          <w:vertAlign w:val="baseline"/>
        </w:rPr>
        <w:t>J</w:t>
      </w:r>
      <w:r>
        <w:rPr>
          <w:rFonts w:ascii="Symbola"/>
          <w:spacing w:val="-2"/>
          <w:position w:val="8"/>
          <w:sz w:val="10"/>
          <w:u w:val="single"/>
          <w:vertAlign w:val="baseline"/>
        </w:rPr>
        <w:t>RMS</w:t>
      </w:r>
      <w:r>
        <w:rPr>
          <w:rFonts w:ascii="Symbola"/>
          <w:spacing w:val="-2"/>
          <w:sz w:val="18"/>
          <w:u w:val="none"/>
          <w:vertAlign w:val="baseline"/>
        </w:rPr>
        <w:t>)</w:t>
      </w:r>
      <w:r>
        <w:rPr>
          <w:rFonts w:ascii="Symbola"/>
          <w:spacing w:val="-2"/>
          <w:sz w:val="18"/>
          <w:u w:val="none"/>
          <w:vertAlign w:val="superscript"/>
        </w:rPr>
        <w:t>2</w:t>
      </w:r>
    </w:p>
    <w:p>
      <w:pPr>
        <w:spacing w:line="119" w:lineRule="exact" w:before="0"/>
        <w:ind w:left="0" w:right="221" w:firstLine="0"/>
        <w:jc w:val="right"/>
        <w:rPr>
          <w:rFonts w:ascii="Symbola"/>
          <w:sz w:val="13"/>
        </w:rPr>
      </w:pPr>
      <w:r>
        <w:rPr>
          <w:rFonts w:ascii="Symbola"/>
          <w:spacing w:val="-5"/>
          <w:w w:val="120"/>
          <w:sz w:val="13"/>
        </w:rPr>
        <w:t>1s</w:t>
      </w:r>
    </w:p>
    <w:p>
      <w:pPr>
        <w:spacing w:line="240" w:lineRule="auto" w:before="0"/>
        <w:rPr>
          <w:rFonts w:ascii="Symbola"/>
          <w:sz w:val="13"/>
        </w:rPr>
      </w:pPr>
      <w:r>
        <w:rPr/>
        <w:br w:type="column"/>
      </w:r>
      <w:r>
        <w:rPr>
          <w:rFonts w:ascii="Symbola"/>
          <w:sz w:val="13"/>
        </w:rPr>
      </w:r>
    </w:p>
    <w:p>
      <w:pPr>
        <w:spacing w:line="160" w:lineRule="auto" w:before="0"/>
        <w:ind w:left="122" w:right="7982" w:hanging="116"/>
        <w:jc w:val="left"/>
        <w:rPr>
          <w:rFonts w:ascii="Symbola" w:hAnsi="Symbola"/>
          <w:sz w:val="13"/>
        </w:rPr>
      </w:pPr>
      <w:r>
        <w:rPr>
          <w:rFonts w:ascii="Symbola" w:hAnsi="Symbola"/>
          <w:w w:val="110"/>
          <w:position w:val="-10"/>
          <w:sz w:val="18"/>
        </w:rPr>
        <w:t>⋅</w:t>
      </w:r>
      <w:r>
        <w:rPr>
          <w:rFonts w:ascii="Symbola" w:hAnsi="Symbola"/>
          <w:spacing w:val="-13"/>
          <w:w w:val="110"/>
          <w:position w:val="-10"/>
          <w:sz w:val="18"/>
        </w:rPr>
        <w:t> </w:t>
      </w:r>
      <w:r>
        <w:rPr>
          <w:rFonts w:ascii="Symbola" w:hAnsi="Symbola"/>
          <w:w w:val="110"/>
          <w:sz w:val="13"/>
        </w:rPr>
        <w:t>Power</w:t>
      </w:r>
      <w:r>
        <w:rPr>
          <w:rFonts w:ascii="Symbola" w:hAnsi="Symbola"/>
          <w:w w:val="110"/>
          <w:position w:val="-10"/>
          <w:sz w:val="18"/>
        </w:rPr>
        <w:t>] </w:t>
      </w:r>
      <w:r>
        <w:rPr>
          <w:rFonts w:ascii="Symbola" w:hAnsi="Symbola"/>
          <w:w w:val="110"/>
          <w:sz w:val="13"/>
        </w:rPr>
        <w:t>1</w:t>
      </w:r>
      <w:r>
        <w:rPr>
          <w:rFonts w:ascii="Symbola" w:hAnsi="Symbola"/>
          <w:spacing w:val="-9"/>
          <w:w w:val="110"/>
          <w:sz w:val="13"/>
        </w:rPr>
        <w:t> </w:t>
      </w:r>
      <w:r>
        <w:rPr>
          <w:rFonts w:ascii="Symbola" w:hAnsi="Symbola"/>
          <w:w w:val="110"/>
          <w:sz w:val="13"/>
        </w:rPr>
        <w:t>mW</w:t>
      </w:r>
    </w:p>
    <w:p>
      <w:pPr>
        <w:spacing w:after="0" w:line="160" w:lineRule="auto"/>
        <w:jc w:val="left"/>
        <w:rPr>
          <w:rFonts w:ascii="Symbola" w:hAnsi="Symbola"/>
          <w:sz w:val="13"/>
        </w:rPr>
        <w:sectPr>
          <w:type w:val="continuous"/>
          <w:pgSz w:w="11900" w:h="16840"/>
          <w:pgMar w:header="504" w:footer="853" w:top="1480" w:bottom="280" w:left="440" w:right="980"/>
          <w:cols w:num="2" w:equalWidth="0">
            <w:col w:w="1889" w:space="40"/>
            <w:col w:w="8551"/>
          </w:cols>
        </w:sectPr>
      </w:pPr>
    </w:p>
    <w:p>
      <w:pPr>
        <w:pStyle w:val="BodyText"/>
        <w:spacing w:before="259"/>
        <w:rPr>
          <w:rFonts w:ascii="Symbola"/>
          <w:sz w:val="22"/>
        </w:rPr>
      </w:pPr>
    </w:p>
    <w:p>
      <w:pPr>
        <w:pStyle w:val="Heading1"/>
      </w:pPr>
      <w:r>
        <w:rPr>
          <w:spacing w:val="-2"/>
        </w:rPr>
        <w:t>CONCLUSIONS</w:t>
      </w:r>
    </w:p>
    <w:p>
      <w:pPr>
        <w:pStyle w:val="BodyText"/>
        <w:spacing w:line="326" w:lineRule="auto" w:before="222"/>
        <w:ind w:left="223" w:right="157"/>
        <w:jc w:val="both"/>
      </w:pPr>
      <w:r>
        <w:rPr/>
        <w:drawing>
          <wp:anchor distT="0" distB="0" distL="0" distR="0" allowOverlap="1" layoutInCell="1" locked="0" behindDoc="0" simplePos="0" relativeHeight="15737856">
            <wp:simplePos x="0" y="0"/>
            <wp:positionH relativeFrom="page">
              <wp:posOffset>1461554</wp:posOffset>
            </wp:positionH>
            <wp:positionV relativeFrom="paragraph">
              <wp:posOffset>260951</wp:posOffset>
            </wp:positionV>
            <wp:extent cx="3489617" cy="3849535"/>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11" cstate="print"/>
                    <a:stretch>
                      <a:fillRect/>
                    </a:stretch>
                  </pic:blipFill>
                  <pic:spPr>
                    <a:xfrm>
                      <a:off x="0" y="0"/>
                      <a:ext cx="3489617" cy="3849535"/>
                    </a:xfrm>
                    <a:prstGeom prst="rect">
                      <a:avLst/>
                    </a:prstGeom>
                  </pic:spPr>
                </pic:pic>
              </a:graphicData>
            </a:graphic>
          </wp:anchor>
        </w:drawing>
      </w:r>
      <w:r>
        <w:rPr/>
        <w:t>This work presents the characterization and modeling of commercial 180 nm CMOS transistors down to 4 K. Based on the proposed model, a 180 nm process clock generator for the control and read-out electronics of qubits is presented. At 300 K with</w:t>
      </w:r>
      <w:r>
        <w:rPr>
          <w:spacing w:val="-2"/>
        </w:rPr>
        <w:t> </w:t>
      </w:r>
      <w:r>
        <w:rPr/>
        <w:t>a 600 MHz output frequency, the clock generator achieves</w:t>
      </w:r>
      <w:r>
        <w:rPr>
          <w:spacing w:val="-1"/>
        </w:rPr>
        <w:t> </w:t>
      </w:r>
      <w:r>
        <w:rPr/>
        <w:t>a phase noise of -89.68 dBc/Hz at</w:t>
      </w:r>
      <w:r>
        <w:rPr>
          <w:spacing w:val="-1"/>
        </w:rPr>
        <w:t> </w:t>
      </w:r>
      <w:r>
        <w:rPr/>
        <w:t>10 kHz offset, and -102.73 dBc/Hz at 1 MHz offset. At 4 K, the clock generator exhibits an output frequency range of 450-850 MHz. When the output frequency is set to 600 MHz, it achieves a phase noise of -95.53 dBc/Hz at 10 kHz offset, -112.01 dBc/Hz at 1 MHz offset, and &lt;4.8 ps RMS jitter, -39.32 dBc reference spur with 30 mW power consumption (with test buffer), corresponding to a jitter-power FOM of -211.6 dB. With the demonstrated performance, this clock generator contributes to providing a stable local clock signal for AD/DA or digital circuits at cryogenic temperatures in large-scale quantum processors.</w:t>
      </w:r>
    </w:p>
    <w:p>
      <w:pPr>
        <w:pStyle w:val="BodyText"/>
        <w:spacing w:before="225"/>
      </w:pPr>
    </w:p>
    <w:p>
      <w:pPr>
        <w:pStyle w:val="Heading1"/>
        <w:spacing w:before="1"/>
      </w:pPr>
      <w:r>
        <w:rPr>
          <w:spacing w:val="-2"/>
        </w:rPr>
        <w:t>REFERENCE</w:t>
      </w:r>
    </w:p>
    <w:p>
      <w:pPr>
        <w:pStyle w:val="ListParagraph"/>
        <w:numPr>
          <w:ilvl w:val="0"/>
          <w:numId w:val="1"/>
        </w:numPr>
        <w:tabs>
          <w:tab w:pos="584" w:val="left" w:leader="none"/>
        </w:tabs>
        <w:spacing w:line="223" w:lineRule="auto" w:before="178" w:after="0"/>
        <w:ind w:left="584" w:right="160" w:hanging="361"/>
        <w:jc w:val="left"/>
        <w:rPr>
          <w:sz w:val="20"/>
        </w:rPr>
      </w:pPr>
      <w:r>
        <w:rPr>
          <w:sz w:val="20"/>
        </w:rPr>
        <w:t>R. P. Feynman. Simulating physics with computers.</w:t>
      </w:r>
      <w:r>
        <w:rPr>
          <w:spacing w:val="22"/>
          <w:sz w:val="20"/>
        </w:rPr>
        <w:t> </w:t>
      </w:r>
      <w:r>
        <w:rPr>
          <w:i/>
          <w:sz w:val="20"/>
        </w:rPr>
        <w:t>International Journal of Theoretical Physics </w:t>
      </w:r>
      <w:r>
        <w:rPr>
          <w:b/>
          <w:sz w:val="20"/>
        </w:rPr>
        <w:t>21</w:t>
      </w:r>
      <w:r>
        <w:rPr>
          <w:sz w:val="20"/>
        </w:rPr>
        <w:t>, 467–488 (1982).</w:t>
      </w:r>
      <w:r>
        <w:rPr>
          <w:spacing w:val="40"/>
          <w:sz w:val="20"/>
        </w:rPr>
        <w:t> </w:t>
      </w:r>
      <w:r>
        <w:rPr>
          <w:spacing w:val="-2"/>
          <w:sz w:val="20"/>
        </w:rPr>
        <w:t>https://doi.org/10.1007/BF02650179.</w:t>
      </w:r>
    </w:p>
    <w:p>
      <w:pPr>
        <w:pStyle w:val="ListParagraph"/>
        <w:numPr>
          <w:ilvl w:val="0"/>
          <w:numId w:val="1"/>
        </w:numPr>
        <w:tabs>
          <w:tab w:pos="584" w:val="left" w:leader="none"/>
          <w:tab w:pos="1016" w:val="left" w:leader="none"/>
          <w:tab w:pos="2184" w:val="left" w:leader="none"/>
          <w:tab w:pos="3169" w:val="left" w:leader="none"/>
          <w:tab w:pos="4320" w:val="left" w:leader="none"/>
          <w:tab w:pos="4800" w:val="left" w:leader="none"/>
          <w:tab w:pos="5842" w:val="left" w:leader="none"/>
          <w:tab w:pos="6425" w:val="left" w:leader="none"/>
          <w:tab w:pos="7410" w:val="left" w:leader="none"/>
          <w:tab w:pos="8608" w:val="left" w:leader="none"/>
          <w:tab w:pos="8999" w:val="left" w:leader="none"/>
          <w:tab w:pos="9738" w:val="left" w:leader="none"/>
        </w:tabs>
        <w:spacing w:line="223" w:lineRule="auto" w:before="41" w:after="0"/>
        <w:ind w:left="584" w:right="157" w:hanging="361"/>
        <w:jc w:val="left"/>
        <w:rPr>
          <w:sz w:val="20"/>
        </w:rPr>
      </w:pPr>
      <w:r>
        <w:rPr>
          <w:spacing w:val="-6"/>
          <w:sz w:val="20"/>
        </w:rPr>
        <w:t>A.</w:t>
      </w:r>
      <w:r>
        <w:rPr>
          <w:sz w:val="20"/>
        </w:rPr>
        <w:tab/>
      </w:r>
      <w:r>
        <w:rPr>
          <w:spacing w:val="-2"/>
          <w:sz w:val="20"/>
        </w:rPr>
        <w:t>Montanaro.</w:t>
      </w:r>
      <w:r>
        <w:rPr>
          <w:sz w:val="20"/>
        </w:rPr>
        <w:tab/>
      </w:r>
      <w:r>
        <w:rPr>
          <w:spacing w:val="-2"/>
          <w:sz w:val="20"/>
        </w:rPr>
        <w:t>Quantum</w:t>
      </w:r>
      <w:r>
        <w:rPr>
          <w:sz w:val="20"/>
        </w:rPr>
        <w:tab/>
      </w:r>
      <w:r>
        <w:rPr>
          <w:spacing w:val="-2"/>
          <w:sz w:val="20"/>
        </w:rPr>
        <w:t>algorithms:</w:t>
      </w:r>
      <w:r>
        <w:rPr>
          <w:sz w:val="20"/>
        </w:rPr>
        <w:tab/>
      </w:r>
      <w:r>
        <w:rPr>
          <w:spacing w:val="-6"/>
          <w:sz w:val="20"/>
        </w:rPr>
        <w:t>An</w:t>
      </w:r>
      <w:r>
        <w:rPr>
          <w:sz w:val="20"/>
        </w:rPr>
        <w:tab/>
      </w:r>
      <w:r>
        <w:rPr>
          <w:spacing w:val="-2"/>
          <w:sz w:val="20"/>
        </w:rPr>
        <w:t>overview.</w:t>
      </w:r>
      <w:r>
        <w:rPr>
          <w:sz w:val="20"/>
        </w:rPr>
        <w:tab/>
      </w:r>
      <w:r>
        <w:rPr>
          <w:i/>
          <w:spacing w:val="-4"/>
          <w:sz w:val="20"/>
        </w:rPr>
        <w:t>NPJ</w:t>
      </w:r>
      <w:r>
        <w:rPr>
          <w:i/>
          <w:sz w:val="20"/>
        </w:rPr>
        <w:tab/>
      </w:r>
      <w:r>
        <w:rPr>
          <w:i/>
          <w:spacing w:val="-2"/>
          <w:sz w:val="20"/>
        </w:rPr>
        <w:t>Quantum</w:t>
      </w:r>
      <w:r>
        <w:rPr>
          <w:i/>
          <w:sz w:val="20"/>
        </w:rPr>
        <w:tab/>
      </w:r>
      <w:r>
        <w:rPr>
          <w:i/>
          <w:spacing w:val="-2"/>
          <w:sz w:val="20"/>
        </w:rPr>
        <w:t>Information</w:t>
      </w:r>
      <w:r>
        <w:rPr>
          <w:i/>
          <w:sz w:val="20"/>
        </w:rPr>
        <w:tab/>
      </w:r>
      <w:r>
        <w:rPr>
          <w:b/>
          <w:spacing w:val="-6"/>
          <w:sz w:val="20"/>
        </w:rPr>
        <w:t>2</w:t>
      </w:r>
      <w:r>
        <w:rPr>
          <w:spacing w:val="-6"/>
          <w:sz w:val="20"/>
        </w:rPr>
        <w:t>,</w:t>
      </w:r>
      <w:r>
        <w:rPr>
          <w:sz w:val="20"/>
        </w:rPr>
        <w:tab/>
      </w:r>
      <w:r>
        <w:rPr>
          <w:spacing w:val="-2"/>
          <w:sz w:val="20"/>
        </w:rPr>
        <w:t>15023</w:t>
      </w:r>
      <w:r>
        <w:rPr>
          <w:sz w:val="20"/>
        </w:rPr>
        <w:tab/>
      </w:r>
      <w:r>
        <w:rPr>
          <w:spacing w:val="-2"/>
          <w:sz w:val="20"/>
        </w:rPr>
        <w:t>(2016). https://doi.org/10.1038/npjqi.2015.23.</w:t>
      </w:r>
    </w:p>
    <w:p>
      <w:pPr>
        <w:pStyle w:val="ListParagraph"/>
        <w:numPr>
          <w:ilvl w:val="0"/>
          <w:numId w:val="1"/>
        </w:numPr>
        <w:tabs>
          <w:tab w:pos="584" w:val="left" w:leader="none"/>
        </w:tabs>
        <w:spacing w:line="223" w:lineRule="auto" w:before="41" w:after="0"/>
        <w:ind w:left="584" w:right="156" w:hanging="361"/>
        <w:jc w:val="left"/>
        <w:rPr>
          <w:sz w:val="20"/>
        </w:rPr>
      </w:pPr>
      <w:r>
        <w:rPr>
          <w:sz w:val="20"/>
        </w:rPr>
        <w:t>B.</w:t>
      </w:r>
      <w:r>
        <w:rPr>
          <w:spacing w:val="21"/>
          <w:sz w:val="20"/>
        </w:rPr>
        <w:t> </w:t>
      </w:r>
      <w:r>
        <w:rPr>
          <w:sz w:val="20"/>
        </w:rPr>
        <w:t>Patra</w:t>
      </w:r>
      <w:r>
        <w:rPr>
          <w:spacing w:val="23"/>
          <w:sz w:val="20"/>
        </w:rPr>
        <w:t> </w:t>
      </w:r>
      <w:r>
        <w:rPr>
          <w:sz w:val="20"/>
        </w:rPr>
        <w:t>et</w:t>
      </w:r>
      <w:r>
        <w:rPr>
          <w:spacing w:val="23"/>
          <w:sz w:val="20"/>
        </w:rPr>
        <w:t> </w:t>
      </w:r>
      <w:r>
        <w:rPr>
          <w:sz w:val="20"/>
        </w:rPr>
        <w:t>al.</w:t>
      </w:r>
      <w:r>
        <w:rPr>
          <w:spacing w:val="22"/>
          <w:sz w:val="20"/>
        </w:rPr>
        <w:t> </w:t>
      </w:r>
      <w:r>
        <w:rPr>
          <w:sz w:val="20"/>
        </w:rPr>
        <w:t>Cryo-CMOS</w:t>
      </w:r>
      <w:r>
        <w:rPr>
          <w:spacing w:val="24"/>
          <w:sz w:val="20"/>
        </w:rPr>
        <w:t> </w:t>
      </w:r>
      <w:r>
        <w:rPr>
          <w:sz w:val="20"/>
        </w:rPr>
        <w:t>Circuits</w:t>
      </w:r>
      <w:r>
        <w:rPr>
          <w:spacing w:val="23"/>
          <w:sz w:val="20"/>
        </w:rPr>
        <w:t> </w:t>
      </w:r>
      <w:r>
        <w:rPr>
          <w:sz w:val="20"/>
        </w:rPr>
        <w:t>and</w:t>
      </w:r>
      <w:r>
        <w:rPr>
          <w:spacing w:val="24"/>
          <w:sz w:val="20"/>
        </w:rPr>
        <w:t> </w:t>
      </w:r>
      <w:r>
        <w:rPr>
          <w:sz w:val="20"/>
        </w:rPr>
        <w:t>Systems</w:t>
      </w:r>
      <w:r>
        <w:rPr>
          <w:spacing w:val="24"/>
          <w:sz w:val="20"/>
        </w:rPr>
        <w:t> </w:t>
      </w:r>
      <w:r>
        <w:rPr>
          <w:sz w:val="20"/>
        </w:rPr>
        <w:t>for</w:t>
      </w:r>
      <w:r>
        <w:rPr>
          <w:spacing w:val="24"/>
          <w:sz w:val="20"/>
        </w:rPr>
        <w:t> </w:t>
      </w:r>
      <w:r>
        <w:rPr>
          <w:sz w:val="20"/>
        </w:rPr>
        <w:t>Quantum</w:t>
      </w:r>
      <w:r>
        <w:rPr>
          <w:spacing w:val="24"/>
          <w:sz w:val="20"/>
        </w:rPr>
        <w:t> </w:t>
      </w:r>
      <w:r>
        <w:rPr>
          <w:sz w:val="20"/>
        </w:rPr>
        <w:t>Computing</w:t>
      </w:r>
      <w:r>
        <w:rPr>
          <w:spacing w:val="24"/>
          <w:sz w:val="20"/>
        </w:rPr>
        <w:t> </w:t>
      </w:r>
      <w:r>
        <w:rPr>
          <w:sz w:val="20"/>
        </w:rPr>
        <w:t>Applications.</w:t>
      </w:r>
      <w:r>
        <w:rPr>
          <w:spacing w:val="29"/>
          <w:sz w:val="20"/>
        </w:rPr>
        <w:t> </w:t>
      </w:r>
      <w:r>
        <w:rPr>
          <w:i/>
          <w:sz w:val="20"/>
        </w:rPr>
        <w:t>IEEE</w:t>
      </w:r>
      <w:r>
        <w:rPr>
          <w:i/>
          <w:spacing w:val="24"/>
          <w:sz w:val="20"/>
        </w:rPr>
        <w:t> </w:t>
      </w:r>
      <w:r>
        <w:rPr>
          <w:i/>
          <w:sz w:val="20"/>
        </w:rPr>
        <w:t>Journal</w:t>
      </w:r>
      <w:r>
        <w:rPr>
          <w:i/>
          <w:spacing w:val="21"/>
          <w:sz w:val="20"/>
        </w:rPr>
        <w:t> </w:t>
      </w:r>
      <w:r>
        <w:rPr>
          <w:i/>
          <w:sz w:val="20"/>
        </w:rPr>
        <w:t>of</w:t>
      </w:r>
      <w:r>
        <w:rPr>
          <w:i/>
          <w:spacing w:val="23"/>
          <w:sz w:val="20"/>
        </w:rPr>
        <w:t> </w:t>
      </w:r>
      <w:r>
        <w:rPr>
          <w:i/>
          <w:sz w:val="20"/>
        </w:rPr>
        <w:t>Solid-State</w:t>
      </w:r>
      <w:r>
        <w:rPr>
          <w:i/>
          <w:sz w:val="20"/>
        </w:rPr>
        <w:t> Circuits </w:t>
      </w:r>
      <w:r>
        <w:rPr>
          <w:b/>
          <w:sz w:val="20"/>
        </w:rPr>
        <w:t>53</w:t>
      </w:r>
      <w:r>
        <w:rPr>
          <w:sz w:val="20"/>
        </w:rPr>
        <w:t>, 309-321 (2018). https://doi.org/10.1109/JSSC.2017.2737549.</w:t>
      </w:r>
    </w:p>
    <w:p>
      <w:pPr>
        <w:pStyle w:val="ListParagraph"/>
        <w:numPr>
          <w:ilvl w:val="0"/>
          <w:numId w:val="1"/>
        </w:numPr>
        <w:tabs>
          <w:tab w:pos="584" w:val="left" w:leader="none"/>
        </w:tabs>
        <w:spacing w:line="223" w:lineRule="auto" w:before="40" w:after="0"/>
        <w:ind w:left="584" w:right="158" w:hanging="361"/>
        <w:jc w:val="left"/>
        <w:rPr>
          <w:sz w:val="20"/>
        </w:rPr>
      </w:pPr>
      <w:r>
        <w:rPr>
          <w:sz w:val="20"/>
        </w:rPr>
        <w:t>E. Charbon et al. Cryo-CMOS circuits and systems for scalable quantum computing. In </w:t>
      </w:r>
      <w:r>
        <w:rPr>
          <w:i/>
          <w:sz w:val="20"/>
        </w:rPr>
        <w:t>IEEE International Solid-State</w:t>
      </w:r>
      <w:r>
        <w:rPr>
          <w:i/>
          <w:sz w:val="20"/>
        </w:rPr>
        <w:t> Circuits Conference (ISSCC)</w:t>
      </w:r>
      <w:r>
        <w:rPr>
          <w:sz w:val="20"/>
        </w:rPr>
        <w:t>, 264–265 (IEEE, 2017) . https://doi.org/10.1109/ISSCC.2017.7870362.</w:t>
      </w:r>
    </w:p>
    <w:p>
      <w:pPr>
        <w:pStyle w:val="ListParagraph"/>
        <w:numPr>
          <w:ilvl w:val="0"/>
          <w:numId w:val="1"/>
        </w:numPr>
        <w:tabs>
          <w:tab w:pos="584" w:val="left" w:leader="none"/>
        </w:tabs>
        <w:spacing w:line="223" w:lineRule="auto" w:before="42" w:after="0"/>
        <w:ind w:left="584" w:right="158" w:hanging="361"/>
        <w:jc w:val="left"/>
        <w:rPr>
          <w:sz w:val="20"/>
        </w:rPr>
      </w:pPr>
      <w:r>
        <w:rPr>
          <w:sz w:val="20"/>
        </w:rPr>
        <w:t>J.</w:t>
      </w:r>
      <w:r>
        <w:rPr>
          <w:spacing w:val="40"/>
          <w:sz w:val="20"/>
        </w:rPr>
        <w:t> </w:t>
      </w:r>
      <w:r>
        <w:rPr>
          <w:sz w:val="20"/>
        </w:rPr>
        <w:t>Gong</w:t>
      </w:r>
      <w:r>
        <w:rPr>
          <w:spacing w:val="40"/>
          <w:sz w:val="20"/>
        </w:rPr>
        <w:t> </w:t>
      </w:r>
      <w:r>
        <w:rPr>
          <w:sz w:val="20"/>
        </w:rPr>
        <w:t>et</w:t>
      </w:r>
      <w:r>
        <w:rPr>
          <w:spacing w:val="40"/>
          <w:sz w:val="20"/>
        </w:rPr>
        <w:t> </w:t>
      </w:r>
      <w:r>
        <w:rPr>
          <w:sz w:val="20"/>
        </w:rPr>
        <w:t>al.</w:t>
      </w:r>
      <w:r>
        <w:rPr>
          <w:spacing w:val="40"/>
          <w:sz w:val="20"/>
        </w:rPr>
        <w:t> </w:t>
      </w:r>
      <w:r>
        <w:rPr>
          <w:sz w:val="20"/>
        </w:rPr>
        <w:t>A</w:t>
      </w:r>
      <w:r>
        <w:rPr>
          <w:spacing w:val="40"/>
          <w:sz w:val="20"/>
        </w:rPr>
        <w:t> </w:t>
      </w:r>
      <w:r>
        <w:rPr>
          <w:sz w:val="20"/>
        </w:rPr>
        <w:t>Cryo-CMOS</w:t>
      </w:r>
      <w:r>
        <w:rPr>
          <w:spacing w:val="40"/>
          <w:sz w:val="20"/>
        </w:rPr>
        <w:t> </w:t>
      </w:r>
      <w:r>
        <w:rPr>
          <w:sz w:val="20"/>
        </w:rPr>
        <w:t>Oscillator</w:t>
      </w:r>
      <w:r>
        <w:rPr>
          <w:spacing w:val="40"/>
          <w:sz w:val="20"/>
        </w:rPr>
        <w:t> </w:t>
      </w:r>
      <w:r>
        <w:rPr>
          <w:sz w:val="20"/>
        </w:rPr>
        <w:t>With</w:t>
      </w:r>
      <w:r>
        <w:rPr>
          <w:spacing w:val="40"/>
          <w:sz w:val="20"/>
        </w:rPr>
        <w:t> </w:t>
      </w:r>
      <w:r>
        <w:rPr>
          <w:sz w:val="20"/>
        </w:rPr>
        <w:t>an</w:t>
      </w:r>
      <w:r>
        <w:rPr>
          <w:spacing w:val="40"/>
          <w:sz w:val="20"/>
        </w:rPr>
        <w:t> </w:t>
      </w:r>
      <w:r>
        <w:rPr>
          <w:sz w:val="20"/>
        </w:rPr>
        <w:t>Automatic</w:t>
      </w:r>
      <w:r>
        <w:rPr>
          <w:spacing w:val="40"/>
          <w:sz w:val="20"/>
        </w:rPr>
        <w:t> </w:t>
      </w:r>
      <w:r>
        <w:rPr>
          <w:sz w:val="20"/>
        </w:rPr>
        <w:t>Common-Mode</w:t>
      </w:r>
      <w:r>
        <w:rPr>
          <w:spacing w:val="40"/>
          <w:sz w:val="20"/>
        </w:rPr>
        <w:t> </w:t>
      </w:r>
      <w:r>
        <w:rPr>
          <w:sz w:val="20"/>
        </w:rPr>
        <w:t>Resonance</w:t>
      </w:r>
      <w:r>
        <w:rPr>
          <w:spacing w:val="40"/>
          <w:sz w:val="20"/>
        </w:rPr>
        <w:t> </w:t>
      </w:r>
      <w:r>
        <w:rPr>
          <w:sz w:val="20"/>
        </w:rPr>
        <w:t>Calibration</w:t>
      </w:r>
      <w:r>
        <w:rPr>
          <w:spacing w:val="40"/>
          <w:sz w:val="20"/>
        </w:rPr>
        <w:t> </w:t>
      </w:r>
      <w:r>
        <w:rPr>
          <w:sz w:val="20"/>
        </w:rPr>
        <w:t>for</w:t>
      </w:r>
      <w:r>
        <w:rPr>
          <w:spacing w:val="40"/>
          <w:sz w:val="20"/>
        </w:rPr>
        <w:t> </w:t>
      </w:r>
      <w:r>
        <w:rPr>
          <w:sz w:val="20"/>
        </w:rPr>
        <w:t>Quantum Computing</w:t>
      </w:r>
      <w:r>
        <w:rPr>
          <w:spacing w:val="64"/>
          <w:sz w:val="20"/>
        </w:rPr>
        <w:t> </w:t>
      </w:r>
      <w:r>
        <w:rPr>
          <w:sz w:val="20"/>
        </w:rPr>
        <w:t>Applications.</w:t>
      </w:r>
      <w:r>
        <w:rPr>
          <w:spacing w:val="65"/>
          <w:sz w:val="20"/>
        </w:rPr>
        <w:t> </w:t>
      </w:r>
      <w:r>
        <w:rPr>
          <w:i/>
          <w:sz w:val="20"/>
        </w:rPr>
        <w:t>IEEE</w:t>
      </w:r>
      <w:r>
        <w:rPr>
          <w:i/>
          <w:spacing w:val="63"/>
          <w:sz w:val="20"/>
        </w:rPr>
        <w:t> </w:t>
      </w:r>
      <w:r>
        <w:rPr>
          <w:i/>
          <w:sz w:val="20"/>
        </w:rPr>
        <w:t>Transactions</w:t>
      </w:r>
      <w:r>
        <w:rPr>
          <w:i/>
          <w:spacing w:val="62"/>
          <w:sz w:val="20"/>
        </w:rPr>
        <w:t> </w:t>
      </w:r>
      <w:r>
        <w:rPr>
          <w:i/>
          <w:sz w:val="20"/>
        </w:rPr>
        <w:t>on</w:t>
      </w:r>
      <w:r>
        <w:rPr>
          <w:i/>
          <w:spacing w:val="64"/>
          <w:sz w:val="20"/>
        </w:rPr>
        <w:t> </w:t>
      </w:r>
      <w:r>
        <w:rPr>
          <w:i/>
          <w:sz w:val="20"/>
        </w:rPr>
        <w:t>Circuits</w:t>
      </w:r>
      <w:r>
        <w:rPr>
          <w:i/>
          <w:spacing w:val="62"/>
          <w:sz w:val="20"/>
        </w:rPr>
        <w:t> </w:t>
      </w:r>
      <w:r>
        <w:rPr>
          <w:i/>
          <w:sz w:val="20"/>
        </w:rPr>
        <w:t>and</w:t>
      </w:r>
      <w:r>
        <w:rPr>
          <w:i/>
          <w:spacing w:val="62"/>
          <w:sz w:val="20"/>
        </w:rPr>
        <w:t> </w:t>
      </w:r>
      <w:r>
        <w:rPr>
          <w:i/>
          <w:sz w:val="20"/>
        </w:rPr>
        <w:t>Systems-I:</w:t>
      </w:r>
      <w:r>
        <w:rPr>
          <w:i/>
          <w:spacing w:val="63"/>
          <w:sz w:val="20"/>
        </w:rPr>
        <w:t> </w:t>
      </w:r>
      <w:r>
        <w:rPr>
          <w:i/>
          <w:sz w:val="20"/>
        </w:rPr>
        <w:t>Regular</w:t>
      </w:r>
      <w:r>
        <w:rPr>
          <w:i/>
          <w:spacing w:val="62"/>
          <w:sz w:val="20"/>
        </w:rPr>
        <w:t> </w:t>
      </w:r>
      <w:r>
        <w:rPr>
          <w:i/>
          <w:sz w:val="20"/>
        </w:rPr>
        <w:t>Papers</w:t>
      </w:r>
      <w:r>
        <w:rPr>
          <w:i/>
          <w:spacing w:val="65"/>
          <w:sz w:val="20"/>
        </w:rPr>
        <w:t> </w:t>
      </w:r>
      <w:r>
        <w:rPr>
          <w:b/>
          <w:sz w:val="20"/>
        </w:rPr>
        <w:t>69</w:t>
      </w:r>
      <w:r>
        <w:rPr>
          <w:sz w:val="20"/>
        </w:rPr>
        <w:t>,</w:t>
      </w:r>
      <w:r>
        <w:rPr>
          <w:spacing w:val="61"/>
          <w:sz w:val="20"/>
        </w:rPr>
        <w:t> </w:t>
      </w:r>
      <w:r>
        <w:rPr>
          <w:sz w:val="20"/>
        </w:rPr>
        <w:t>4810-4822</w:t>
      </w:r>
      <w:r>
        <w:rPr>
          <w:spacing w:val="61"/>
          <w:sz w:val="20"/>
        </w:rPr>
        <w:t> </w:t>
      </w:r>
      <w:r>
        <w:rPr>
          <w:sz w:val="20"/>
        </w:rPr>
        <w:t>(2022).</w:t>
      </w:r>
    </w:p>
    <w:p>
      <w:pPr>
        <w:pStyle w:val="BodyText"/>
        <w:spacing w:before="83"/>
        <w:ind w:left="584"/>
      </w:pPr>
      <w:r>
        <w:rPr>
          <w:spacing w:val="-2"/>
        </w:rPr>
        <w:t>https://doi.org/10.1109/TCSI.2022.3199997.</w:t>
      </w:r>
    </w:p>
    <w:p>
      <w:pPr>
        <w:pStyle w:val="ListParagraph"/>
        <w:numPr>
          <w:ilvl w:val="0"/>
          <w:numId w:val="1"/>
        </w:numPr>
        <w:tabs>
          <w:tab w:pos="584" w:val="left" w:leader="none"/>
        </w:tabs>
        <w:spacing w:line="223" w:lineRule="auto" w:before="39" w:after="0"/>
        <w:ind w:left="584" w:right="157" w:hanging="361"/>
        <w:jc w:val="left"/>
        <w:rPr>
          <w:sz w:val="20"/>
        </w:rPr>
      </w:pPr>
      <w:r>
        <w:rPr>
          <w:sz w:val="20"/>
        </w:rPr>
        <w:t>J. Gong et al.</w:t>
      </w:r>
      <w:r>
        <w:rPr>
          <w:spacing w:val="20"/>
          <w:sz w:val="20"/>
        </w:rPr>
        <w:t> </w:t>
      </w:r>
      <w:r>
        <w:rPr>
          <w:sz w:val="20"/>
        </w:rPr>
        <w:t>A Cryo-CMOS</w:t>
      </w:r>
      <w:r>
        <w:rPr>
          <w:spacing w:val="19"/>
          <w:sz w:val="20"/>
        </w:rPr>
        <w:t> </w:t>
      </w:r>
      <w:r>
        <w:rPr>
          <w:sz w:val="20"/>
        </w:rPr>
        <w:t>PLL for Quantum Computing Applications.</w:t>
      </w:r>
      <w:r>
        <w:rPr>
          <w:spacing w:val="23"/>
          <w:sz w:val="20"/>
        </w:rPr>
        <w:t> </w:t>
      </w:r>
      <w:r>
        <w:rPr>
          <w:i/>
          <w:sz w:val="20"/>
        </w:rPr>
        <w:t>IEEE Journal of Solid-State Circuits.</w:t>
      </w:r>
      <w:r>
        <w:rPr>
          <w:i/>
          <w:spacing w:val="19"/>
          <w:sz w:val="20"/>
        </w:rPr>
        <w:t> </w:t>
      </w:r>
      <w:r>
        <w:rPr>
          <w:sz w:val="20"/>
        </w:rPr>
        <w:t>Early</w:t>
      </w:r>
      <w:r>
        <w:rPr>
          <w:spacing w:val="40"/>
          <w:sz w:val="20"/>
        </w:rPr>
        <w:t> </w:t>
      </w:r>
      <w:r>
        <w:rPr>
          <w:sz w:val="20"/>
        </w:rPr>
        <w:t>Access (2022). https://doi.org/10.1109/JSSC.2022.3223629.</w:t>
      </w:r>
    </w:p>
    <w:p>
      <w:pPr>
        <w:pStyle w:val="ListParagraph"/>
        <w:numPr>
          <w:ilvl w:val="0"/>
          <w:numId w:val="1"/>
        </w:numPr>
        <w:tabs>
          <w:tab w:pos="584" w:val="left" w:leader="none"/>
        </w:tabs>
        <w:spacing w:line="385" w:lineRule="exact" w:before="23" w:after="0"/>
        <w:ind w:left="584" w:right="0" w:hanging="361"/>
        <w:jc w:val="left"/>
        <w:rPr>
          <w:i/>
          <w:sz w:val="20"/>
        </w:rPr>
      </w:pPr>
      <w:r>
        <w:rPr>
          <w:sz w:val="20"/>
        </w:rPr>
        <w:t>G.</w:t>
      </w:r>
      <w:r>
        <w:rPr>
          <w:spacing w:val="5"/>
          <w:sz w:val="20"/>
        </w:rPr>
        <w:t> </w:t>
      </w:r>
      <w:r>
        <w:rPr>
          <w:sz w:val="20"/>
        </w:rPr>
        <w:t>Kiene</w:t>
      </w:r>
      <w:r>
        <w:rPr>
          <w:spacing w:val="5"/>
          <w:sz w:val="20"/>
        </w:rPr>
        <w:t> </w:t>
      </w:r>
      <w:r>
        <w:rPr>
          <w:sz w:val="20"/>
        </w:rPr>
        <w:t>et</w:t>
      </w:r>
      <w:r>
        <w:rPr>
          <w:spacing w:val="4"/>
          <w:sz w:val="20"/>
        </w:rPr>
        <w:t> </w:t>
      </w:r>
      <w:r>
        <w:rPr>
          <w:sz w:val="20"/>
        </w:rPr>
        <w:t>al.</w:t>
      </w:r>
      <w:r>
        <w:rPr>
          <w:spacing w:val="6"/>
          <w:sz w:val="20"/>
        </w:rPr>
        <w:t> </w:t>
      </w:r>
      <w:r>
        <w:rPr>
          <w:sz w:val="20"/>
        </w:rPr>
        <w:t>A</w:t>
      </w:r>
      <w:r>
        <w:rPr>
          <w:spacing w:val="2"/>
          <w:sz w:val="20"/>
        </w:rPr>
        <w:t> </w:t>
      </w:r>
      <w:r>
        <w:rPr>
          <w:sz w:val="20"/>
        </w:rPr>
        <w:t>1-GS/s</w:t>
      </w:r>
      <w:r>
        <w:rPr>
          <w:spacing w:val="4"/>
          <w:sz w:val="20"/>
        </w:rPr>
        <w:t> </w:t>
      </w:r>
      <w:r>
        <w:rPr>
          <w:sz w:val="20"/>
        </w:rPr>
        <w:t>6–8-b</w:t>
      </w:r>
      <w:r>
        <w:rPr>
          <w:spacing w:val="5"/>
          <w:sz w:val="20"/>
        </w:rPr>
        <w:t> </w:t>
      </w:r>
      <w:r>
        <w:rPr>
          <w:sz w:val="20"/>
        </w:rPr>
        <w:t>Cryo-CMOS</w:t>
      </w:r>
      <w:r>
        <w:rPr>
          <w:spacing w:val="4"/>
          <w:sz w:val="20"/>
        </w:rPr>
        <w:t> </w:t>
      </w:r>
      <w:r>
        <w:rPr>
          <w:sz w:val="20"/>
        </w:rPr>
        <w:t>SAR</w:t>
      </w:r>
      <w:r>
        <w:rPr>
          <w:spacing w:val="6"/>
          <w:sz w:val="20"/>
        </w:rPr>
        <w:t> </w:t>
      </w:r>
      <w:r>
        <w:rPr>
          <w:sz w:val="20"/>
        </w:rPr>
        <w:t>ADC</w:t>
      </w:r>
      <w:r>
        <w:rPr>
          <w:spacing w:val="4"/>
          <w:sz w:val="20"/>
        </w:rPr>
        <w:t> </w:t>
      </w:r>
      <w:r>
        <w:rPr>
          <w:sz w:val="20"/>
        </w:rPr>
        <w:t>for</w:t>
      </w:r>
      <w:r>
        <w:rPr>
          <w:spacing w:val="7"/>
          <w:sz w:val="20"/>
        </w:rPr>
        <w:t> </w:t>
      </w:r>
      <w:r>
        <w:rPr>
          <w:sz w:val="20"/>
        </w:rPr>
        <w:t>Quantum</w:t>
      </w:r>
      <w:r>
        <w:rPr>
          <w:spacing w:val="3"/>
          <w:sz w:val="20"/>
        </w:rPr>
        <w:t> </w:t>
      </w:r>
      <w:r>
        <w:rPr>
          <w:sz w:val="20"/>
        </w:rPr>
        <w:t>Computing.</w:t>
      </w:r>
      <w:r>
        <w:rPr>
          <w:spacing w:val="9"/>
          <w:sz w:val="20"/>
        </w:rPr>
        <w:t> </w:t>
      </w:r>
      <w:r>
        <w:rPr>
          <w:i/>
          <w:sz w:val="20"/>
        </w:rPr>
        <w:t>IEEE</w:t>
      </w:r>
      <w:r>
        <w:rPr>
          <w:i/>
          <w:spacing w:val="6"/>
          <w:sz w:val="20"/>
        </w:rPr>
        <w:t> </w:t>
      </w:r>
      <w:r>
        <w:rPr>
          <w:i/>
          <w:sz w:val="20"/>
        </w:rPr>
        <w:t>Journal</w:t>
      </w:r>
      <w:r>
        <w:rPr>
          <w:i/>
          <w:spacing w:val="2"/>
          <w:sz w:val="20"/>
        </w:rPr>
        <w:t> </w:t>
      </w:r>
      <w:r>
        <w:rPr>
          <w:i/>
          <w:sz w:val="20"/>
        </w:rPr>
        <w:t>of</w:t>
      </w:r>
      <w:r>
        <w:rPr>
          <w:i/>
          <w:spacing w:val="5"/>
          <w:sz w:val="20"/>
        </w:rPr>
        <w:t> </w:t>
      </w:r>
      <w:r>
        <w:rPr>
          <w:i/>
          <w:sz w:val="20"/>
        </w:rPr>
        <w:t>Solid-State</w:t>
      </w:r>
      <w:r>
        <w:rPr>
          <w:i/>
          <w:spacing w:val="2"/>
          <w:sz w:val="20"/>
        </w:rPr>
        <w:t> </w:t>
      </w:r>
      <w:r>
        <w:rPr>
          <w:i/>
          <w:spacing w:val="-2"/>
          <w:sz w:val="20"/>
        </w:rPr>
        <w:t>Circuits.</w:t>
      </w:r>
    </w:p>
    <w:p>
      <w:pPr>
        <w:pStyle w:val="BodyText"/>
        <w:spacing w:line="218" w:lineRule="exact"/>
        <w:ind w:left="584"/>
      </w:pPr>
      <w:r>
        <w:rPr/>
        <w:t>Early</w:t>
      </w:r>
      <w:r>
        <w:rPr>
          <w:spacing w:val="-7"/>
        </w:rPr>
        <w:t> </w:t>
      </w:r>
      <w:r>
        <w:rPr/>
        <w:t>Access</w:t>
      </w:r>
      <w:r>
        <w:rPr>
          <w:spacing w:val="-5"/>
        </w:rPr>
        <w:t> </w:t>
      </w:r>
      <w:r>
        <w:rPr/>
        <w:t>(2022).</w:t>
      </w:r>
      <w:r>
        <w:rPr>
          <w:spacing w:val="-1"/>
        </w:rPr>
        <w:t> </w:t>
      </w:r>
      <w:r>
        <w:rPr>
          <w:spacing w:val="-2"/>
        </w:rPr>
        <w:t>https://doi.org/10.1109/JSSC.2023.3237603.</w:t>
      </w:r>
    </w:p>
    <w:p>
      <w:pPr>
        <w:pStyle w:val="ListParagraph"/>
        <w:numPr>
          <w:ilvl w:val="0"/>
          <w:numId w:val="1"/>
        </w:numPr>
        <w:tabs>
          <w:tab w:pos="584" w:val="left" w:leader="none"/>
        </w:tabs>
        <w:spacing w:line="223" w:lineRule="auto" w:before="39" w:after="0"/>
        <w:ind w:left="584" w:right="157" w:hanging="361"/>
        <w:jc w:val="left"/>
        <w:rPr>
          <w:sz w:val="20"/>
        </w:rPr>
      </w:pPr>
      <w:r>
        <w:rPr>
          <w:sz w:val="20"/>
        </w:rPr>
        <w:t>M.</w:t>
      </w:r>
      <w:r>
        <w:rPr>
          <w:spacing w:val="70"/>
          <w:sz w:val="20"/>
        </w:rPr>
        <w:t> </w:t>
      </w:r>
      <w:r>
        <w:rPr>
          <w:sz w:val="20"/>
        </w:rPr>
        <w:t>Mehrpoo</w:t>
      </w:r>
      <w:r>
        <w:rPr>
          <w:spacing w:val="70"/>
          <w:sz w:val="20"/>
        </w:rPr>
        <w:t> </w:t>
      </w:r>
      <w:r>
        <w:rPr>
          <w:sz w:val="20"/>
        </w:rPr>
        <w:t>et</w:t>
      </w:r>
      <w:r>
        <w:rPr>
          <w:spacing w:val="69"/>
          <w:sz w:val="20"/>
        </w:rPr>
        <w:t> </w:t>
      </w:r>
      <w:r>
        <w:rPr>
          <w:sz w:val="20"/>
        </w:rPr>
        <w:t>al.</w:t>
      </w:r>
      <w:r>
        <w:rPr>
          <w:spacing w:val="69"/>
          <w:sz w:val="20"/>
        </w:rPr>
        <w:t> </w:t>
      </w:r>
      <w:r>
        <w:rPr>
          <w:sz w:val="20"/>
        </w:rPr>
        <w:t>A</w:t>
      </w:r>
      <w:r>
        <w:rPr>
          <w:spacing w:val="66"/>
          <w:sz w:val="20"/>
        </w:rPr>
        <w:t> </w:t>
      </w:r>
      <w:r>
        <w:rPr>
          <w:sz w:val="20"/>
        </w:rPr>
        <w:t>cryogenic</w:t>
      </w:r>
      <w:r>
        <w:rPr>
          <w:spacing w:val="71"/>
          <w:sz w:val="20"/>
        </w:rPr>
        <w:t> </w:t>
      </w:r>
      <w:r>
        <w:rPr>
          <w:sz w:val="20"/>
        </w:rPr>
        <w:t>CMOS</w:t>
      </w:r>
      <w:r>
        <w:rPr>
          <w:spacing w:val="68"/>
          <w:sz w:val="20"/>
        </w:rPr>
        <w:t> </w:t>
      </w:r>
      <w:r>
        <w:rPr>
          <w:sz w:val="20"/>
        </w:rPr>
        <w:t>parametric</w:t>
      </w:r>
      <w:r>
        <w:rPr>
          <w:spacing w:val="69"/>
          <w:sz w:val="20"/>
        </w:rPr>
        <w:t> </w:t>
      </w:r>
      <w:r>
        <w:rPr>
          <w:sz w:val="20"/>
        </w:rPr>
        <w:t>amplifier.</w:t>
      </w:r>
      <w:r>
        <w:rPr>
          <w:spacing w:val="77"/>
          <w:sz w:val="20"/>
        </w:rPr>
        <w:t> </w:t>
      </w:r>
      <w:r>
        <w:rPr>
          <w:i/>
          <w:sz w:val="20"/>
        </w:rPr>
        <w:t>IEEE</w:t>
      </w:r>
      <w:r>
        <w:rPr>
          <w:i/>
          <w:spacing w:val="69"/>
          <w:sz w:val="20"/>
        </w:rPr>
        <w:t> </w:t>
      </w:r>
      <w:r>
        <w:rPr>
          <w:i/>
          <w:sz w:val="20"/>
        </w:rPr>
        <w:t>Solid-State</w:t>
      </w:r>
      <w:r>
        <w:rPr>
          <w:i/>
          <w:spacing w:val="66"/>
          <w:sz w:val="20"/>
        </w:rPr>
        <w:t> </w:t>
      </w:r>
      <w:r>
        <w:rPr>
          <w:i/>
          <w:sz w:val="20"/>
        </w:rPr>
        <w:t>Circuits</w:t>
      </w:r>
      <w:r>
        <w:rPr>
          <w:i/>
          <w:spacing w:val="68"/>
          <w:sz w:val="20"/>
        </w:rPr>
        <w:t> </w:t>
      </w:r>
      <w:r>
        <w:rPr>
          <w:i/>
          <w:sz w:val="20"/>
        </w:rPr>
        <w:t>Letter</w:t>
      </w:r>
      <w:r>
        <w:rPr>
          <w:i/>
          <w:spacing w:val="70"/>
          <w:sz w:val="20"/>
        </w:rPr>
        <w:t> </w:t>
      </w:r>
      <w:r>
        <w:rPr>
          <w:b/>
          <w:sz w:val="20"/>
        </w:rPr>
        <w:t>3</w:t>
      </w:r>
      <w:r>
        <w:rPr>
          <w:sz w:val="20"/>
        </w:rPr>
        <w:t>,</w:t>
      </w:r>
      <w:r>
        <w:rPr>
          <w:spacing w:val="69"/>
          <w:sz w:val="20"/>
        </w:rPr>
        <w:t> </w:t>
      </w:r>
      <w:r>
        <w:rPr>
          <w:sz w:val="20"/>
        </w:rPr>
        <w:t>5–8</w:t>
      </w:r>
      <w:r>
        <w:rPr>
          <w:spacing w:val="70"/>
          <w:sz w:val="20"/>
        </w:rPr>
        <w:t> </w:t>
      </w:r>
      <w:r>
        <w:rPr>
          <w:sz w:val="20"/>
        </w:rPr>
        <w:t>(2020). </w:t>
      </w:r>
      <w:r>
        <w:rPr>
          <w:spacing w:val="-2"/>
          <w:sz w:val="20"/>
        </w:rPr>
        <w:t>10.1109/LSSC.2019.2950186.</w:t>
      </w:r>
    </w:p>
    <w:p>
      <w:pPr>
        <w:pStyle w:val="ListParagraph"/>
        <w:numPr>
          <w:ilvl w:val="0"/>
          <w:numId w:val="1"/>
        </w:numPr>
        <w:tabs>
          <w:tab w:pos="584" w:val="left" w:leader="none"/>
        </w:tabs>
        <w:spacing w:line="223" w:lineRule="auto" w:before="41" w:after="0"/>
        <w:ind w:left="584" w:right="158" w:hanging="361"/>
        <w:jc w:val="left"/>
        <w:rPr>
          <w:sz w:val="20"/>
        </w:rPr>
      </w:pPr>
      <w:r>
        <w:rPr>
          <w:sz w:val="20"/>
        </w:rPr>
        <w:t>L. L. Guevel et al. A 110 mK 295 μW 28 nm FDSOI CMOS quantum integrated circuit with a 2.8 GHz excitation and</w:t>
      </w:r>
      <w:r>
        <w:rPr>
          <w:spacing w:val="40"/>
          <w:sz w:val="20"/>
        </w:rPr>
        <w:t> </w:t>
      </w:r>
      <w:r>
        <w:rPr>
          <w:sz w:val="20"/>
        </w:rPr>
        <w:t>nA current</w:t>
      </w:r>
      <w:r>
        <w:rPr>
          <w:spacing w:val="13"/>
          <w:sz w:val="20"/>
        </w:rPr>
        <w:t> </w:t>
      </w:r>
      <w:r>
        <w:rPr>
          <w:sz w:val="20"/>
        </w:rPr>
        <w:t>sensing</w:t>
      </w:r>
      <w:r>
        <w:rPr>
          <w:spacing w:val="12"/>
          <w:sz w:val="20"/>
        </w:rPr>
        <w:t> </w:t>
      </w:r>
      <w:r>
        <w:rPr>
          <w:sz w:val="20"/>
        </w:rPr>
        <w:t>of</w:t>
      </w:r>
      <w:r>
        <w:rPr>
          <w:spacing w:val="12"/>
          <w:sz w:val="20"/>
        </w:rPr>
        <w:t> </w:t>
      </w:r>
      <w:r>
        <w:rPr>
          <w:sz w:val="20"/>
        </w:rPr>
        <w:t>an</w:t>
      </w:r>
      <w:r>
        <w:rPr>
          <w:spacing w:val="13"/>
          <w:sz w:val="20"/>
        </w:rPr>
        <w:t> </w:t>
      </w:r>
      <w:r>
        <w:rPr>
          <w:sz w:val="20"/>
        </w:rPr>
        <w:t>on-chip</w:t>
      </w:r>
      <w:r>
        <w:rPr>
          <w:spacing w:val="14"/>
          <w:sz w:val="20"/>
        </w:rPr>
        <w:t> </w:t>
      </w:r>
      <w:r>
        <w:rPr>
          <w:sz w:val="20"/>
        </w:rPr>
        <w:t>double</w:t>
      </w:r>
      <w:r>
        <w:rPr>
          <w:spacing w:val="14"/>
          <w:sz w:val="20"/>
        </w:rPr>
        <w:t> </w:t>
      </w:r>
      <w:r>
        <w:rPr>
          <w:sz w:val="20"/>
        </w:rPr>
        <w:t>quantum dot.</w:t>
      </w:r>
      <w:r>
        <w:rPr>
          <w:spacing w:val="17"/>
          <w:sz w:val="20"/>
        </w:rPr>
        <w:t> </w:t>
      </w:r>
      <w:r>
        <w:rPr>
          <w:i/>
          <w:sz w:val="20"/>
        </w:rPr>
        <w:t>In</w:t>
      </w:r>
      <w:r>
        <w:rPr>
          <w:i/>
          <w:spacing w:val="14"/>
          <w:sz w:val="20"/>
        </w:rPr>
        <w:t> </w:t>
      </w:r>
      <w:r>
        <w:rPr>
          <w:i/>
          <w:sz w:val="20"/>
        </w:rPr>
        <w:t>IEEE</w:t>
      </w:r>
      <w:r>
        <w:rPr>
          <w:i/>
          <w:spacing w:val="14"/>
          <w:sz w:val="20"/>
        </w:rPr>
        <w:t> </w:t>
      </w:r>
      <w:r>
        <w:rPr>
          <w:i/>
          <w:sz w:val="20"/>
        </w:rPr>
        <w:t>International Solid-State Circuits</w:t>
      </w:r>
      <w:r>
        <w:rPr>
          <w:i/>
          <w:spacing w:val="12"/>
          <w:sz w:val="20"/>
        </w:rPr>
        <w:t> </w:t>
      </w:r>
      <w:r>
        <w:rPr>
          <w:i/>
          <w:sz w:val="20"/>
        </w:rPr>
        <w:t>Conference</w:t>
      </w:r>
      <w:r>
        <w:rPr>
          <w:i/>
          <w:spacing w:val="14"/>
          <w:sz w:val="20"/>
        </w:rPr>
        <w:t> </w:t>
      </w:r>
      <w:r>
        <w:rPr>
          <w:i/>
          <w:sz w:val="20"/>
        </w:rPr>
        <w:t>(ISSCC)</w:t>
      </w:r>
      <w:r>
        <w:rPr>
          <w:sz w:val="20"/>
        </w:rPr>
        <w:t>,</w:t>
      </w:r>
    </w:p>
    <w:p>
      <w:pPr>
        <w:pStyle w:val="BodyText"/>
        <w:spacing w:before="83"/>
        <w:ind w:left="584"/>
      </w:pPr>
      <w:r>
        <w:rPr/>
        <w:t>306–308</w:t>
      </w:r>
      <w:r>
        <w:rPr>
          <w:spacing w:val="-6"/>
        </w:rPr>
        <w:t> </w:t>
      </w:r>
      <w:r>
        <w:rPr/>
        <w:t>(IEEE,</w:t>
      </w:r>
      <w:r>
        <w:rPr>
          <w:spacing w:val="-6"/>
        </w:rPr>
        <w:t> </w:t>
      </w:r>
      <w:r>
        <w:rPr/>
        <w:t>2020).</w:t>
      </w:r>
      <w:r>
        <w:rPr>
          <w:spacing w:val="-1"/>
        </w:rPr>
        <w:t> </w:t>
      </w:r>
      <w:r>
        <w:rPr>
          <w:spacing w:val="-2"/>
        </w:rPr>
        <w:t>https://doi.org/10.1109/LSSC.2019.2950186.</w:t>
      </w:r>
    </w:p>
    <w:p>
      <w:pPr>
        <w:pStyle w:val="ListParagraph"/>
        <w:numPr>
          <w:ilvl w:val="0"/>
          <w:numId w:val="1"/>
        </w:numPr>
        <w:tabs>
          <w:tab w:pos="581" w:val="left" w:leader="none"/>
        </w:tabs>
        <w:spacing w:line="240" w:lineRule="auto" w:before="21" w:after="0"/>
        <w:ind w:left="581" w:right="0" w:hanging="358"/>
        <w:jc w:val="left"/>
        <w:rPr>
          <w:sz w:val="20"/>
        </w:rPr>
      </w:pPr>
      <w:r>
        <w:rPr>
          <w:sz w:val="20"/>
        </w:rPr>
        <w:t>J.</w:t>
      </w:r>
      <w:r>
        <w:rPr>
          <w:spacing w:val="-3"/>
          <w:sz w:val="20"/>
        </w:rPr>
        <w:t> </w:t>
      </w:r>
      <w:r>
        <w:rPr>
          <w:sz w:val="20"/>
        </w:rPr>
        <w:t>Gong</w:t>
      </w:r>
      <w:r>
        <w:rPr>
          <w:spacing w:val="-4"/>
          <w:sz w:val="20"/>
        </w:rPr>
        <w:t> </w:t>
      </w:r>
      <w:r>
        <w:rPr>
          <w:sz w:val="20"/>
        </w:rPr>
        <w:t>et</w:t>
      </w:r>
      <w:r>
        <w:rPr>
          <w:spacing w:val="-3"/>
          <w:sz w:val="20"/>
        </w:rPr>
        <w:t> </w:t>
      </w:r>
      <w:r>
        <w:rPr>
          <w:sz w:val="20"/>
        </w:rPr>
        <w:t>al.</w:t>
      </w:r>
      <w:r>
        <w:rPr>
          <w:spacing w:val="-2"/>
          <w:sz w:val="20"/>
        </w:rPr>
        <w:t> </w:t>
      </w:r>
      <w:r>
        <w:rPr>
          <w:sz w:val="20"/>
        </w:rPr>
        <w:t>A</w:t>
      </w:r>
      <w:r>
        <w:rPr>
          <w:spacing w:val="-5"/>
          <w:sz w:val="20"/>
        </w:rPr>
        <w:t> </w:t>
      </w:r>
      <w:r>
        <w:rPr>
          <w:sz w:val="20"/>
        </w:rPr>
        <w:t>200</w:t>
      </w:r>
      <w:r>
        <w:rPr>
          <w:spacing w:val="-4"/>
          <w:sz w:val="20"/>
        </w:rPr>
        <w:t> </w:t>
      </w:r>
      <w:r>
        <w:rPr>
          <w:sz w:val="20"/>
        </w:rPr>
        <w:t>dB</w:t>
      </w:r>
      <w:r>
        <w:rPr>
          <w:spacing w:val="-1"/>
          <w:sz w:val="20"/>
        </w:rPr>
        <w:t> </w:t>
      </w:r>
      <w:r>
        <w:rPr>
          <w:sz w:val="20"/>
        </w:rPr>
        <w:t>FoM</w:t>
      </w:r>
      <w:r>
        <w:rPr>
          <w:spacing w:val="-6"/>
          <w:sz w:val="20"/>
        </w:rPr>
        <w:t> </w:t>
      </w:r>
      <w:r>
        <w:rPr>
          <w:sz w:val="20"/>
        </w:rPr>
        <w:t>4-to-5</w:t>
      </w:r>
      <w:r>
        <w:rPr>
          <w:spacing w:val="-3"/>
          <w:sz w:val="20"/>
        </w:rPr>
        <w:t> </w:t>
      </w:r>
      <w:r>
        <w:rPr>
          <w:sz w:val="20"/>
        </w:rPr>
        <w:t>GHz</w:t>
      </w:r>
      <w:r>
        <w:rPr>
          <w:spacing w:val="-2"/>
          <w:sz w:val="20"/>
        </w:rPr>
        <w:t> </w:t>
      </w:r>
      <w:r>
        <w:rPr>
          <w:sz w:val="20"/>
        </w:rPr>
        <w:t>cryogenic</w:t>
      </w:r>
      <w:r>
        <w:rPr>
          <w:spacing w:val="-3"/>
          <w:sz w:val="20"/>
        </w:rPr>
        <w:t> </w:t>
      </w:r>
      <w:r>
        <w:rPr>
          <w:sz w:val="20"/>
        </w:rPr>
        <w:t>oscillator</w:t>
      </w:r>
      <w:r>
        <w:rPr>
          <w:spacing w:val="-2"/>
          <w:sz w:val="20"/>
        </w:rPr>
        <w:t> </w:t>
      </w:r>
      <w:r>
        <w:rPr>
          <w:sz w:val="20"/>
        </w:rPr>
        <w:t>with</w:t>
      </w:r>
      <w:r>
        <w:rPr>
          <w:spacing w:val="-4"/>
          <w:sz w:val="20"/>
        </w:rPr>
        <w:t> </w:t>
      </w:r>
      <w:r>
        <w:rPr>
          <w:sz w:val="20"/>
        </w:rPr>
        <w:t>an</w:t>
      </w:r>
      <w:r>
        <w:rPr>
          <w:spacing w:val="-4"/>
          <w:sz w:val="20"/>
        </w:rPr>
        <w:t> </w:t>
      </w:r>
      <w:r>
        <w:rPr>
          <w:sz w:val="20"/>
        </w:rPr>
        <w:t>automatic</w:t>
      </w:r>
      <w:r>
        <w:rPr>
          <w:spacing w:val="-2"/>
          <w:sz w:val="20"/>
        </w:rPr>
        <w:t> </w:t>
      </w:r>
      <w:r>
        <w:rPr>
          <w:sz w:val="20"/>
        </w:rPr>
        <w:t>common-mode</w:t>
      </w:r>
      <w:r>
        <w:rPr>
          <w:spacing w:val="-2"/>
          <w:sz w:val="20"/>
        </w:rPr>
        <w:t> </w:t>
      </w:r>
      <w:r>
        <w:rPr>
          <w:sz w:val="20"/>
        </w:rPr>
        <w:t>resonance</w:t>
      </w:r>
      <w:r>
        <w:rPr>
          <w:spacing w:val="-2"/>
          <w:sz w:val="20"/>
        </w:rPr>
        <w:t> </w:t>
      </w:r>
      <w:r>
        <w:rPr>
          <w:sz w:val="20"/>
        </w:rPr>
        <w:t>calibration</w:t>
      </w:r>
      <w:r>
        <w:rPr>
          <w:spacing w:val="-4"/>
          <w:sz w:val="20"/>
        </w:rPr>
        <w:t> </w:t>
      </w:r>
      <w:r>
        <w:rPr>
          <w:spacing w:val="-5"/>
          <w:sz w:val="20"/>
        </w:rPr>
        <w:t>for</w:t>
      </w:r>
    </w:p>
    <w:p>
      <w:pPr>
        <w:spacing w:after="0" w:line="240" w:lineRule="auto"/>
        <w:jc w:val="left"/>
        <w:rPr>
          <w:sz w:val="20"/>
        </w:rPr>
        <w:sectPr>
          <w:type w:val="continuous"/>
          <w:pgSz w:w="11900" w:h="16840"/>
          <w:pgMar w:header="504" w:footer="853" w:top="1480" w:bottom="280" w:left="440" w:right="980"/>
        </w:sectPr>
      </w:pPr>
    </w:p>
    <w:p>
      <w:pPr>
        <w:pStyle w:val="BodyText"/>
      </w:pPr>
    </w:p>
    <w:p>
      <w:pPr>
        <w:pStyle w:val="BodyText"/>
        <w:spacing w:before="77"/>
      </w:pPr>
    </w:p>
    <w:p>
      <w:pPr>
        <w:spacing w:line="326" w:lineRule="auto" w:before="0"/>
        <w:ind w:left="584" w:right="0" w:firstLine="0"/>
        <w:jc w:val="left"/>
        <w:rPr>
          <w:sz w:val="20"/>
        </w:rPr>
      </w:pPr>
      <w:r>
        <w:rPr>
          <w:sz w:val="20"/>
        </w:rPr>
        <w:t>quantum</w:t>
      </w:r>
      <w:r>
        <w:rPr>
          <w:spacing w:val="-5"/>
          <w:sz w:val="20"/>
        </w:rPr>
        <w:t> </w:t>
      </w:r>
      <w:r>
        <w:rPr>
          <w:sz w:val="20"/>
        </w:rPr>
        <w:t>computing</w:t>
      </w:r>
      <w:r>
        <w:rPr>
          <w:spacing w:val="-2"/>
          <w:sz w:val="20"/>
        </w:rPr>
        <w:t> </w:t>
      </w:r>
      <w:r>
        <w:rPr>
          <w:sz w:val="20"/>
        </w:rPr>
        <w:t>applications. In </w:t>
      </w:r>
      <w:r>
        <w:rPr>
          <w:i/>
          <w:sz w:val="20"/>
        </w:rPr>
        <w:t>IEEE International</w:t>
      </w:r>
      <w:r>
        <w:rPr>
          <w:i/>
          <w:spacing w:val="-1"/>
          <w:sz w:val="20"/>
        </w:rPr>
        <w:t> </w:t>
      </w:r>
      <w:r>
        <w:rPr>
          <w:i/>
          <w:sz w:val="20"/>
        </w:rPr>
        <w:t>Solid-State</w:t>
      </w:r>
      <w:r>
        <w:rPr>
          <w:i/>
          <w:spacing w:val="-1"/>
          <w:sz w:val="20"/>
        </w:rPr>
        <w:t> </w:t>
      </w:r>
      <w:r>
        <w:rPr>
          <w:i/>
          <w:sz w:val="20"/>
        </w:rPr>
        <w:t>Circuits</w:t>
      </w:r>
      <w:r>
        <w:rPr>
          <w:i/>
          <w:spacing w:val="-2"/>
          <w:sz w:val="20"/>
        </w:rPr>
        <w:t> </w:t>
      </w:r>
      <w:r>
        <w:rPr>
          <w:i/>
          <w:sz w:val="20"/>
        </w:rPr>
        <w:t>Conference (ISSCC)</w:t>
      </w:r>
      <w:r>
        <w:rPr>
          <w:sz w:val="20"/>
        </w:rPr>
        <w:t>, 308–310</w:t>
      </w:r>
      <w:r>
        <w:rPr>
          <w:spacing w:val="-2"/>
          <w:sz w:val="20"/>
        </w:rPr>
        <w:t> </w:t>
      </w:r>
      <w:r>
        <w:rPr>
          <w:sz w:val="20"/>
        </w:rPr>
        <w:t>(IEEE, 2020). </w:t>
      </w:r>
      <w:r>
        <w:rPr>
          <w:spacing w:val="-2"/>
          <w:sz w:val="20"/>
        </w:rPr>
        <w:t>https://doi.org/10.1109/ISSCC19947.2020.9062913.</w:t>
      </w:r>
    </w:p>
    <w:p>
      <w:pPr>
        <w:pStyle w:val="ListParagraph"/>
        <w:numPr>
          <w:ilvl w:val="0"/>
          <w:numId w:val="1"/>
        </w:numPr>
        <w:tabs>
          <w:tab w:pos="581" w:val="left" w:leader="none"/>
        </w:tabs>
        <w:spacing w:line="323" w:lineRule="exact" w:before="0" w:after="0"/>
        <w:ind w:left="581" w:right="0" w:hanging="358"/>
        <w:jc w:val="left"/>
        <w:rPr>
          <w:sz w:val="20"/>
        </w:rPr>
      </w:pPr>
      <w:r>
        <w:rPr>
          <w:sz w:val="20"/>
        </w:rPr>
        <w:t>A.</w:t>
      </w:r>
      <w:r>
        <w:rPr>
          <w:spacing w:val="30"/>
          <w:sz w:val="20"/>
        </w:rPr>
        <w:t> </w:t>
      </w:r>
      <w:r>
        <w:rPr>
          <w:sz w:val="20"/>
        </w:rPr>
        <w:t>Ruffino</w:t>
      </w:r>
      <w:r>
        <w:rPr>
          <w:spacing w:val="29"/>
          <w:sz w:val="20"/>
        </w:rPr>
        <w:t> </w:t>
      </w:r>
      <w:r>
        <w:rPr>
          <w:sz w:val="20"/>
        </w:rPr>
        <w:t>et</w:t>
      </w:r>
      <w:r>
        <w:rPr>
          <w:spacing w:val="29"/>
          <w:sz w:val="20"/>
        </w:rPr>
        <w:t> </w:t>
      </w:r>
      <w:r>
        <w:rPr>
          <w:sz w:val="20"/>
        </w:rPr>
        <w:t>al.</w:t>
      </w:r>
      <w:r>
        <w:rPr>
          <w:spacing w:val="31"/>
          <w:sz w:val="20"/>
        </w:rPr>
        <w:t> </w:t>
      </w:r>
      <w:r>
        <w:rPr>
          <w:sz w:val="20"/>
        </w:rPr>
        <w:t>A</w:t>
      </w:r>
      <w:r>
        <w:rPr>
          <w:spacing w:val="29"/>
          <w:sz w:val="20"/>
        </w:rPr>
        <w:t> </w:t>
      </w:r>
      <w:r>
        <w:rPr>
          <w:sz w:val="20"/>
        </w:rPr>
        <w:t>fully-integrated</w:t>
      </w:r>
      <w:r>
        <w:rPr>
          <w:spacing w:val="30"/>
          <w:sz w:val="20"/>
        </w:rPr>
        <w:t> </w:t>
      </w:r>
      <w:r>
        <w:rPr>
          <w:sz w:val="20"/>
        </w:rPr>
        <w:t>40-nm</w:t>
      </w:r>
      <w:r>
        <w:rPr>
          <w:spacing w:val="27"/>
          <w:sz w:val="20"/>
        </w:rPr>
        <w:t> </w:t>
      </w:r>
      <w:r>
        <w:rPr>
          <w:sz w:val="20"/>
        </w:rPr>
        <w:t>5–6.5</w:t>
      </w:r>
      <w:r>
        <w:rPr>
          <w:spacing w:val="29"/>
          <w:sz w:val="20"/>
        </w:rPr>
        <w:t> </w:t>
      </w:r>
      <w:r>
        <w:rPr>
          <w:sz w:val="20"/>
        </w:rPr>
        <w:t>GHz</w:t>
      </w:r>
      <w:r>
        <w:rPr>
          <w:spacing w:val="29"/>
          <w:sz w:val="20"/>
        </w:rPr>
        <w:t> </w:t>
      </w:r>
      <w:r>
        <w:rPr>
          <w:sz w:val="20"/>
        </w:rPr>
        <w:t>cryo-CMOS</w:t>
      </w:r>
      <w:r>
        <w:rPr>
          <w:spacing w:val="29"/>
          <w:sz w:val="20"/>
        </w:rPr>
        <w:t> </w:t>
      </w:r>
      <w:r>
        <w:rPr>
          <w:sz w:val="20"/>
        </w:rPr>
        <w:t>system-on-chip</w:t>
      </w:r>
      <w:r>
        <w:rPr>
          <w:spacing w:val="32"/>
          <w:sz w:val="20"/>
        </w:rPr>
        <w:t> </w:t>
      </w:r>
      <w:r>
        <w:rPr>
          <w:sz w:val="20"/>
        </w:rPr>
        <w:t>with</w:t>
      </w:r>
      <w:r>
        <w:rPr>
          <w:spacing w:val="27"/>
          <w:sz w:val="20"/>
        </w:rPr>
        <w:t> </w:t>
      </w:r>
      <w:r>
        <w:rPr>
          <w:sz w:val="20"/>
        </w:rPr>
        <w:t>I/Q</w:t>
      </w:r>
      <w:r>
        <w:rPr>
          <w:spacing w:val="28"/>
          <w:sz w:val="20"/>
        </w:rPr>
        <w:t> </w:t>
      </w:r>
      <w:r>
        <w:rPr>
          <w:sz w:val="20"/>
        </w:rPr>
        <w:t>receiver</w:t>
      </w:r>
      <w:r>
        <w:rPr>
          <w:spacing w:val="29"/>
          <w:sz w:val="20"/>
        </w:rPr>
        <w:t> </w:t>
      </w:r>
      <w:r>
        <w:rPr>
          <w:sz w:val="20"/>
        </w:rPr>
        <w:t>and</w:t>
      </w:r>
      <w:r>
        <w:rPr>
          <w:spacing w:val="32"/>
          <w:sz w:val="20"/>
        </w:rPr>
        <w:t> </w:t>
      </w:r>
      <w:r>
        <w:rPr>
          <w:spacing w:val="-2"/>
          <w:sz w:val="20"/>
        </w:rPr>
        <w:t>frequency</w:t>
      </w:r>
    </w:p>
    <w:p>
      <w:pPr>
        <w:spacing w:line="326" w:lineRule="auto" w:before="0"/>
        <w:ind w:left="584" w:right="0" w:firstLine="0"/>
        <w:jc w:val="left"/>
        <w:rPr>
          <w:sz w:val="20"/>
        </w:rPr>
      </w:pPr>
      <w:r>
        <w:rPr>
          <w:sz w:val="20"/>
        </w:rPr>
        <w:t>synthesizer for scalable</w:t>
      </w:r>
      <w:r>
        <w:rPr>
          <w:spacing w:val="23"/>
          <w:sz w:val="20"/>
        </w:rPr>
        <w:t> </w:t>
      </w:r>
      <w:r>
        <w:rPr>
          <w:sz w:val="20"/>
        </w:rPr>
        <w:t>multiplexed readout of quantum dots,” In </w:t>
      </w:r>
      <w:r>
        <w:rPr>
          <w:i/>
          <w:sz w:val="20"/>
        </w:rPr>
        <w:t>IEEE International Solid-State Circuits Conference</w:t>
      </w:r>
      <w:r>
        <w:rPr>
          <w:i/>
          <w:spacing w:val="80"/>
          <w:sz w:val="20"/>
        </w:rPr>
        <w:t> </w:t>
      </w:r>
      <w:r>
        <w:rPr>
          <w:i/>
          <w:sz w:val="20"/>
        </w:rPr>
        <w:t>(ISSCC) </w:t>
      </w:r>
      <w:r>
        <w:rPr>
          <w:b/>
          <w:sz w:val="20"/>
        </w:rPr>
        <w:t>64</w:t>
      </w:r>
      <w:r>
        <w:rPr>
          <w:sz w:val="20"/>
        </w:rPr>
        <w:t>, 210–212 (IEEE, 2021). https://doi.org/10.1109/ISSCC42613.2021.9365758.</w:t>
      </w:r>
    </w:p>
    <w:p>
      <w:pPr>
        <w:pStyle w:val="ListParagraph"/>
        <w:numPr>
          <w:ilvl w:val="0"/>
          <w:numId w:val="1"/>
        </w:numPr>
        <w:tabs>
          <w:tab w:pos="581" w:val="left" w:leader="none"/>
        </w:tabs>
        <w:spacing w:line="323" w:lineRule="exact" w:before="0" w:after="0"/>
        <w:ind w:left="581" w:right="0" w:hanging="358"/>
        <w:jc w:val="left"/>
        <w:rPr>
          <w:i/>
          <w:sz w:val="20"/>
        </w:rPr>
      </w:pPr>
      <w:r>
        <w:rPr>
          <w:sz w:val="20"/>
        </w:rPr>
        <w:t>P.</w:t>
      </w:r>
      <w:r>
        <w:rPr>
          <w:spacing w:val="2"/>
          <w:sz w:val="20"/>
        </w:rPr>
        <w:t> </w:t>
      </w:r>
      <w:r>
        <w:rPr>
          <w:sz w:val="20"/>
        </w:rPr>
        <w:t>Vliex</w:t>
      </w:r>
      <w:r>
        <w:rPr>
          <w:spacing w:val="1"/>
          <w:sz w:val="20"/>
        </w:rPr>
        <w:t> </w:t>
      </w:r>
      <w:r>
        <w:rPr>
          <w:sz w:val="20"/>
        </w:rPr>
        <w:t>et</w:t>
      </w:r>
      <w:r>
        <w:rPr>
          <w:spacing w:val="2"/>
          <w:sz w:val="20"/>
        </w:rPr>
        <w:t> </w:t>
      </w:r>
      <w:r>
        <w:rPr>
          <w:sz w:val="20"/>
        </w:rPr>
        <w:t>al.</w:t>
      </w:r>
      <w:r>
        <w:rPr>
          <w:spacing w:val="2"/>
          <w:sz w:val="20"/>
        </w:rPr>
        <w:t> </w:t>
      </w:r>
      <w:r>
        <w:rPr>
          <w:sz w:val="20"/>
        </w:rPr>
        <w:t>Bias</w:t>
      </w:r>
      <w:r>
        <w:rPr>
          <w:spacing w:val="1"/>
          <w:sz w:val="20"/>
        </w:rPr>
        <w:t> </w:t>
      </w:r>
      <w:r>
        <w:rPr>
          <w:sz w:val="20"/>
        </w:rPr>
        <w:t>voltage</w:t>
      </w:r>
      <w:r>
        <w:rPr>
          <w:spacing w:val="2"/>
          <w:sz w:val="20"/>
        </w:rPr>
        <w:t> </w:t>
      </w:r>
      <w:r>
        <w:rPr>
          <w:sz w:val="20"/>
        </w:rPr>
        <w:t>DAC</w:t>
      </w:r>
      <w:r>
        <w:rPr>
          <w:spacing w:val="2"/>
          <w:sz w:val="20"/>
        </w:rPr>
        <w:t> </w:t>
      </w:r>
      <w:r>
        <w:rPr>
          <w:sz w:val="20"/>
        </w:rPr>
        <w:t>operating</w:t>
      </w:r>
      <w:r>
        <w:rPr>
          <w:spacing w:val="1"/>
          <w:sz w:val="20"/>
        </w:rPr>
        <w:t> </w:t>
      </w:r>
      <w:r>
        <w:rPr>
          <w:sz w:val="20"/>
        </w:rPr>
        <w:t>at</w:t>
      </w:r>
      <w:r>
        <w:rPr>
          <w:spacing w:val="2"/>
          <w:sz w:val="20"/>
        </w:rPr>
        <w:t> </w:t>
      </w:r>
      <w:r>
        <w:rPr>
          <w:sz w:val="20"/>
        </w:rPr>
        <w:t>cryogenic</w:t>
      </w:r>
      <w:r>
        <w:rPr>
          <w:spacing w:val="2"/>
          <w:sz w:val="20"/>
        </w:rPr>
        <w:t> </w:t>
      </w:r>
      <w:r>
        <w:rPr>
          <w:sz w:val="20"/>
        </w:rPr>
        <w:t>temperatures</w:t>
      </w:r>
      <w:r>
        <w:rPr>
          <w:spacing w:val="4"/>
          <w:sz w:val="20"/>
        </w:rPr>
        <w:t> </w:t>
      </w:r>
      <w:r>
        <w:rPr>
          <w:sz w:val="20"/>
        </w:rPr>
        <w:t>for</w:t>
      </w:r>
      <w:r>
        <w:rPr>
          <w:spacing w:val="2"/>
          <w:sz w:val="20"/>
        </w:rPr>
        <w:t> </w:t>
      </w:r>
      <w:r>
        <w:rPr>
          <w:sz w:val="20"/>
        </w:rPr>
        <w:t>solid-state</w:t>
      </w:r>
      <w:r>
        <w:rPr>
          <w:spacing w:val="2"/>
          <w:sz w:val="20"/>
        </w:rPr>
        <w:t> </w:t>
      </w:r>
      <w:r>
        <w:rPr>
          <w:sz w:val="20"/>
        </w:rPr>
        <w:t>qubit</w:t>
      </w:r>
      <w:r>
        <w:rPr>
          <w:spacing w:val="1"/>
          <w:sz w:val="20"/>
        </w:rPr>
        <w:t> </w:t>
      </w:r>
      <w:r>
        <w:rPr>
          <w:sz w:val="20"/>
        </w:rPr>
        <w:t>applications.</w:t>
      </w:r>
      <w:r>
        <w:rPr>
          <w:spacing w:val="5"/>
          <w:sz w:val="20"/>
        </w:rPr>
        <w:t> </w:t>
      </w:r>
      <w:r>
        <w:rPr>
          <w:i/>
          <w:sz w:val="20"/>
        </w:rPr>
        <w:t>IEEE</w:t>
      </w:r>
      <w:r>
        <w:rPr>
          <w:i/>
          <w:spacing w:val="2"/>
          <w:sz w:val="20"/>
        </w:rPr>
        <w:t> </w:t>
      </w:r>
      <w:r>
        <w:rPr>
          <w:i/>
          <w:sz w:val="20"/>
        </w:rPr>
        <w:t>Solid-</w:t>
      </w:r>
      <w:r>
        <w:rPr>
          <w:i/>
          <w:spacing w:val="-2"/>
          <w:sz w:val="20"/>
        </w:rPr>
        <w:t>State</w:t>
      </w:r>
    </w:p>
    <w:p>
      <w:pPr>
        <w:spacing w:line="218" w:lineRule="exact" w:before="0"/>
        <w:ind w:left="584" w:right="0" w:firstLine="0"/>
        <w:jc w:val="left"/>
        <w:rPr>
          <w:sz w:val="20"/>
        </w:rPr>
      </w:pPr>
      <w:r>
        <w:rPr>
          <w:i/>
          <w:sz w:val="20"/>
        </w:rPr>
        <w:t>Circuits</w:t>
      </w:r>
      <w:r>
        <w:rPr>
          <w:i/>
          <w:spacing w:val="-6"/>
          <w:sz w:val="20"/>
        </w:rPr>
        <w:t> </w:t>
      </w:r>
      <w:r>
        <w:rPr>
          <w:i/>
          <w:sz w:val="20"/>
        </w:rPr>
        <w:t>Letter</w:t>
      </w:r>
      <w:r>
        <w:rPr>
          <w:i/>
          <w:spacing w:val="-4"/>
          <w:sz w:val="20"/>
        </w:rPr>
        <w:t> </w:t>
      </w:r>
      <w:r>
        <w:rPr>
          <w:b/>
          <w:sz w:val="20"/>
        </w:rPr>
        <w:t>3</w:t>
      </w:r>
      <w:r>
        <w:rPr>
          <w:sz w:val="20"/>
        </w:rPr>
        <w:t>,</w:t>
      </w:r>
      <w:r>
        <w:rPr>
          <w:spacing w:val="-5"/>
          <w:sz w:val="20"/>
        </w:rPr>
        <w:t> </w:t>
      </w:r>
      <w:r>
        <w:rPr>
          <w:sz w:val="20"/>
        </w:rPr>
        <w:t>218–221</w:t>
      </w:r>
      <w:r>
        <w:rPr>
          <w:spacing w:val="-3"/>
          <w:sz w:val="20"/>
        </w:rPr>
        <w:t> </w:t>
      </w:r>
      <w:r>
        <w:rPr>
          <w:sz w:val="20"/>
        </w:rPr>
        <w:t>(2020).</w:t>
      </w:r>
      <w:r>
        <w:rPr>
          <w:spacing w:val="-2"/>
          <w:sz w:val="20"/>
        </w:rPr>
        <w:t> https://doi.org/10.1109/LSSC.2020.3011576.</w:t>
      </w:r>
    </w:p>
    <w:p>
      <w:pPr>
        <w:pStyle w:val="ListParagraph"/>
        <w:numPr>
          <w:ilvl w:val="0"/>
          <w:numId w:val="1"/>
        </w:numPr>
        <w:tabs>
          <w:tab w:pos="581" w:val="left" w:leader="none"/>
          <w:tab w:pos="584" w:val="left" w:leader="none"/>
        </w:tabs>
        <w:spacing w:line="223" w:lineRule="auto" w:before="27" w:after="0"/>
        <w:ind w:left="584" w:right="160" w:hanging="361"/>
        <w:jc w:val="left"/>
        <w:rPr>
          <w:sz w:val="20"/>
        </w:rPr>
      </w:pPr>
      <w:r>
        <w:rPr>
          <w:sz w:val="20"/>
        </w:rPr>
        <w:t>A.</w:t>
      </w:r>
      <w:r>
        <w:rPr>
          <w:spacing w:val="40"/>
          <w:sz w:val="20"/>
        </w:rPr>
        <w:t> </w:t>
      </w:r>
      <w:r>
        <w:rPr>
          <w:sz w:val="20"/>
        </w:rPr>
        <w:t>Ruffino</w:t>
      </w:r>
      <w:r>
        <w:rPr>
          <w:spacing w:val="40"/>
          <w:sz w:val="20"/>
        </w:rPr>
        <w:t> </w:t>
      </w:r>
      <w:r>
        <w:rPr>
          <w:sz w:val="20"/>
        </w:rPr>
        <w:t>et</w:t>
      </w:r>
      <w:r>
        <w:rPr>
          <w:spacing w:val="40"/>
          <w:sz w:val="20"/>
        </w:rPr>
        <w:t> </w:t>
      </w:r>
      <w:r>
        <w:rPr>
          <w:sz w:val="20"/>
        </w:rPr>
        <w:t>al.</w:t>
      </w:r>
      <w:r>
        <w:rPr>
          <w:spacing w:val="40"/>
          <w:sz w:val="20"/>
        </w:rPr>
        <w:t> </w:t>
      </w:r>
      <w:r>
        <w:rPr>
          <w:sz w:val="20"/>
        </w:rPr>
        <w:t>A</w:t>
      </w:r>
      <w:r>
        <w:rPr>
          <w:spacing w:val="40"/>
          <w:sz w:val="20"/>
        </w:rPr>
        <w:t> </w:t>
      </w:r>
      <w:r>
        <w:rPr>
          <w:sz w:val="20"/>
        </w:rPr>
        <w:t>wideband</w:t>
      </w:r>
      <w:r>
        <w:rPr>
          <w:spacing w:val="40"/>
          <w:sz w:val="20"/>
        </w:rPr>
        <w:t> </w:t>
      </w:r>
      <w:r>
        <w:rPr>
          <w:sz w:val="20"/>
        </w:rPr>
        <w:t>low-power</w:t>
      </w:r>
      <w:r>
        <w:rPr>
          <w:spacing w:val="40"/>
          <w:sz w:val="20"/>
        </w:rPr>
        <w:t> </w:t>
      </w:r>
      <w:r>
        <w:rPr>
          <w:sz w:val="20"/>
        </w:rPr>
        <w:t>cryogenic</w:t>
      </w:r>
      <w:r>
        <w:rPr>
          <w:spacing w:val="40"/>
          <w:sz w:val="20"/>
        </w:rPr>
        <w:t> </w:t>
      </w:r>
      <w:r>
        <w:rPr>
          <w:sz w:val="20"/>
        </w:rPr>
        <w:t>CMOS</w:t>
      </w:r>
      <w:r>
        <w:rPr>
          <w:spacing w:val="40"/>
          <w:sz w:val="20"/>
        </w:rPr>
        <w:t> </w:t>
      </w:r>
      <w:r>
        <w:rPr>
          <w:sz w:val="20"/>
        </w:rPr>
        <w:t>circulator</w:t>
      </w:r>
      <w:r>
        <w:rPr>
          <w:spacing w:val="40"/>
          <w:sz w:val="20"/>
        </w:rPr>
        <w:t> </w:t>
      </w:r>
      <w:r>
        <w:rPr>
          <w:sz w:val="20"/>
        </w:rPr>
        <w:t>for</w:t>
      </w:r>
      <w:r>
        <w:rPr>
          <w:spacing w:val="40"/>
          <w:sz w:val="20"/>
        </w:rPr>
        <w:t> </w:t>
      </w:r>
      <w:r>
        <w:rPr>
          <w:sz w:val="20"/>
        </w:rPr>
        <w:t>quantum</w:t>
      </w:r>
      <w:r>
        <w:rPr>
          <w:spacing w:val="40"/>
          <w:sz w:val="20"/>
        </w:rPr>
        <w:t> </w:t>
      </w:r>
      <w:r>
        <w:rPr>
          <w:sz w:val="20"/>
        </w:rPr>
        <w:t>applications.</w:t>
      </w:r>
      <w:r>
        <w:rPr>
          <w:spacing w:val="40"/>
          <w:sz w:val="20"/>
        </w:rPr>
        <w:t> </w:t>
      </w:r>
      <w:r>
        <w:rPr>
          <w:i/>
          <w:sz w:val="20"/>
        </w:rPr>
        <w:t>IEEE</w:t>
      </w:r>
      <w:r>
        <w:rPr>
          <w:i/>
          <w:spacing w:val="40"/>
          <w:sz w:val="20"/>
        </w:rPr>
        <w:t> </w:t>
      </w:r>
      <w:r>
        <w:rPr>
          <w:i/>
          <w:sz w:val="20"/>
        </w:rPr>
        <w:t>Journal</w:t>
      </w:r>
      <w:r>
        <w:rPr>
          <w:i/>
          <w:spacing w:val="40"/>
          <w:sz w:val="20"/>
        </w:rPr>
        <w:t> </w:t>
      </w:r>
      <w:r>
        <w:rPr>
          <w:i/>
          <w:sz w:val="20"/>
        </w:rPr>
        <w:t>of</w:t>
      </w:r>
      <w:r>
        <w:rPr>
          <w:i/>
          <w:sz w:val="20"/>
        </w:rPr>
        <w:t> Solid-State Circuits </w:t>
      </w:r>
      <w:r>
        <w:rPr>
          <w:b/>
          <w:sz w:val="20"/>
        </w:rPr>
        <w:t>5</w:t>
      </w:r>
      <w:r>
        <w:rPr>
          <w:sz w:val="20"/>
        </w:rPr>
        <w:t>, 1224–1238 (2020). https://doi.org/10.1109/JSSC.2020.2978020.</w:t>
      </w:r>
    </w:p>
    <w:p>
      <w:pPr>
        <w:pStyle w:val="ListParagraph"/>
        <w:numPr>
          <w:ilvl w:val="0"/>
          <w:numId w:val="1"/>
        </w:numPr>
        <w:tabs>
          <w:tab w:pos="581" w:val="left" w:leader="none"/>
          <w:tab w:pos="584" w:val="left" w:leader="none"/>
        </w:tabs>
        <w:spacing w:line="223" w:lineRule="auto" w:before="41" w:after="0"/>
        <w:ind w:left="584" w:right="161" w:hanging="361"/>
        <w:jc w:val="left"/>
        <w:rPr>
          <w:sz w:val="20"/>
        </w:rPr>
      </w:pPr>
      <w:r>
        <w:rPr>
          <w:sz w:val="20"/>
        </w:rPr>
        <w:t>Y. Peng et al. A cryogenic broadband sub-1-dB NF CMOS low noise amplifier for quantum applications. </w:t>
      </w:r>
      <w:r>
        <w:rPr>
          <w:i/>
          <w:sz w:val="20"/>
        </w:rPr>
        <w:t>IEEE Journal</w:t>
      </w:r>
      <w:r>
        <w:rPr>
          <w:i/>
          <w:sz w:val="20"/>
        </w:rPr>
        <w:t> of Solid-State Circuits </w:t>
      </w:r>
      <w:r>
        <w:rPr>
          <w:b/>
          <w:sz w:val="20"/>
        </w:rPr>
        <w:t>56</w:t>
      </w:r>
      <w:r>
        <w:rPr>
          <w:sz w:val="20"/>
        </w:rPr>
        <w:t>, 2040–2053 (2021). https://doi.org/10.1109/JSSC.2021.3073068.</w:t>
      </w:r>
    </w:p>
    <w:p>
      <w:pPr>
        <w:pStyle w:val="ListParagraph"/>
        <w:numPr>
          <w:ilvl w:val="0"/>
          <w:numId w:val="1"/>
        </w:numPr>
        <w:tabs>
          <w:tab w:pos="581" w:val="left" w:leader="none"/>
        </w:tabs>
        <w:spacing w:line="385" w:lineRule="exact" w:before="22" w:after="0"/>
        <w:ind w:left="581" w:right="0" w:hanging="358"/>
        <w:jc w:val="left"/>
        <w:rPr>
          <w:sz w:val="20"/>
        </w:rPr>
      </w:pPr>
      <w:r>
        <w:rPr/>
        <w:drawing>
          <wp:anchor distT="0" distB="0" distL="0" distR="0" allowOverlap="1" layoutInCell="1" locked="0" behindDoc="0" simplePos="0" relativeHeight="15738368">
            <wp:simplePos x="0" y="0"/>
            <wp:positionH relativeFrom="page">
              <wp:posOffset>1461554</wp:posOffset>
            </wp:positionH>
            <wp:positionV relativeFrom="paragraph">
              <wp:posOffset>68259</wp:posOffset>
            </wp:positionV>
            <wp:extent cx="3489617" cy="3849535"/>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11" cstate="print"/>
                    <a:stretch>
                      <a:fillRect/>
                    </a:stretch>
                  </pic:blipFill>
                  <pic:spPr>
                    <a:xfrm>
                      <a:off x="0" y="0"/>
                      <a:ext cx="3489617" cy="3849535"/>
                    </a:xfrm>
                    <a:prstGeom prst="rect">
                      <a:avLst/>
                    </a:prstGeom>
                  </pic:spPr>
                </pic:pic>
              </a:graphicData>
            </a:graphic>
          </wp:anchor>
        </w:drawing>
      </w:r>
      <w:r>
        <w:rPr>
          <w:sz w:val="20"/>
        </w:rPr>
        <w:t>G.</w:t>
      </w:r>
      <w:r>
        <w:rPr>
          <w:spacing w:val="18"/>
          <w:sz w:val="20"/>
        </w:rPr>
        <w:t> </w:t>
      </w:r>
      <w:r>
        <w:rPr>
          <w:sz w:val="20"/>
        </w:rPr>
        <w:t>Kiene</w:t>
      </w:r>
      <w:r>
        <w:rPr>
          <w:spacing w:val="21"/>
          <w:sz w:val="20"/>
        </w:rPr>
        <w:t> </w:t>
      </w:r>
      <w:r>
        <w:rPr>
          <w:sz w:val="20"/>
        </w:rPr>
        <w:t>et</w:t>
      </w:r>
      <w:r>
        <w:rPr>
          <w:spacing w:val="18"/>
          <w:sz w:val="20"/>
        </w:rPr>
        <w:t> </w:t>
      </w:r>
      <w:r>
        <w:rPr>
          <w:sz w:val="20"/>
        </w:rPr>
        <w:t>al.</w:t>
      </w:r>
      <w:r>
        <w:rPr>
          <w:spacing w:val="21"/>
          <w:sz w:val="20"/>
        </w:rPr>
        <w:t> </w:t>
      </w:r>
      <w:r>
        <w:rPr>
          <w:sz w:val="20"/>
        </w:rPr>
        <w:t>A</w:t>
      </w:r>
      <w:r>
        <w:rPr>
          <w:spacing w:val="18"/>
          <w:sz w:val="20"/>
        </w:rPr>
        <w:t> </w:t>
      </w:r>
      <w:r>
        <w:rPr>
          <w:sz w:val="20"/>
        </w:rPr>
        <w:t>1</w:t>
      </w:r>
      <w:r>
        <w:rPr>
          <w:spacing w:val="18"/>
          <w:sz w:val="20"/>
        </w:rPr>
        <w:t> </w:t>
      </w:r>
      <w:r>
        <w:rPr>
          <w:sz w:val="20"/>
        </w:rPr>
        <w:t>GS/s</w:t>
      </w:r>
      <w:r>
        <w:rPr>
          <w:spacing w:val="17"/>
          <w:sz w:val="20"/>
        </w:rPr>
        <w:t> </w:t>
      </w:r>
      <w:r>
        <w:rPr>
          <w:sz w:val="20"/>
        </w:rPr>
        <w:t>6-to-8b</w:t>
      </w:r>
      <w:r>
        <w:rPr>
          <w:spacing w:val="19"/>
          <w:sz w:val="20"/>
        </w:rPr>
        <w:t> </w:t>
      </w:r>
      <w:r>
        <w:rPr>
          <w:sz w:val="20"/>
        </w:rPr>
        <w:t>0.5</w:t>
      </w:r>
      <w:r>
        <w:rPr>
          <w:spacing w:val="19"/>
          <w:sz w:val="20"/>
        </w:rPr>
        <w:t> </w:t>
      </w:r>
      <w:r>
        <w:rPr>
          <w:sz w:val="20"/>
        </w:rPr>
        <w:t>mW/qubit</w:t>
      </w:r>
      <w:r>
        <w:rPr>
          <w:spacing w:val="18"/>
          <w:sz w:val="20"/>
        </w:rPr>
        <w:t> </w:t>
      </w:r>
      <w:r>
        <w:rPr>
          <w:sz w:val="20"/>
        </w:rPr>
        <w:t>cryo-CMOS</w:t>
      </w:r>
      <w:r>
        <w:rPr>
          <w:spacing w:val="18"/>
          <w:sz w:val="20"/>
        </w:rPr>
        <w:t> </w:t>
      </w:r>
      <w:r>
        <w:rPr>
          <w:sz w:val="20"/>
        </w:rPr>
        <w:t>SAR</w:t>
      </w:r>
      <w:r>
        <w:rPr>
          <w:spacing w:val="20"/>
          <w:sz w:val="20"/>
        </w:rPr>
        <w:t> </w:t>
      </w:r>
      <w:r>
        <w:rPr>
          <w:sz w:val="20"/>
        </w:rPr>
        <w:t>ADC</w:t>
      </w:r>
      <w:r>
        <w:rPr>
          <w:spacing w:val="19"/>
          <w:sz w:val="20"/>
        </w:rPr>
        <w:t> </w:t>
      </w:r>
      <w:r>
        <w:rPr>
          <w:sz w:val="20"/>
        </w:rPr>
        <w:t>for</w:t>
      </w:r>
      <w:r>
        <w:rPr>
          <w:spacing w:val="19"/>
          <w:sz w:val="20"/>
        </w:rPr>
        <w:t> </w:t>
      </w:r>
      <w:r>
        <w:rPr>
          <w:sz w:val="20"/>
        </w:rPr>
        <w:t>quantum</w:t>
      </w:r>
      <w:r>
        <w:rPr>
          <w:spacing w:val="17"/>
          <w:sz w:val="20"/>
        </w:rPr>
        <w:t> </w:t>
      </w:r>
      <w:r>
        <w:rPr>
          <w:sz w:val="20"/>
        </w:rPr>
        <w:t>computing</w:t>
      </w:r>
      <w:r>
        <w:rPr>
          <w:spacing w:val="19"/>
          <w:sz w:val="20"/>
        </w:rPr>
        <w:t> </w:t>
      </w:r>
      <w:r>
        <w:rPr>
          <w:sz w:val="20"/>
        </w:rPr>
        <w:t>in</w:t>
      </w:r>
      <w:r>
        <w:rPr>
          <w:spacing w:val="17"/>
          <w:sz w:val="20"/>
        </w:rPr>
        <w:t> </w:t>
      </w:r>
      <w:r>
        <w:rPr>
          <w:sz w:val="20"/>
        </w:rPr>
        <w:t>40</w:t>
      </w:r>
      <w:r>
        <w:rPr>
          <w:spacing w:val="19"/>
          <w:sz w:val="20"/>
        </w:rPr>
        <w:t> </w:t>
      </w:r>
      <w:r>
        <w:rPr>
          <w:sz w:val="20"/>
        </w:rPr>
        <w:t>nm</w:t>
      </w:r>
      <w:r>
        <w:rPr>
          <w:spacing w:val="19"/>
          <w:sz w:val="20"/>
        </w:rPr>
        <w:t> </w:t>
      </w:r>
      <w:r>
        <w:rPr>
          <w:sz w:val="20"/>
        </w:rPr>
        <w:t>CMOS.</w:t>
      </w:r>
      <w:r>
        <w:rPr>
          <w:spacing w:val="18"/>
          <w:sz w:val="20"/>
        </w:rPr>
        <w:t> </w:t>
      </w:r>
      <w:r>
        <w:rPr>
          <w:spacing w:val="-5"/>
          <w:sz w:val="20"/>
        </w:rPr>
        <w:t>In</w:t>
      </w:r>
    </w:p>
    <w:p>
      <w:pPr>
        <w:tabs>
          <w:tab w:pos="1363" w:val="left" w:leader="none"/>
          <w:tab w:pos="2763" w:val="left" w:leader="none"/>
          <w:tab w:pos="3990" w:val="left" w:leader="none"/>
          <w:tab w:pos="4979" w:val="left" w:leader="none"/>
          <w:tab w:pos="6245" w:val="left" w:leader="none"/>
          <w:tab w:pos="7258" w:val="left" w:leader="none"/>
          <w:tab w:pos="7858" w:val="left" w:leader="none"/>
          <w:tab w:pos="8907" w:val="left" w:leader="none"/>
          <w:tab w:pos="9801" w:val="left" w:leader="none"/>
        </w:tabs>
        <w:spacing w:line="326" w:lineRule="auto" w:before="0"/>
        <w:ind w:left="584" w:right="161" w:firstLine="0"/>
        <w:jc w:val="left"/>
        <w:rPr>
          <w:sz w:val="20"/>
        </w:rPr>
      </w:pPr>
      <w:r>
        <w:rPr>
          <w:i/>
          <w:spacing w:val="-4"/>
          <w:sz w:val="20"/>
        </w:rPr>
        <w:t>IEEE</w:t>
      </w:r>
      <w:r>
        <w:rPr>
          <w:i/>
          <w:sz w:val="20"/>
        </w:rPr>
        <w:tab/>
      </w:r>
      <w:r>
        <w:rPr>
          <w:i/>
          <w:spacing w:val="-2"/>
          <w:sz w:val="20"/>
        </w:rPr>
        <w:t>International</w:t>
      </w:r>
      <w:r>
        <w:rPr>
          <w:i/>
          <w:sz w:val="20"/>
        </w:rPr>
        <w:tab/>
      </w:r>
      <w:r>
        <w:rPr>
          <w:i/>
          <w:spacing w:val="-2"/>
          <w:sz w:val="20"/>
        </w:rPr>
        <w:t>Solid-State</w:t>
      </w:r>
      <w:r>
        <w:rPr>
          <w:i/>
          <w:sz w:val="20"/>
        </w:rPr>
        <w:tab/>
      </w:r>
      <w:r>
        <w:rPr>
          <w:i/>
          <w:spacing w:val="-2"/>
          <w:sz w:val="20"/>
        </w:rPr>
        <w:t>Circuits</w:t>
      </w:r>
      <w:r>
        <w:rPr>
          <w:i/>
          <w:sz w:val="20"/>
        </w:rPr>
        <w:tab/>
      </w:r>
      <w:r>
        <w:rPr>
          <w:i/>
          <w:spacing w:val="-2"/>
          <w:sz w:val="20"/>
        </w:rPr>
        <w:t>Conference</w:t>
      </w:r>
      <w:r>
        <w:rPr>
          <w:i/>
          <w:sz w:val="20"/>
        </w:rPr>
        <w:tab/>
      </w:r>
      <w:r>
        <w:rPr>
          <w:i/>
          <w:spacing w:val="-2"/>
          <w:sz w:val="20"/>
        </w:rPr>
        <w:t>(ISSCC)</w:t>
      </w:r>
      <w:r>
        <w:rPr>
          <w:i/>
          <w:sz w:val="20"/>
        </w:rPr>
        <w:tab/>
      </w:r>
      <w:r>
        <w:rPr>
          <w:b/>
          <w:spacing w:val="-4"/>
          <w:sz w:val="20"/>
        </w:rPr>
        <w:t>64</w:t>
      </w:r>
      <w:r>
        <w:rPr>
          <w:spacing w:val="-4"/>
          <w:sz w:val="20"/>
        </w:rPr>
        <w:t>,</w:t>
      </w:r>
      <w:r>
        <w:rPr>
          <w:sz w:val="20"/>
        </w:rPr>
        <w:tab/>
      </w:r>
      <w:r>
        <w:rPr>
          <w:spacing w:val="-2"/>
          <w:sz w:val="20"/>
        </w:rPr>
        <w:t>214–216</w:t>
      </w:r>
      <w:r>
        <w:rPr>
          <w:sz w:val="20"/>
        </w:rPr>
        <w:tab/>
      </w:r>
      <w:r>
        <w:rPr>
          <w:spacing w:val="-2"/>
          <w:sz w:val="20"/>
        </w:rPr>
        <w:t>(IEEE,</w:t>
      </w:r>
      <w:r>
        <w:rPr>
          <w:sz w:val="20"/>
        </w:rPr>
        <w:tab/>
      </w:r>
      <w:r>
        <w:rPr>
          <w:spacing w:val="-2"/>
          <w:sz w:val="20"/>
        </w:rPr>
        <w:t>2021). https://doi.org/10.1109/ISSCC42613.2021.9365927.</w:t>
      </w:r>
    </w:p>
    <w:p>
      <w:pPr>
        <w:pStyle w:val="ListParagraph"/>
        <w:numPr>
          <w:ilvl w:val="0"/>
          <w:numId w:val="1"/>
        </w:numPr>
        <w:tabs>
          <w:tab w:pos="581" w:val="left" w:leader="none"/>
        </w:tabs>
        <w:spacing w:line="323" w:lineRule="exact" w:before="0" w:after="0"/>
        <w:ind w:left="581" w:right="0" w:hanging="358"/>
        <w:jc w:val="left"/>
        <w:rPr>
          <w:sz w:val="20"/>
        </w:rPr>
      </w:pPr>
      <w:r>
        <w:rPr>
          <w:sz w:val="20"/>
        </w:rPr>
        <w:t>S. Pauka</w:t>
      </w:r>
      <w:r>
        <w:rPr>
          <w:spacing w:val="1"/>
          <w:sz w:val="20"/>
        </w:rPr>
        <w:t> </w:t>
      </w:r>
      <w:r>
        <w:rPr>
          <w:sz w:val="20"/>
        </w:rPr>
        <w:t>et al.</w:t>
      </w:r>
      <w:r>
        <w:rPr>
          <w:spacing w:val="3"/>
          <w:sz w:val="20"/>
        </w:rPr>
        <w:t> </w:t>
      </w:r>
      <w:r>
        <w:rPr>
          <w:sz w:val="20"/>
        </w:rPr>
        <w:t>A cryogenic</w:t>
      </w:r>
      <w:r>
        <w:rPr>
          <w:spacing w:val="3"/>
          <w:sz w:val="20"/>
        </w:rPr>
        <w:t> </w:t>
      </w:r>
      <w:r>
        <w:rPr>
          <w:sz w:val="20"/>
        </w:rPr>
        <w:t>CMOS chip</w:t>
      </w:r>
      <w:r>
        <w:rPr>
          <w:spacing w:val="1"/>
          <w:sz w:val="20"/>
        </w:rPr>
        <w:t> </w:t>
      </w:r>
      <w:r>
        <w:rPr>
          <w:sz w:val="20"/>
        </w:rPr>
        <w:t>for</w:t>
      </w:r>
      <w:r>
        <w:rPr>
          <w:spacing w:val="2"/>
          <w:sz w:val="20"/>
        </w:rPr>
        <w:t> </w:t>
      </w:r>
      <w:r>
        <w:rPr>
          <w:sz w:val="20"/>
        </w:rPr>
        <w:t>generating</w:t>
      </w:r>
      <w:r>
        <w:rPr>
          <w:spacing w:val="-1"/>
          <w:sz w:val="20"/>
        </w:rPr>
        <w:t> </w:t>
      </w:r>
      <w:r>
        <w:rPr>
          <w:sz w:val="20"/>
        </w:rPr>
        <w:t>control signals</w:t>
      </w:r>
      <w:r>
        <w:rPr>
          <w:spacing w:val="2"/>
          <w:sz w:val="20"/>
        </w:rPr>
        <w:t> </w:t>
      </w:r>
      <w:r>
        <w:rPr>
          <w:sz w:val="20"/>
        </w:rPr>
        <w:t>for</w:t>
      </w:r>
      <w:r>
        <w:rPr>
          <w:spacing w:val="2"/>
          <w:sz w:val="20"/>
        </w:rPr>
        <w:t> </w:t>
      </w:r>
      <w:r>
        <w:rPr>
          <w:sz w:val="20"/>
        </w:rPr>
        <w:t>multiple</w:t>
      </w:r>
      <w:r>
        <w:rPr>
          <w:spacing w:val="1"/>
          <w:sz w:val="20"/>
        </w:rPr>
        <w:t> </w:t>
      </w:r>
      <w:r>
        <w:rPr>
          <w:sz w:val="20"/>
        </w:rPr>
        <w:t>qubits,”</w:t>
      </w:r>
      <w:r>
        <w:rPr>
          <w:spacing w:val="6"/>
          <w:sz w:val="20"/>
        </w:rPr>
        <w:t> </w:t>
      </w:r>
      <w:r>
        <w:rPr>
          <w:i/>
          <w:sz w:val="20"/>
        </w:rPr>
        <w:t>Nature</w:t>
      </w:r>
      <w:r>
        <w:rPr>
          <w:i/>
          <w:spacing w:val="1"/>
          <w:sz w:val="20"/>
        </w:rPr>
        <w:t> </w:t>
      </w:r>
      <w:r>
        <w:rPr>
          <w:i/>
          <w:sz w:val="20"/>
        </w:rPr>
        <w:t>Electronics</w:t>
      </w:r>
      <w:r>
        <w:rPr>
          <w:i/>
          <w:spacing w:val="2"/>
          <w:sz w:val="20"/>
        </w:rPr>
        <w:t> </w:t>
      </w:r>
      <w:r>
        <w:rPr>
          <w:b/>
          <w:sz w:val="20"/>
        </w:rPr>
        <w:t>4</w:t>
      </w:r>
      <w:r>
        <w:rPr>
          <w:sz w:val="20"/>
        </w:rPr>
        <w:t>,</w:t>
      </w:r>
      <w:r>
        <w:rPr>
          <w:spacing w:val="1"/>
          <w:sz w:val="20"/>
        </w:rPr>
        <w:t> </w:t>
      </w:r>
      <w:r>
        <w:rPr>
          <w:spacing w:val="-2"/>
          <w:sz w:val="20"/>
        </w:rPr>
        <w:t>64–70,</w:t>
      </w:r>
    </w:p>
    <w:p>
      <w:pPr>
        <w:pStyle w:val="BodyText"/>
        <w:spacing w:line="218" w:lineRule="exact"/>
        <w:ind w:left="584"/>
      </w:pPr>
      <w:r>
        <w:rPr>
          <w:spacing w:val="-2"/>
        </w:rPr>
        <w:t>(2021).</w:t>
      </w:r>
      <w:r>
        <w:rPr>
          <w:spacing w:val="59"/>
        </w:rPr>
        <w:t> </w:t>
      </w:r>
      <w:r>
        <w:rPr>
          <w:spacing w:val="-2"/>
        </w:rPr>
        <w:t>https://doi.org/10.1038/s41928-020-00528-</w:t>
      </w:r>
      <w:r>
        <w:rPr>
          <w:spacing w:val="-5"/>
        </w:rPr>
        <w:t>y.</w:t>
      </w:r>
    </w:p>
    <w:p>
      <w:pPr>
        <w:pStyle w:val="ListParagraph"/>
        <w:numPr>
          <w:ilvl w:val="0"/>
          <w:numId w:val="1"/>
        </w:numPr>
        <w:tabs>
          <w:tab w:pos="581" w:val="left" w:leader="none"/>
          <w:tab w:pos="584" w:val="left" w:leader="none"/>
        </w:tabs>
        <w:spacing w:line="223" w:lineRule="auto" w:before="27" w:after="0"/>
        <w:ind w:left="584" w:right="117" w:hanging="361"/>
        <w:jc w:val="left"/>
        <w:rPr>
          <w:i/>
          <w:sz w:val="20"/>
        </w:rPr>
      </w:pPr>
      <w:r>
        <w:rPr>
          <w:sz w:val="20"/>
        </w:rPr>
        <w:t>J.-S.</w:t>
      </w:r>
      <w:r>
        <w:rPr>
          <w:spacing w:val="-2"/>
          <w:sz w:val="20"/>
        </w:rPr>
        <w:t> </w:t>
      </w:r>
      <w:r>
        <w:rPr>
          <w:sz w:val="20"/>
        </w:rPr>
        <w:t>Park</w:t>
      </w:r>
      <w:r>
        <w:rPr>
          <w:spacing w:val="-3"/>
          <w:sz w:val="20"/>
        </w:rPr>
        <w:t> </w:t>
      </w:r>
      <w:r>
        <w:rPr>
          <w:sz w:val="20"/>
        </w:rPr>
        <w:t>et</w:t>
      </w:r>
      <w:r>
        <w:rPr>
          <w:spacing w:val="-2"/>
          <w:sz w:val="20"/>
        </w:rPr>
        <w:t> </w:t>
      </w:r>
      <w:r>
        <w:rPr>
          <w:sz w:val="20"/>
        </w:rPr>
        <w:t>al. A</w:t>
      </w:r>
      <w:r>
        <w:rPr>
          <w:spacing w:val="-2"/>
          <w:sz w:val="20"/>
        </w:rPr>
        <w:t> </w:t>
      </w:r>
      <w:r>
        <w:rPr>
          <w:sz w:val="20"/>
        </w:rPr>
        <w:t>fully</w:t>
      </w:r>
      <w:r>
        <w:rPr>
          <w:spacing w:val="-3"/>
          <w:sz w:val="20"/>
        </w:rPr>
        <w:t> </w:t>
      </w:r>
      <w:r>
        <w:rPr>
          <w:sz w:val="20"/>
        </w:rPr>
        <w:t>integrated</w:t>
      </w:r>
      <w:r>
        <w:rPr>
          <w:spacing w:val="-1"/>
          <w:sz w:val="20"/>
        </w:rPr>
        <w:t> </w:t>
      </w:r>
      <w:r>
        <w:rPr>
          <w:sz w:val="20"/>
        </w:rPr>
        <w:t>cryo-CMOS SoC</w:t>
      </w:r>
      <w:r>
        <w:rPr>
          <w:spacing w:val="-1"/>
          <w:sz w:val="20"/>
        </w:rPr>
        <w:t> </w:t>
      </w:r>
      <w:r>
        <w:rPr>
          <w:sz w:val="20"/>
        </w:rPr>
        <w:t>for</w:t>
      </w:r>
      <w:r>
        <w:rPr>
          <w:spacing w:val="-2"/>
          <w:sz w:val="20"/>
        </w:rPr>
        <w:t> </w:t>
      </w:r>
      <w:r>
        <w:rPr>
          <w:sz w:val="20"/>
        </w:rPr>
        <w:t>qubit control</w:t>
      </w:r>
      <w:r>
        <w:rPr>
          <w:spacing w:val="-3"/>
          <w:sz w:val="20"/>
        </w:rPr>
        <w:t> </w:t>
      </w:r>
      <w:r>
        <w:rPr>
          <w:sz w:val="20"/>
        </w:rPr>
        <w:t>in</w:t>
      </w:r>
      <w:r>
        <w:rPr>
          <w:spacing w:val="-1"/>
          <w:sz w:val="20"/>
        </w:rPr>
        <w:t> </w:t>
      </w:r>
      <w:r>
        <w:rPr>
          <w:sz w:val="20"/>
        </w:rPr>
        <w:t>quantum</w:t>
      </w:r>
      <w:r>
        <w:rPr>
          <w:spacing w:val="-4"/>
          <w:sz w:val="20"/>
        </w:rPr>
        <w:t> </w:t>
      </w:r>
      <w:r>
        <w:rPr>
          <w:sz w:val="20"/>
        </w:rPr>
        <w:t>computers</w:t>
      </w:r>
      <w:r>
        <w:rPr>
          <w:spacing w:val="-3"/>
          <w:sz w:val="20"/>
        </w:rPr>
        <w:t> </w:t>
      </w:r>
      <w:r>
        <w:rPr>
          <w:sz w:val="20"/>
        </w:rPr>
        <w:t>capable</w:t>
      </w:r>
      <w:r>
        <w:rPr>
          <w:spacing w:val="-2"/>
          <w:sz w:val="20"/>
        </w:rPr>
        <w:t> </w:t>
      </w:r>
      <w:r>
        <w:rPr>
          <w:sz w:val="20"/>
        </w:rPr>
        <w:t>of</w:t>
      </w:r>
      <w:r>
        <w:rPr>
          <w:spacing w:val="-4"/>
          <w:sz w:val="20"/>
        </w:rPr>
        <w:t> </w:t>
      </w:r>
      <w:r>
        <w:rPr>
          <w:sz w:val="20"/>
        </w:rPr>
        <w:t>state manipulation, readout</w:t>
      </w:r>
      <w:r>
        <w:rPr>
          <w:spacing w:val="33"/>
          <w:sz w:val="20"/>
        </w:rPr>
        <w:t> </w:t>
      </w:r>
      <w:r>
        <w:rPr>
          <w:sz w:val="20"/>
        </w:rPr>
        <w:t>and</w:t>
      </w:r>
      <w:r>
        <w:rPr>
          <w:spacing w:val="34"/>
          <w:sz w:val="20"/>
        </w:rPr>
        <w:t> </w:t>
      </w:r>
      <w:r>
        <w:rPr>
          <w:sz w:val="20"/>
        </w:rPr>
        <w:t>high-speed</w:t>
      </w:r>
      <w:r>
        <w:rPr>
          <w:spacing w:val="34"/>
          <w:sz w:val="20"/>
        </w:rPr>
        <w:t> </w:t>
      </w:r>
      <w:r>
        <w:rPr>
          <w:sz w:val="20"/>
        </w:rPr>
        <w:t>gate</w:t>
      </w:r>
      <w:r>
        <w:rPr>
          <w:spacing w:val="36"/>
          <w:sz w:val="20"/>
        </w:rPr>
        <w:t> </w:t>
      </w:r>
      <w:r>
        <w:rPr>
          <w:sz w:val="20"/>
        </w:rPr>
        <w:t>pulsing</w:t>
      </w:r>
      <w:r>
        <w:rPr>
          <w:spacing w:val="32"/>
          <w:sz w:val="20"/>
        </w:rPr>
        <w:t> </w:t>
      </w:r>
      <w:r>
        <w:rPr>
          <w:sz w:val="20"/>
        </w:rPr>
        <w:t>of</w:t>
      </w:r>
      <w:r>
        <w:rPr>
          <w:spacing w:val="32"/>
          <w:sz w:val="20"/>
        </w:rPr>
        <w:t> </w:t>
      </w:r>
      <w:r>
        <w:rPr>
          <w:sz w:val="20"/>
        </w:rPr>
        <w:t>spin</w:t>
      </w:r>
      <w:r>
        <w:rPr>
          <w:spacing w:val="32"/>
          <w:sz w:val="20"/>
        </w:rPr>
        <w:t> </w:t>
      </w:r>
      <w:r>
        <w:rPr>
          <w:sz w:val="20"/>
        </w:rPr>
        <w:t>qubits</w:t>
      </w:r>
      <w:r>
        <w:rPr>
          <w:spacing w:val="33"/>
          <w:sz w:val="20"/>
        </w:rPr>
        <w:t> </w:t>
      </w:r>
      <w:r>
        <w:rPr>
          <w:sz w:val="20"/>
        </w:rPr>
        <w:t>in</w:t>
      </w:r>
      <w:r>
        <w:rPr>
          <w:spacing w:val="32"/>
          <w:sz w:val="20"/>
        </w:rPr>
        <w:t> </w:t>
      </w:r>
      <w:r>
        <w:rPr>
          <w:sz w:val="20"/>
        </w:rPr>
        <w:t>Intel</w:t>
      </w:r>
      <w:r>
        <w:rPr>
          <w:spacing w:val="34"/>
          <w:sz w:val="20"/>
        </w:rPr>
        <w:t> </w:t>
      </w:r>
      <w:r>
        <w:rPr>
          <w:sz w:val="20"/>
        </w:rPr>
        <w:t>22</w:t>
      </w:r>
      <w:r>
        <w:rPr>
          <w:spacing w:val="34"/>
          <w:sz w:val="20"/>
        </w:rPr>
        <w:t> </w:t>
      </w:r>
      <w:r>
        <w:rPr>
          <w:sz w:val="20"/>
        </w:rPr>
        <w:t>nm</w:t>
      </w:r>
      <w:r>
        <w:rPr>
          <w:spacing w:val="30"/>
          <w:sz w:val="20"/>
        </w:rPr>
        <w:t> </w:t>
      </w:r>
      <w:r>
        <w:rPr>
          <w:sz w:val="20"/>
        </w:rPr>
        <w:t>FFL</w:t>
      </w:r>
      <w:r>
        <w:rPr>
          <w:spacing w:val="32"/>
          <w:sz w:val="20"/>
        </w:rPr>
        <w:t> </w:t>
      </w:r>
      <w:r>
        <w:rPr>
          <w:sz w:val="20"/>
        </w:rPr>
        <w:t>FinFET</w:t>
      </w:r>
      <w:r>
        <w:rPr>
          <w:spacing w:val="37"/>
          <w:sz w:val="20"/>
        </w:rPr>
        <w:t> </w:t>
      </w:r>
      <w:r>
        <w:rPr>
          <w:sz w:val="20"/>
        </w:rPr>
        <w:t>technology,”</w:t>
      </w:r>
      <w:r>
        <w:rPr>
          <w:spacing w:val="34"/>
          <w:sz w:val="20"/>
        </w:rPr>
        <w:t> </w:t>
      </w:r>
      <w:r>
        <w:rPr>
          <w:sz w:val="20"/>
        </w:rPr>
        <w:t>In</w:t>
      </w:r>
      <w:r>
        <w:rPr>
          <w:spacing w:val="40"/>
          <w:sz w:val="20"/>
        </w:rPr>
        <w:t> </w:t>
      </w:r>
      <w:r>
        <w:rPr>
          <w:i/>
          <w:sz w:val="20"/>
        </w:rPr>
        <w:t>IEEE</w:t>
      </w:r>
      <w:r>
        <w:rPr>
          <w:i/>
          <w:spacing w:val="34"/>
          <w:sz w:val="20"/>
        </w:rPr>
        <w:t> </w:t>
      </w:r>
      <w:r>
        <w:rPr>
          <w:i/>
          <w:sz w:val="20"/>
        </w:rPr>
        <w:t>International</w:t>
      </w:r>
    </w:p>
    <w:p>
      <w:pPr>
        <w:spacing w:before="85"/>
        <w:ind w:left="584" w:right="0" w:firstLine="0"/>
        <w:jc w:val="left"/>
        <w:rPr>
          <w:sz w:val="20"/>
        </w:rPr>
      </w:pPr>
      <w:r>
        <w:rPr>
          <w:i/>
          <w:sz w:val="20"/>
        </w:rPr>
        <w:t>Solid-State</w:t>
      </w:r>
      <w:r>
        <w:rPr>
          <w:i/>
          <w:spacing w:val="-7"/>
          <w:sz w:val="20"/>
        </w:rPr>
        <w:t> </w:t>
      </w:r>
      <w:r>
        <w:rPr>
          <w:i/>
          <w:sz w:val="20"/>
        </w:rPr>
        <w:t>Circuits</w:t>
      </w:r>
      <w:r>
        <w:rPr>
          <w:i/>
          <w:spacing w:val="-6"/>
          <w:sz w:val="20"/>
        </w:rPr>
        <w:t> </w:t>
      </w:r>
      <w:r>
        <w:rPr>
          <w:i/>
          <w:sz w:val="20"/>
        </w:rPr>
        <w:t>Conference</w:t>
      </w:r>
      <w:r>
        <w:rPr>
          <w:i/>
          <w:spacing w:val="-6"/>
          <w:sz w:val="20"/>
        </w:rPr>
        <w:t> </w:t>
      </w:r>
      <w:r>
        <w:rPr>
          <w:i/>
          <w:sz w:val="20"/>
        </w:rPr>
        <w:t>(ISSCC)</w:t>
      </w:r>
      <w:r>
        <w:rPr>
          <w:i/>
          <w:spacing w:val="-5"/>
          <w:sz w:val="20"/>
        </w:rPr>
        <w:t> </w:t>
      </w:r>
      <w:r>
        <w:rPr>
          <w:b/>
          <w:sz w:val="20"/>
        </w:rPr>
        <w:t>64</w:t>
      </w:r>
      <w:r>
        <w:rPr>
          <w:sz w:val="20"/>
        </w:rPr>
        <w:t>,</w:t>
      </w:r>
      <w:r>
        <w:rPr>
          <w:spacing w:val="-6"/>
          <w:sz w:val="20"/>
        </w:rPr>
        <w:t> </w:t>
      </w:r>
      <w:r>
        <w:rPr>
          <w:sz w:val="20"/>
        </w:rPr>
        <w:t>208–210</w:t>
      </w:r>
      <w:r>
        <w:rPr>
          <w:spacing w:val="-5"/>
          <w:sz w:val="20"/>
        </w:rPr>
        <w:t> </w:t>
      </w:r>
      <w:r>
        <w:rPr>
          <w:sz w:val="20"/>
        </w:rPr>
        <w:t>(IEEE,</w:t>
      </w:r>
      <w:r>
        <w:rPr>
          <w:spacing w:val="-8"/>
          <w:sz w:val="20"/>
        </w:rPr>
        <w:t> </w:t>
      </w:r>
      <w:r>
        <w:rPr>
          <w:spacing w:val="-2"/>
          <w:sz w:val="20"/>
        </w:rPr>
        <w:t>2021).https://doi.org/10.1109/ISSCC42613.2021.9365762.</w:t>
      </w:r>
    </w:p>
    <w:p>
      <w:pPr>
        <w:pStyle w:val="ListParagraph"/>
        <w:numPr>
          <w:ilvl w:val="0"/>
          <w:numId w:val="1"/>
        </w:numPr>
        <w:tabs>
          <w:tab w:pos="581" w:val="left" w:leader="none"/>
          <w:tab w:pos="584" w:val="left" w:leader="none"/>
        </w:tabs>
        <w:spacing w:line="223" w:lineRule="auto" w:before="39" w:after="0"/>
        <w:ind w:left="584" w:right="159" w:hanging="361"/>
        <w:jc w:val="left"/>
        <w:rPr>
          <w:sz w:val="20"/>
        </w:rPr>
      </w:pPr>
      <w:r>
        <w:rPr>
          <w:sz w:val="20"/>
        </w:rPr>
        <w:t>B. Prabowo et al.</w:t>
      </w:r>
      <w:r>
        <w:rPr>
          <w:spacing w:val="17"/>
          <w:sz w:val="20"/>
        </w:rPr>
        <w:t> </w:t>
      </w:r>
      <w:r>
        <w:rPr>
          <w:sz w:val="20"/>
        </w:rPr>
        <w:t>A 6-to-8 GHz 0.17 mW/qubit cryo-CMOS receiver for</w:t>
      </w:r>
      <w:r>
        <w:rPr>
          <w:spacing w:val="17"/>
          <w:sz w:val="20"/>
        </w:rPr>
        <w:t> </w:t>
      </w:r>
      <w:r>
        <w:rPr>
          <w:sz w:val="20"/>
        </w:rPr>
        <w:t>multiple spin qubit readout in 40 nm CMOS</w:t>
      </w:r>
      <w:r>
        <w:rPr>
          <w:spacing w:val="80"/>
          <w:sz w:val="20"/>
        </w:rPr>
        <w:t> </w:t>
      </w:r>
      <w:r>
        <w:rPr>
          <w:sz w:val="20"/>
        </w:rPr>
        <w:t>technology,”</w:t>
      </w:r>
      <w:r>
        <w:rPr>
          <w:spacing w:val="80"/>
          <w:w w:val="150"/>
          <w:sz w:val="20"/>
        </w:rPr>
        <w:t> </w:t>
      </w:r>
      <w:r>
        <w:rPr>
          <w:sz w:val="20"/>
        </w:rPr>
        <w:t>In</w:t>
      </w:r>
      <w:r>
        <w:rPr>
          <w:spacing w:val="80"/>
          <w:w w:val="150"/>
          <w:sz w:val="20"/>
        </w:rPr>
        <w:t> </w:t>
      </w:r>
      <w:r>
        <w:rPr>
          <w:i/>
          <w:sz w:val="20"/>
        </w:rPr>
        <w:t>IEEE</w:t>
      </w:r>
      <w:r>
        <w:rPr>
          <w:i/>
          <w:spacing w:val="80"/>
          <w:w w:val="150"/>
          <w:sz w:val="20"/>
        </w:rPr>
        <w:t> </w:t>
      </w:r>
      <w:r>
        <w:rPr>
          <w:i/>
          <w:sz w:val="20"/>
        </w:rPr>
        <w:t>International</w:t>
      </w:r>
      <w:r>
        <w:rPr>
          <w:i/>
          <w:spacing w:val="80"/>
          <w:w w:val="150"/>
          <w:sz w:val="20"/>
        </w:rPr>
        <w:t> </w:t>
      </w:r>
      <w:r>
        <w:rPr>
          <w:i/>
          <w:sz w:val="20"/>
        </w:rPr>
        <w:t>Solid-State</w:t>
      </w:r>
      <w:r>
        <w:rPr>
          <w:i/>
          <w:spacing w:val="80"/>
          <w:w w:val="150"/>
          <w:sz w:val="20"/>
        </w:rPr>
        <w:t> </w:t>
      </w:r>
      <w:r>
        <w:rPr>
          <w:i/>
          <w:sz w:val="20"/>
        </w:rPr>
        <w:t>Circuits</w:t>
      </w:r>
      <w:r>
        <w:rPr>
          <w:i/>
          <w:spacing w:val="80"/>
          <w:w w:val="150"/>
          <w:sz w:val="20"/>
        </w:rPr>
        <w:t> </w:t>
      </w:r>
      <w:r>
        <w:rPr>
          <w:i/>
          <w:sz w:val="20"/>
        </w:rPr>
        <w:t>Conference</w:t>
      </w:r>
      <w:r>
        <w:rPr>
          <w:i/>
          <w:spacing w:val="80"/>
          <w:w w:val="150"/>
          <w:sz w:val="20"/>
        </w:rPr>
        <w:t> </w:t>
      </w:r>
      <w:r>
        <w:rPr>
          <w:i/>
          <w:sz w:val="20"/>
        </w:rPr>
        <w:t>(ISSCC)</w:t>
      </w:r>
      <w:r>
        <w:rPr>
          <w:i/>
          <w:spacing w:val="37"/>
          <w:sz w:val="20"/>
        </w:rPr>
        <w:t>  </w:t>
      </w:r>
      <w:r>
        <w:rPr>
          <w:b/>
          <w:sz w:val="20"/>
        </w:rPr>
        <w:t>64</w:t>
      </w:r>
      <w:r>
        <w:rPr>
          <w:sz w:val="20"/>
        </w:rPr>
        <w:t>,</w:t>
      </w:r>
      <w:r>
        <w:rPr>
          <w:spacing w:val="80"/>
          <w:w w:val="150"/>
          <w:sz w:val="20"/>
        </w:rPr>
        <w:t> </w:t>
      </w:r>
      <w:r>
        <w:rPr>
          <w:sz w:val="20"/>
        </w:rPr>
        <w:t>212–214</w:t>
      </w:r>
      <w:r>
        <w:rPr>
          <w:spacing w:val="80"/>
          <w:w w:val="150"/>
          <w:sz w:val="20"/>
        </w:rPr>
        <w:t> </w:t>
      </w:r>
      <w:r>
        <w:rPr>
          <w:sz w:val="20"/>
        </w:rPr>
        <w:t>(IEEE,</w:t>
      </w:r>
      <w:r>
        <w:rPr>
          <w:spacing w:val="80"/>
          <w:w w:val="150"/>
          <w:sz w:val="20"/>
        </w:rPr>
        <w:t> </w:t>
      </w:r>
      <w:r>
        <w:rPr>
          <w:sz w:val="20"/>
        </w:rPr>
        <w:t>2021).</w:t>
      </w:r>
    </w:p>
    <w:p>
      <w:pPr>
        <w:pStyle w:val="BodyText"/>
        <w:spacing w:before="83"/>
        <w:ind w:left="584"/>
      </w:pPr>
      <w:r>
        <w:rPr>
          <w:spacing w:val="-2"/>
        </w:rPr>
        <w:t>https://doi.org/10.1109/ISSCC42613.2021.9365848.</w:t>
      </w:r>
    </w:p>
    <w:p>
      <w:pPr>
        <w:pStyle w:val="ListParagraph"/>
        <w:numPr>
          <w:ilvl w:val="0"/>
          <w:numId w:val="1"/>
        </w:numPr>
        <w:tabs>
          <w:tab w:pos="581" w:val="left" w:leader="none"/>
          <w:tab w:pos="584" w:val="left" w:leader="none"/>
        </w:tabs>
        <w:spacing w:line="223" w:lineRule="auto" w:before="39" w:after="0"/>
        <w:ind w:left="584" w:right="165" w:hanging="361"/>
        <w:jc w:val="left"/>
        <w:rPr>
          <w:sz w:val="20"/>
        </w:rPr>
      </w:pPr>
      <w:r>
        <w:rPr>
          <w:sz w:val="20"/>
        </w:rPr>
        <w:t>J.</w:t>
      </w:r>
      <w:r>
        <w:rPr>
          <w:spacing w:val="-2"/>
          <w:sz w:val="20"/>
        </w:rPr>
        <w:t> </w:t>
      </w:r>
      <w:r>
        <w:rPr>
          <w:sz w:val="20"/>
        </w:rPr>
        <w:t>C.</w:t>
      </w:r>
      <w:r>
        <w:rPr>
          <w:spacing w:val="-2"/>
          <w:sz w:val="20"/>
        </w:rPr>
        <w:t> </w:t>
      </w:r>
      <w:r>
        <w:rPr>
          <w:sz w:val="20"/>
        </w:rPr>
        <w:t>Bardin</w:t>
      </w:r>
      <w:r>
        <w:rPr>
          <w:spacing w:val="-4"/>
          <w:sz w:val="20"/>
        </w:rPr>
        <w:t> </w:t>
      </w:r>
      <w:r>
        <w:rPr>
          <w:sz w:val="20"/>
        </w:rPr>
        <w:t>et</w:t>
      </w:r>
      <w:r>
        <w:rPr>
          <w:spacing w:val="-2"/>
          <w:sz w:val="20"/>
        </w:rPr>
        <w:t> </w:t>
      </w:r>
      <w:r>
        <w:rPr>
          <w:sz w:val="20"/>
        </w:rPr>
        <w:t>al.</w:t>
      </w:r>
      <w:r>
        <w:rPr>
          <w:spacing w:val="-2"/>
          <w:sz w:val="20"/>
        </w:rPr>
        <w:t> </w:t>
      </w:r>
      <w:r>
        <w:rPr>
          <w:sz w:val="20"/>
        </w:rPr>
        <w:t>Design</w:t>
      </w:r>
      <w:r>
        <w:rPr>
          <w:spacing w:val="-1"/>
          <w:sz w:val="20"/>
        </w:rPr>
        <w:t> </w:t>
      </w:r>
      <w:r>
        <w:rPr>
          <w:sz w:val="20"/>
        </w:rPr>
        <w:t>and characterization</w:t>
      </w:r>
      <w:r>
        <w:rPr>
          <w:spacing w:val="-3"/>
          <w:sz w:val="20"/>
        </w:rPr>
        <w:t> </w:t>
      </w:r>
      <w:r>
        <w:rPr>
          <w:sz w:val="20"/>
        </w:rPr>
        <w:t>of</w:t>
      </w:r>
      <w:r>
        <w:rPr>
          <w:spacing w:val="-4"/>
          <w:sz w:val="20"/>
        </w:rPr>
        <w:t> </w:t>
      </w:r>
      <w:r>
        <w:rPr>
          <w:sz w:val="20"/>
        </w:rPr>
        <w:t>a</w:t>
      </w:r>
      <w:r>
        <w:rPr>
          <w:spacing w:val="-2"/>
          <w:sz w:val="20"/>
        </w:rPr>
        <w:t> </w:t>
      </w:r>
      <w:r>
        <w:rPr>
          <w:sz w:val="20"/>
        </w:rPr>
        <w:t>28-nm</w:t>
      </w:r>
      <w:r>
        <w:rPr>
          <w:spacing w:val="-4"/>
          <w:sz w:val="20"/>
        </w:rPr>
        <w:t> </w:t>
      </w:r>
      <w:r>
        <w:rPr>
          <w:sz w:val="20"/>
        </w:rPr>
        <w:t>bulk-CMOS cryogenic</w:t>
      </w:r>
      <w:r>
        <w:rPr>
          <w:spacing w:val="-2"/>
          <w:sz w:val="20"/>
        </w:rPr>
        <w:t> </w:t>
      </w:r>
      <w:r>
        <w:rPr>
          <w:sz w:val="20"/>
        </w:rPr>
        <w:t>quantum</w:t>
      </w:r>
      <w:r>
        <w:rPr>
          <w:spacing w:val="-4"/>
          <w:sz w:val="20"/>
        </w:rPr>
        <w:t> </w:t>
      </w:r>
      <w:r>
        <w:rPr>
          <w:sz w:val="20"/>
        </w:rPr>
        <w:t>controller</w:t>
      </w:r>
      <w:r>
        <w:rPr>
          <w:spacing w:val="-2"/>
          <w:sz w:val="20"/>
        </w:rPr>
        <w:t> </w:t>
      </w:r>
      <w:r>
        <w:rPr>
          <w:sz w:val="20"/>
        </w:rPr>
        <w:t>dissipating</w:t>
      </w:r>
      <w:r>
        <w:rPr>
          <w:spacing w:val="-3"/>
          <w:sz w:val="20"/>
        </w:rPr>
        <w:t> </w:t>
      </w:r>
      <w:r>
        <w:rPr>
          <w:sz w:val="20"/>
        </w:rPr>
        <w:t>less than 2 mW at 3 K. </w:t>
      </w:r>
      <w:r>
        <w:rPr>
          <w:i/>
          <w:sz w:val="20"/>
        </w:rPr>
        <w:t>IEEE Journal of Solid-State Circuits. </w:t>
      </w:r>
      <w:r>
        <w:rPr>
          <w:b/>
          <w:sz w:val="20"/>
        </w:rPr>
        <w:t>54</w:t>
      </w:r>
      <w:r>
        <w:rPr>
          <w:sz w:val="20"/>
        </w:rPr>
        <w:t>, 3043–3060 (2019). https://doi.org/10.1109/JSSC.2019.2937234.</w:t>
      </w:r>
    </w:p>
    <w:p>
      <w:pPr>
        <w:pStyle w:val="ListParagraph"/>
        <w:numPr>
          <w:ilvl w:val="0"/>
          <w:numId w:val="1"/>
        </w:numPr>
        <w:tabs>
          <w:tab w:pos="581" w:val="left" w:leader="none"/>
          <w:tab w:pos="584" w:val="left" w:leader="none"/>
        </w:tabs>
        <w:spacing w:line="223" w:lineRule="auto" w:before="41" w:after="0"/>
        <w:ind w:left="584" w:right="163" w:hanging="361"/>
        <w:jc w:val="left"/>
        <w:rPr>
          <w:sz w:val="20"/>
        </w:rPr>
      </w:pPr>
      <w:r>
        <w:rPr>
          <w:sz w:val="20"/>
        </w:rPr>
        <w:t>J. P. G. Van Dijk et al. A scalable cryo-CMOS controller for the wideband frequency-multiplexed control of spin qubits and transmons. </w:t>
      </w:r>
      <w:r>
        <w:rPr>
          <w:i/>
          <w:sz w:val="20"/>
        </w:rPr>
        <w:t>IEEE</w:t>
      </w:r>
      <w:r>
        <w:rPr>
          <w:i/>
          <w:spacing w:val="-1"/>
          <w:sz w:val="20"/>
        </w:rPr>
        <w:t> </w:t>
      </w:r>
      <w:r>
        <w:rPr>
          <w:i/>
          <w:sz w:val="20"/>
        </w:rPr>
        <w:t>Journal</w:t>
      </w:r>
      <w:r>
        <w:rPr>
          <w:i/>
          <w:spacing w:val="-4"/>
          <w:sz w:val="20"/>
        </w:rPr>
        <w:t> </w:t>
      </w:r>
      <w:r>
        <w:rPr>
          <w:i/>
          <w:sz w:val="20"/>
        </w:rPr>
        <w:t>of</w:t>
      </w:r>
      <w:r>
        <w:rPr>
          <w:i/>
          <w:spacing w:val="-2"/>
          <w:sz w:val="20"/>
        </w:rPr>
        <w:t> </w:t>
      </w:r>
      <w:r>
        <w:rPr>
          <w:i/>
          <w:sz w:val="20"/>
        </w:rPr>
        <w:t>Solid-State</w:t>
      </w:r>
      <w:r>
        <w:rPr>
          <w:i/>
          <w:spacing w:val="-1"/>
          <w:sz w:val="20"/>
        </w:rPr>
        <w:t> </w:t>
      </w:r>
      <w:r>
        <w:rPr>
          <w:i/>
          <w:sz w:val="20"/>
        </w:rPr>
        <w:t>Circuits. </w:t>
      </w:r>
      <w:r>
        <w:rPr>
          <w:b/>
          <w:sz w:val="20"/>
        </w:rPr>
        <w:t>55</w:t>
      </w:r>
      <w:r>
        <w:rPr>
          <w:sz w:val="20"/>
        </w:rPr>
        <w:t>,</w:t>
      </w:r>
      <w:r>
        <w:rPr>
          <w:spacing w:val="-1"/>
          <w:sz w:val="20"/>
        </w:rPr>
        <w:t> </w:t>
      </w:r>
      <w:r>
        <w:rPr>
          <w:sz w:val="20"/>
        </w:rPr>
        <w:t>2930–2946</w:t>
      </w:r>
      <w:r>
        <w:rPr>
          <w:spacing w:val="-2"/>
          <w:sz w:val="20"/>
        </w:rPr>
        <w:t> </w:t>
      </w:r>
      <w:r>
        <w:rPr>
          <w:sz w:val="20"/>
        </w:rPr>
        <w:t>(2020).https://doi.org/10.1109/JSSC.2020.3024678.</w:t>
      </w:r>
    </w:p>
    <w:p>
      <w:pPr>
        <w:pStyle w:val="ListParagraph"/>
        <w:numPr>
          <w:ilvl w:val="0"/>
          <w:numId w:val="1"/>
        </w:numPr>
        <w:tabs>
          <w:tab w:pos="581" w:val="left" w:leader="none"/>
          <w:tab w:pos="584" w:val="left" w:leader="none"/>
        </w:tabs>
        <w:spacing w:line="223" w:lineRule="auto" w:before="41" w:after="0"/>
        <w:ind w:left="584" w:right="168" w:hanging="361"/>
        <w:jc w:val="left"/>
        <w:rPr>
          <w:sz w:val="20"/>
        </w:rPr>
      </w:pPr>
      <w:r>
        <w:rPr>
          <w:sz w:val="20"/>
        </w:rPr>
        <w:t>Y. Cheng et al. </w:t>
      </w:r>
      <w:r>
        <w:rPr>
          <w:i/>
          <w:sz w:val="20"/>
        </w:rPr>
        <w:t>BSIM 3v3 manual (final version). </w:t>
      </w:r>
      <w:r>
        <w:rPr>
          <w:sz w:val="20"/>
        </w:rPr>
        <w:t>Dept. Elect. Eng. Comput. Sci., Univ. California, Berkeley, CA, USA, Tech. Rep. UCB/ERL M97/2 (1997).</w:t>
      </w:r>
    </w:p>
    <w:p>
      <w:pPr>
        <w:pStyle w:val="ListParagraph"/>
        <w:numPr>
          <w:ilvl w:val="0"/>
          <w:numId w:val="1"/>
        </w:numPr>
        <w:tabs>
          <w:tab w:pos="581" w:val="left" w:leader="none"/>
          <w:tab w:pos="584" w:val="left" w:leader="none"/>
        </w:tabs>
        <w:spacing w:line="223" w:lineRule="auto" w:before="41" w:after="0"/>
        <w:ind w:left="584" w:right="160" w:hanging="361"/>
        <w:jc w:val="left"/>
        <w:rPr>
          <w:sz w:val="20"/>
        </w:rPr>
      </w:pPr>
      <w:r>
        <w:rPr>
          <w:sz w:val="20"/>
        </w:rPr>
        <w:t>M. Bucher et</w:t>
      </w:r>
      <w:r>
        <w:rPr>
          <w:spacing w:val="-1"/>
          <w:sz w:val="20"/>
        </w:rPr>
        <w:t> </w:t>
      </w:r>
      <w:r>
        <w:rPr>
          <w:sz w:val="20"/>
        </w:rPr>
        <w:t>al. </w:t>
      </w:r>
      <w:r>
        <w:rPr>
          <w:i/>
          <w:sz w:val="20"/>
        </w:rPr>
        <w:t>The EPFL-EKV MOSFET</w:t>
      </w:r>
      <w:r>
        <w:rPr>
          <w:i/>
          <w:spacing w:val="-1"/>
          <w:sz w:val="20"/>
        </w:rPr>
        <w:t> </w:t>
      </w:r>
      <w:r>
        <w:rPr>
          <w:i/>
          <w:sz w:val="20"/>
        </w:rPr>
        <w:t>model</w:t>
      </w:r>
      <w:r>
        <w:rPr>
          <w:i/>
          <w:spacing w:val="-1"/>
          <w:sz w:val="20"/>
        </w:rPr>
        <w:t> </w:t>
      </w:r>
      <w:r>
        <w:rPr>
          <w:i/>
          <w:sz w:val="20"/>
        </w:rPr>
        <w:t>equations</w:t>
      </w:r>
      <w:r>
        <w:rPr>
          <w:i/>
          <w:spacing w:val="-1"/>
          <w:sz w:val="20"/>
        </w:rPr>
        <w:t> </w:t>
      </w:r>
      <w:r>
        <w:rPr>
          <w:i/>
          <w:sz w:val="20"/>
        </w:rPr>
        <w:t>for</w:t>
      </w:r>
      <w:r>
        <w:rPr>
          <w:i/>
          <w:spacing w:val="-1"/>
          <w:sz w:val="20"/>
        </w:rPr>
        <w:t> </w:t>
      </w:r>
      <w:r>
        <w:rPr>
          <w:i/>
          <w:sz w:val="20"/>
        </w:rPr>
        <w:t>simulation model</w:t>
      </w:r>
      <w:r>
        <w:rPr>
          <w:i/>
          <w:spacing w:val="-3"/>
          <w:sz w:val="20"/>
        </w:rPr>
        <w:t> </w:t>
      </w:r>
      <w:r>
        <w:rPr>
          <w:i/>
          <w:sz w:val="20"/>
        </w:rPr>
        <w:t>version</w:t>
      </w:r>
      <w:r>
        <w:rPr>
          <w:i/>
          <w:spacing w:val="-2"/>
          <w:sz w:val="20"/>
        </w:rPr>
        <w:t> </w:t>
      </w:r>
      <w:r>
        <w:rPr>
          <w:i/>
          <w:sz w:val="20"/>
        </w:rPr>
        <w:t>2.6. </w:t>
      </w:r>
      <w:r>
        <w:rPr>
          <w:sz w:val="20"/>
        </w:rPr>
        <w:t>Dept. Electron. Lab, Swiss Federal Inst. Technol., Lausanne, Switzerland (1997).</w:t>
      </w:r>
    </w:p>
    <w:p>
      <w:pPr>
        <w:pStyle w:val="ListParagraph"/>
        <w:numPr>
          <w:ilvl w:val="0"/>
          <w:numId w:val="1"/>
        </w:numPr>
        <w:tabs>
          <w:tab w:pos="581" w:val="left" w:leader="none"/>
          <w:tab w:pos="584" w:val="left" w:leader="none"/>
        </w:tabs>
        <w:spacing w:line="223" w:lineRule="auto" w:before="40" w:after="0"/>
        <w:ind w:left="584" w:right="162" w:hanging="361"/>
        <w:jc w:val="left"/>
        <w:rPr>
          <w:sz w:val="20"/>
        </w:rPr>
      </w:pPr>
      <w:r>
        <w:rPr>
          <w:sz w:val="20"/>
        </w:rPr>
        <w:t>Y.</w:t>
      </w:r>
      <w:r>
        <w:rPr>
          <w:spacing w:val="22"/>
          <w:sz w:val="20"/>
        </w:rPr>
        <w:t> </w:t>
      </w:r>
      <w:r>
        <w:rPr>
          <w:sz w:val="20"/>
        </w:rPr>
        <w:t>Zhang</w:t>
      </w:r>
      <w:r>
        <w:rPr>
          <w:spacing w:val="23"/>
          <w:sz w:val="20"/>
        </w:rPr>
        <w:t> </w:t>
      </w:r>
      <w:r>
        <w:rPr>
          <w:sz w:val="20"/>
        </w:rPr>
        <w:t>et</w:t>
      </w:r>
      <w:r>
        <w:rPr>
          <w:spacing w:val="22"/>
          <w:sz w:val="20"/>
        </w:rPr>
        <w:t> </w:t>
      </w:r>
      <w:r>
        <w:rPr>
          <w:sz w:val="20"/>
        </w:rPr>
        <w:t>al.</w:t>
      </w:r>
      <w:r>
        <w:rPr>
          <w:spacing w:val="25"/>
          <w:sz w:val="20"/>
        </w:rPr>
        <w:t> </w:t>
      </w:r>
      <w:r>
        <w:rPr>
          <w:sz w:val="20"/>
        </w:rPr>
        <w:t>Characterization</w:t>
      </w:r>
      <w:r>
        <w:rPr>
          <w:spacing w:val="20"/>
          <w:sz w:val="20"/>
        </w:rPr>
        <w:t> </w:t>
      </w:r>
      <w:r>
        <w:rPr>
          <w:sz w:val="20"/>
        </w:rPr>
        <w:t>and</w:t>
      </w:r>
      <w:r>
        <w:rPr>
          <w:spacing w:val="25"/>
          <w:sz w:val="20"/>
        </w:rPr>
        <w:t> </w:t>
      </w:r>
      <w:r>
        <w:rPr>
          <w:sz w:val="20"/>
        </w:rPr>
        <w:t>Modeling</w:t>
      </w:r>
      <w:r>
        <w:rPr>
          <w:spacing w:val="20"/>
          <w:sz w:val="20"/>
        </w:rPr>
        <w:t> </w:t>
      </w:r>
      <w:r>
        <w:rPr>
          <w:sz w:val="20"/>
        </w:rPr>
        <w:t>of</w:t>
      </w:r>
      <w:r>
        <w:rPr>
          <w:spacing w:val="22"/>
          <w:sz w:val="20"/>
        </w:rPr>
        <w:t> </w:t>
      </w:r>
      <w:r>
        <w:rPr>
          <w:sz w:val="20"/>
        </w:rPr>
        <w:t>Native</w:t>
      </w:r>
      <w:r>
        <w:rPr>
          <w:spacing w:val="24"/>
          <w:sz w:val="20"/>
        </w:rPr>
        <w:t> </w:t>
      </w:r>
      <w:r>
        <w:rPr>
          <w:sz w:val="20"/>
        </w:rPr>
        <w:t>MOSFETs</w:t>
      </w:r>
      <w:r>
        <w:rPr>
          <w:spacing w:val="21"/>
          <w:sz w:val="20"/>
        </w:rPr>
        <w:t> </w:t>
      </w:r>
      <w:r>
        <w:rPr>
          <w:sz w:val="20"/>
        </w:rPr>
        <w:t>Down</w:t>
      </w:r>
      <w:r>
        <w:rPr>
          <w:spacing w:val="23"/>
          <w:sz w:val="20"/>
        </w:rPr>
        <w:t> </w:t>
      </w:r>
      <w:r>
        <w:rPr>
          <w:sz w:val="20"/>
        </w:rPr>
        <w:t>to</w:t>
      </w:r>
      <w:r>
        <w:rPr>
          <w:spacing w:val="22"/>
          <w:sz w:val="20"/>
        </w:rPr>
        <w:t> </w:t>
      </w:r>
      <w:r>
        <w:rPr>
          <w:sz w:val="20"/>
        </w:rPr>
        <w:t>4.2</w:t>
      </w:r>
      <w:r>
        <w:rPr>
          <w:spacing w:val="23"/>
          <w:sz w:val="20"/>
        </w:rPr>
        <w:t> </w:t>
      </w:r>
      <w:r>
        <w:rPr>
          <w:sz w:val="20"/>
        </w:rPr>
        <w:t>K.</w:t>
      </w:r>
      <w:r>
        <w:rPr>
          <w:spacing w:val="32"/>
          <w:sz w:val="20"/>
        </w:rPr>
        <w:t> </w:t>
      </w:r>
      <w:r>
        <w:rPr>
          <w:i/>
          <w:sz w:val="20"/>
        </w:rPr>
        <w:t>IEEE</w:t>
      </w:r>
      <w:r>
        <w:rPr>
          <w:i/>
          <w:spacing w:val="22"/>
          <w:sz w:val="20"/>
        </w:rPr>
        <w:t> </w:t>
      </w:r>
      <w:r>
        <w:rPr>
          <w:i/>
          <w:sz w:val="20"/>
        </w:rPr>
        <w:t>Transactions</w:t>
      </w:r>
      <w:r>
        <w:rPr>
          <w:i/>
          <w:spacing w:val="21"/>
          <w:sz w:val="20"/>
        </w:rPr>
        <w:t> </w:t>
      </w:r>
      <w:r>
        <w:rPr>
          <w:i/>
          <w:sz w:val="20"/>
        </w:rPr>
        <w:t>on</w:t>
      </w:r>
      <w:r>
        <w:rPr>
          <w:i/>
          <w:spacing w:val="23"/>
          <w:sz w:val="20"/>
        </w:rPr>
        <w:t> </w:t>
      </w:r>
      <w:r>
        <w:rPr>
          <w:i/>
          <w:sz w:val="20"/>
        </w:rPr>
        <w:t>Electron</w:t>
      </w:r>
      <w:r>
        <w:rPr>
          <w:i/>
          <w:sz w:val="20"/>
        </w:rPr>
        <w:t> Devices </w:t>
      </w:r>
      <w:r>
        <w:rPr>
          <w:sz w:val="20"/>
        </w:rPr>
        <w:t>68, 4267-4273, 2021. https://doi.org/10.1109/TED.2021.3099775.</w:t>
      </w:r>
    </w:p>
    <w:p>
      <w:pPr>
        <w:pStyle w:val="ListParagraph"/>
        <w:numPr>
          <w:ilvl w:val="0"/>
          <w:numId w:val="1"/>
        </w:numPr>
        <w:tabs>
          <w:tab w:pos="581" w:val="left" w:leader="none"/>
          <w:tab w:pos="584" w:val="left" w:leader="none"/>
        </w:tabs>
        <w:spacing w:line="223" w:lineRule="auto" w:before="41" w:after="0"/>
        <w:ind w:left="584" w:right="157" w:hanging="361"/>
        <w:jc w:val="left"/>
        <w:rPr>
          <w:sz w:val="20"/>
        </w:rPr>
      </w:pPr>
      <w:r>
        <w:rPr>
          <w:sz w:val="20"/>
        </w:rPr>
        <w:t>L.</w:t>
      </w:r>
      <w:r>
        <w:rPr>
          <w:spacing w:val="18"/>
          <w:sz w:val="20"/>
        </w:rPr>
        <w:t> </w:t>
      </w:r>
      <w:r>
        <w:rPr>
          <w:sz w:val="20"/>
        </w:rPr>
        <w:t>Deferm</w:t>
      </w:r>
      <w:r>
        <w:rPr>
          <w:spacing w:val="16"/>
          <w:sz w:val="20"/>
        </w:rPr>
        <w:t> </w:t>
      </w:r>
      <w:r>
        <w:rPr>
          <w:sz w:val="20"/>
        </w:rPr>
        <w:t>et</w:t>
      </w:r>
      <w:r>
        <w:rPr>
          <w:spacing w:val="18"/>
          <w:sz w:val="20"/>
        </w:rPr>
        <w:t> </w:t>
      </w:r>
      <w:r>
        <w:rPr>
          <w:sz w:val="20"/>
        </w:rPr>
        <w:t>al.</w:t>
      </w:r>
      <w:r>
        <w:rPr>
          <w:spacing w:val="18"/>
          <w:sz w:val="20"/>
        </w:rPr>
        <w:t> </w:t>
      </w:r>
      <w:r>
        <w:rPr>
          <w:sz w:val="20"/>
        </w:rPr>
        <w:t>The</w:t>
      </w:r>
      <w:r>
        <w:rPr>
          <w:spacing w:val="18"/>
          <w:sz w:val="20"/>
        </w:rPr>
        <w:t> </w:t>
      </w:r>
      <w:r>
        <w:rPr>
          <w:sz w:val="20"/>
        </w:rPr>
        <w:t>importance</w:t>
      </w:r>
      <w:r>
        <w:rPr>
          <w:spacing w:val="18"/>
          <w:sz w:val="20"/>
        </w:rPr>
        <w:t> </w:t>
      </w:r>
      <w:r>
        <w:rPr>
          <w:sz w:val="20"/>
        </w:rPr>
        <w:t>of</w:t>
      </w:r>
      <w:r>
        <w:rPr>
          <w:spacing w:val="18"/>
          <w:sz w:val="20"/>
        </w:rPr>
        <w:t> </w:t>
      </w:r>
      <w:r>
        <w:rPr>
          <w:sz w:val="20"/>
        </w:rPr>
        <w:t>the</w:t>
      </w:r>
      <w:r>
        <w:rPr>
          <w:spacing w:val="20"/>
          <w:sz w:val="20"/>
        </w:rPr>
        <w:t> </w:t>
      </w:r>
      <w:r>
        <w:rPr>
          <w:sz w:val="20"/>
        </w:rPr>
        <w:t>internal</w:t>
      </w:r>
      <w:r>
        <w:rPr>
          <w:spacing w:val="18"/>
          <w:sz w:val="20"/>
        </w:rPr>
        <w:t> </w:t>
      </w:r>
      <w:r>
        <w:rPr>
          <w:sz w:val="20"/>
        </w:rPr>
        <w:t>bulk-source</w:t>
      </w:r>
      <w:r>
        <w:rPr>
          <w:spacing w:val="18"/>
          <w:sz w:val="20"/>
        </w:rPr>
        <w:t> </w:t>
      </w:r>
      <w:r>
        <w:rPr>
          <w:sz w:val="20"/>
        </w:rPr>
        <w:t>potential</w:t>
      </w:r>
      <w:r>
        <w:rPr>
          <w:spacing w:val="18"/>
          <w:sz w:val="20"/>
        </w:rPr>
        <w:t> </w:t>
      </w:r>
      <w:r>
        <w:rPr>
          <w:sz w:val="20"/>
        </w:rPr>
        <w:t>on</w:t>
      </w:r>
      <w:r>
        <w:rPr>
          <w:spacing w:val="19"/>
          <w:sz w:val="20"/>
        </w:rPr>
        <w:t> </w:t>
      </w:r>
      <w:r>
        <w:rPr>
          <w:sz w:val="20"/>
        </w:rPr>
        <w:t>the</w:t>
      </w:r>
      <w:r>
        <w:rPr>
          <w:spacing w:val="20"/>
          <w:sz w:val="20"/>
        </w:rPr>
        <w:t> </w:t>
      </w:r>
      <w:r>
        <w:rPr>
          <w:sz w:val="20"/>
        </w:rPr>
        <w:t>low</w:t>
      </w:r>
      <w:r>
        <w:rPr>
          <w:spacing w:val="16"/>
          <w:sz w:val="20"/>
        </w:rPr>
        <w:t> </w:t>
      </w:r>
      <w:r>
        <w:rPr>
          <w:sz w:val="20"/>
        </w:rPr>
        <w:t>temperature</w:t>
      </w:r>
      <w:r>
        <w:rPr>
          <w:spacing w:val="18"/>
          <w:sz w:val="20"/>
        </w:rPr>
        <w:t> </w:t>
      </w:r>
      <w:r>
        <w:rPr>
          <w:sz w:val="20"/>
        </w:rPr>
        <w:t>kink</w:t>
      </w:r>
      <w:r>
        <w:rPr>
          <w:spacing w:val="17"/>
          <w:sz w:val="20"/>
        </w:rPr>
        <w:t> </w:t>
      </w:r>
      <w:r>
        <w:rPr>
          <w:sz w:val="20"/>
        </w:rPr>
        <w:t>in</w:t>
      </w:r>
      <w:r>
        <w:rPr>
          <w:spacing w:val="17"/>
          <w:sz w:val="20"/>
        </w:rPr>
        <w:t> </w:t>
      </w:r>
      <w:r>
        <w:rPr>
          <w:sz w:val="20"/>
        </w:rPr>
        <w:t>NMOSTs.</w:t>
      </w:r>
      <w:r>
        <w:rPr>
          <w:spacing w:val="25"/>
          <w:sz w:val="20"/>
        </w:rPr>
        <w:t> </w:t>
      </w:r>
      <w:r>
        <w:rPr>
          <w:i/>
          <w:sz w:val="20"/>
        </w:rPr>
        <w:t>IEEE</w:t>
      </w:r>
      <w:r>
        <w:rPr>
          <w:i/>
          <w:sz w:val="20"/>
        </w:rPr>
        <w:t> Transactions on Electron Devices </w:t>
      </w:r>
      <w:r>
        <w:rPr>
          <w:b/>
          <w:sz w:val="20"/>
        </w:rPr>
        <w:t>38</w:t>
      </w:r>
      <w:r>
        <w:rPr>
          <w:sz w:val="20"/>
        </w:rPr>
        <w:t>, 1459–1466 (1991). https://doi.org/10.1109/16.81639.</w:t>
      </w:r>
    </w:p>
    <w:p>
      <w:pPr>
        <w:pStyle w:val="ListParagraph"/>
        <w:numPr>
          <w:ilvl w:val="0"/>
          <w:numId w:val="1"/>
        </w:numPr>
        <w:tabs>
          <w:tab w:pos="581" w:val="left" w:leader="none"/>
          <w:tab w:pos="584" w:val="left" w:leader="none"/>
          <w:tab w:pos="2173" w:val="left" w:leader="none"/>
          <w:tab w:pos="3048" w:val="left" w:leader="none"/>
          <w:tab w:pos="4113" w:val="left" w:leader="none"/>
          <w:tab w:pos="4710" w:val="left" w:leader="none"/>
          <w:tab w:pos="5837" w:val="left" w:leader="none"/>
          <w:tab w:pos="6909" w:val="left" w:leader="none"/>
          <w:tab w:pos="7936" w:val="left" w:leader="none"/>
          <w:tab w:pos="8528" w:val="left" w:leader="none"/>
          <w:tab w:pos="9737" w:val="left" w:leader="none"/>
        </w:tabs>
        <w:spacing w:line="223" w:lineRule="auto" w:before="41" w:after="0"/>
        <w:ind w:left="584" w:right="158" w:hanging="361"/>
        <w:jc w:val="left"/>
        <w:rPr>
          <w:sz w:val="20"/>
        </w:rPr>
      </w:pPr>
      <w:r>
        <w:rPr>
          <w:sz w:val="20"/>
        </w:rPr>
        <w:t>R.</w:t>
      </w:r>
      <w:r>
        <w:rPr>
          <w:spacing w:val="27"/>
          <w:sz w:val="20"/>
        </w:rPr>
        <w:t> </w:t>
      </w:r>
      <w:r>
        <w:rPr>
          <w:sz w:val="20"/>
        </w:rPr>
        <w:t>M.</w:t>
      </w:r>
      <w:r>
        <w:rPr>
          <w:spacing w:val="28"/>
          <w:sz w:val="20"/>
        </w:rPr>
        <w:t> </w:t>
      </w:r>
      <w:r>
        <w:rPr>
          <w:sz w:val="20"/>
        </w:rPr>
        <w:t>Incandela</w:t>
      </w:r>
      <w:r>
        <w:rPr>
          <w:spacing w:val="27"/>
          <w:sz w:val="20"/>
        </w:rPr>
        <w:t> </w:t>
      </w:r>
      <w:r>
        <w:rPr>
          <w:sz w:val="20"/>
        </w:rPr>
        <w:t>et</w:t>
      </w:r>
      <w:r>
        <w:rPr>
          <w:spacing w:val="27"/>
          <w:sz w:val="20"/>
        </w:rPr>
        <w:t> </w:t>
      </w:r>
      <w:r>
        <w:rPr>
          <w:sz w:val="20"/>
        </w:rPr>
        <w:t>al.</w:t>
      </w:r>
      <w:r>
        <w:rPr>
          <w:spacing w:val="27"/>
          <w:sz w:val="20"/>
        </w:rPr>
        <w:t> </w:t>
      </w:r>
      <w:r>
        <w:rPr>
          <w:sz w:val="20"/>
        </w:rPr>
        <w:t>Characterization</w:t>
      </w:r>
      <w:r>
        <w:rPr>
          <w:spacing w:val="25"/>
          <w:sz w:val="20"/>
        </w:rPr>
        <w:t> </w:t>
      </w:r>
      <w:r>
        <w:rPr>
          <w:sz w:val="20"/>
        </w:rPr>
        <w:t>and</w:t>
      </w:r>
      <w:r>
        <w:rPr>
          <w:spacing w:val="28"/>
          <w:sz w:val="20"/>
        </w:rPr>
        <w:t> </w:t>
      </w:r>
      <w:r>
        <w:rPr>
          <w:sz w:val="20"/>
        </w:rPr>
        <w:t>Compact</w:t>
      </w:r>
      <w:r>
        <w:rPr>
          <w:spacing w:val="29"/>
          <w:sz w:val="20"/>
        </w:rPr>
        <w:t> </w:t>
      </w:r>
      <w:r>
        <w:rPr>
          <w:sz w:val="20"/>
        </w:rPr>
        <w:t>Modeling</w:t>
      </w:r>
      <w:r>
        <w:rPr>
          <w:spacing w:val="28"/>
          <w:sz w:val="20"/>
        </w:rPr>
        <w:t> </w:t>
      </w:r>
      <w:r>
        <w:rPr>
          <w:sz w:val="20"/>
        </w:rPr>
        <w:t>of</w:t>
      </w:r>
      <w:r>
        <w:rPr>
          <w:spacing w:val="25"/>
          <w:sz w:val="20"/>
        </w:rPr>
        <w:t> </w:t>
      </w:r>
      <w:r>
        <w:rPr>
          <w:sz w:val="20"/>
        </w:rPr>
        <w:t>Nanometer</w:t>
      </w:r>
      <w:r>
        <w:rPr>
          <w:spacing w:val="28"/>
          <w:sz w:val="20"/>
        </w:rPr>
        <w:t> </w:t>
      </w:r>
      <w:r>
        <w:rPr>
          <w:sz w:val="20"/>
        </w:rPr>
        <w:t>CMOS</w:t>
      </w:r>
      <w:r>
        <w:rPr>
          <w:spacing w:val="29"/>
          <w:sz w:val="20"/>
        </w:rPr>
        <w:t> </w:t>
      </w:r>
      <w:r>
        <w:rPr>
          <w:sz w:val="20"/>
        </w:rPr>
        <w:t>Transistors</w:t>
      </w:r>
      <w:r>
        <w:rPr>
          <w:spacing w:val="26"/>
          <w:sz w:val="20"/>
        </w:rPr>
        <w:t> </w:t>
      </w:r>
      <w:r>
        <w:rPr>
          <w:sz w:val="20"/>
        </w:rPr>
        <w:t>at</w:t>
      </w:r>
      <w:r>
        <w:rPr>
          <w:spacing w:val="27"/>
          <w:sz w:val="20"/>
        </w:rPr>
        <w:t> </w:t>
      </w:r>
      <w:r>
        <w:rPr>
          <w:sz w:val="20"/>
        </w:rPr>
        <w:t>Deep-Cryogenic </w:t>
      </w:r>
      <w:r>
        <w:rPr>
          <w:spacing w:val="-2"/>
          <w:sz w:val="20"/>
        </w:rPr>
        <w:t>Temperatures.</w:t>
      </w:r>
      <w:r>
        <w:rPr>
          <w:sz w:val="20"/>
        </w:rPr>
        <w:tab/>
      </w:r>
      <w:r>
        <w:rPr>
          <w:i/>
          <w:spacing w:val="-4"/>
          <w:sz w:val="20"/>
        </w:rPr>
        <w:t>IEEE</w:t>
      </w:r>
      <w:r>
        <w:rPr>
          <w:i/>
          <w:sz w:val="20"/>
        </w:rPr>
        <w:tab/>
      </w:r>
      <w:r>
        <w:rPr>
          <w:i/>
          <w:spacing w:val="-2"/>
          <w:sz w:val="20"/>
        </w:rPr>
        <w:t>Journal</w:t>
      </w:r>
      <w:r>
        <w:rPr>
          <w:i/>
          <w:sz w:val="20"/>
        </w:rPr>
        <w:tab/>
      </w:r>
      <w:r>
        <w:rPr>
          <w:i/>
          <w:spacing w:val="-6"/>
          <w:sz w:val="20"/>
        </w:rPr>
        <w:t>of</w:t>
      </w:r>
      <w:r>
        <w:rPr>
          <w:i/>
          <w:sz w:val="20"/>
        </w:rPr>
        <w:tab/>
      </w:r>
      <w:r>
        <w:rPr>
          <w:i/>
          <w:spacing w:val="-2"/>
          <w:sz w:val="20"/>
        </w:rPr>
        <w:t>Electron</w:t>
      </w:r>
      <w:r>
        <w:rPr>
          <w:i/>
          <w:sz w:val="20"/>
        </w:rPr>
        <w:tab/>
      </w:r>
      <w:r>
        <w:rPr>
          <w:i/>
          <w:spacing w:val="-2"/>
          <w:sz w:val="20"/>
        </w:rPr>
        <w:t>Devices</w:t>
      </w:r>
      <w:r>
        <w:rPr>
          <w:i/>
          <w:sz w:val="20"/>
        </w:rPr>
        <w:tab/>
      </w:r>
      <w:r>
        <w:rPr>
          <w:i/>
          <w:spacing w:val="-2"/>
          <w:sz w:val="20"/>
        </w:rPr>
        <w:t>Society</w:t>
      </w:r>
      <w:r>
        <w:rPr>
          <w:i/>
          <w:sz w:val="20"/>
        </w:rPr>
        <w:tab/>
      </w:r>
      <w:r>
        <w:rPr>
          <w:b/>
          <w:spacing w:val="-6"/>
          <w:sz w:val="20"/>
        </w:rPr>
        <w:t>6</w:t>
      </w:r>
      <w:r>
        <w:rPr>
          <w:spacing w:val="-6"/>
          <w:sz w:val="20"/>
        </w:rPr>
        <w:t>,</w:t>
      </w:r>
      <w:r>
        <w:rPr>
          <w:sz w:val="20"/>
        </w:rPr>
        <w:tab/>
      </w:r>
      <w:r>
        <w:rPr>
          <w:spacing w:val="-2"/>
          <w:sz w:val="20"/>
        </w:rPr>
        <w:t>996-1006</w:t>
      </w:r>
      <w:r>
        <w:rPr>
          <w:sz w:val="20"/>
        </w:rPr>
        <w:tab/>
      </w:r>
      <w:r>
        <w:rPr>
          <w:spacing w:val="-2"/>
          <w:sz w:val="20"/>
        </w:rPr>
        <w:t>(2018).</w:t>
      </w:r>
    </w:p>
    <w:p>
      <w:pPr>
        <w:pStyle w:val="BodyText"/>
        <w:spacing w:before="83"/>
        <w:ind w:left="584"/>
      </w:pPr>
      <w:r>
        <w:rPr>
          <w:spacing w:val="-2"/>
        </w:rPr>
        <w:t>https://doi.org/10.1109/JEDS.2018.2821763.</w:t>
      </w:r>
    </w:p>
    <w:p>
      <w:pPr>
        <w:pStyle w:val="ListParagraph"/>
        <w:numPr>
          <w:ilvl w:val="0"/>
          <w:numId w:val="1"/>
        </w:numPr>
        <w:tabs>
          <w:tab w:pos="581" w:val="left" w:leader="none"/>
          <w:tab w:pos="584" w:val="left" w:leader="none"/>
        </w:tabs>
        <w:spacing w:line="223" w:lineRule="auto" w:before="39" w:after="0"/>
        <w:ind w:left="584" w:right="158" w:hanging="361"/>
        <w:jc w:val="left"/>
        <w:rPr>
          <w:sz w:val="20"/>
        </w:rPr>
      </w:pPr>
      <w:r>
        <w:rPr>
          <w:sz w:val="20"/>
        </w:rPr>
        <w:t>A.</w:t>
      </w:r>
      <w:r>
        <w:rPr>
          <w:spacing w:val="28"/>
          <w:sz w:val="20"/>
        </w:rPr>
        <w:t> </w:t>
      </w:r>
      <w:r>
        <w:rPr>
          <w:sz w:val="20"/>
        </w:rPr>
        <w:t>Beckers</w:t>
      </w:r>
      <w:r>
        <w:rPr>
          <w:spacing w:val="27"/>
          <w:sz w:val="20"/>
        </w:rPr>
        <w:t> </w:t>
      </w:r>
      <w:r>
        <w:rPr>
          <w:sz w:val="20"/>
        </w:rPr>
        <w:t>et</w:t>
      </w:r>
      <w:r>
        <w:rPr>
          <w:spacing w:val="28"/>
          <w:sz w:val="20"/>
        </w:rPr>
        <w:t> </w:t>
      </w:r>
      <w:r>
        <w:rPr>
          <w:sz w:val="20"/>
        </w:rPr>
        <w:t>al.</w:t>
      </w:r>
      <w:r>
        <w:rPr>
          <w:spacing w:val="28"/>
          <w:sz w:val="20"/>
        </w:rPr>
        <w:t> </w:t>
      </w:r>
      <w:r>
        <w:rPr>
          <w:sz w:val="20"/>
        </w:rPr>
        <w:t>Cryogenic</w:t>
      </w:r>
      <w:r>
        <w:rPr>
          <w:spacing w:val="28"/>
          <w:sz w:val="20"/>
        </w:rPr>
        <w:t> </w:t>
      </w:r>
      <w:r>
        <w:rPr>
          <w:sz w:val="20"/>
        </w:rPr>
        <w:t>MOS</w:t>
      </w:r>
      <w:r>
        <w:rPr>
          <w:spacing w:val="27"/>
          <w:sz w:val="20"/>
        </w:rPr>
        <w:t> </w:t>
      </w:r>
      <w:r>
        <w:rPr>
          <w:sz w:val="20"/>
        </w:rPr>
        <w:t>Transistor</w:t>
      </w:r>
      <w:r>
        <w:rPr>
          <w:spacing w:val="28"/>
          <w:sz w:val="20"/>
        </w:rPr>
        <w:t> </w:t>
      </w:r>
      <w:r>
        <w:rPr>
          <w:sz w:val="20"/>
        </w:rPr>
        <w:t>Model.</w:t>
      </w:r>
      <w:r>
        <w:rPr>
          <w:spacing w:val="30"/>
          <w:sz w:val="20"/>
        </w:rPr>
        <w:t> </w:t>
      </w:r>
      <w:r>
        <w:rPr>
          <w:i/>
          <w:sz w:val="20"/>
        </w:rPr>
        <w:t>IEEE</w:t>
      </w:r>
      <w:r>
        <w:rPr>
          <w:i/>
          <w:spacing w:val="29"/>
          <w:sz w:val="20"/>
        </w:rPr>
        <w:t> </w:t>
      </w:r>
      <w:r>
        <w:rPr>
          <w:i/>
          <w:sz w:val="20"/>
        </w:rPr>
        <w:t>Transactions</w:t>
      </w:r>
      <w:r>
        <w:rPr>
          <w:i/>
          <w:spacing w:val="27"/>
          <w:sz w:val="20"/>
        </w:rPr>
        <w:t> </w:t>
      </w:r>
      <w:r>
        <w:rPr>
          <w:i/>
          <w:sz w:val="20"/>
        </w:rPr>
        <w:t>on</w:t>
      </w:r>
      <w:r>
        <w:rPr>
          <w:i/>
          <w:spacing w:val="27"/>
          <w:sz w:val="20"/>
        </w:rPr>
        <w:t> </w:t>
      </w:r>
      <w:r>
        <w:rPr>
          <w:i/>
          <w:sz w:val="20"/>
        </w:rPr>
        <w:t>Electron</w:t>
      </w:r>
      <w:r>
        <w:rPr>
          <w:i/>
          <w:spacing w:val="27"/>
          <w:sz w:val="20"/>
        </w:rPr>
        <w:t> </w:t>
      </w:r>
      <w:r>
        <w:rPr>
          <w:i/>
          <w:sz w:val="20"/>
        </w:rPr>
        <w:t>Devices</w:t>
      </w:r>
      <w:r>
        <w:rPr>
          <w:i/>
          <w:spacing w:val="30"/>
          <w:sz w:val="20"/>
        </w:rPr>
        <w:t> </w:t>
      </w:r>
      <w:r>
        <w:rPr>
          <w:b/>
          <w:sz w:val="20"/>
        </w:rPr>
        <w:t>65</w:t>
      </w:r>
      <w:r>
        <w:rPr>
          <w:sz w:val="20"/>
        </w:rPr>
        <w:t>,</w:t>
      </w:r>
      <w:r>
        <w:rPr>
          <w:spacing w:val="28"/>
          <w:sz w:val="20"/>
        </w:rPr>
        <w:t> </w:t>
      </w:r>
      <w:r>
        <w:rPr>
          <w:sz w:val="20"/>
        </w:rPr>
        <w:t>3617-3625</w:t>
      </w:r>
      <w:r>
        <w:rPr>
          <w:spacing w:val="27"/>
          <w:sz w:val="20"/>
        </w:rPr>
        <w:t> </w:t>
      </w:r>
      <w:r>
        <w:rPr>
          <w:sz w:val="20"/>
        </w:rPr>
        <w:t>(2018). </w:t>
      </w:r>
      <w:r>
        <w:rPr>
          <w:spacing w:val="-2"/>
          <w:sz w:val="20"/>
        </w:rPr>
        <w:t>https://doi.org/10.1109/TED.2018.2854701.</w:t>
      </w:r>
    </w:p>
    <w:p>
      <w:pPr>
        <w:pStyle w:val="ListParagraph"/>
        <w:numPr>
          <w:ilvl w:val="0"/>
          <w:numId w:val="1"/>
        </w:numPr>
        <w:tabs>
          <w:tab w:pos="581" w:val="left" w:leader="none"/>
        </w:tabs>
        <w:spacing w:line="385" w:lineRule="exact" w:before="23" w:after="0"/>
        <w:ind w:left="581" w:right="0" w:hanging="358"/>
        <w:jc w:val="left"/>
        <w:rPr>
          <w:sz w:val="20"/>
        </w:rPr>
      </w:pPr>
      <w:r>
        <w:rPr>
          <w:sz w:val="20"/>
        </w:rPr>
        <w:t>F.</w:t>
      </w:r>
      <w:r>
        <w:rPr>
          <w:spacing w:val="4"/>
          <w:sz w:val="20"/>
        </w:rPr>
        <w:t> </w:t>
      </w:r>
      <w:r>
        <w:rPr>
          <w:sz w:val="20"/>
        </w:rPr>
        <w:t>Jazaeri</w:t>
      </w:r>
      <w:r>
        <w:rPr>
          <w:spacing w:val="4"/>
          <w:sz w:val="20"/>
        </w:rPr>
        <w:t> </w:t>
      </w:r>
      <w:r>
        <w:rPr>
          <w:sz w:val="20"/>
        </w:rPr>
        <w:t>et</w:t>
      </w:r>
      <w:r>
        <w:rPr>
          <w:spacing w:val="4"/>
          <w:sz w:val="20"/>
        </w:rPr>
        <w:t> </w:t>
      </w:r>
      <w:r>
        <w:rPr>
          <w:sz w:val="20"/>
        </w:rPr>
        <w:t>al.</w:t>
      </w:r>
      <w:r>
        <w:rPr>
          <w:spacing w:val="2"/>
          <w:sz w:val="20"/>
        </w:rPr>
        <w:t> </w:t>
      </w:r>
      <w:r>
        <w:rPr>
          <w:sz w:val="20"/>
        </w:rPr>
        <w:t>A</w:t>
      </w:r>
      <w:r>
        <w:rPr>
          <w:spacing w:val="-9"/>
          <w:sz w:val="20"/>
        </w:rPr>
        <w:t> </w:t>
      </w:r>
      <w:r>
        <w:rPr>
          <w:sz w:val="20"/>
        </w:rPr>
        <w:t>review</w:t>
      </w:r>
      <w:r>
        <w:rPr>
          <w:spacing w:val="2"/>
          <w:sz w:val="20"/>
        </w:rPr>
        <w:t> </w:t>
      </w:r>
      <w:r>
        <w:rPr>
          <w:sz w:val="20"/>
        </w:rPr>
        <w:t>on</w:t>
      </w:r>
      <w:r>
        <w:rPr>
          <w:spacing w:val="2"/>
          <w:sz w:val="20"/>
        </w:rPr>
        <w:t> </w:t>
      </w:r>
      <w:r>
        <w:rPr>
          <w:sz w:val="20"/>
        </w:rPr>
        <w:t>quantum</w:t>
      </w:r>
      <w:r>
        <w:rPr>
          <w:spacing w:val="3"/>
          <w:sz w:val="20"/>
        </w:rPr>
        <w:t> </w:t>
      </w:r>
      <w:r>
        <w:rPr>
          <w:sz w:val="20"/>
        </w:rPr>
        <w:t>computing:</w:t>
      </w:r>
      <w:r>
        <w:rPr>
          <w:spacing w:val="3"/>
          <w:sz w:val="20"/>
        </w:rPr>
        <w:t> </w:t>
      </w:r>
      <w:r>
        <w:rPr>
          <w:sz w:val="20"/>
        </w:rPr>
        <w:t>From qubits</w:t>
      </w:r>
      <w:r>
        <w:rPr>
          <w:spacing w:val="3"/>
          <w:sz w:val="20"/>
        </w:rPr>
        <w:t> </w:t>
      </w:r>
      <w:r>
        <w:rPr>
          <w:sz w:val="20"/>
        </w:rPr>
        <w:t>to</w:t>
      </w:r>
      <w:r>
        <w:rPr>
          <w:spacing w:val="4"/>
          <w:sz w:val="20"/>
        </w:rPr>
        <w:t> </w:t>
      </w:r>
      <w:r>
        <w:rPr>
          <w:sz w:val="20"/>
        </w:rPr>
        <w:t>front-end</w:t>
      </w:r>
      <w:r>
        <w:rPr>
          <w:spacing w:val="4"/>
          <w:sz w:val="20"/>
        </w:rPr>
        <w:t> </w:t>
      </w:r>
      <w:r>
        <w:rPr>
          <w:sz w:val="20"/>
        </w:rPr>
        <w:t>electronics</w:t>
      </w:r>
      <w:r>
        <w:rPr>
          <w:spacing w:val="4"/>
          <w:sz w:val="20"/>
        </w:rPr>
        <w:t> </w:t>
      </w:r>
      <w:r>
        <w:rPr>
          <w:sz w:val="20"/>
        </w:rPr>
        <w:t>and</w:t>
      </w:r>
      <w:r>
        <w:rPr>
          <w:spacing w:val="4"/>
          <w:sz w:val="20"/>
        </w:rPr>
        <w:t> </w:t>
      </w:r>
      <w:r>
        <w:rPr>
          <w:sz w:val="20"/>
        </w:rPr>
        <w:t>cryogenic</w:t>
      </w:r>
      <w:r>
        <w:rPr>
          <w:spacing w:val="4"/>
          <w:sz w:val="20"/>
        </w:rPr>
        <w:t> </w:t>
      </w:r>
      <w:r>
        <w:rPr>
          <w:sz w:val="20"/>
        </w:rPr>
        <w:t>MOSFET</w:t>
      </w:r>
      <w:r>
        <w:rPr>
          <w:spacing w:val="1"/>
          <w:sz w:val="20"/>
        </w:rPr>
        <w:t> </w:t>
      </w:r>
      <w:r>
        <w:rPr>
          <w:spacing w:val="-2"/>
          <w:sz w:val="20"/>
        </w:rPr>
        <w:t>physics.</w:t>
      </w:r>
    </w:p>
    <w:p>
      <w:pPr>
        <w:spacing w:line="326" w:lineRule="auto" w:before="0"/>
        <w:ind w:left="584" w:right="0" w:firstLine="0"/>
        <w:jc w:val="left"/>
        <w:rPr>
          <w:sz w:val="20"/>
        </w:rPr>
      </w:pPr>
      <w:r>
        <w:rPr>
          <w:i/>
          <w:sz w:val="20"/>
        </w:rPr>
        <w:t>In</w:t>
      </w:r>
      <w:r>
        <w:rPr>
          <w:i/>
          <w:spacing w:val="23"/>
          <w:sz w:val="20"/>
        </w:rPr>
        <w:t> </w:t>
      </w:r>
      <w:r>
        <w:rPr>
          <w:i/>
          <w:sz w:val="20"/>
        </w:rPr>
        <w:t>2019</w:t>
      </w:r>
      <w:r>
        <w:rPr>
          <w:i/>
          <w:spacing w:val="21"/>
          <w:sz w:val="20"/>
        </w:rPr>
        <w:t> </w:t>
      </w:r>
      <w:r>
        <w:rPr>
          <w:i/>
          <w:sz w:val="20"/>
        </w:rPr>
        <w:t>MIXDES</w:t>
      </w:r>
      <w:r>
        <w:rPr>
          <w:i/>
          <w:spacing w:val="23"/>
          <w:sz w:val="20"/>
        </w:rPr>
        <w:t> </w:t>
      </w:r>
      <w:r>
        <w:rPr>
          <w:i/>
          <w:sz w:val="20"/>
        </w:rPr>
        <w:t>-</w:t>
      </w:r>
      <w:r>
        <w:rPr>
          <w:i/>
          <w:spacing w:val="23"/>
          <w:sz w:val="20"/>
        </w:rPr>
        <w:t> </w:t>
      </w:r>
      <w:r>
        <w:rPr>
          <w:i/>
          <w:sz w:val="20"/>
        </w:rPr>
        <w:t>26th</w:t>
      </w:r>
      <w:r>
        <w:rPr>
          <w:i/>
          <w:spacing w:val="23"/>
          <w:sz w:val="20"/>
        </w:rPr>
        <w:t> </w:t>
      </w:r>
      <w:r>
        <w:rPr>
          <w:i/>
          <w:sz w:val="20"/>
        </w:rPr>
        <w:t>International</w:t>
      </w:r>
      <w:r>
        <w:rPr>
          <w:i/>
          <w:spacing w:val="22"/>
          <w:sz w:val="20"/>
        </w:rPr>
        <w:t> </w:t>
      </w:r>
      <w:r>
        <w:rPr>
          <w:i/>
          <w:sz w:val="20"/>
        </w:rPr>
        <w:t>Conference</w:t>
      </w:r>
      <w:r>
        <w:rPr>
          <w:i/>
          <w:spacing w:val="21"/>
          <w:sz w:val="20"/>
        </w:rPr>
        <w:t> </w:t>
      </w:r>
      <w:r>
        <w:rPr>
          <w:i/>
          <w:sz w:val="20"/>
        </w:rPr>
        <w:t>“Mixed</w:t>
      </w:r>
      <w:r>
        <w:rPr>
          <w:i/>
          <w:spacing w:val="23"/>
          <w:sz w:val="20"/>
        </w:rPr>
        <w:t> </w:t>
      </w:r>
      <w:r>
        <w:rPr>
          <w:i/>
          <w:sz w:val="20"/>
        </w:rPr>
        <w:t>Design</w:t>
      </w:r>
      <w:r>
        <w:rPr>
          <w:i/>
          <w:spacing w:val="23"/>
          <w:sz w:val="20"/>
        </w:rPr>
        <w:t> </w:t>
      </w:r>
      <w:r>
        <w:rPr>
          <w:i/>
          <w:sz w:val="20"/>
        </w:rPr>
        <w:t>of</w:t>
      </w:r>
      <w:r>
        <w:rPr>
          <w:i/>
          <w:spacing w:val="20"/>
          <w:sz w:val="20"/>
        </w:rPr>
        <w:t> </w:t>
      </w:r>
      <w:r>
        <w:rPr>
          <w:i/>
          <w:sz w:val="20"/>
        </w:rPr>
        <w:t>Integrated</w:t>
      </w:r>
      <w:r>
        <w:rPr>
          <w:i/>
          <w:spacing w:val="21"/>
          <w:sz w:val="20"/>
        </w:rPr>
        <w:t> </w:t>
      </w:r>
      <w:r>
        <w:rPr>
          <w:i/>
          <w:sz w:val="20"/>
        </w:rPr>
        <w:t>Circuits</w:t>
      </w:r>
      <w:r>
        <w:rPr>
          <w:i/>
          <w:spacing w:val="22"/>
          <w:sz w:val="20"/>
        </w:rPr>
        <w:t> </w:t>
      </w:r>
      <w:r>
        <w:rPr>
          <w:i/>
          <w:sz w:val="20"/>
        </w:rPr>
        <w:t>and</w:t>
      </w:r>
      <w:r>
        <w:rPr>
          <w:i/>
          <w:spacing w:val="21"/>
          <w:sz w:val="20"/>
        </w:rPr>
        <w:t> </w:t>
      </w:r>
      <w:r>
        <w:rPr>
          <w:i/>
          <w:sz w:val="20"/>
        </w:rPr>
        <w:t>Systems”,</w:t>
      </w:r>
      <w:r>
        <w:rPr>
          <w:i/>
          <w:spacing w:val="23"/>
          <w:sz w:val="20"/>
        </w:rPr>
        <w:t> </w:t>
      </w:r>
      <w:r>
        <w:rPr>
          <w:sz w:val="20"/>
        </w:rPr>
        <w:t>15-25</w:t>
      </w:r>
      <w:r>
        <w:rPr>
          <w:spacing w:val="24"/>
          <w:sz w:val="20"/>
        </w:rPr>
        <w:t> </w:t>
      </w:r>
      <w:r>
        <w:rPr>
          <w:sz w:val="20"/>
        </w:rPr>
        <w:t>(IEEE, 2019). https://doi.org/10.23919/MIXDES.2019.8787164.</w:t>
      </w:r>
    </w:p>
    <w:p>
      <w:pPr>
        <w:spacing w:after="0" w:line="326" w:lineRule="auto"/>
        <w:jc w:val="left"/>
        <w:rPr>
          <w:sz w:val="20"/>
        </w:rPr>
        <w:sectPr>
          <w:pgSz w:w="11900" w:h="16840"/>
          <w:pgMar w:header="504" w:footer="853" w:top="1480" w:bottom="1040" w:left="440" w:right="980"/>
        </w:sectPr>
      </w:pPr>
    </w:p>
    <w:p>
      <w:pPr>
        <w:pStyle w:val="BodyText"/>
      </w:pPr>
    </w:p>
    <w:p>
      <w:pPr>
        <w:pStyle w:val="BodyText"/>
        <w:spacing w:before="33"/>
      </w:pPr>
    </w:p>
    <w:p>
      <w:pPr>
        <w:pStyle w:val="ListParagraph"/>
        <w:numPr>
          <w:ilvl w:val="0"/>
          <w:numId w:val="1"/>
        </w:numPr>
        <w:tabs>
          <w:tab w:pos="581" w:val="left" w:leader="none"/>
          <w:tab w:pos="584" w:val="left" w:leader="none"/>
        </w:tabs>
        <w:spacing w:line="223" w:lineRule="auto" w:before="1" w:after="0"/>
        <w:ind w:left="584" w:right="158" w:hanging="361"/>
        <w:jc w:val="left"/>
        <w:rPr>
          <w:sz w:val="20"/>
        </w:rPr>
      </w:pPr>
      <w:r>
        <w:rPr>
          <w:sz w:val="20"/>
        </w:rPr>
        <w:t>A. Beckers et al. Cryogenic MOSFET Threshold Voltage Model. </w:t>
      </w:r>
      <w:r>
        <w:rPr>
          <w:i/>
          <w:sz w:val="20"/>
        </w:rPr>
        <w:t>ESSDERC 2019 - 49th European Solid-State Device</w:t>
      </w:r>
      <w:r>
        <w:rPr>
          <w:i/>
          <w:spacing w:val="80"/>
          <w:sz w:val="20"/>
        </w:rPr>
        <w:t> </w:t>
      </w:r>
      <w:r>
        <w:rPr>
          <w:i/>
          <w:sz w:val="20"/>
        </w:rPr>
        <w:t>Research Conference (ESSDERC)</w:t>
      </w:r>
      <w:r>
        <w:rPr>
          <w:sz w:val="20"/>
        </w:rPr>
        <w:t>, 94-97 (IEEE, 2019). https://doi.org/10.1109/ESSDERC.2019.8901806.</w:t>
      </w:r>
    </w:p>
    <w:p>
      <w:pPr>
        <w:pStyle w:val="ListParagraph"/>
        <w:numPr>
          <w:ilvl w:val="0"/>
          <w:numId w:val="1"/>
        </w:numPr>
        <w:tabs>
          <w:tab w:pos="581" w:val="left" w:leader="none"/>
          <w:tab w:pos="584" w:val="left" w:leader="none"/>
        </w:tabs>
        <w:spacing w:line="223" w:lineRule="auto" w:before="40" w:after="0"/>
        <w:ind w:left="584" w:right="156" w:hanging="361"/>
        <w:jc w:val="left"/>
        <w:rPr>
          <w:sz w:val="20"/>
        </w:rPr>
      </w:pPr>
      <w:r>
        <w:rPr>
          <w:sz w:val="20"/>
        </w:rPr>
        <w:t>F.</w:t>
      </w:r>
      <w:r>
        <w:rPr>
          <w:spacing w:val="32"/>
          <w:sz w:val="20"/>
        </w:rPr>
        <w:t> </w:t>
      </w:r>
      <w:r>
        <w:rPr>
          <w:sz w:val="20"/>
        </w:rPr>
        <w:t>Jazaeri</w:t>
      </w:r>
      <w:r>
        <w:rPr>
          <w:spacing w:val="32"/>
          <w:sz w:val="20"/>
        </w:rPr>
        <w:t> </w:t>
      </w:r>
      <w:r>
        <w:rPr>
          <w:sz w:val="20"/>
        </w:rPr>
        <w:t>et</w:t>
      </w:r>
      <w:r>
        <w:rPr>
          <w:spacing w:val="29"/>
          <w:sz w:val="20"/>
        </w:rPr>
        <w:t> </w:t>
      </w:r>
      <w:r>
        <w:rPr>
          <w:sz w:val="20"/>
        </w:rPr>
        <w:t>al.</w:t>
      </w:r>
      <w:r>
        <w:rPr>
          <w:spacing w:val="33"/>
          <w:sz w:val="20"/>
        </w:rPr>
        <w:t> </w:t>
      </w:r>
      <w:r>
        <w:rPr>
          <w:sz w:val="20"/>
        </w:rPr>
        <w:t>Free</w:t>
      </w:r>
      <w:r>
        <w:rPr>
          <w:spacing w:val="32"/>
          <w:sz w:val="20"/>
        </w:rPr>
        <w:t> </w:t>
      </w:r>
      <w:r>
        <w:rPr>
          <w:sz w:val="20"/>
        </w:rPr>
        <w:t>Carrier</w:t>
      </w:r>
      <w:r>
        <w:rPr>
          <w:spacing w:val="30"/>
          <w:sz w:val="20"/>
        </w:rPr>
        <w:t> </w:t>
      </w:r>
      <w:r>
        <w:rPr>
          <w:sz w:val="20"/>
        </w:rPr>
        <w:t>Mobility</w:t>
      </w:r>
      <w:r>
        <w:rPr>
          <w:spacing w:val="28"/>
          <w:sz w:val="20"/>
        </w:rPr>
        <w:t> </w:t>
      </w:r>
      <w:r>
        <w:rPr>
          <w:sz w:val="20"/>
        </w:rPr>
        <w:t>Extraction</w:t>
      </w:r>
      <w:r>
        <w:rPr>
          <w:spacing w:val="30"/>
          <w:sz w:val="20"/>
        </w:rPr>
        <w:t> </w:t>
      </w:r>
      <w:r>
        <w:rPr>
          <w:sz w:val="20"/>
        </w:rPr>
        <w:t>in</w:t>
      </w:r>
      <w:r>
        <w:rPr>
          <w:spacing w:val="30"/>
          <w:sz w:val="20"/>
        </w:rPr>
        <w:t> </w:t>
      </w:r>
      <w:r>
        <w:rPr>
          <w:sz w:val="20"/>
        </w:rPr>
        <w:t>FETs.</w:t>
      </w:r>
      <w:r>
        <w:rPr>
          <w:spacing w:val="32"/>
          <w:sz w:val="20"/>
        </w:rPr>
        <w:t> </w:t>
      </w:r>
      <w:r>
        <w:rPr>
          <w:i/>
          <w:sz w:val="20"/>
        </w:rPr>
        <w:t>IEEE</w:t>
      </w:r>
      <w:r>
        <w:rPr>
          <w:i/>
          <w:spacing w:val="32"/>
          <w:sz w:val="20"/>
        </w:rPr>
        <w:t> </w:t>
      </w:r>
      <w:r>
        <w:rPr>
          <w:i/>
          <w:sz w:val="20"/>
        </w:rPr>
        <w:t>Trans.</w:t>
      </w:r>
      <w:r>
        <w:rPr>
          <w:i/>
          <w:spacing w:val="30"/>
          <w:sz w:val="20"/>
        </w:rPr>
        <w:t> </w:t>
      </w:r>
      <w:r>
        <w:rPr>
          <w:i/>
          <w:sz w:val="20"/>
        </w:rPr>
        <w:t>on</w:t>
      </w:r>
      <w:r>
        <w:rPr>
          <w:i/>
          <w:spacing w:val="30"/>
          <w:sz w:val="20"/>
        </w:rPr>
        <w:t> </w:t>
      </w:r>
      <w:r>
        <w:rPr>
          <w:i/>
          <w:sz w:val="20"/>
        </w:rPr>
        <w:t>Electron</w:t>
      </w:r>
      <w:r>
        <w:rPr>
          <w:i/>
          <w:spacing w:val="32"/>
          <w:sz w:val="20"/>
        </w:rPr>
        <w:t> </w:t>
      </w:r>
      <w:r>
        <w:rPr>
          <w:i/>
          <w:sz w:val="20"/>
        </w:rPr>
        <w:t>Devices</w:t>
      </w:r>
      <w:r>
        <w:rPr>
          <w:i/>
          <w:spacing w:val="34"/>
          <w:sz w:val="20"/>
        </w:rPr>
        <w:t> </w:t>
      </w:r>
      <w:r>
        <w:rPr>
          <w:b/>
          <w:sz w:val="20"/>
        </w:rPr>
        <w:t>64</w:t>
      </w:r>
      <w:r>
        <w:rPr>
          <w:sz w:val="20"/>
        </w:rPr>
        <w:t>,</w:t>
      </w:r>
      <w:r>
        <w:rPr>
          <w:spacing w:val="32"/>
          <w:sz w:val="20"/>
        </w:rPr>
        <w:t> </w:t>
      </w:r>
      <w:r>
        <w:rPr>
          <w:sz w:val="20"/>
        </w:rPr>
        <w:t>5279-5283</w:t>
      </w:r>
      <w:r>
        <w:rPr>
          <w:spacing w:val="31"/>
          <w:sz w:val="20"/>
        </w:rPr>
        <w:t> </w:t>
      </w:r>
      <w:r>
        <w:rPr>
          <w:sz w:val="20"/>
        </w:rPr>
        <w:t>(2017). </w:t>
      </w:r>
      <w:r>
        <w:rPr>
          <w:spacing w:val="-2"/>
          <w:sz w:val="20"/>
        </w:rPr>
        <w:t>https://doi.org/10.1109/TED.2017.2763998.</w:t>
      </w:r>
    </w:p>
    <w:p>
      <w:pPr>
        <w:pStyle w:val="ListParagraph"/>
        <w:numPr>
          <w:ilvl w:val="0"/>
          <w:numId w:val="1"/>
        </w:numPr>
        <w:tabs>
          <w:tab w:pos="581" w:val="left" w:leader="none"/>
          <w:tab w:pos="584" w:val="left" w:leader="none"/>
        </w:tabs>
        <w:spacing w:line="223" w:lineRule="auto" w:before="41" w:after="0"/>
        <w:ind w:left="584" w:right="157" w:hanging="361"/>
        <w:jc w:val="left"/>
        <w:rPr>
          <w:sz w:val="20"/>
        </w:rPr>
      </w:pPr>
      <w:r>
        <w:rPr>
          <w:sz w:val="20"/>
        </w:rPr>
        <w:t>G.</w:t>
      </w:r>
      <w:r>
        <w:rPr>
          <w:spacing w:val="80"/>
          <w:sz w:val="20"/>
        </w:rPr>
        <w:t> </w:t>
      </w:r>
      <w:r>
        <w:rPr>
          <w:sz w:val="20"/>
        </w:rPr>
        <w:t>Ghibaudo.</w:t>
      </w:r>
      <w:r>
        <w:rPr>
          <w:spacing w:val="80"/>
          <w:sz w:val="20"/>
        </w:rPr>
        <w:t> </w:t>
      </w:r>
      <w:r>
        <w:rPr>
          <w:sz w:val="20"/>
        </w:rPr>
        <w:t>New</w:t>
      </w:r>
      <w:r>
        <w:rPr>
          <w:spacing w:val="80"/>
          <w:sz w:val="20"/>
        </w:rPr>
        <w:t> </w:t>
      </w:r>
      <w:r>
        <w:rPr>
          <w:sz w:val="20"/>
        </w:rPr>
        <w:t>method</w:t>
      </w:r>
      <w:r>
        <w:rPr>
          <w:spacing w:val="80"/>
          <w:sz w:val="20"/>
        </w:rPr>
        <w:t> </w:t>
      </w:r>
      <w:r>
        <w:rPr>
          <w:sz w:val="20"/>
        </w:rPr>
        <w:t>for</w:t>
      </w:r>
      <w:r>
        <w:rPr>
          <w:spacing w:val="80"/>
          <w:sz w:val="20"/>
        </w:rPr>
        <w:t> </w:t>
      </w:r>
      <w:r>
        <w:rPr>
          <w:sz w:val="20"/>
        </w:rPr>
        <w:t>the</w:t>
      </w:r>
      <w:r>
        <w:rPr>
          <w:spacing w:val="80"/>
          <w:sz w:val="20"/>
        </w:rPr>
        <w:t> </w:t>
      </w:r>
      <w:r>
        <w:rPr>
          <w:sz w:val="20"/>
        </w:rPr>
        <w:t>extraction</w:t>
      </w:r>
      <w:r>
        <w:rPr>
          <w:spacing w:val="80"/>
          <w:sz w:val="20"/>
        </w:rPr>
        <w:t> </w:t>
      </w:r>
      <w:r>
        <w:rPr>
          <w:sz w:val="20"/>
        </w:rPr>
        <w:t>of</w:t>
      </w:r>
      <w:r>
        <w:rPr>
          <w:spacing w:val="80"/>
          <w:sz w:val="20"/>
        </w:rPr>
        <w:t> </w:t>
      </w:r>
      <w:r>
        <w:rPr>
          <w:sz w:val="20"/>
        </w:rPr>
        <w:t>MOSFET</w:t>
      </w:r>
      <w:r>
        <w:rPr>
          <w:spacing w:val="80"/>
          <w:sz w:val="20"/>
        </w:rPr>
        <w:t> </w:t>
      </w:r>
      <w:r>
        <w:rPr>
          <w:sz w:val="20"/>
        </w:rPr>
        <w:t>parameters.</w:t>
      </w:r>
      <w:r>
        <w:rPr>
          <w:spacing w:val="80"/>
          <w:sz w:val="20"/>
        </w:rPr>
        <w:t> </w:t>
      </w:r>
      <w:r>
        <w:rPr>
          <w:i/>
          <w:sz w:val="20"/>
        </w:rPr>
        <w:t>Electron.</w:t>
      </w:r>
      <w:r>
        <w:rPr>
          <w:i/>
          <w:spacing w:val="80"/>
          <w:sz w:val="20"/>
        </w:rPr>
        <w:t> </w:t>
      </w:r>
      <w:r>
        <w:rPr>
          <w:i/>
          <w:sz w:val="20"/>
        </w:rPr>
        <w:t>Lett.</w:t>
      </w:r>
      <w:r>
        <w:rPr>
          <w:i/>
          <w:spacing w:val="80"/>
          <w:sz w:val="20"/>
        </w:rPr>
        <w:t> </w:t>
      </w:r>
      <w:r>
        <w:rPr>
          <w:b/>
          <w:sz w:val="20"/>
        </w:rPr>
        <w:t>24</w:t>
      </w:r>
      <w:r>
        <w:rPr>
          <w:sz w:val="20"/>
        </w:rPr>
        <w:t>,</w:t>
      </w:r>
      <w:r>
        <w:rPr>
          <w:spacing w:val="80"/>
          <w:sz w:val="20"/>
        </w:rPr>
        <w:t> </w:t>
      </w:r>
      <w:r>
        <w:rPr>
          <w:sz w:val="20"/>
        </w:rPr>
        <w:t>543–545</w:t>
      </w:r>
      <w:r>
        <w:rPr>
          <w:spacing w:val="80"/>
          <w:sz w:val="20"/>
        </w:rPr>
        <w:t> </w:t>
      </w:r>
      <w:r>
        <w:rPr>
          <w:sz w:val="20"/>
        </w:rPr>
        <w:t>(1988). </w:t>
      </w:r>
      <w:r>
        <w:rPr>
          <w:spacing w:val="-2"/>
          <w:sz w:val="20"/>
        </w:rPr>
        <w:t>https://doi.org/10.1049/el:19880369.</w:t>
      </w:r>
    </w:p>
    <w:p>
      <w:pPr>
        <w:pStyle w:val="ListParagraph"/>
        <w:numPr>
          <w:ilvl w:val="0"/>
          <w:numId w:val="1"/>
        </w:numPr>
        <w:tabs>
          <w:tab w:pos="581" w:val="left" w:leader="none"/>
          <w:tab w:pos="584" w:val="left" w:leader="none"/>
        </w:tabs>
        <w:spacing w:line="223" w:lineRule="auto" w:before="41" w:after="0"/>
        <w:ind w:left="584" w:right="157" w:hanging="361"/>
        <w:jc w:val="left"/>
        <w:rPr>
          <w:sz w:val="20"/>
        </w:rPr>
      </w:pPr>
      <w:r>
        <w:rPr>
          <w:sz w:val="20"/>
        </w:rPr>
        <w:t>R. A. Wilcox et al. Low-temperature characterization of buried-channel NMOST. </w:t>
      </w:r>
      <w:r>
        <w:rPr>
          <w:i/>
          <w:sz w:val="20"/>
        </w:rPr>
        <w:t>IEEE Trans. on Electron Devices </w:t>
      </w:r>
      <w:r>
        <w:rPr>
          <w:b/>
          <w:sz w:val="20"/>
        </w:rPr>
        <w:t>36</w:t>
      </w:r>
      <w:r>
        <w:rPr>
          <w:sz w:val="20"/>
        </w:rPr>
        <w:t>, 1440–1447 (1989). https://doi.org/10.1109/16.30957.</w:t>
      </w:r>
    </w:p>
    <w:p>
      <w:pPr>
        <w:pStyle w:val="ListParagraph"/>
        <w:numPr>
          <w:ilvl w:val="0"/>
          <w:numId w:val="1"/>
        </w:numPr>
        <w:tabs>
          <w:tab w:pos="581" w:val="left" w:leader="none"/>
          <w:tab w:pos="584" w:val="left" w:leader="none"/>
        </w:tabs>
        <w:spacing w:line="223" w:lineRule="auto" w:before="41" w:after="0"/>
        <w:ind w:left="584" w:right="156" w:hanging="361"/>
        <w:jc w:val="left"/>
        <w:rPr>
          <w:sz w:val="20"/>
        </w:rPr>
      </w:pPr>
      <w:r>
        <w:rPr>
          <w:sz w:val="20"/>
        </w:rPr>
        <w:t>M.</w:t>
      </w:r>
      <w:r>
        <w:rPr>
          <w:spacing w:val="-1"/>
          <w:sz w:val="20"/>
        </w:rPr>
        <w:t> </w:t>
      </w:r>
      <w:r>
        <w:rPr>
          <w:sz w:val="20"/>
        </w:rPr>
        <w:t>Aoki</w:t>
      </w:r>
      <w:r>
        <w:rPr>
          <w:spacing w:val="-2"/>
          <w:sz w:val="20"/>
        </w:rPr>
        <w:t> </w:t>
      </w:r>
      <w:r>
        <w:rPr>
          <w:sz w:val="20"/>
        </w:rPr>
        <w:t>et al.</w:t>
      </w:r>
      <w:r>
        <w:rPr>
          <w:spacing w:val="-1"/>
          <w:sz w:val="20"/>
        </w:rPr>
        <w:t> </w:t>
      </w:r>
      <w:r>
        <w:rPr>
          <w:sz w:val="20"/>
        </w:rPr>
        <w:t>Performance and</w:t>
      </w:r>
      <w:r>
        <w:rPr>
          <w:spacing w:val="-1"/>
          <w:sz w:val="20"/>
        </w:rPr>
        <w:t> </w:t>
      </w:r>
      <w:r>
        <w:rPr>
          <w:sz w:val="20"/>
        </w:rPr>
        <w:t>hot-carrier</w:t>
      </w:r>
      <w:r>
        <w:rPr>
          <w:spacing w:val="-1"/>
          <w:sz w:val="20"/>
        </w:rPr>
        <w:t> </w:t>
      </w:r>
      <w:r>
        <w:rPr>
          <w:sz w:val="20"/>
        </w:rPr>
        <w:t>effects</w:t>
      </w:r>
      <w:r>
        <w:rPr>
          <w:spacing w:val="-3"/>
          <w:sz w:val="20"/>
        </w:rPr>
        <w:t> </w:t>
      </w:r>
      <w:r>
        <w:rPr>
          <w:sz w:val="20"/>
        </w:rPr>
        <w:t>of</w:t>
      </w:r>
      <w:r>
        <w:rPr>
          <w:spacing w:val="-4"/>
          <w:sz w:val="20"/>
        </w:rPr>
        <w:t> </w:t>
      </w:r>
      <w:r>
        <w:rPr>
          <w:sz w:val="20"/>
        </w:rPr>
        <w:t>small cryo-CMOS</w:t>
      </w:r>
      <w:r>
        <w:rPr>
          <w:spacing w:val="-2"/>
          <w:sz w:val="20"/>
        </w:rPr>
        <w:t> </w:t>
      </w:r>
      <w:r>
        <w:rPr>
          <w:sz w:val="20"/>
        </w:rPr>
        <w:t>devices.</w:t>
      </w:r>
      <w:r>
        <w:rPr>
          <w:spacing w:val="-1"/>
          <w:sz w:val="20"/>
        </w:rPr>
        <w:t> </w:t>
      </w:r>
      <w:r>
        <w:rPr>
          <w:i/>
          <w:sz w:val="20"/>
        </w:rPr>
        <w:t>IEEE</w:t>
      </w:r>
      <w:r>
        <w:rPr>
          <w:i/>
          <w:spacing w:val="-2"/>
          <w:sz w:val="20"/>
        </w:rPr>
        <w:t> </w:t>
      </w:r>
      <w:r>
        <w:rPr>
          <w:i/>
          <w:sz w:val="20"/>
        </w:rPr>
        <w:t>Trans.</w:t>
      </w:r>
      <w:r>
        <w:rPr>
          <w:i/>
          <w:spacing w:val="-1"/>
          <w:sz w:val="20"/>
        </w:rPr>
        <w:t> </w:t>
      </w:r>
      <w:r>
        <w:rPr>
          <w:i/>
          <w:sz w:val="20"/>
        </w:rPr>
        <w:t>on</w:t>
      </w:r>
      <w:r>
        <w:rPr>
          <w:i/>
          <w:spacing w:val="-1"/>
          <w:sz w:val="20"/>
        </w:rPr>
        <w:t> </w:t>
      </w:r>
      <w:r>
        <w:rPr>
          <w:i/>
          <w:sz w:val="20"/>
        </w:rPr>
        <w:t>Electron</w:t>
      </w:r>
      <w:r>
        <w:rPr>
          <w:i/>
          <w:spacing w:val="-1"/>
          <w:sz w:val="20"/>
        </w:rPr>
        <w:t> </w:t>
      </w:r>
      <w:r>
        <w:rPr>
          <w:i/>
          <w:sz w:val="20"/>
        </w:rPr>
        <w:t>Devices </w:t>
      </w:r>
      <w:r>
        <w:rPr>
          <w:b/>
          <w:sz w:val="20"/>
        </w:rPr>
        <w:t>34</w:t>
      </w:r>
      <w:r>
        <w:rPr>
          <w:sz w:val="20"/>
        </w:rPr>
        <w:t>,</w:t>
      </w:r>
      <w:r>
        <w:rPr>
          <w:spacing w:val="-1"/>
          <w:sz w:val="20"/>
        </w:rPr>
        <w:t> </w:t>
      </w:r>
      <w:r>
        <w:rPr>
          <w:sz w:val="20"/>
        </w:rPr>
        <w:t>8– 18 (1987). https://doi.org/10.1109/T-ED.1987.22880.</w:t>
      </w:r>
    </w:p>
    <w:p>
      <w:pPr>
        <w:pStyle w:val="ListParagraph"/>
        <w:numPr>
          <w:ilvl w:val="0"/>
          <w:numId w:val="1"/>
        </w:numPr>
        <w:tabs>
          <w:tab w:pos="581" w:val="left" w:leader="none"/>
          <w:tab w:pos="584" w:val="left" w:leader="none"/>
        </w:tabs>
        <w:spacing w:line="223" w:lineRule="auto" w:before="41" w:after="0"/>
        <w:ind w:left="584" w:right="105" w:hanging="361"/>
        <w:jc w:val="left"/>
        <w:rPr>
          <w:sz w:val="20"/>
        </w:rPr>
      </w:pPr>
      <w:r>
        <w:rPr/>
        <w:drawing>
          <wp:anchor distT="0" distB="0" distL="0" distR="0" allowOverlap="1" layoutInCell="1" locked="0" behindDoc="0" simplePos="0" relativeHeight="15738880">
            <wp:simplePos x="0" y="0"/>
            <wp:positionH relativeFrom="page">
              <wp:posOffset>1461554</wp:posOffset>
            </wp:positionH>
            <wp:positionV relativeFrom="paragraph">
              <wp:posOffset>266352</wp:posOffset>
            </wp:positionV>
            <wp:extent cx="3489617" cy="3849535"/>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11" cstate="print"/>
                    <a:stretch>
                      <a:fillRect/>
                    </a:stretch>
                  </pic:blipFill>
                  <pic:spPr>
                    <a:xfrm>
                      <a:off x="0" y="0"/>
                      <a:ext cx="3489617" cy="3849535"/>
                    </a:xfrm>
                    <a:prstGeom prst="rect">
                      <a:avLst/>
                    </a:prstGeom>
                  </pic:spPr>
                </pic:pic>
              </a:graphicData>
            </a:graphic>
          </wp:anchor>
        </w:drawing>
      </w:r>
      <w:r>
        <w:rPr>
          <w:sz w:val="20"/>
        </w:rPr>
        <w:t>P. A. ’t Hart et al. Characterization</w:t>
      </w:r>
      <w:r>
        <w:rPr>
          <w:spacing w:val="-1"/>
          <w:sz w:val="20"/>
        </w:rPr>
        <w:t> </w:t>
      </w:r>
      <w:r>
        <w:rPr>
          <w:sz w:val="20"/>
        </w:rPr>
        <w:t>and modeling</w:t>
      </w:r>
      <w:r>
        <w:rPr>
          <w:spacing w:val="-1"/>
          <w:sz w:val="20"/>
        </w:rPr>
        <w:t> </w:t>
      </w:r>
      <w:r>
        <w:rPr>
          <w:sz w:val="20"/>
        </w:rPr>
        <w:t>of mismatch</w:t>
      </w:r>
      <w:r>
        <w:rPr>
          <w:spacing w:val="-1"/>
          <w:sz w:val="20"/>
        </w:rPr>
        <w:t> </w:t>
      </w:r>
      <w:r>
        <w:rPr>
          <w:sz w:val="20"/>
        </w:rPr>
        <w:t>in</w:t>
      </w:r>
      <w:r>
        <w:rPr>
          <w:spacing w:val="-1"/>
          <w:sz w:val="20"/>
        </w:rPr>
        <w:t> </w:t>
      </w:r>
      <w:r>
        <w:rPr>
          <w:sz w:val="20"/>
        </w:rPr>
        <w:t>cryo-cmos. </w:t>
      </w:r>
      <w:r>
        <w:rPr>
          <w:i/>
          <w:sz w:val="20"/>
        </w:rPr>
        <w:t>IEEE Journal of Electron Devices Society </w:t>
      </w:r>
      <w:r>
        <w:rPr>
          <w:b/>
          <w:sz w:val="20"/>
        </w:rPr>
        <w:t>8</w:t>
      </w:r>
      <w:r>
        <w:rPr>
          <w:sz w:val="20"/>
        </w:rPr>
        <w:t>, 263-273 (2020). https://doi.org/10.1109/JEDS.2020.2976546.</w:t>
      </w:r>
    </w:p>
    <w:p>
      <w:pPr>
        <w:pStyle w:val="ListParagraph"/>
        <w:numPr>
          <w:ilvl w:val="0"/>
          <w:numId w:val="1"/>
        </w:numPr>
        <w:tabs>
          <w:tab w:pos="581" w:val="left" w:leader="none"/>
        </w:tabs>
        <w:spacing w:line="355" w:lineRule="exact" w:before="22" w:after="0"/>
        <w:ind w:left="581" w:right="0" w:hanging="358"/>
        <w:jc w:val="left"/>
        <w:rPr>
          <w:sz w:val="20"/>
        </w:rPr>
      </w:pPr>
      <w:r>
        <w:rPr>
          <w:sz w:val="20"/>
        </w:rPr>
        <w:t>X.</w:t>
      </w:r>
      <w:r>
        <w:rPr>
          <w:spacing w:val="-6"/>
          <w:sz w:val="20"/>
        </w:rPr>
        <w:t> </w:t>
      </w:r>
      <w:r>
        <w:rPr>
          <w:sz w:val="20"/>
        </w:rPr>
        <w:t>Li</w:t>
      </w:r>
      <w:r>
        <w:rPr>
          <w:spacing w:val="-6"/>
          <w:sz w:val="20"/>
        </w:rPr>
        <w:t> </w:t>
      </w:r>
      <w:r>
        <w:rPr>
          <w:sz w:val="20"/>
        </w:rPr>
        <w:t>et</w:t>
      </w:r>
      <w:r>
        <w:rPr>
          <w:spacing w:val="-7"/>
          <w:sz w:val="20"/>
        </w:rPr>
        <w:t> </w:t>
      </w:r>
      <w:r>
        <w:rPr>
          <w:sz w:val="20"/>
        </w:rPr>
        <w:t>al.</w:t>
      </w:r>
      <w:r>
        <w:rPr>
          <w:spacing w:val="-4"/>
          <w:sz w:val="20"/>
        </w:rPr>
        <w:t> </w:t>
      </w:r>
      <w:r>
        <w:rPr>
          <w:i/>
          <w:sz w:val="20"/>
        </w:rPr>
        <w:t>PSP</w:t>
      </w:r>
      <w:r>
        <w:rPr>
          <w:i/>
          <w:spacing w:val="-6"/>
          <w:sz w:val="20"/>
        </w:rPr>
        <w:t> </w:t>
      </w:r>
      <w:r>
        <w:rPr>
          <w:i/>
          <w:sz w:val="20"/>
        </w:rPr>
        <w:t>102.3.</w:t>
      </w:r>
      <w:r>
        <w:rPr>
          <w:i/>
          <w:spacing w:val="-4"/>
          <w:sz w:val="20"/>
        </w:rPr>
        <w:t> </w:t>
      </w:r>
      <w:r>
        <w:rPr>
          <w:sz w:val="20"/>
        </w:rPr>
        <w:t>NXP</w:t>
      </w:r>
      <w:r>
        <w:rPr>
          <w:spacing w:val="-3"/>
          <w:sz w:val="20"/>
        </w:rPr>
        <w:t> </w:t>
      </w:r>
      <w:r>
        <w:rPr>
          <w:sz w:val="20"/>
        </w:rPr>
        <w:t>Semicond.,</w:t>
      </w:r>
      <w:r>
        <w:rPr>
          <w:spacing w:val="-6"/>
          <w:sz w:val="20"/>
        </w:rPr>
        <w:t> </w:t>
      </w:r>
      <w:r>
        <w:rPr>
          <w:sz w:val="20"/>
        </w:rPr>
        <w:t>Eindhoven,</w:t>
      </w:r>
      <w:r>
        <w:rPr>
          <w:spacing w:val="-5"/>
          <w:sz w:val="20"/>
        </w:rPr>
        <w:t> </w:t>
      </w:r>
      <w:r>
        <w:rPr>
          <w:sz w:val="20"/>
        </w:rPr>
        <w:t>The</w:t>
      </w:r>
      <w:r>
        <w:rPr>
          <w:spacing w:val="-6"/>
          <w:sz w:val="20"/>
        </w:rPr>
        <w:t> </w:t>
      </w:r>
      <w:r>
        <w:rPr>
          <w:sz w:val="20"/>
        </w:rPr>
        <w:t>Netherlands,</w:t>
      </w:r>
      <w:r>
        <w:rPr>
          <w:spacing w:val="-3"/>
          <w:sz w:val="20"/>
        </w:rPr>
        <w:t> </w:t>
      </w:r>
      <w:r>
        <w:rPr>
          <w:sz w:val="20"/>
        </w:rPr>
        <w:t>Rep.</w:t>
      </w:r>
      <w:r>
        <w:rPr>
          <w:spacing w:val="-5"/>
          <w:sz w:val="20"/>
        </w:rPr>
        <w:t> </w:t>
      </w:r>
      <w:r>
        <w:rPr>
          <w:sz w:val="20"/>
        </w:rPr>
        <w:t>NXP-R-TN-2008/00162</w:t>
      </w:r>
      <w:r>
        <w:rPr>
          <w:spacing w:val="-7"/>
          <w:sz w:val="20"/>
        </w:rPr>
        <w:t> </w:t>
      </w:r>
      <w:r>
        <w:rPr>
          <w:spacing w:val="-2"/>
          <w:sz w:val="20"/>
        </w:rPr>
        <w:t>(2008).</w:t>
      </w:r>
    </w:p>
    <w:p>
      <w:pPr>
        <w:pStyle w:val="ListParagraph"/>
        <w:numPr>
          <w:ilvl w:val="0"/>
          <w:numId w:val="1"/>
        </w:numPr>
        <w:tabs>
          <w:tab w:pos="581" w:val="left" w:leader="none"/>
        </w:tabs>
        <w:spacing w:line="343" w:lineRule="exact" w:before="0" w:after="0"/>
        <w:ind w:left="581" w:right="0" w:hanging="358"/>
        <w:jc w:val="left"/>
        <w:rPr>
          <w:sz w:val="20"/>
        </w:rPr>
      </w:pPr>
      <w:r>
        <w:rPr>
          <w:sz w:val="20"/>
        </w:rPr>
        <w:t>T.</w:t>
      </w:r>
      <w:r>
        <w:rPr>
          <w:spacing w:val="14"/>
          <w:sz w:val="20"/>
        </w:rPr>
        <w:t> </w:t>
      </w:r>
      <w:r>
        <w:rPr>
          <w:sz w:val="20"/>
        </w:rPr>
        <w:t>Back</w:t>
      </w:r>
      <w:r>
        <w:rPr>
          <w:spacing w:val="15"/>
          <w:sz w:val="20"/>
        </w:rPr>
        <w:t> </w:t>
      </w:r>
      <w:r>
        <w:rPr>
          <w:sz w:val="20"/>
        </w:rPr>
        <w:t>et</w:t>
      </w:r>
      <w:r>
        <w:rPr>
          <w:spacing w:val="14"/>
          <w:sz w:val="20"/>
        </w:rPr>
        <w:t> </w:t>
      </w:r>
      <w:r>
        <w:rPr>
          <w:sz w:val="20"/>
        </w:rPr>
        <w:t>al.</w:t>
      </w:r>
      <w:r>
        <w:rPr>
          <w:spacing w:val="15"/>
          <w:sz w:val="20"/>
        </w:rPr>
        <w:t> </w:t>
      </w:r>
      <w:r>
        <w:rPr>
          <w:sz w:val="20"/>
        </w:rPr>
        <w:t>An</w:t>
      </w:r>
      <w:r>
        <w:rPr>
          <w:spacing w:val="15"/>
          <w:sz w:val="20"/>
        </w:rPr>
        <w:t> </w:t>
      </w:r>
      <w:r>
        <w:rPr>
          <w:sz w:val="20"/>
        </w:rPr>
        <w:t>overview</w:t>
      </w:r>
      <w:r>
        <w:rPr>
          <w:spacing w:val="12"/>
          <w:sz w:val="20"/>
        </w:rPr>
        <w:t> </w:t>
      </w:r>
      <w:r>
        <w:rPr>
          <w:sz w:val="20"/>
        </w:rPr>
        <w:t>of</w:t>
      </w:r>
      <w:r>
        <w:rPr>
          <w:spacing w:val="15"/>
          <w:sz w:val="20"/>
        </w:rPr>
        <w:t> </w:t>
      </w:r>
      <w:r>
        <w:rPr>
          <w:sz w:val="20"/>
        </w:rPr>
        <w:t>evolutionary</w:t>
      </w:r>
      <w:r>
        <w:rPr>
          <w:spacing w:val="13"/>
          <w:sz w:val="20"/>
        </w:rPr>
        <w:t> </w:t>
      </w:r>
      <w:r>
        <w:rPr>
          <w:sz w:val="20"/>
        </w:rPr>
        <w:t>algorithms</w:t>
      </w:r>
      <w:r>
        <w:rPr>
          <w:spacing w:val="16"/>
          <w:sz w:val="20"/>
        </w:rPr>
        <w:t> </w:t>
      </w:r>
      <w:r>
        <w:rPr>
          <w:sz w:val="20"/>
        </w:rPr>
        <w:t>for</w:t>
      </w:r>
      <w:r>
        <w:rPr>
          <w:spacing w:val="17"/>
          <w:sz w:val="20"/>
        </w:rPr>
        <w:t> </w:t>
      </w:r>
      <w:r>
        <w:rPr>
          <w:sz w:val="20"/>
        </w:rPr>
        <w:t>parameter</w:t>
      </w:r>
      <w:r>
        <w:rPr>
          <w:spacing w:val="17"/>
          <w:sz w:val="20"/>
        </w:rPr>
        <w:t> </w:t>
      </w:r>
      <w:r>
        <w:rPr>
          <w:sz w:val="20"/>
        </w:rPr>
        <w:t>optimization.</w:t>
      </w:r>
      <w:r>
        <w:rPr>
          <w:spacing w:val="26"/>
          <w:sz w:val="20"/>
        </w:rPr>
        <w:t> </w:t>
      </w:r>
      <w:r>
        <w:rPr>
          <w:i/>
          <w:sz w:val="20"/>
        </w:rPr>
        <w:t>Evolutionary</w:t>
      </w:r>
      <w:r>
        <w:rPr>
          <w:i/>
          <w:spacing w:val="19"/>
          <w:sz w:val="20"/>
        </w:rPr>
        <w:t> </w:t>
      </w:r>
      <w:r>
        <w:rPr>
          <w:i/>
          <w:sz w:val="20"/>
        </w:rPr>
        <w:t>Computation</w:t>
      </w:r>
      <w:r>
        <w:rPr>
          <w:i/>
          <w:spacing w:val="16"/>
          <w:sz w:val="20"/>
        </w:rPr>
        <w:t> </w:t>
      </w:r>
      <w:r>
        <w:rPr>
          <w:b/>
          <w:sz w:val="20"/>
        </w:rPr>
        <w:t>1</w:t>
      </w:r>
      <w:r>
        <w:rPr>
          <w:sz w:val="20"/>
        </w:rPr>
        <w:t>,</w:t>
      </w:r>
      <w:r>
        <w:rPr>
          <w:spacing w:val="14"/>
          <w:sz w:val="20"/>
        </w:rPr>
        <w:t> </w:t>
      </w:r>
      <w:r>
        <w:rPr>
          <w:spacing w:val="-4"/>
          <w:sz w:val="20"/>
        </w:rPr>
        <w:t>1–23</w:t>
      </w:r>
    </w:p>
    <w:p>
      <w:pPr>
        <w:pStyle w:val="BodyText"/>
        <w:spacing w:line="218" w:lineRule="exact"/>
        <w:ind w:left="584"/>
      </w:pPr>
      <w:r>
        <w:rPr/>
        <w:t>(1993)</w:t>
      </w:r>
      <w:r>
        <w:rPr>
          <w:spacing w:val="-3"/>
        </w:rPr>
        <w:t> </w:t>
      </w:r>
      <w:r>
        <w:rPr>
          <w:spacing w:val="-2"/>
        </w:rPr>
        <w:t>https://doi.org/10.1162/evco.1993.1.1.1.</w:t>
      </w:r>
    </w:p>
    <w:p>
      <w:pPr>
        <w:pStyle w:val="ListParagraph"/>
        <w:numPr>
          <w:ilvl w:val="0"/>
          <w:numId w:val="1"/>
        </w:numPr>
        <w:tabs>
          <w:tab w:pos="581" w:val="left" w:leader="none"/>
          <w:tab w:pos="584" w:val="left" w:leader="none"/>
        </w:tabs>
        <w:spacing w:line="223" w:lineRule="auto" w:before="39" w:after="0"/>
        <w:ind w:left="584" w:right="157" w:hanging="361"/>
        <w:jc w:val="left"/>
        <w:rPr>
          <w:sz w:val="20"/>
        </w:rPr>
      </w:pPr>
      <w:r>
        <w:rPr>
          <w:sz w:val="20"/>
        </w:rPr>
        <w:t>M. F. Gonzalez-Zalba et al. Scaling silicon-based quantum computing using CMOS technology. </w:t>
      </w:r>
      <w:r>
        <w:rPr>
          <w:i/>
          <w:sz w:val="20"/>
        </w:rPr>
        <w:t>Nature Electronics </w:t>
      </w:r>
      <w:r>
        <w:rPr>
          <w:b/>
          <w:sz w:val="20"/>
        </w:rPr>
        <w:t>4</w:t>
      </w:r>
      <w:r>
        <w:rPr>
          <w:sz w:val="20"/>
        </w:rPr>
        <w:t>,</w:t>
      </w:r>
      <w:r>
        <w:rPr>
          <w:spacing w:val="40"/>
          <w:sz w:val="20"/>
        </w:rPr>
        <w:t> </w:t>
      </w:r>
      <w:r>
        <w:rPr>
          <w:sz w:val="20"/>
        </w:rPr>
        <w:t>872-884 (2021). https://doi.org/10.1038/s41928-021-00681-y.</w:t>
      </w:r>
    </w:p>
    <w:p>
      <w:pPr>
        <w:pStyle w:val="ListParagraph"/>
        <w:numPr>
          <w:ilvl w:val="0"/>
          <w:numId w:val="1"/>
        </w:numPr>
        <w:tabs>
          <w:tab w:pos="581" w:val="left" w:leader="none"/>
        </w:tabs>
        <w:spacing w:line="386" w:lineRule="exact" w:before="22" w:after="0"/>
        <w:ind w:left="581" w:right="0" w:hanging="358"/>
        <w:jc w:val="left"/>
        <w:rPr>
          <w:sz w:val="20"/>
        </w:rPr>
      </w:pPr>
      <w:r>
        <w:rPr>
          <w:sz w:val="20"/>
        </w:rPr>
        <w:t>R.</w:t>
      </w:r>
      <w:r>
        <w:rPr>
          <w:spacing w:val="24"/>
          <w:sz w:val="20"/>
        </w:rPr>
        <w:t> </w:t>
      </w:r>
      <w:r>
        <w:rPr>
          <w:sz w:val="20"/>
        </w:rPr>
        <w:t>M.</w:t>
      </w:r>
      <w:r>
        <w:rPr>
          <w:spacing w:val="26"/>
          <w:sz w:val="20"/>
        </w:rPr>
        <w:t> </w:t>
      </w:r>
      <w:r>
        <w:rPr>
          <w:sz w:val="20"/>
        </w:rPr>
        <w:t>Incandela</w:t>
      </w:r>
      <w:r>
        <w:rPr>
          <w:spacing w:val="25"/>
          <w:sz w:val="20"/>
        </w:rPr>
        <w:t> </w:t>
      </w:r>
      <w:r>
        <w:rPr>
          <w:sz w:val="20"/>
        </w:rPr>
        <w:t>et</w:t>
      </w:r>
      <w:r>
        <w:rPr>
          <w:spacing w:val="24"/>
          <w:sz w:val="20"/>
        </w:rPr>
        <w:t> </w:t>
      </w:r>
      <w:r>
        <w:rPr>
          <w:sz w:val="20"/>
        </w:rPr>
        <w:t>al.</w:t>
      </w:r>
      <w:r>
        <w:rPr>
          <w:spacing w:val="26"/>
          <w:sz w:val="20"/>
        </w:rPr>
        <w:t> </w:t>
      </w:r>
      <w:r>
        <w:rPr>
          <w:sz w:val="20"/>
        </w:rPr>
        <w:t>Nanometer</w:t>
      </w:r>
      <w:r>
        <w:rPr>
          <w:spacing w:val="26"/>
          <w:sz w:val="20"/>
        </w:rPr>
        <w:t> </w:t>
      </w:r>
      <w:r>
        <w:rPr>
          <w:sz w:val="20"/>
        </w:rPr>
        <w:t>CMOS</w:t>
      </w:r>
      <w:r>
        <w:rPr>
          <w:spacing w:val="24"/>
          <w:sz w:val="20"/>
        </w:rPr>
        <w:t> </w:t>
      </w:r>
      <w:r>
        <w:rPr>
          <w:sz w:val="20"/>
        </w:rPr>
        <w:t>characterization</w:t>
      </w:r>
      <w:r>
        <w:rPr>
          <w:spacing w:val="24"/>
          <w:sz w:val="20"/>
        </w:rPr>
        <w:t> </w:t>
      </w:r>
      <w:r>
        <w:rPr>
          <w:sz w:val="20"/>
        </w:rPr>
        <w:t>and</w:t>
      </w:r>
      <w:r>
        <w:rPr>
          <w:spacing w:val="26"/>
          <w:sz w:val="20"/>
        </w:rPr>
        <w:t> </w:t>
      </w:r>
      <w:r>
        <w:rPr>
          <w:sz w:val="20"/>
        </w:rPr>
        <w:t>compact</w:t>
      </w:r>
      <w:r>
        <w:rPr>
          <w:spacing w:val="26"/>
          <w:sz w:val="20"/>
        </w:rPr>
        <w:t> </w:t>
      </w:r>
      <w:r>
        <w:rPr>
          <w:sz w:val="20"/>
        </w:rPr>
        <w:t>modeling</w:t>
      </w:r>
      <w:r>
        <w:rPr>
          <w:spacing w:val="24"/>
          <w:sz w:val="20"/>
        </w:rPr>
        <w:t> </w:t>
      </w:r>
      <w:r>
        <w:rPr>
          <w:sz w:val="20"/>
        </w:rPr>
        <w:t>at</w:t>
      </w:r>
      <w:r>
        <w:rPr>
          <w:spacing w:val="25"/>
          <w:sz w:val="20"/>
        </w:rPr>
        <w:t> </w:t>
      </w:r>
      <w:r>
        <w:rPr>
          <w:sz w:val="20"/>
        </w:rPr>
        <w:t>deep-cryogenic</w:t>
      </w:r>
      <w:r>
        <w:rPr>
          <w:spacing w:val="25"/>
          <w:sz w:val="20"/>
        </w:rPr>
        <w:t> </w:t>
      </w:r>
      <w:r>
        <w:rPr>
          <w:sz w:val="20"/>
        </w:rPr>
        <w:t>temperatures.</w:t>
      </w:r>
      <w:r>
        <w:rPr>
          <w:spacing w:val="26"/>
          <w:sz w:val="20"/>
        </w:rPr>
        <w:t> </w:t>
      </w:r>
      <w:r>
        <w:rPr>
          <w:spacing w:val="-5"/>
          <w:sz w:val="20"/>
        </w:rPr>
        <w:t>In</w:t>
      </w:r>
    </w:p>
    <w:p>
      <w:pPr>
        <w:tabs>
          <w:tab w:pos="1783" w:val="left" w:leader="none"/>
          <w:tab w:pos="3070" w:val="left" w:leader="none"/>
          <w:tab w:pos="4034" w:val="left" w:leader="none"/>
          <w:tab w:pos="5190" w:val="left" w:leader="none"/>
          <w:tab w:pos="6522" w:val="left" w:leader="none"/>
          <w:tab w:pos="7961" w:val="left" w:leader="none"/>
          <w:tab w:pos="8840" w:val="left" w:leader="none"/>
          <w:tab w:pos="9801" w:val="left" w:leader="none"/>
        </w:tabs>
        <w:spacing w:line="326" w:lineRule="auto" w:before="0"/>
        <w:ind w:left="584" w:right="159" w:firstLine="0"/>
        <w:jc w:val="left"/>
        <w:rPr>
          <w:sz w:val="20"/>
        </w:rPr>
      </w:pPr>
      <w:r>
        <w:rPr>
          <w:i/>
          <w:spacing w:val="-2"/>
          <w:sz w:val="20"/>
        </w:rPr>
        <w:t>European</w:t>
      </w:r>
      <w:r>
        <w:rPr>
          <w:i/>
          <w:sz w:val="20"/>
        </w:rPr>
        <w:tab/>
      </w:r>
      <w:r>
        <w:rPr>
          <w:i/>
          <w:spacing w:val="-2"/>
          <w:sz w:val="20"/>
        </w:rPr>
        <w:t>Solid-State</w:t>
      </w:r>
      <w:r>
        <w:rPr>
          <w:i/>
          <w:sz w:val="20"/>
        </w:rPr>
        <w:tab/>
      </w:r>
      <w:r>
        <w:rPr>
          <w:i/>
          <w:spacing w:val="-2"/>
          <w:sz w:val="20"/>
        </w:rPr>
        <w:t>Device</w:t>
      </w:r>
      <w:r>
        <w:rPr>
          <w:i/>
          <w:sz w:val="20"/>
        </w:rPr>
        <w:tab/>
      </w:r>
      <w:r>
        <w:rPr>
          <w:i/>
          <w:spacing w:val="-2"/>
          <w:sz w:val="20"/>
        </w:rPr>
        <w:t>Research</w:t>
      </w:r>
      <w:r>
        <w:rPr>
          <w:i/>
          <w:sz w:val="20"/>
        </w:rPr>
        <w:tab/>
      </w:r>
      <w:r>
        <w:rPr>
          <w:i/>
          <w:spacing w:val="-2"/>
          <w:sz w:val="20"/>
        </w:rPr>
        <w:t>Conference</w:t>
      </w:r>
      <w:r>
        <w:rPr>
          <w:i/>
          <w:sz w:val="20"/>
        </w:rPr>
        <w:tab/>
      </w:r>
      <w:r>
        <w:rPr>
          <w:i/>
          <w:spacing w:val="-2"/>
          <w:sz w:val="20"/>
        </w:rPr>
        <w:t>(ESSDERC)</w:t>
      </w:r>
      <w:r>
        <w:rPr>
          <w:spacing w:val="-2"/>
          <w:sz w:val="20"/>
        </w:rPr>
        <w:t>,</w:t>
      </w:r>
      <w:r>
        <w:rPr>
          <w:sz w:val="20"/>
        </w:rPr>
        <w:tab/>
      </w:r>
      <w:r>
        <w:rPr>
          <w:spacing w:val="-2"/>
          <w:sz w:val="20"/>
        </w:rPr>
        <w:t>58-61</w:t>
      </w:r>
      <w:r>
        <w:rPr>
          <w:sz w:val="20"/>
        </w:rPr>
        <w:tab/>
      </w:r>
      <w:r>
        <w:rPr>
          <w:spacing w:val="-2"/>
          <w:sz w:val="20"/>
        </w:rPr>
        <w:t>(IEEE,</w:t>
      </w:r>
      <w:r>
        <w:rPr>
          <w:sz w:val="20"/>
        </w:rPr>
        <w:tab/>
      </w:r>
      <w:r>
        <w:rPr>
          <w:spacing w:val="-2"/>
          <w:sz w:val="20"/>
        </w:rPr>
        <w:t>2017). https://doi.org/10.1109/ESSDERC.2017.8066591.</w:t>
      </w:r>
    </w:p>
    <w:p>
      <w:pPr>
        <w:pStyle w:val="ListParagraph"/>
        <w:numPr>
          <w:ilvl w:val="0"/>
          <w:numId w:val="1"/>
        </w:numPr>
        <w:tabs>
          <w:tab w:pos="581" w:val="left" w:leader="none"/>
        </w:tabs>
        <w:spacing w:line="323" w:lineRule="exact" w:before="0" w:after="0"/>
        <w:ind w:left="581" w:right="0" w:hanging="358"/>
        <w:jc w:val="left"/>
        <w:rPr>
          <w:sz w:val="20"/>
        </w:rPr>
      </w:pPr>
      <w:r>
        <w:rPr>
          <w:sz w:val="20"/>
        </w:rPr>
        <w:t>I.</w:t>
      </w:r>
      <w:r>
        <w:rPr>
          <w:spacing w:val="5"/>
          <w:sz w:val="20"/>
        </w:rPr>
        <w:t> </w:t>
      </w:r>
      <w:r>
        <w:rPr>
          <w:sz w:val="20"/>
        </w:rPr>
        <w:t>M.</w:t>
      </w:r>
      <w:r>
        <w:rPr>
          <w:spacing w:val="6"/>
          <w:sz w:val="20"/>
        </w:rPr>
        <w:t> </w:t>
      </w:r>
      <w:r>
        <w:rPr>
          <w:sz w:val="20"/>
        </w:rPr>
        <w:t>Hafez</w:t>
      </w:r>
      <w:r>
        <w:rPr>
          <w:spacing w:val="6"/>
          <w:sz w:val="20"/>
        </w:rPr>
        <w:t> </w:t>
      </w:r>
      <w:r>
        <w:rPr>
          <w:sz w:val="20"/>
        </w:rPr>
        <w:t>et</w:t>
      </w:r>
      <w:r>
        <w:rPr>
          <w:spacing w:val="5"/>
          <w:sz w:val="20"/>
        </w:rPr>
        <w:t> </w:t>
      </w:r>
      <w:r>
        <w:rPr>
          <w:sz w:val="20"/>
        </w:rPr>
        <w:t>al.</w:t>
      </w:r>
      <w:r>
        <w:rPr>
          <w:spacing w:val="6"/>
          <w:sz w:val="20"/>
        </w:rPr>
        <w:t> </w:t>
      </w:r>
      <w:r>
        <w:rPr>
          <w:sz w:val="20"/>
        </w:rPr>
        <w:t>Reduction</w:t>
      </w:r>
      <w:r>
        <w:rPr>
          <w:spacing w:val="3"/>
          <w:sz w:val="20"/>
        </w:rPr>
        <w:t> </w:t>
      </w:r>
      <w:r>
        <w:rPr>
          <w:sz w:val="20"/>
        </w:rPr>
        <w:t>of</w:t>
      </w:r>
      <w:r>
        <w:rPr>
          <w:spacing w:val="4"/>
          <w:sz w:val="20"/>
        </w:rPr>
        <w:t> </w:t>
      </w:r>
      <w:r>
        <w:rPr>
          <w:sz w:val="20"/>
        </w:rPr>
        <w:t>kink</w:t>
      </w:r>
      <w:r>
        <w:rPr>
          <w:spacing w:val="4"/>
          <w:sz w:val="20"/>
        </w:rPr>
        <w:t> </w:t>
      </w:r>
      <w:r>
        <w:rPr>
          <w:sz w:val="20"/>
        </w:rPr>
        <w:t>effect</w:t>
      </w:r>
      <w:r>
        <w:rPr>
          <w:spacing w:val="5"/>
          <w:sz w:val="20"/>
        </w:rPr>
        <w:t> </w:t>
      </w:r>
      <w:r>
        <w:rPr>
          <w:sz w:val="20"/>
        </w:rPr>
        <w:t>in</w:t>
      </w:r>
      <w:r>
        <w:rPr>
          <w:spacing w:val="4"/>
          <w:sz w:val="20"/>
        </w:rPr>
        <w:t> </w:t>
      </w:r>
      <w:r>
        <w:rPr>
          <w:sz w:val="20"/>
        </w:rPr>
        <w:t>short-channel</w:t>
      </w:r>
      <w:r>
        <w:rPr>
          <w:spacing w:val="8"/>
          <w:sz w:val="20"/>
        </w:rPr>
        <w:t> </w:t>
      </w:r>
      <w:r>
        <w:rPr>
          <w:sz w:val="20"/>
        </w:rPr>
        <w:t>MOS</w:t>
      </w:r>
      <w:r>
        <w:rPr>
          <w:spacing w:val="5"/>
          <w:sz w:val="20"/>
        </w:rPr>
        <w:t> </w:t>
      </w:r>
      <w:r>
        <w:rPr>
          <w:sz w:val="20"/>
        </w:rPr>
        <w:t>transistors.</w:t>
      </w:r>
      <w:r>
        <w:rPr>
          <w:spacing w:val="7"/>
          <w:sz w:val="20"/>
        </w:rPr>
        <w:t> </w:t>
      </w:r>
      <w:r>
        <w:rPr>
          <w:i/>
          <w:sz w:val="20"/>
        </w:rPr>
        <w:t>IEEE</w:t>
      </w:r>
      <w:r>
        <w:rPr>
          <w:i/>
          <w:spacing w:val="6"/>
          <w:sz w:val="20"/>
        </w:rPr>
        <w:t> </w:t>
      </w:r>
      <w:r>
        <w:rPr>
          <w:i/>
          <w:sz w:val="20"/>
        </w:rPr>
        <w:t>Electron</w:t>
      </w:r>
      <w:r>
        <w:rPr>
          <w:i/>
          <w:spacing w:val="6"/>
          <w:sz w:val="20"/>
        </w:rPr>
        <w:t> </w:t>
      </w:r>
      <w:r>
        <w:rPr>
          <w:i/>
          <w:sz w:val="20"/>
        </w:rPr>
        <w:t>Device</w:t>
      </w:r>
      <w:r>
        <w:rPr>
          <w:i/>
          <w:spacing w:val="6"/>
          <w:sz w:val="20"/>
        </w:rPr>
        <w:t> </w:t>
      </w:r>
      <w:r>
        <w:rPr>
          <w:i/>
          <w:sz w:val="20"/>
        </w:rPr>
        <w:t>Letters</w:t>
      </w:r>
      <w:r>
        <w:rPr>
          <w:i/>
          <w:spacing w:val="8"/>
          <w:sz w:val="20"/>
        </w:rPr>
        <w:t> </w:t>
      </w:r>
      <w:r>
        <w:rPr>
          <w:b/>
          <w:sz w:val="20"/>
        </w:rPr>
        <w:t>11</w:t>
      </w:r>
      <w:r>
        <w:rPr>
          <w:sz w:val="20"/>
        </w:rPr>
        <w:t>,</w:t>
      </w:r>
      <w:r>
        <w:rPr>
          <w:spacing w:val="6"/>
          <w:sz w:val="20"/>
        </w:rPr>
        <w:t> </w:t>
      </w:r>
      <w:r>
        <w:rPr>
          <w:sz w:val="20"/>
        </w:rPr>
        <w:t>120-</w:t>
      </w:r>
      <w:r>
        <w:rPr>
          <w:spacing w:val="-5"/>
          <w:sz w:val="20"/>
        </w:rPr>
        <w:t>122</w:t>
      </w:r>
    </w:p>
    <w:p>
      <w:pPr>
        <w:pStyle w:val="BodyText"/>
        <w:spacing w:line="218" w:lineRule="exact"/>
        <w:ind w:left="584"/>
      </w:pPr>
      <w:r>
        <w:rPr/>
        <w:t>(1990).</w:t>
      </w:r>
      <w:r>
        <w:rPr>
          <w:spacing w:val="-3"/>
        </w:rPr>
        <w:t> </w:t>
      </w:r>
      <w:r>
        <w:rPr>
          <w:spacing w:val="-2"/>
        </w:rPr>
        <w:t>https://doi.org/10.1109/55.46953.</w:t>
      </w:r>
    </w:p>
    <w:p>
      <w:pPr>
        <w:pStyle w:val="ListParagraph"/>
        <w:numPr>
          <w:ilvl w:val="0"/>
          <w:numId w:val="1"/>
        </w:numPr>
        <w:tabs>
          <w:tab w:pos="581" w:val="left" w:leader="none"/>
        </w:tabs>
        <w:spacing w:line="385" w:lineRule="exact" w:before="9" w:after="0"/>
        <w:ind w:left="581" w:right="0" w:hanging="358"/>
        <w:jc w:val="left"/>
        <w:rPr>
          <w:i/>
          <w:sz w:val="20"/>
        </w:rPr>
      </w:pPr>
      <w:r>
        <w:rPr>
          <w:sz w:val="20"/>
        </w:rPr>
        <w:t>E.</w:t>
      </w:r>
      <w:r>
        <w:rPr>
          <w:spacing w:val="2"/>
          <w:sz w:val="20"/>
        </w:rPr>
        <w:t> </w:t>
      </w:r>
      <w:r>
        <w:rPr>
          <w:sz w:val="20"/>
        </w:rPr>
        <w:t>Simoen</w:t>
      </w:r>
      <w:r>
        <w:rPr>
          <w:spacing w:val="2"/>
          <w:sz w:val="20"/>
        </w:rPr>
        <w:t> </w:t>
      </w:r>
      <w:r>
        <w:rPr>
          <w:sz w:val="20"/>
        </w:rPr>
        <w:t>et</w:t>
      </w:r>
      <w:r>
        <w:rPr>
          <w:spacing w:val="2"/>
          <w:sz w:val="20"/>
        </w:rPr>
        <w:t> </w:t>
      </w:r>
      <w:r>
        <w:rPr>
          <w:sz w:val="20"/>
        </w:rPr>
        <w:t>al.</w:t>
      </w:r>
      <w:r>
        <w:rPr>
          <w:spacing w:val="3"/>
          <w:sz w:val="20"/>
        </w:rPr>
        <w:t> </w:t>
      </w:r>
      <w:r>
        <w:rPr>
          <w:sz w:val="20"/>
        </w:rPr>
        <w:t>Freeze-out</w:t>
      </w:r>
      <w:r>
        <w:rPr>
          <w:spacing w:val="2"/>
          <w:sz w:val="20"/>
        </w:rPr>
        <w:t> </w:t>
      </w:r>
      <w:r>
        <w:rPr>
          <w:sz w:val="20"/>
        </w:rPr>
        <w:t>effects</w:t>
      </w:r>
      <w:r>
        <w:rPr>
          <w:spacing w:val="2"/>
          <w:sz w:val="20"/>
        </w:rPr>
        <w:t> </w:t>
      </w:r>
      <w:r>
        <w:rPr>
          <w:sz w:val="20"/>
        </w:rPr>
        <w:t>on</w:t>
      </w:r>
      <w:r>
        <w:rPr>
          <w:spacing w:val="1"/>
          <w:sz w:val="20"/>
        </w:rPr>
        <w:t> </w:t>
      </w:r>
      <w:r>
        <w:rPr>
          <w:sz w:val="20"/>
        </w:rPr>
        <w:t>NMOS</w:t>
      </w:r>
      <w:r>
        <w:rPr>
          <w:spacing w:val="3"/>
          <w:sz w:val="20"/>
        </w:rPr>
        <w:t> </w:t>
      </w:r>
      <w:r>
        <w:rPr>
          <w:sz w:val="20"/>
        </w:rPr>
        <w:t>transistor</w:t>
      </w:r>
      <w:r>
        <w:rPr>
          <w:spacing w:val="2"/>
          <w:sz w:val="20"/>
        </w:rPr>
        <w:t> </w:t>
      </w:r>
      <w:r>
        <w:rPr>
          <w:sz w:val="20"/>
        </w:rPr>
        <w:t>characteristics</w:t>
      </w:r>
      <w:r>
        <w:rPr>
          <w:spacing w:val="2"/>
          <w:sz w:val="20"/>
        </w:rPr>
        <w:t> </w:t>
      </w:r>
      <w:r>
        <w:rPr>
          <w:sz w:val="20"/>
        </w:rPr>
        <w:t>at</w:t>
      </w:r>
      <w:r>
        <w:rPr>
          <w:spacing w:val="7"/>
          <w:sz w:val="20"/>
        </w:rPr>
        <w:t> </w:t>
      </w:r>
      <w:r>
        <w:rPr>
          <w:sz w:val="20"/>
        </w:rPr>
        <w:t>4.2</w:t>
      </w:r>
      <w:r>
        <w:rPr>
          <w:spacing w:val="4"/>
          <w:sz w:val="20"/>
        </w:rPr>
        <w:t> </w:t>
      </w:r>
      <w:r>
        <w:rPr>
          <w:sz w:val="20"/>
        </w:rPr>
        <w:t>K.</w:t>
      </w:r>
      <w:r>
        <w:rPr>
          <w:spacing w:val="4"/>
          <w:sz w:val="20"/>
        </w:rPr>
        <w:t> </w:t>
      </w:r>
      <w:r>
        <w:rPr>
          <w:i/>
          <w:sz w:val="20"/>
        </w:rPr>
        <w:t>IEEE</w:t>
      </w:r>
      <w:r>
        <w:rPr>
          <w:i/>
          <w:spacing w:val="1"/>
          <w:sz w:val="20"/>
        </w:rPr>
        <w:t> </w:t>
      </w:r>
      <w:r>
        <w:rPr>
          <w:i/>
          <w:sz w:val="20"/>
        </w:rPr>
        <w:t>Transactions</w:t>
      </w:r>
      <w:r>
        <w:rPr>
          <w:i/>
          <w:spacing w:val="1"/>
          <w:sz w:val="20"/>
        </w:rPr>
        <w:t> </w:t>
      </w:r>
      <w:r>
        <w:rPr>
          <w:i/>
          <w:sz w:val="20"/>
        </w:rPr>
        <w:t>on</w:t>
      </w:r>
      <w:r>
        <w:rPr>
          <w:i/>
          <w:spacing w:val="2"/>
          <w:sz w:val="20"/>
        </w:rPr>
        <w:t> </w:t>
      </w:r>
      <w:r>
        <w:rPr>
          <w:i/>
          <w:sz w:val="20"/>
        </w:rPr>
        <w:t>Electron</w:t>
      </w:r>
      <w:r>
        <w:rPr>
          <w:i/>
          <w:spacing w:val="3"/>
          <w:sz w:val="20"/>
        </w:rPr>
        <w:t> </w:t>
      </w:r>
      <w:r>
        <w:rPr>
          <w:i/>
          <w:spacing w:val="-2"/>
          <w:sz w:val="20"/>
        </w:rPr>
        <w:t>Devices</w:t>
      </w:r>
    </w:p>
    <w:p>
      <w:pPr>
        <w:pStyle w:val="BodyText"/>
        <w:spacing w:line="218" w:lineRule="exact"/>
        <w:ind w:left="584"/>
      </w:pPr>
      <w:r>
        <w:rPr>
          <w:b/>
        </w:rPr>
        <w:t>36</w:t>
      </w:r>
      <w:r>
        <w:rPr/>
        <w:t>,</w:t>
      </w:r>
      <w:r>
        <w:rPr>
          <w:spacing w:val="-6"/>
        </w:rPr>
        <w:t> </w:t>
      </w:r>
      <w:r>
        <w:rPr/>
        <w:t>1155-1161</w:t>
      </w:r>
      <w:r>
        <w:rPr>
          <w:spacing w:val="-4"/>
        </w:rPr>
        <w:t> </w:t>
      </w:r>
      <w:r>
        <w:rPr/>
        <w:t>(1989).</w:t>
      </w:r>
      <w:r>
        <w:rPr>
          <w:spacing w:val="-3"/>
        </w:rPr>
        <w:t> </w:t>
      </w:r>
      <w:r>
        <w:rPr>
          <w:spacing w:val="-2"/>
        </w:rPr>
        <w:t>https://doi.org/10.1109/16.24362.</w:t>
      </w:r>
    </w:p>
    <w:p>
      <w:pPr>
        <w:pStyle w:val="ListParagraph"/>
        <w:numPr>
          <w:ilvl w:val="0"/>
          <w:numId w:val="1"/>
        </w:numPr>
        <w:tabs>
          <w:tab w:pos="581" w:val="left" w:leader="none"/>
          <w:tab w:pos="584" w:val="left" w:leader="none"/>
        </w:tabs>
        <w:spacing w:line="223" w:lineRule="auto" w:before="39" w:after="0"/>
        <w:ind w:left="584" w:right="159" w:hanging="361"/>
        <w:jc w:val="left"/>
        <w:rPr>
          <w:sz w:val="20"/>
        </w:rPr>
      </w:pPr>
      <w:r>
        <w:rPr>
          <w:sz w:val="20"/>
        </w:rPr>
        <w:t>A. Beckers et al.</w:t>
      </w:r>
      <w:r>
        <w:rPr>
          <w:spacing w:val="20"/>
          <w:sz w:val="20"/>
        </w:rPr>
        <w:t> </w:t>
      </w:r>
      <w:r>
        <w:rPr>
          <w:sz w:val="20"/>
        </w:rPr>
        <w:t>Characterization and Modeling of 28-nm Bulk CMOS Technology Down to 4.2 K. </w:t>
      </w:r>
      <w:r>
        <w:rPr>
          <w:i/>
          <w:sz w:val="20"/>
        </w:rPr>
        <w:t>IEEE J. Electron</w:t>
      </w:r>
      <w:r>
        <w:rPr>
          <w:i/>
          <w:spacing w:val="80"/>
          <w:sz w:val="20"/>
        </w:rPr>
        <w:t> </w:t>
      </w:r>
      <w:r>
        <w:rPr>
          <w:i/>
          <w:sz w:val="20"/>
        </w:rPr>
        <w:t>Devices Soc. </w:t>
      </w:r>
      <w:r>
        <w:rPr>
          <w:b/>
          <w:sz w:val="20"/>
        </w:rPr>
        <w:t>6</w:t>
      </w:r>
      <w:r>
        <w:rPr>
          <w:sz w:val="20"/>
        </w:rPr>
        <w:t>, 1007-1018 (2018). https://doi.org/10.1109/JEDS.2018.2817458.</w:t>
      </w:r>
    </w:p>
    <w:p>
      <w:pPr>
        <w:pStyle w:val="ListParagraph"/>
        <w:numPr>
          <w:ilvl w:val="0"/>
          <w:numId w:val="1"/>
        </w:numPr>
        <w:tabs>
          <w:tab w:pos="581" w:val="left" w:leader="none"/>
          <w:tab w:pos="584" w:val="left" w:leader="none"/>
          <w:tab w:pos="1879" w:val="left" w:leader="none"/>
          <w:tab w:pos="3031" w:val="left" w:leader="none"/>
          <w:tab w:pos="4558" w:val="left" w:leader="none"/>
          <w:tab w:pos="5316" w:val="left" w:leader="none"/>
          <w:tab w:pos="6792" w:val="left" w:leader="none"/>
          <w:tab w:pos="7866" w:val="left" w:leader="none"/>
          <w:tab w:pos="8795" w:val="left" w:leader="none"/>
          <w:tab w:pos="9803" w:val="left" w:leader="none"/>
        </w:tabs>
        <w:spacing w:line="223" w:lineRule="auto" w:before="41" w:after="0"/>
        <w:ind w:left="584" w:right="157" w:hanging="361"/>
        <w:jc w:val="left"/>
        <w:rPr>
          <w:sz w:val="20"/>
        </w:rPr>
      </w:pPr>
      <w:r>
        <w:rPr>
          <w:sz w:val="20"/>
        </w:rPr>
        <w:t>A. Beckers et al. 28-nm Bulk and FDSOI Cryogenic MOSFET (Invited Paper) </w:t>
      </w:r>
      <w:r>
        <w:rPr>
          <w:i/>
          <w:sz w:val="20"/>
        </w:rPr>
        <w:t>2018 IEEE International Conference on</w:t>
      </w:r>
      <w:r>
        <w:rPr>
          <w:i/>
          <w:sz w:val="20"/>
        </w:rPr>
        <w:t> </w:t>
      </w:r>
      <w:r>
        <w:rPr>
          <w:i/>
          <w:spacing w:val="-2"/>
          <w:sz w:val="20"/>
        </w:rPr>
        <w:t>Integrated</w:t>
      </w:r>
      <w:r>
        <w:rPr>
          <w:i/>
          <w:sz w:val="20"/>
        </w:rPr>
        <w:tab/>
      </w:r>
      <w:r>
        <w:rPr>
          <w:i/>
          <w:spacing w:val="-2"/>
          <w:sz w:val="20"/>
        </w:rPr>
        <w:t>Circuits,</w:t>
      </w:r>
      <w:r>
        <w:rPr>
          <w:i/>
          <w:sz w:val="20"/>
        </w:rPr>
        <w:tab/>
      </w:r>
      <w:r>
        <w:rPr>
          <w:i/>
          <w:spacing w:val="-2"/>
          <w:sz w:val="20"/>
        </w:rPr>
        <w:t>Technologies</w:t>
      </w:r>
      <w:r>
        <w:rPr>
          <w:i/>
          <w:sz w:val="20"/>
        </w:rPr>
        <w:tab/>
      </w:r>
      <w:r>
        <w:rPr>
          <w:i/>
          <w:spacing w:val="-4"/>
          <w:sz w:val="20"/>
        </w:rPr>
        <w:t>and</w:t>
      </w:r>
      <w:r>
        <w:rPr>
          <w:i/>
          <w:sz w:val="20"/>
        </w:rPr>
        <w:tab/>
      </w:r>
      <w:r>
        <w:rPr>
          <w:i/>
          <w:spacing w:val="-2"/>
          <w:sz w:val="20"/>
        </w:rPr>
        <w:t>Applications</w:t>
      </w:r>
      <w:r>
        <w:rPr>
          <w:i/>
          <w:sz w:val="20"/>
        </w:rPr>
        <w:tab/>
      </w:r>
      <w:r>
        <w:rPr>
          <w:i/>
          <w:spacing w:val="-2"/>
          <w:sz w:val="20"/>
        </w:rPr>
        <w:t>(ICTA)</w:t>
      </w:r>
      <w:r>
        <w:rPr>
          <w:spacing w:val="-2"/>
          <w:sz w:val="20"/>
        </w:rPr>
        <w:t>,</w:t>
      </w:r>
      <w:r>
        <w:rPr>
          <w:sz w:val="20"/>
        </w:rPr>
        <w:tab/>
      </w:r>
      <w:r>
        <w:rPr>
          <w:spacing w:val="-2"/>
          <w:sz w:val="20"/>
        </w:rPr>
        <w:t>45-46</w:t>
      </w:r>
      <w:r>
        <w:rPr>
          <w:sz w:val="20"/>
        </w:rPr>
        <w:tab/>
      </w:r>
      <w:r>
        <w:rPr>
          <w:spacing w:val="-2"/>
          <w:sz w:val="20"/>
        </w:rPr>
        <w:t>(IEEE,</w:t>
      </w:r>
      <w:r>
        <w:rPr>
          <w:sz w:val="20"/>
        </w:rPr>
        <w:tab/>
      </w:r>
      <w:r>
        <w:rPr>
          <w:spacing w:val="-2"/>
          <w:sz w:val="20"/>
        </w:rPr>
        <w:t>2018).</w:t>
      </w:r>
    </w:p>
    <w:p>
      <w:pPr>
        <w:pStyle w:val="BodyText"/>
        <w:spacing w:before="84"/>
        <w:ind w:left="584"/>
      </w:pPr>
      <w:r>
        <w:rPr>
          <w:spacing w:val="-2"/>
        </w:rPr>
        <w:t>https://doi.org/10.1109/CICTA.2018.8706117.</w:t>
      </w:r>
    </w:p>
    <w:p>
      <w:pPr>
        <w:pStyle w:val="ListParagraph"/>
        <w:numPr>
          <w:ilvl w:val="0"/>
          <w:numId w:val="1"/>
        </w:numPr>
        <w:tabs>
          <w:tab w:pos="581" w:val="left" w:leader="none"/>
        </w:tabs>
        <w:spacing w:line="385" w:lineRule="exact" w:before="21" w:after="0"/>
        <w:ind w:left="581" w:right="0" w:hanging="358"/>
        <w:jc w:val="left"/>
        <w:rPr>
          <w:i/>
          <w:sz w:val="20"/>
        </w:rPr>
      </w:pPr>
      <w:r>
        <w:rPr>
          <w:sz w:val="20"/>
        </w:rPr>
        <w:t>T.</w:t>
      </w:r>
      <w:r>
        <w:rPr>
          <w:spacing w:val="-4"/>
          <w:sz w:val="20"/>
        </w:rPr>
        <w:t> </w:t>
      </w:r>
      <w:r>
        <w:rPr>
          <w:sz w:val="20"/>
        </w:rPr>
        <w:t>-Y.</w:t>
      </w:r>
      <w:r>
        <w:rPr>
          <w:spacing w:val="-4"/>
          <w:sz w:val="20"/>
        </w:rPr>
        <w:t> </w:t>
      </w:r>
      <w:r>
        <w:rPr>
          <w:sz w:val="20"/>
        </w:rPr>
        <w:t>Yang</w:t>
      </w:r>
      <w:r>
        <w:rPr>
          <w:spacing w:val="-5"/>
          <w:sz w:val="20"/>
        </w:rPr>
        <w:t> </w:t>
      </w:r>
      <w:r>
        <w:rPr>
          <w:sz w:val="20"/>
        </w:rPr>
        <w:t>et</w:t>
      </w:r>
      <w:r>
        <w:rPr>
          <w:spacing w:val="-5"/>
          <w:sz w:val="20"/>
        </w:rPr>
        <w:t> </w:t>
      </w:r>
      <w:r>
        <w:rPr>
          <w:sz w:val="20"/>
        </w:rPr>
        <w:t>al.</w:t>
      </w:r>
      <w:r>
        <w:rPr>
          <w:spacing w:val="-3"/>
          <w:sz w:val="20"/>
        </w:rPr>
        <w:t> </w:t>
      </w:r>
      <w:r>
        <w:rPr>
          <w:sz w:val="20"/>
        </w:rPr>
        <w:t>Quantum</w:t>
      </w:r>
      <w:r>
        <w:rPr>
          <w:spacing w:val="-8"/>
          <w:sz w:val="20"/>
        </w:rPr>
        <w:t> </w:t>
      </w:r>
      <w:r>
        <w:rPr>
          <w:sz w:val="20"/>
        </w:rPr>
        <w:t>Transport</w:t>
      </w:r>
      <w:r>
        <w:rPr>
          <w:spacing w:val="-5"/>
          <w:sz w:val="20"/>
        </w:rPr>
        <w:t> </w:t>
      </w:r>
      <w:r>
        <w:rPr>
          <w:sz w:val="20"/>
        </w:rPr>
        <w:t>in</w:t>
      </w:r>
      <w:r>
        <w:rPr>
          <w:spacing w:val="-5"/>
          <w:sz w:val="20"/>
        </w:rPr>
        <w:t> </w:t>
      </w:r>
      <w:r>
        <w:rPr>
          <w:sz w:val="20"/>
        </w:rPr>
        <w:t>40-nm</w:t>
      </w:r>
      <w:r>
        <w:rPr>
          <w:spacing w:val="-6"/>
          <w:sz w:val="20"/>
        </w:rPr>
        <w:t> </w:t>
      </w:r>
      <w:r>
        <w:rPr>
          <w:sz w:val="20"/>
        </w:rPr>
        <w:t>MOSFETs</w:t>
      </w:r>
      <w:r>
        <w:rPr>
          <w:spacing w:val="-5"/>
          <w:sz w:val="20"/>
        </w:rPr>
        <w:t> </w:t>
      </w:r>
      <w:r>
        <w:rPr>
          <w:sz w:val="20"/>
        </w:rPr>
        <w:t>at</w:t>
      </w:r>
      <w:r>
        <w:rPr>
          <w:spacing w:val="-5"/>
          <w:sz w:val="20"/>
        </w:rPr>
        <w:t> </w:t>
      </w:r>
      <w:r>
        <w:rPr>
          <w:sz w:val="20"/>
        </w:rPr>
        <w:t>Deep-Cryogenic</w:t>
      </w:r>
      <w:r>
        <w:rPr>
          <w:spacing w:val="-4"/>
          <w:sz w:val="20"/>
        </w:rPr>
        <w:t> </w:t>
      </w:r>
      <w:r>
        <w:rPr>
          <w:sz w:val="20"/>
        </w:rPr>
        <w:t>Temperatures.</w:t>
      </w:r>
      <w:r>
        <w:rPr>
          <w:spacing w:val="-3"/>
          <w:sz w:val="20"/>
        </w:rPr>
        <w:t> </w:t>
      </w:r>
      <w:r>
        <w:rPr>
          <w:i/>
          <w:sz w:val="20"/>
        </w:rPr>
        <w:t>IEEE</w:t>
      </w:r>
      <w:r>
        <w:rPr>
          <w:i/>
          <w:spacing w:val="-5"/>
          <w:sz w:val="20"/>
        </w:rPr>
        <w:t> </w:t>
      </w:r>
      <w:r>
        <w:rPr>
          <w:i/>
          <w:sz w:val="20"/>
        </w:rPr>
        <w:t>Electron</w:t>
      </w:r>
      <w:r>
        <w:rPr>
          <w:i/>
          <w:spacing w:val="-3"/>
          <w:sz w:val="20"/>
        </w:rPr>
        <w:t> </w:t>
      </w:r>
      <w:r>
        <w:rPr>
          <w:i/>
          <w:sz w:val="20"/>
        </w:rPr>
        <w:t>Device</w:t>
      </w:r>
      <w:r>
        <w:rPr>
          <w:i/>
          <w:spacing w:val="-4"/>
          <w:sz w:val="20"/>
        </w:rPr>
        <w:t> </w:t>
      </w:r>
      <w:r>
        <w:rPr>
          <w:i/>
          <w:spacing w:val="-2"/>
          <w:sz w:val="20"/>
        </w:rPr>
        <w:t>Lett.</w:t>
      </w:r>
    </w:p>
    <w:p>
      <w:pPr>
        <w:pStyle w:val="BodyText"/>
        <w:spacing w:line="218" w:lineRule="exact"/>
        <w:ind w:left="584"/>
      </w:pPr>
      <w:r>
        <w:rPr>
          <w:b/>
        </w:rPr>
        <w:t>41</w:t>
      </w:r>
      <w:r>
        <w:rPr/>
        <w:t>,</w:t>
      </w:r>
      <w:r>
        <w:rPr>
          <w:spacing w:val="-4"/>
        </w:rPr>
        <w:t> </w:t>
      </w:r>
      <w:r>
        <w:rPr/>
        <w:t>981-984</w:t>
      </w:r>
      <w:r>
        <w:rPr>
          <w:spacing w:val="-5"/>
        </w:rPr>
        <w:t> </w:t>
      </w:r>
      <w:r>
        <w:rPr/>
        <w:t>(2020).</w:t>
      </w:r>
      <w:r>
        <w:rPr>
          <w:spacing w:val="-5"/>
        </w:rPr>
        <w:t> </w:t>
      </w:r>
      <w:r>
        <w:rPr>
          <w:spacing w:val="-2"/>
        </w:rPr>
        <w:t>https://doi.org/10.1109/LED.2020.2995645.</w:t>
      </w:r>
    </w:p>
    <w:p>
      <w:pPr>
        <w:pStyle w:val="ListParagraph"/>
        <w:numPr>
          <w:ilvl w:val="0"/>
          <w:numId w:val="1"/>
        </w:numPr>
        <w:tabs>
          <w:tab w:pos="581" w:val="left" w:leader="none"/>
          <w:tab w:pos="584" w:val="left" w:leader="none"/>
        </w:tabs>
        <w:spacing w:line="223" w:lineRule="auto" w:before="39" w:after="0"/>
        <w:ind w:left="584" w:right="157" w:hanging="361"/>
        <w:jc w:val="left"/>
        <w:rPr>
          <w:sz w:val="20"/>
        </w:rPr>
      </w:pPr>
      <w:r>
        <w:rPr>
          <w:sz w:val="20"/>
        </w:rPr>
        <w:t>H. -C. Han et al.</w:t>
      </w:r>
      <w:r>
        <w:rPr>
          <w:spacing w:val="21"/>
          <w:sz w:val="20"/>
        </w:rPr>
        <w:t> </w:t>
      </w:r>
      <w:r>
        <w:rPr>
          <w:sz w:val="20"/>
        </w:rPr>
        <w:t>Analytical Modeling of Source-to-Drain Tunneling Current Down to Cryogenic Temperatures. </w:t>
      </w:r>
      <w:r>
        <w:rPr>
          <w:i/>
          <w:sz w:val="20"/>
        </w:rPr>
        <w:t>IEEE</w:t>
      </w:r>
      <w:r>
        <w:rPr>
          <w:i/>
          <w:spacing w:val="40"/>
          <w:sz w:val="20"/>
        </w:rPr>
        <w:t> </w:t>
      </w:r>
      <w:r>
        <w:rPr>
          <w:i/>
          <w:sz w:val="20"/>
        </w:rPr>
        <w:t>Electron Device Lett. </w:t>
      </w:r>
      <w:r>
        <w:rPr>
          <w:b/>
          <w:sz w:val="20"/>
        </w:rPr>
        <w:t>44</w:t>
      </w:r>
      <w:r>
        <w:rPr>
          <w:sz w:val="20"/>
        </w:rPr>
        <w:t>, 17-720 (2023). https://doi.org/10.1109/LED.2023.3254592.</w:t>
      </w:r>
    </w:p>
    <w:p>
      <w:pPr>
        <w:pStyle w:val="ListParagraph"/>
        <w:numPr>
          <w:ilvl w:val="0"/>
          <w:numId w:val="1"/>
        </w:numPr>
        <w:tabs>
          <w:tab w:pos="581" w:val="left" w:leader="none"/>
          <w:tab w:pos="584" w:val="left" w:leader="none"/>
        </w:tabs>
        <w:spacing w:line="223" w:lineRule="auto" w:before="41" w:after="0"/>
        <w:ind w:left="584" w:right="158" w:hanging="361"/>
        <w:jc w:val="left"/>
        <w:rPr>
          <w:sz w:val="20"/>
        </w:rPr>
      </w:pPr>
      <w:r>
        <w:rPr>
          <w:sz w:val="20"/>
        </w:rPr>
        <w:t>E. Gutiérrez-D et al. Low Temperature Electronics: Physics, Devices, Circuits, and Applications. </w:t>
      </w:r>
      <w:r>
        <w:rPr>
          <w:i/>
          <w:sz w:val="20"/>
        </w:rPr>
        <w:t>San Diego, Academic</w:t>
      </w:r>
      <w:r>
        <w:rPr>
          <w:i/>
          <w:sz w:val="20"/>
        </w:rPr>
        <w:t> Press </w:t>
      </w:r>
      <w:r>
        <w:rPr>
          <w:sz w:val="20"/>
        </w:rPr>
        <w:t>(2001). https://doi.org/10.1016/B978-0-12-310675-9.X5000-2.</w:t>
      </w:r>
    </w:p>
    <w:p>
      <w:pPr>
        <w:pStyle w:val="ListParagraph"/>
        <w:numPr>
          <w:ilvl w:val="0"/>
          <w:numId w:val="1"/>
        </w:numPr>
        <w:tabs>
          <w:tab w:pos="581" w:val="left" w:leader="none"/>
          <w:tab w:pos="584" w:val="left" w:leader="none"/>
          <w:tab w:pos="1634" w:val="left" w:leader="none"/>
          <w:tab w:pos="2076" w:val="left" w:leader="none"/>
          <w:tab w:pos="2676" w:val="left" w:leader="none"/>
          <w:tab w:pos="4058" w:val="left" w:leader="none"/>
          <w:tab w:pos="4790" w:val="left" w:leader="none"/>
          <w:tab w:pos="5604" w:val="left" w:leader="none"/>
          <w:tab w:pos="6103" w:val="left" w:leader="none"/>
          <w:tab w:pos="7088" w:val="left" w:leader="none"/>
          <w:tab w:pos="8022" w:val="left" w:leader="none"/>
          <w:tab w:pos="8572" w:val="left" w:leader="none"/>
          <w:tab w:pos="9738" w:val="left" w:leader="none"/>
        </w:tabs>
        <w:spacing w:line="223" w:lineRule="auto" w:before="40" w:after="0"/>
        <w:ind w:left="584" w:right="157" w:hanging="361"/>
        <w:jc w:val="left"/>
        <w:rPr>
          <w:sz w:val="20"/>
        </w:rPr>
      </w:pPr>
      <w:r>
        <w:rPr>
          <w:sz w:val="20"/>
        </w:rPr>
        <w:t>F.</w:t>
      </w:r>
      <w:r>
        <w:rPr>
          <w:spacing w:val="33"/>
          <w:sz w:val="20"/>
        </w:rPr>
        <w:t> </w:t>
      </w:r>
      <w:r>
        <w:rPr>
          <w:sz w:val="20"/>
        </w:rPr>
        <w:t>J.</w:t>
      </w:r>
      <w:r>
        <w:rPr>
          <w:spacing w:val="33"/>
          <w:sz w:val="20"/>
        </w:rPr>
        <w:t> </w:t>
      </w:r>
      <w:r>
        <w:rPr>
          <w:sz w:val="20"/>
        </w:rPr>
        <w:t>De</w:t>
      </w:r>
      <w:r>
        <w:rPr>
          <w:spacing w:val="33"/>
          <w:sz w:val="20"/>
        </w:rPr>
        <w:t> </w:t>
      </w:r>
      <w:r>
        <w:rPr>
          <w:sz w:val="20"/>
        </w:rPr>
        <w:t>la</w:t>
      </w:r>
      <w:r>
        <w:rPr>
          <w:spacing w:val="33"/>
          <w:sz w:val="20"/>
        </w:rPr>
        <w:t> </w:t>
      </w:r>
      <w:r>
        <w:rPr>
          <w:sz w:val="20"/>
        </w:rPr>
        <w:t>Hidalga</w:t>
      </w:r>
      <w:r>
        <w:rPr>
          <w:spacing w:val="35"/>
          <w:sz w:val="20"/>
        </w:rPr>
        <w:t> </w:t>
      </w:r>
      <w:r>
        <w:rPr>
          <w:sz w:val="20"/>
        </w:rPr>
        <w:t>et</w:t>
      </w:r>
      <w:r>
        <w:rPr>
          <w:spacing w:val="33"/>
          <w:sz w:val="20"/>
        </w:rPr>
        <w:t> </w:t>
      </w:r>
      <w:r>
        <w:rPr>
          <w:sz w:val="20"/>
        </w:rPr>
        <w:t>al.</w:t>
      </w:r>
      <w:r>
        <w:rPr>
          <w:spacing w:val="32"/>
          <w:sz w:val="20"/>
        </w:rPr>
        <w:t> </w:t>
      </w:r>
      <w:r>
        <w:rPr>
          <w:sz w:val="20"/>
        </w:rPr>
        <w:t>Theoretical</w:t>
      </w:r>
      <w:r>
        <w:rPr>
          <w:spacing w:val="33"/>
          <w:sz w:val="20"/>
        </w:rPr>
        <w:t> </w:t>
      </w:r>
      <w:r>
        <w:rPr>
          <w:sz w:val="20"/>
        </w:rPr>
        <w:t>and</w:t>
      </w:r>
      <w:r>
        <w:rPr>
          <w:spacing w:val="34"/>
          <w:sz w:val="20"/>
        </w:rPr>
        <w:t> </w:t>
      </w:r>
      <w:r>
        <w:rPr>
          <w:sz w:val="20"/>
        </w:rPr>
        <w:t>experimental</w:t>
      </w:r>
      <w:r>
        <w:rPr>
          <w:spacing w:val="35"/>
          <w:sz w:val="20"/>
        </w:rPr>
        <w:t> </w:t>
      </w:r>
      <w:r>
        <w:rPr>
          <w:sz w:val="20"/>
        </w:rPr>
        <w:t>characterization</w:t>
      </w:r>
      <w:r>
        <w:rPr>
          <w:spacing w:val="32"/>
          <w:sz w:val="20"/>
        </w:rPr>
        <w:t> </w:t>
      </w:r>
      <w:r>
        <w:rPr>
          <w:sz w:val="20"/>
        </w:rPr>
        <w:t>of</w:t>
      </w:r>
      <w:r>
        <w:rPr>
          <w:spacing w:val="34"/>
          <w:sz w:val="20"/>
        </w:rPr>
        <w:t> </w:t>
      </w:r>
      <w:r>
        <w:rPr>
          <w:sz w:val="20"/>
        </w:rPr>
        <w:t>self-heating</w:t>
      </w:r>
      <w:r>
        <w:rPr>
          <w:spacing w:val="32"/>
          <w:sz w:val="20"/>
        </w:rPr>
        <w:t> </w:t>
      </w:r>
      <w:r>
        <w:rPr>
          <w:sz w:val="20"/>
        </w:rPr>
        <w:t>in</w:t>
      </w:r>
      <w:r>
        <w:rPr>
          <w:spacing w:val="32"/>
          <w:sz w:val="20"/>
        </w:rPr>
        <w:t> </w:t>
      </w:r>
      <w:r>
        <w:rPr>
          <w:sz w:val="20"/>
        </w:rPr>
        <w:t>silicon</w:t>
      </w:r>
      <w:r>
        <w:rPr>
          <w:spacing w:val="32"/>
          <w:sz w:val="20"/>
        </w:rPr>
        <w:t> </w:t>
      </w:r>
      <w:r>
        <w:rPr>
          <w:sz w:val="20"/>
        </w:rPr>
        <w:t>integrated</w:t>
      </w:r>
      <w:r>
        <w:rPr>
          <w:spacing w:val="34"/>
          <w:sz w:val="20"/>
        </w:rPr>
        <w:t> </w:t>
      </w:r>
      <w:r>
        <w:rPr>
          <w:sz w:val="20"/>
        </w:rPr>
        <w:t>devices </w:t>
      </w:r>
      <w:r>
        <w:rPr>
          <w:spacing w:val="-2"/>
          <w:sz w:val="20"/>
        </w:rPr>
        <w:t>operating</w:t>
      </w:r>
      <w:r>
        <w:rPr>
          <w:sz w:val="20"/>
        </w:rPr>
        <w:tab/>
      </w:r>
      <w:r>
        <w:rPr>
          <w:spacing w:val="-6"/>
          <w:sz w:val="20"/>
        </w:rPr>
        <w:t>at</w:t>
      </w:r>
      <w:r>
        <w:rPr>
          <w:sz w:val="20"/>
        </w:rPr>
        <w:tab/>
      </w:r>
      <w:r>
        <w:rPr>
          <w:spacing w:val="-4"/>
          <w:sz w:val="20"/>
        </w:rPr>
        <w:t>low</w:t>
      </w:r>
      <w:r>
        <w:rPr>
          <w:sz w:val="20"/>
        </w:rPr>
        <w:tab/>
      </w:r>
      <w:r>
        <w:rPr>
          <w:spacing w:val="-2"/>
          <w:sz w:val="20"/>
        </w:rPr>
        <w:t>temperatures.</w:t>
      </w:r>
      <w:r>
        <w:rPr>
          <w:sz w:val="20"/>
        </w:rPr>
        <w:tab/>
      </w:r>
      <w:r>
        <w:rPr>
          <w:i/>
          <w:spacing w:val="-4"/>
          <w:sz w:val="20"/>
        </w:rPr>
        <w:t>IEEE</w:t>
      </w:r>
      <w:r>
        <w:rPr>
          <w:i/>
          <w:sz w:val="20"/>
        </w:rPr>
        <w:tab/>
      </w:r>
      <w:r>
        <w:rPr>
          <w:i/>
          <w:spacing w:val="-2"/>
          <w:sz w:val="20"/>
        </w:rPr>
        <w:t>Trans.</w:t>
      </w:r>
      <w:r>
        <w:rPr>
          <w:i/>
          <w:sz w:val="20"/>
        </w:rPr>
        <w:tab/>
      </w:r>
      <w:r>
        <w:rPr>
          <w:i/>
          <w:spacing w:val="-6"/>
          <w:sz w:val="20"/>
        </w:rPr>
        <w:t>on</w:t>
      </w:r>
      <w:r>
        <w:rPr>
          <w:i/>
          <w:sz w:val="20"/>
        </w:rPr>
        <w:tab/>
      </w:r>
      <w:r>
        <w:rPr>
          <w:i/>
          <w:spacing w:val="-2"/>
          <w:sz w:val="20"/>
        </w:rPr>
        <w:t>Electron</w:t>
      </w:r>
      <w:r>
        <w:rPr>
          <w:i/>
          <w:sz w:val="20"/>
        </w:rPr>
        <w:tab/>
      </w:r>
      <w:r>
        <w:rPr>
          <w:i/>
          <w:spacing w:val="-2"/>
          <w:sz w:val="20"/>
        </w:rPr>
        <w:t>Devices</w:t>
      </w:r>
      <w:r>
        <w:rPr>
          <w:i/>
          <w:sz w:val="20"/>
        </w:rPr>
        <w:tab/>
      </w:r>
      <w:r>
        <w:rPr>
          <w:b/>
          <w:spacing w:val="-4"/>
          <w:sz w:val="20"/>
        </w:rPr>
        <w:t>47</w:t>
      </w:r>
      <w:r>
        <w:rPr>
          <w:spacing w:val="-4"/>
          <w:sz w:val="20"/>
        </w:rPr>
        <w:t>,</w:t>
      </w:r>
      <w:r>
        <w:rPr>
          <w:sz w:val="20"/>
        </w:rPr>
        <w:tab/>
      </w:r>
      <w:r>
        <w:rPr>
          <w:spacing w:val="-2"/>
          <w:sz w:val="20"/>
        </w:rPr>
        <w:t>1098-1106</w:t>
      </w:r>
      <w:r>
        <w:rPr>
          <w:sz w:val="20"/>
        </w:rPr>
        <w:tab/>
      </w:r>
      <w:r>
        <w:rPr>
          <w:spacing w:val="-2"/>
          <w:sz w:val="20"/>
        </w:rPr>
        <w:t>(2000),</w:t>
      </w:r>
    </w:p>
    <w:p>
      <w:pPr>
        <w:pStyle w:val="BodyText"/>
        <w:spacing w:before="84"/>
        <w:ind w:left="584"/>
      </w:pPr>
      <w:r>
        <w:rPr>
          <w:spacing w:val="-2"/>
        </w:rPr>
        <w:t>https://doi.org/10.1109/16.841246.</w:t>
      </w:r>
    </w:p>
    <w:p>
      <w:pPr>
        <w:pStyle w:val="ListParagraph"/>
        <w:numPr>
          <w:ilvl w:val="0"/>
          <w:numId w:val="1"/>
        </w:numPr>
        <w:tabs>
          <w:tab w:pos="581" w:val="left" w:leader="none"/>
        </w:tabs>
        <w:spacing w:line="385" w:lineRule="exact" w:before="21" w:after="0"/>
        <w:ind w:left="581" w:right="0" w:hanging="358"/>
        <w:jc w:val="left"/>
        <w:rPr>
          <w:sz w:val="20"/>
        </w:rPr>
      </w:pPr>
      <w:r>
        <w:rPr>
          <w:sz w:val="20"/>
        </w:rPr>
        <w:t>W.</w:t>
      </w:r>
      <w:r>
        <w:rPr>
          <w:spacing w:val="9"/>
          <w:sz w:val="20"/>
        </w:rPr>
        <w:t> </w:t>
      </w:r>
      <w:r>
        <w:rPr>
          <w:sz w:val="20"/>
        </w:rPr>
        <w:t>Chakraborty</w:t>
      </w:r>
      <w:r>
        <w:rPr>
          <w:spacing w:val="6"/>
          <w:sz w:val="20"/>
        </w:rPr>
        <w:t> </w:t>
      </w:r>
      <w:r>
        <w:rPr>
          <w:sz w:val="20"/>
        </w:rPr>
        <w:t>et</w:t>
      </w:r>
      <w:r>
        <w:rPr>
          <w:spacing w:val="12"/>
          <w:sz w:val="20"/>
        </w:rPr>
        <w:t> </w:t>
      </w:r>
      <w:r>
        <w:rPr>
          <w:sz w:val="20"/>
        </w:rPr>
        <w:t>al.</w:t>
      </w:r>
      <w:r>
        <w:rPr>
          <w:spacing w:val="14"/>
          <w:sz w:val="20"/>
        </w:rPr>
        <w:t> </w:t>
      </w:r>
      <w:r>
        <w:rPr>
          <w:sz w:val="20"/>
        </w:rPr>
        <w:t>Cryogenic</w:t>
      </w:r>
      <w:r>
        <w:rPr>
          <w:spacing w:val="12"/>
          <w:sz w:val="20"/>
        </w:rPr>
        <w:t> </w:t>
      </w:r>
      <w:r>
        <w:rPr>
          <w:sz w:val="20"/>
        </w:rPr>
        <w:t>RF</w:t>
      </w:r>
      <w:r>
        <w:rPr>
          <w:spacing w:val="12"/>
          <w:sz w:val="20"/>
        </w:rPr>
        <w:t> </w:t>
      </w:r>
      <w:r>
        <w:rPr>
          <w:sz w:val="20"/>
        </w:rPr>
        <w:t>CMOS</w:t>
      </w:r>
      <w:r>
        <w:rPr>
          <w:spacing w:val="10"/>
          <w:sz w:val="20"/>
        </w:rPr>
        <w:t> </w:t>
      </w:r>
      <w:r>
        <w:rPr>
          <w:sz w:val="20"/>
        </w:rPr>
        <w:t>on</w:t>
      </w:r>
      <w:r>
        <w:rPr>
          <w:spacing w:val="9"/>
          <w:sz w:val="20"/>
        </w:rPr>
        <w:t> </w:t>
      </w:r>
      <w:r>
        <w:rPr>
          <w:sz w:val="20"/>
        </w:rPr>
        <w:t>22nm</w:t>
      </w:r>
      <w:r>
        <w:rPr>
          <w:spacing w:val="9"/>
          <w:sz w:val="20"/>
        </w:rPr>
        <w:t> </w:t>
      </w:r>
      <w:r>
        <w:rPr>
          <w:sz w:val="20"/>
        </w:rPr>
        <w:t>FDSOI</w:t>
      </w:r>
      <w:r>
        <w:rPr>
          <w:spacing w:val="10"/>
          <w:sz w:val="20"/>
        </w:rPr>
        <w:t> </w:t>
      </w:r>
      <w:r>
        <w:rPr>
          <w:sz w:val="20"/>
        </w:rPr>
        <w:t>Platform</w:t>
      </w:r>
      <w:r>
        <w:rPr>
          <w:spacing w:val="9"/>
          <w:sz w:val="20"/>
        </w:rPr>
        <w:t> </w:t>
      </w:r>
      <w:r>
        <w:rPr>
          <w:sz w:val="20"/>
        </w:rPr>
        <w:t>with</w:t>
      </w:r>
      <w:r>
        <w:rPr>
          <w:spacing w:val="11"/>
          <w:sz w:val="20"/>
        </w:rPr>
        <w:t> </w:t>
      </w:r>
      <w:r>
        <w:rPr>
          <w:sz w:val="20"/>
        </w:rPr>
        <w:t>Record</w:t>
      </w:r>
      <w:r>
        <w:rPr>
          <w:spacing w:val="11"/>
          <w:sz w:val="20"/>
        </w:rPr>
        <w:t> </w:t>
      </w:r>
      <w:r>
        <w:rPr>
          <w:sz w:val="20"/>
        </w:rPr>
        <w:t>f</w:t>
      </w:r>
      <w:r>
        <w:rPr>
          <w:sz w:val="20"/>
          <w:vertAlign w:val="subscript"/>
        </w:rPr>
        <w:t>T</w:t>
      </w:r>
      <w:r>
        <w:rPr>
          <w:sz w:val="20"/>
          <w:vertAlign w:val="baseline"/>
        </w:rPr>
        <w:t>=495GHz</w:t>
      </w:r>
      <w:r>
        <w:rPr>
          <w:spacing w:val="11"/>
          <w:sz w:val="20"/>
          <w:vertAlign w:val="baseline"/>
        </w:rPr>
        <w:t> </w:t>
      </w:r>
      <w:r>
        <w:rPr>
          <w:sz w:val="20"/>
          <w:vertAlign w:val="baseline"/>
        </w:rPr>
        <w:t>and</w:t>
      </w:r>
      <w:r>
        <w:rPr>
          <w:spacing w:val="10"/>
          <w:sz w:val="20"/>
          <w:vertAlign w:val="baseline"/>
        </w:rPr>
        <w:t> </w:t>
      </w:r>
      <w:r>
        <w:rPr>
          <w:sz w:val="20"/>
          <w:vertAlign w:val="baseline"/>
        </w:rPr>
        <w:t>f</w:t>
      </w:r>
      <w:r>
        <w:rPr>
          <w:sz w:val="20"/>
          <w:vertAlign w:val="subscript"/>
        </w:rPr>
        <w:t>MAX</w:t>
      </w:r>
      <w:r>
        <w:rPr>
          <w:sz w:val="20"/>
          <w:vertAlign w:val="baseline"/>
        </w:rPr>
        <w:t>=497GHz.</w:t>
      </w:r>
      <w:r>
        <w:rPr>
          <w:spacing w:val="10"/>
          <w:sz w:val="20"/>
          <w:vertAlign w:val="baseline"/>
        </w:rPr>
        <w:t> </w:t>
      </w:r>
      <w:r>
        <w:rPr>
          <w:spacing w:val="-5"/>
          <w:sz w:val="20"/>
          <w:vertAlign w:val="baseline"/>
        </w:rPr>
        <w:t>In</w:t>
      </w:r>
    </w:p>
    <w:p>
      <w:pPr>
        <w:spacing w:line="218" w:lineRule="exact" w:before="0"/>
        <w:ind w:left="584" w:right="0" w:firstLine="0"/>
        <w:jc w:val="left"/>
        <w:rPr>
          <w:sz w:val="20"/>
        </w:rPr>
      </w:pPr>
      <w:r>
        <w:rPr>
          <w:i/>
          <w:sz w:val="20"/>
        </w:rPr>
        <w:t>2021</w:t>
      </w:r>
      <w:r>
        <w:rPr>
          <w:i/>
          <w:spacing w:val="-6"/>
          <w:sz w:val="20"/>
        </w:rPr>
        <w:t> </w:t>
      </w:r>
      <w:r>
        <w:rPr>
          <w:i/>
          <w:sz w:val="20"/>
        </w:rPr>
        <w:t>Symposium</w:t>
      </w:r>
      <w:r>
        <w:rPr>
          <w:i/>
          <w:spacing w:val="-5"/>
          <w:sz w:val="20"/>
        </w:rPr>
        <w:t> </w:t>
      </w:r>
      <w:r>
        <w:rPr>
          <w:i/>
          <w:sz w:val="20"/>
        </w:rPr>
        <w:t>on</w:t>
      </w:r>
      <w:r>
        <w:rPr>
          <w:i/>
          <w:spacing w:val="-4"/>
          <w:sz w:val="20"/>
        </w:rPr>
        <w:t> </w:t>
      </w:r>
      <w:r>
        <w:rPr>
          <w:i/>
          <w:sz w:val="20"/>
        </w:rPr>
        <w:t>VLSI</w:t>
      </w:r>
      <w:r>
        <w:rPr>
          <w:i/>
          <w:spacing w:val="-5"/>
          <w:sz w:val="20"/>
        </w:rPr>
        <w:t> </w:t>
      </w:r>
      <w:r>
        <w:rPr>
          <w:i/>
          <w:sz w:val="20"/>
        </w:rPr>
        <w:t>Technology</w:t>
      </w:r>
      <w:r>
        <w:rPr>
          <w:sz w:val="20"/>
        </w:rPr>
        <w:t>,</w:t>
      </w:r>
      <w:r>
        <w:rPr>
          <w:spacing w:val="-4"/>
          <w:sz w:val="20"/>
        </w:rPr>
        <w:t> </w:t>
      </w:r>
      <w:r>
        <w:rPr>
          <w:sz w:val="20"/>
        </w:rPr>
        <w:t>1-2</w:t>
      </w:r>
      <w:r>
        <w:rPr>
          <w:spacing w:val="-4"/>
          <w:sz w:val="20"/>
        </w:rPr>
        <w:t> </w:t>
      </w:r>
      <w:r>
        <w:rPr>
          <w:sz w:val="20"/>
        </w:rPr>
        <w:t>(IEEE,</w:t>
      </w:r>
      <w:r>
        <w:rPr>
          <w:spacing w:val="-4"/>
          <w:sz w:val="20"/>
        </w:rPr>
        <w:t> </w:t>
      </w:r>
      <w:r>
        <w:rPr>
          <w:spacing w:val="-2"/>
          <w:sz w:val="20"/>
        </w:rPr>
        <w:t>2021).</w:t>
      </w:r>
    </w:p>
    <w:p>
      <w:pPr>
        <w:pStyle w:val="ListParagraph"/>
        <w:numPr>
          <w:ilvl w:val="0"/>
          <w:numId w:val="1"/>
        </w:numPr>
        <w:tabs>
          <w:tab w:pos="581" w:val="left" w:leader="none"/>
          <w:tab w:pos="584" w:val="left" w:leader="none"/>
        </w:tabs>
        <w:spacing w:line="223" w:lineRule="auto" w:before="39" w:after="0"/>
        <w:ind w:left="584" w:right="163" w:hanging="361"/>
        <w:jc w:val="left"/>
        <w:rPr>
          <w:sz w:val="20"/>
        </w:rPr>
      </w:pPr>
      <w:r>
        <w:rPr>
          <w:sz w:val="20"/>
        </w:rPr>
        <w:t>S.</w:t>
      </w:r>
      <w:r>
        <w:rPr>
          <w:spacing w:val="64"/>
          <w:sz w:val="20"/>
        </w:rPr>
        <w:t> </w:t>
      </w:r>
      <w:r>
        <w:rPr>
          <w:sz w:val="20"/>
        </w:rPr>
        <w:t>Lee</w:t>
      </w:r>
      <w:r>
        <w:rPr>
          <w:spacing w:val="64"/>
          <w:sz w:val="20"/>
        </w:rPr>
        <w:t> </w:t>
      </w:r>
      <w:r>
        <w:rPr>
          <w:sz w:val="20"/>
        </w:rPr>
        <w:t>et</w:t>
      </w:r>
      <w:r>
        <w:rPr>
          <w:spacing w:val="64"/>
          <w:sz w:val="20"/>
        </w:rPr>
        <w:t> </w:t>
      </w:r>
      <w:r>
        <w:rPr>
          <w:sz w:val="20"/>
        </w:rPr>
        <w:t>al.</w:t>
      </w:r>
      <w:r>
        <w:rPr>
          <w:spacing w:val="64"/>
          <w:sz w:val="20"/>
        </w:rPr>
        <w:t> </w:t>
      </w:r>
      <w:r>
        <w:rPr>
          <w:sz w:val="20"/>
        </w:rPr>
        <w:t>A</w:t>
      </w:r>
      <w:r>
        <w:rPr>
          <w:spacing w:val="62"/>
          <w:sz w:val="20"/>
        </w:rPr>
        <w:t> </w:t>
      </w:r>
      <w:r>
        <w:rPr>
          <w:sz w:val="20"/>
        </w:rPr>
        <w:t>novel</w:t>
      </w:r>
      <w:r>
        <w:rPr>
          <w:spacing w:val="64"/>
          <w:sz w:val="20"/>
        </w:rPr>
        <w:t> </w:t>
      </w:r>
      <w:r>
        <w:rPr>
          <w:sz w:val="20"/>
        </w:rPr>
        <w:t>high-speed</w:t>
      </w:r>
      <w:r>
        <w:rPr>
          <w:spacing w:val="65"/>
          <w:sz w:val="20"/>
        </w:rPr>
        <w:t> </w:t>
      </w:r>
      <w:r>
        <w:rPr>
          <w:sz w:val="20"/>
        </w:rPr>
        <w:t>ring</w:t>
      </w:r>
      <w:r>
        <w:rPr>
          <w:spacing w:val="63"/>
          <w:sz w:val="20"/>
        </w:rPr>
        <w:t> </w:t>
      </w:r>
      <w:r>
        <w:rPr>
          <w:sz w:val="20"/>
        </w:rPr>
        <w:t>oscillator</w:t>
      </w:r>
      <w:r>
        <w:rPr>
          <w:spacing w:val="64"/>
          <w:sz w:val="20"/>
        </w:rPr>
        <w:t> </w:t>
      </w:r>
      <w:r>
        <w:rPr>
          <w:sz w:val="20"/>
        </w:rPr>
        <w:t>for</w:t>
      </w:r>
      <w:r>
        <w:rPr>
          <w:spacing w:val="64"/>
          <w:sz w:val="20"/>
        </w:rPr>
        <w:t> </w:t>
      </w:r>
      <w:r>
        <w:rPr>
          <w:sz w:val="20"/>
        </w:rPr>
        <w:t>multiphase</w:t>
      </w:r>
      <w:r>
        <w:rPr>
          <w:spacing w:val="64"/>
          <w:sz w:val="20"/>
        </w:rPr>
        <w:t> </w:t>
      </w:r>
      <w:r>
        <w:rPr>
          <w:sz w:val="20"/>
        </w:rPr>
        <w:t>clock</w:t>
      </w:r>
      <w:r>
        <w:rPr>
          <w:spacing w:val="63"/>
          <w:sz w:val="20"/>
        </w:rPr>
        <w:t> </w:t>
      </w:r>
      <w:r>
        <w:rPr>
          <w:sz w:val="20"/>
        </w:rPr>
        <w:t>generation</w:t>
      </w:r>
      <w:r>
        <w:rPr>
          <w:spacing w:val="65"/>
          <w:sz w:val="20"/>
        </w:rPr>
        <w:t> </w:t>
      </w:r>
      <w:r>
        <w:rPr>
          <w:sz w:val="20"/>
        </w:rPr>
        <w:t>using</w:t>
      </w:r>
      <w:r>
        <w:rPr>
          <w:spacing w:val="63"/>
          <w:sz w:val="20"/>
        </w:rPr>
        <w:t> </w:t>
      </w:r>
      <w:r>
        <w:rPr>
          <w:sz w:val="20"/>
        </w:rPr>
        <w:t>negative</w:t>
      </w:r>
      <w:r>
        <w:rPr>
          <w:spacing w:val="64"/>
          <w:sz w:val="20"/>
        </w:rPr>
        <w:t> </w:t>
      </w:r>
      <w:r>
        <w:rPr>
          <w:sz w:val="20"/>
        </w:rPr>
        <w:t>skewed</w:t>
      </w:r>
      <w:r>
        <w:rPr>
          <w:spacing w:val="65"/>
          <w:sz w:val="20"/>
        </w:rPr>
        <w:t> </w:t>
      </w:r>
      <w:r>
        <w:rPr>
          <w:sz w:val="20"/>
        </w:rPr>
        <w:t>delay scheme. </w:t>
      </w:r>
      <w:r>
        <w:rPr>
          <w:i/>
          <w:sz w:val="20"/>
        </w:rPr>
        <w:t>IEEE Journal of Solid-State Circuits </w:t>
      </w:r>
      <w:r>
        <w:rPr>
          <w:b/>
          <w:sz w:val="20"/>
        </w:rPr>
        <w:t>32</w:t>
      </w:r>
      <w:r>
        <w:rPr>
          <w:sz w:val="20"/>
        </w:rPr>
        <w:t>, 289-291 (1997). https://doi.org/10.1109/4.551926.</w:t>
      </w:r>
    </w:p>
    <w:p>
      <w:pPr>
        <w:spacing w:after="0" w:line="223" w:lineRule="auto"/>
        <w:jc w:val="left"/>
        <w:rPr>
          <w:sz w:val="20"/>
        </w:rPr>
        <w:sectPr>
          <w:pgSz w:w="11900" w:h="16840"/>
          <w:pgMar w:header="504" w:footer="853" w:top="1480" w:bottom="1040" w:left="440" w:right="980"/>
        </w:sectPr>
      </w:pPr>
    </w:p>
    <w:p>
      <w:pPr>
        <w:pStyle w:val="BodyText"/>
      </w:pPr>
    </w:p>
    <w:p>
      <w:pPr>
        <w:pStyle w:val="BodyText"/>
        <w:spacing w:before="33"/>
      </w:pPr>
    </w:p>
    <w:p>
      <w:pPr>
        <w:pStyle w:val="ListParagraph"/>
        <w:numPr>
          <w:ilvl w:val="0"/>
          <w:numId w:val="1"/>
        </w:numPr>
        <w:tabs>
          <w:tab w:pos="581" w:val="left" w:leader="none"/>
          <w:tab w:pos="584" w:val="left" w:leader="none"/>
        </w:tabs>
        <w:spacing w:line="223" w:lineRule="auto" w:before="1" w:after="0"/>
        <w:ind w:left="584" w:right="160" w:hanging="361"/>
        <w:jc w:val="left"/>
        <w:rPr>
          <w:sz w:val="20"/>
        </w:rPr>
      </w:pPr>
      <w:r>
        <w:rPr>
          <w:sz w:val="20"/>
        </w:rPr>
        <w:t>C. Park et al. A low-noise, 900-MHz VCO in 0.6-μm CMOS. </w:t>
      </w:r>
      <w:r>
        <w:rPr>
          <w:i/>
          <w:sz w:val="20"/>
        </w:rPr>
        <w:t>IEEE Journal of Solid-State Circuits </w:t>
      </w:r>
      <w:r>
        <w:rPr>
          <w:b/>
          <w:sz w:val="20"/>
        </w:rPr>
        <w:t>34</w:t>
      </w:r>
      <w:r>
        <w:rPr>
          <w:sz w:val="20"/>
        </w:rPr>
        <w:t>, 586-591 (1999). </w:t>
      </w:r>
      <w:r>
        <w:rPr>
          <w:spacing w:val="-2"/>
          <w:sz w:val="20"/>
        </w:rPr>
        <w:t>https://doi.org/10.1109/4.760367.</w:t>
      </w:r>
    </w:p>
    <w:p>
      <w:pPr>
        <w:pStyle w:val="ListParagraph"/>
        <w:numPr>
          <w:ilvl w:val="0"/>
          <w:numId w:val="1"/>
        </w:numPr>
        <w:tabs>
          <w:tab w:pos="581" w:val="left" w:leader="none"/>
          <w:tab w:pos="584" w:val="left" w:leader="none"/>
        </w:tabs>
        <w:spacing w:line="223" w:lineRule="auto" w:before="40" w:after="0"/>
        <w:ind w:left="584" w:right="156" w:hanging="361"/>
        <w:jc w:val="left"/>
        <w:rPr>
          <w:sz w:val="20"/>
        </w:rPr>
      </w:pPr>
      <w:r>
        <w:rPr>
          <w:sz w:val="20"/>
        </w:rPr>
        <w:t>A. Hajimiri et al. A general theory of phase noise in electrical oscillators. </w:t>
      </w:r>
      <w:r>
        <w:rPr>
          <w:i/>
          <w:sz w:val="20"/>
        </w:rPr>
        <w:t>IEEE Journal of Solid-State Circuits </w:t>
      </w:r>
      <w:r>
        <w:rPr>
          <w:b/>
          <w:sz w:val="20"/>
        </w:rPr>
        <w:t>33</w:t>
      </w:r>
      <w:r>
        <w:rPr>
          <w:sz w:val="20"/>
        </w:rPr>
        <w:t>, 179– 194 (1998). https://doi.org/10.1109/4.658619.</w:t>
      </w:r>
    </w:p>
    <w:p>
      <w:pPr>
        <w:pStyle w:val="ListParagraph"/>
        <w:numPr>
          <w:ilvl w:val="0"/>
          <w:numId w:val="1"/>
        </w:numPr>
        <w:tabs>
          <w:tab w:pos="581" w:val="left" w:leader="none"/>
          <w:tab w:pos="584" w:val="left" w:leader="none"/>
        </w:tabs>
        <w:spacing w:line="223" w:lineRule="auto" w:before="41" w:after="0"/>
        <w:ind w:left="584" w:right="158" w:hanging="361"/>
        <w:jc w:val="left"/>
        <w:rPr>
          <w:sz w:val="20"/>
        </w:rPr>
      </w:pPr>
      <w:r>
        <w:rPr>
          <w:sz w:val="20"/>
        </w:rPr>
        <w:t>A.</w:t>
      </w:r>
      <w:r>
        <w:rPr>
          <w:spacing w:val="21"/>
          <w:sz w:val="20"/>
        </w:rPr>
        <w:t> </w:t>
      </w:r>
      <w:r>
        <w:rPr>
          <w:sz w:val="20"/>
        </w:rPr>
        <w:t>Hajimiri</w:t>
      </w:r>
      <w:r>
        <w:rPr>
          <w:spacing w:val="21"/>
          <w:sz w:val="20"/>
        </w:rPr>
        <w:t> </w:t>
      </w:r>
      <w:r>
        <w:rPr>
          <w:sz w:val="20"/>
        </w:rPr>
        <w:t>et</w:t>
      </w:r>
      <w:r>
        <w:rPr>
          <w:spacing w:val="21"/>
          <w:sz w:val="20"/>
        </w:rPr>
        <w:t> </w:t>
      </w:r>
      <w:r>
        <w:rPr>
          <w:sz w:val="20"/>
        </w:rPr>
        <w:t>al.</w:t>
      </w:r>
      <w:r>
        <w:rPr>
          <w:spacing w:val="21"/>
          <w:sz w:val="20"/>
        </w:rPr>
        <w:t> </w:t>
      </w:r>
      <w:r>
        <w:rPr>
          <w:sz w:val="20"/>
        </w:rPr>
        <w:t>Jitter</w:t>
      </w:r>
      <w:r>
        <w:rPr>
          <w:spacing w:val="21"/>
          <w:sz w:val="20"/>
        </w:rPr>
        <w:t> </w:t>
      </w:r>
      <w:r>
        <w:rPr>
          <w:sz w:val="20"/>
        </w:rPr>
        <w:t>and</w:t>
      </w:r>
      <w:r>
        <w:rPr>
          <w:spacing w:val="22"/>
          <w:sz w:val="20"/>
        </w:rPr>
        <w:t> </w:t>
      </w:r>
      <w:r>
        <w:rPr>
          <w:sz w:val="20"/>
        </w:rPr>
        <w:t>phase</w:t>
      </w:r>
      <w:r>
        <w:rPr>
          <w:spacing w:val="21"/>
          <w:sz w:val="20"/>
        </w:rPr>
        <w:t> </w:t>
      </w:r>
      <w:r>
        <w:rPr>
          <w:sz w:val="20"/>
        </w:rPr>
        <w:t>noise</w:t>
      </w:r>
      <w:r>
        <w:rPr>
          <w:spacing w:val="21"/>
          <w:sz w:val="20"/>
        </w:rPr>
        <w:t> </w:t>
      </w:r>
      <w:r>
        <w:rPr>
          <w:sz w:val="20"/>
        </w:rPr>
        <w:t>in</w:t>
      </w:r>
      <w:r>
        <w:rPr>
          <w:spacing w:val="19"/>
          <w:sz w:val="20"/>
        </w:rPr>
        <w:t> </w:t>
      </w:r>
      <w:r>
        <w:rPr>
          <w:sz w:val="20"/>
        </w:rPr>
        <w:t>ring</w:t>
      </w:r>
      <w:r>
        <w:rPr>
          <w:spacing w:val="19"/>
          <w:sz w:val="20"/>
        </w:rPr>
        <w:t> </w:t>
      </w:r>
      <w:r>
        <w:rPr>
          <w:sz w:val="20"/>
        </w:rPr>
        <w:t>oscillators.</w:t>
      </w:r>
      <w:r>
        <w:rPr>
          <w:spacing w:val="31"/>
          <w:sz w:val="20"/>
        </w:rPr>
        <w:t> </w:t>
      </w:r>
      <w:r>
        <w:rPr>
          <w:i/>
          <w:sz w:val="20"/>
        </w:rPr>
        <w:t>IEEE</w:t>
      </w:r>
      <w:r>
        <w:rPr>
          <w:i/>
          <w:spacing w:val="21"/>
          <w:sz w:val="20"/>
        </w:rPr>
        <w:t> </w:t>
      </w:r>
      <w:r>
        <w:rPr>
          <w:i/>
          <w:sz w:val="20"/>
        </w:rPr>
        <w:t>Journal</w:t>
      </w:r>
      <w:r>
        <w:rPr>
          <w:i/>
          <w:spacing w:val="18"/>
          <w:sz w:val="20"/>
        </w:rPr>
        <w:t> </w:t>
      </w:r>
      <w:r>
        <w:rPr>
          <w:i/>
          <w:sz w:val="20"/>
        </w:rPr>
        <w:t>of</w:t>
      </w:r>
      <w:r>
        <w:rPr>
          <w:i/>
          <w:spacing w:val="21"/>
          <w:sz w:val="20"/>
        </w:rPr>
        <w:t> </w:t>
      </w:r>
      <w:r>
        <w:rPr>
          <w:i/>
          <w:sz w:val="20"/>
        </w:rPr>
        <w:t>Solid-State</w:t>
      </w:r>
      <w:r>
        <w:rPr>
          <w:i/>
          <w:spacing w:val="16"/>
          <w:sz w:val="20"/>
        </w:rPr>
        <w:t> </w:t>
      </w:r>
      <w:r>
        <w:rPr>
          <w:i/>
          <w:sz w:val="20"/>
        </w:rPr>
        <w:t>Circuits</w:t>
      </w:r>
      <w:r>
        <w:rPr>
          <w:i/>
          <w:spacing w:val="22"/>
          <w:sz w:val="20"/>
        </w:rPr>
        <w:t> </w:t>
      </w:r>
      <w:r>
        <w:rPr>
          <w:b/>
          <w:sz w:val="20"/>
        </w:rPr>
        <w:t>34</w:t>
      </w:r>
      <w:r>
        <w:rPr>
          <w:sz w:val="20"/>
        </w:rPr>
        <w:t>,</w:t>
      </w:r>
      <w:r>
        <w:rPr>
          <w:spacing w:val="21"/>
          <w:sz w:val="20"/>
        </w:rPr>
        <w:t> </w:t>
      </w:r>
      <w:r>
        <w:rPr>
          <w:sz w:val="20"/>
        </w:rPr>
        <w:t>790-804,</w:t>
      </w:r>
      <w:r>
        <w:rPr>
          <w:spacing w:val="19"/>
          <w:sz w:val="20"/>
        </w:rPr>
        <w:t> </w:t>
      </w:r>
      <w:r>
        <w:rPr>
          <w:sz w:val="20"/>
        </w:rPr>
        <w:t>(1999). </w:t>
      </w:r>
      <w:r>
        <w:rPr>
          <w:spacing w:val="-2"/>
          <w:sz w:val="20"/>
        </w:rPr>
        <w:t>https://doi.org/10.1109/4.766813.</w:t>
      </w:r>
    </w:p>
    <w:p>
      <w:pPr>
        <w:pStyle w:val="ListParagraph"/>
        <w:numPr>
          <w:ilvl w:val="0"/>
          <w:numId w:val="1"/>
        </w:numPr>
        <w:tabs>
          <w:tab w:pos="581" w:val="left" w:leader="none"/>
          <w:tab w:pos="584" w:val="left" w:leader="none"/>
        </w:tabs>
        <w:spacing w:line="223" w:lineRule="auto" w:before="41" w:after="0"/>
        <w:ind w:left="584" w:right="160" w:hanging="361"/>
        <w:jc w:val="left"/>
        <w:rPr>
          <w:sz w:val="20"/>
        </w:rPr>
      </w:pPr>
      <w:r>
        <w:rPr>
          <w:sz w:val="20"/>
        </w:rPr>
        <w:t>W. Rhee. Design</w:t>
      </w:r>
      <w:r>
        <w:rPr>
          <w:spacing w:val="-2"/>
          <w:sz w:val="20"/>
        </w:rPr>
        <w:t> </w:t>
      </w:r>
      <w:r>
        <w:rPr>
          <w:sz w:val="20"/>
        </w:rPr>
        <w:t>of</w:t>
      </w:r>
      <w:r>
        <w:rPr>
          <w:spacing w:val="-2"/>
          <w:sz w:val="20"/>
        </w:rPr>
        <w:t> </w:t>
      </w:r>
      <w:r>
        <w:rPr>
          <w:sz w:val="20"/>
        </w:rPr>
        <w:t>high-performance CMOS charge pumps</w:t>
      </w:r>
      <w:r>
        <w:rPr>
          <w:spacing w:val="-1"/>
          <w:sz w:val="20"/>
        </w:rPr>
        <w:t> </w:t>
      </w:r>
      <w:r>
        <w:rPr>
          <w:sz w:val="20"/>
        </w:rPr>
        <w:t>in</w:t>
      </w:r>
      <w:r>
        <w:rPr>
          <w:spacing w:val="-2"/>
          <w:sz w:val="20"/>
        </w:rPr>
        <w:t> </w:t>
      </w:r>
      <w:r>
        <w:rPr>
          <w:sz w:val="20"/>
        </w:rPr>
        <w:t>phase-locked loops. In </w:t>
      </w:r>
      <w:r>
        <w:rPr>
          <w:i/>
          <w:sz w:val="20"/>
        </w:rPr>
        <w:t>IEEE International</w:t>
      </w:r>
      <w:r>
        <w:rPr>
          <w:i/>
          <w:spacing w:val="-4"/>
          <w:sz w:val="20"/>
        </w:rPr>
        <w:t> </w:t>
      </w:r>
      <w:r>
        <w:rPr>
          <w:i/>
          <w:sz w:val="20"/>
        </w:rPr>
        <w:t>Symposium</w:t>
      </w:r>
      <w:r>
        <w:rPr>
          <w:i/>
          <w:spacing w:val="-3"/>
          <w:sz w:val="20"/>
        </w:rPr>
        <w:t> </w:t>
      </w:r>
      <w:r>
        <w:rPr>
          <w:i/>
          <w:sz w:val="20"/>
        </w:rPr>
        <w:t>on</w:t>
      </w:r>
      <w:r>
        <w:rPr>
          <w:i/>
          <w:sz w:val="20"/>
        </w:rPr>
        <w:t> Circuits and Systems (ISCAS)</w:t>
      </w:r>
      <w:r>
        <w:rPr>
          <w:sz w:val="20"/>
        </w:rPr>
        <w:t>, 545-548 (IEEE, 1999). https://doi.org/10.1109/ISCAS.1999.780807.</w:t>
      </w:r>
    </w:p>
    <w:p>
      <w:pPr>
        <w:pStyle w:val="ListParagraph"/>
        <w:numPr>
          <w:ilvl w:val="0"/>
          <w:numId w:val="1"/>
        </w:numPr>
        <w:tabs>
          <w:tab w:pos="581" w:val="left" w:leader="none"/>
          <w:tab w:pos="584" w:val="left" w:leader="none"/>
        </w:tabs>
        <w:spacing w:line="223" w:lineRule="auto" w:before="41" w:after="0"/>
        <w:ind w:left="584" w:right="160" w:hanging="361"/>
        <w:jc w:val="left"/>
        <w:rPr>
          <w:sz w:val="20"/>
        </w:rPr>
      </w:pPr>
      <w:r>
        <w:rPr>
          <w:sz w:val="20"/>
        </w:rPr>
        <w:t>B.</w:t>
      </w:r>
      <w:r>
        <w:rPr>
          <w:spacing w:val="65"/>
          <w:sz w:val="20"/>
        </w:rPr>
        <w:t> </w:t>
      </w:r>
      <w:r>
        <w:rPr>
          <w:sz w:val="20"/>
        </w:rPr>
        <w:t>Razavi</w:t>
      </w:r>
      <w:r>
        <w:rPr>
          <w:spacing w:val="65"/>
          <w:sz w:val="20"/>
        </w:rPr>
        <w:t> </w:t>
      </w:r>
      <w:r>
        <w:rPr>
          <w:sz w:val="20"/>
        </w:rPr>
        <w:t>et</w:t>
      </w:r>
      <w:r>
        <w:rPr>
          <w:spacing w:val="65"/>
          <w:sz w:val="20"/>
        </w:rPr>
        <w:t> </w:t>
      </w:r>
      <w:r>
        <w:rPr>
          <w:sz w:val="20"/>
        </w:rPr>
        <w:t>al.</w:t>
      </w:r>
      <w:r>
        <w:rPr>
          <w:spacing w:val="65"/>
          <w:sz w:val="20"/>
        </w:rPr>
        <w:t> </w:t>
      </w:r>
      <w:r>
        <w:rPr>
          <w:sz w:val="20"/>
        </w:rPr>
        <w:t>TSPC</w:t>
      </w:r>
      <w:r>
        <w:rPr>
          <w:spacing w:val="64"/>
          <w:sz w:val="20"/>
        </w:rPr>
        <w:t> </w:t>
      </w:r>
      <w:r>
        <w:rPr>
          <w:sz w:val="20"/>
        </w:rPr>
        <w:t>logic</w:t>
      </w:r>
      <w:r>
        <w:rPr>
          <w:spacing w:val="65"/>
          <w:sz w:val="20"/>
        </w:rPr>
        <w:t> </w:t>
      </w:r>
      <w:r>
        <w:rPr>
          <w:sz w:val="20"/>
        </w:rPr>
        <w:t>[a</w:t>
      </w:r>
      <w:r>
        <w:rPr>
          <w:spacing w:val="65"/>
          <w:sz w:val="20"/>
        </w:rPr>
        <w:t> </w:t>
      </w:r>
      <w:r>
        <w:rPr>
          <w:sz w:val="20"/>
        </w:rPr>
        <w:t>circuit</w:t>
      </w:r>
      <w:r>
        <w:rPr>
          <w:spacing w:val="67"/>
          <w:sz w:val="20"/>
        </w:rPr>
        <w:t> </w:t>
      </w:r>
      <w:r>
        <w:rPr>
          <w:sz w:val="20"/>
        </w:rPr>
        <w:t>for</w:t>
      </w:r>
      <w:r>
        <w:rPr>
          <w:spacing w:val="65"/>
          <w:sz w:val="20"/>
        </w:rPr>
        <w:t> </w:t>
      </w:r>
      <w:r>
        <w:rPr>
          <w:sz w:val="20"/>
        </w:rPr>
        <w:t>all</w:t>
      </w:r>
      <w:r>
        <w:rPr>
          <w:spacing w:val="67"/>
          <w:sz w:val="20"/>
        </w:rPr>
        <w:t> </w:t>
      </w:r>
      <w:r>
        <w:rPr>
          <w:sz w:val="20"/>
        </w:rPr>
        <w:t>seasons].</w:t>
      </w:r>
      <w:r>
        <w:rPr>
          <w:spacing w:val="72"/>
          <w:sz w:val="20"/>
        </w:rPr>
        <w:t> </w:t>
      </w:r>
      <w:r>
        <w:rPr>
          <w:i/>
          <w:sz w:val="20"/>
        </w:rPr>
        <w:t>IEEE</w:t>
      </w:r>
      <w:r>
        <w:rPr>
          <w:i/>
          <w:spacing w:val="65"/>
          <w:sz w:val="20"/>
        </w:rPr>
        <w:t> </w:t>
      </w:r>
      <w:r>
        <w:rPr>
          <w:i/>
          <w:sz w:val="20"/>
        </w:rPr>
        <w:t>Solid-State</w:t>
      </w:r>
      <w:r>
        <w:rPr>
          <w:i/>
          <w:spacing w:val="66"/>
          <w:sz w:val="20"/>
        </w:rPr>
        <w:t> </w:t>
      </w:r>
      <w:r>
        <w:rPr>
          <w:i/>
          <w:sz w:val="20"/>
        </w:rPr>
        <w:t>Circuits</w:t>
      </w:r>
      <w:r>
        <w:rPr>
          <w:i/>
          <w:spacing w:val="66"/>
          <w:sz w:val="20"/>
        </w:rPr>
        <w:t> </w:t>
      </w:r>
      <w:r>
        <w:rPr>
          <w:i/>
          <w:sz w:val="20"/>
        </w:rPr>
        <w:t>Magazine</w:t>
      </w:r>
      <w:r>
        <w:rPr>
          <w:i/>
          <w:spacing w:val="67"/>
          <w:sz w:val="20"/>
        </w:rPr>
        <w:t> </w:t>
      </w:r>
      <w:r>
        <w:rPr>
          <w:b/>
          <w:sz w:val="20"/>
        </w:rPr>
        <w:t>8</w:t>
      </w:r>
      <w:r>
        <w:rPr>
          <w:sz w:val="20"/>
        </w:rPr>
        <w:t>,</w:t>
      </w:r>
      <w:r>
        <w:rPr>
          <w:spacing w:val="65"/>
          <w:sz w:val="20"/>
        </w:rPr>
        <w:t> </w:t>
      </w:r>
      <w:r>
        <w:rPr>
          <w:sz w:val="20"/>
        </w:rPr>
        <w:t>10-13</w:t>
      </w:r>
      <w:r>
        <w:rPr>
          <w:spacing w:val="66"/>
          <w:sz w:val="20"/>
        </w:rPr>
        <w:t> </w:t>
      </w:r>
      <w:r>
        <w:rPr>
          <w:sz w:val="20"/>
        </w:rPr>
        <w:t>(2016). </w:t>
      </w:r>
      <w:r>
        <w:rPr>
          <w:spacing w:val="-2"/>
          <w:sz w:val="20"/>
        </w:rPr>
        <w:t>https://doi.org/10.1109/MSSC.2016.2603228.</w:t>
      </w:r>
    </w:p>
    <w:p>
      <w:pPr>
        <w:pStyle w:val="ListParagraph"/>
        <w:numPr>
          <w:ilvl w:val="0"/>
          <w:numId w:val="1"/>
        </w:numPr>
        <w:tabs>
          <w:tab w:pos="581" w:val="left" w:leader="none"/>
          <w:tab w:pos="584" w:val="left" w:leader="none"/>
          <w:tab w:pos="1006" w:val="left" w:leader="none"/>
          <w:tab w:pos="1983" w:val="left" w:leader="none"/>
          <w:tab w:pos="3046" w:val="left" w:leader="none"/>
          <w:tab w:pos="4139" w:val="left" w:leader="none"/>
          <w:tab w:pos="4599" w:val="left" w:leader="none"/>
          <w:tab w:pos="5070" w:val="left" w:leader="none"/>
          <w:tab w:pos="5969" w:val="left" w:leader="none"/>
          <w:tab w:pos="6364" w:val="left" w:leader="none"/>
          <w:tab w:pos="7290" w:val="left" w:leader="none"/>
          <w:tab w:pos="8416" w:val="left" w:leader="none"/>
          <w:tab w:pos="9049" w:val="left" w:leader="none"/>
          <w:tab w:pos="9734" w:val="left" w:leader="none"/>
        </w:tabs>
        <w:spacing w:line="223" w:lineRule="auto" w:before="41" w:after="0"/>
        <w:ind w:left="584" w:right="157" w:hanging="361"/>
        <w:jc w:val="left"/>
        <w:rPr>
          <w:sz w:val="20"/>
        </w:rPr>
      </w:pPr>
      <w:r>
        <w:rPr/>
        <w:drawing>
          <wp:anchor distT="0" distB="0" distL="0" distR="0" allowOverlap="1" layoutInCell="1" locked="0" behindDoc="0" simplePos="0" relativeHeight="15739392">
            <wp:simplePos x="0" y="0"/>
            <wp:positionH relativeFrom="page">
              <wp:posOffset>1461554</wp:posOffset>
            </wp:positionH>
            <wp:positionV relativeFrom="paragraph">
              <wp:posOffset>266352</wp:posOffset>
            </wp:positionV>
            <wp:extent cx="3489617" cy="3849535"/>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1" cstate="print"/>
                    <a:stretch>
                      <a:fillRect/>
                    </a:stretch>
                  </pic:blipFill>
                  <pic:spPr>
                    <a:xfrm>
                      <a:off x="0" y="0"/>
                      <a:ext cx="3489617" cy="3849535"/>
                    </a:xfrm>
                    <a:prstGeom prst="rect">
                      <a:avLst/>
                    </a:prstGeom>
                  </pic:spPr>
                </pic:pic>
              </a:graphicData>
            </a:graphic>
          </wp:anchor>
        </w:drawing>
      </w:r>
      <w:r>
        <w:rPr>
          <w:spacing w:val="-6"/>
          <w:sz w:val="20"/>
        </w:rPr>
        <w:t>H.</w:t>
      </w:r>
      <w:r>
        <w:rPr>
          <w:sz w:val="20"/>
        </w:rPr>
        <w:tab/>
      </w:r>
      <w:r>
        <w:rPr>
          <w:spacing w:val="-2"/>
          <w:sz w:val="20"/>
        </w:rPr>
        <w:t>Homulle.</w:t>
      </w:r>
      <w:r>
        <w:rPr>
          <w:sz w:val="20"/>
        </w:rPr>
        <w:tab/>
      </w:r>
      <w:r>
        <w:rPr>
          <w:spacing w:val="-2"/>
          <w:sz w:val="20"/>
        </w:rPr>
        <w:t>Cryogenic</w:t>
      </w:r>
      <w:r>
        <w:rPr>
          <w:sz w:val="20"/>
        </w:rPr>
        <w:tab/>
      </w:r>
      <w:r>
        <w:rPr>
          <w:spacing w:val="-2"/>
          <w:sz w:val="20"/>
        </w:rPr>
        <w:t>electronics</w:t>
      </w:r>
      <w:r>
        <w:rPr>
          <w:sz w:val="20"/>
        </w:rPr>
        <w:tab/>
      </w:r>
      <w:r>
        <w:rPr>
          <w:spacing w:val="-4"/>
          <w:sz w:val="20"/>
        </w:rPr>
        <w:t>for</w:t>
      </w:r>
      <w:r>
        <w:rPr>
          <w:sz w:val="20"/>
        </w:rPr>
        <w:tab/>
      </w:r>
      <w:r>
        <w:rPr>
          <w:spacing w:val="-4"/>
          <w:sz w:val="20"/>
        </w:rPr>
        <w:t>the</w:t>
      </w:r>
      <w:r>
        <w:rPr>
          <w:sz w:val="20"/>
        </w:rPr>
        <w:tab/>
      </w:r>
      <w:r>
        <w:rPr>
          <w:spacing w:val="-2"/>
          <w:sz w:val="20"/>
        </w:rPr>
        <w:t>read-out</w:t>
      </w:r>
      <w:r>
        <w:rPr>
          <w:sz w:val="20"/>
        </w:rPr>
        <w:tab/>
      </w:r>
      <w:r>
        <w:rPr>
          <w:spacing w:val="-6"/>
          <w:sz w:val="20"/>
        </w:rPr>
        <w:t>of</w:t>
      </w:r>
      <w:r>
        <w:rPr>
          <w:sz w:val="20"/>
        </w:rPr>
        <w:tab/>
      </w:r>
      <w:r>
        <w:rPr>
          <w:spacing w:val="-2"/>
          <w:sz w:val="20"/>
        </w:rPr>
        <w:t>quantum</w:t>
      </w:r>
      <w:r>
        <w:rPr>
          <w:sz w:val="20"/>
        </w:rPr>
        <w:tab/>
      </w:r>
      <w:r>
        <w:rPr>
          <w:spacing w:val="-2"/>
          <w:sz w:val="20"/>
        </w:rPr>
        <w:t>processors.</w:t>
      </w:r>
      <w:r>
        <w:rPr>
          <w:sz w:val="20"/>
        </w:rPr>
        <w:tab/>
      </w:r>
      <w:r>
        <w:rPr>
          <w:spacing w:val="-4"/>
          <w:sz w:val="20"/>
        </w:rPr>
        <w:t>Ph.D</w:t>
      </w:r>
      <w:r>
        <w:rPr>
          <w:sz w:val="20"/>
        </w:rPr>
        <w:tab/>
      </w:r>
      <w:r>
        <w:rPr>
          <w:spacing w:val="-2"/>
          <w:sz w:val="20"/>
        </w:rPr>
        <w:t>thesis</w:t>
      </w:r>
      <w:r>
        <w:rPr>
          <w:sz w:val="20"/>
        </w:rPr>
        <w:tab/>
      </w:r>
      <w:r>
        <w:rPr>
          <w:spacing w:val="-2"/>
          <w:sz w:val="20"/>
        </w:rPr>
        <w:t>(2019). https://doi.org/10.4233/uuid:e833f394-c8b1-46e2-86b8-da0c71559538.</w:t>
      </w:r>
    </w:p>
    <w:p>
      <w:pPr>
        <w:pStyle w:val="ListParagraph"/>
        <w:numPr>
          <w:ilvl w:val="0"/>
          <w:numId w:val="1"/>
        </w:numPr>
        <w:tabs>
          <w:tab w:pos="581" w:val="left" w:leader="none"/>
          <w:tab w:pos="584" w:val="left" w:leader="none"/>
          <w:tab w:pos="1495" w:val="left" w:leader="none"/>
          <w:tab w:pos="1908" w:val="left" w:leader="none"/>
          <w:tab w:pos="2719" w:val="left" w:leader="none"/>
          <w:tab w:pos="3332" w:val="left" w:leader="none"/>
          <w:tab w:pos="4164" w:val="left" w:leader="none"/>
          <w:tab w:pos="4844" w:val="left" w:leader="none"/>
          <w:tab w:pos="5712" w:val="left" w:leader="none"/>
          <w:tab w:pos="6112" w:val="left" w:leader="none"/>
          <w:tab w:pos="7241" w:val="left" w:leader="none"/>
          <w:tab w:pos="8130" w:val="left" w:leader="none"/>
          <w:tab w:pos="8627" w:val="left" w:leader="none"/>
          <w:tab w:pos="9741" w:val="left" w:leader="none"/>
        </w:tabs>
        <w:spacing w:line="223" w:lineRule="auto" w:before="40" w:after="0"/>
        <w:ind w:left="584" w:right="157" w:hanging="361"/>
        <w:jc w:val="left"/>
        <w:rPr>
          <w:sz w:val="20"/>
        </w:rPr>
      </w:pPr>
      <w:r>
        <w:rPr>
          <w:sz w:val="20"/>
        </w:rPr>
        <w:t>Y.</w:t>
      </w:r>
      <w:r>
        <w:rPr>
          <w:spacing w:val="29"/>
          <w:sz w:val="20"/>
        </w:rPr>
        <w:t> </w:t>
      </w:r>
      <w:r>
        <w:rPr>
          <w:sz w:val="20"/>
        </w:rPr>
        <w:t>Peng</w:t>
      </w:r>
      <w:r>
        <w:rPr>
          <w:spacing w:val="28"/>
          <w:sz w:val="20"/>
        </w:rPr>
        <w:t> </w:t>
      </w:r>
      <w:r>
        <w:rPr>
          <w:sz w:val="20"/>
        </w:rPr>
        <w:t>et</w:t>
      </w:r>
      <w:r>
        <w:rPr>
          <w:spacing w:val="29"/>
          <w:sz w:val="20"/>
        </w:rPr>
        <w:t> </w:t>
      </w:r>
      <w:r>
        <w:rPr>
          <w:sz w:val="20"/>
        </w:rPr>
        <w:t>al.</w:t>
      </w:r>
      <w:r>
        <w:rPr>
          <w:spacing w:val="31"/>
          <w:sz w:val="20"/>
        </w:rPr>
        <w:t> </w:t>
      </w:r>
      <w:r>
        <w:rPr>
          <w:sz w:val="20"/>
        </w:rPr>
        <w:t>A Cryo-CMOS</w:t>
      </w:r>
      <w:r>
        <w:rPr>
          <w:spacing w:val="28"/>
          <w:sz w:val="20"/>
        </w:rPr>
        <w:t> </w:t>
      </w:r>
      <w:r>
        <w:rPr>
          <w:sz w:val="20"/>
        </w:rPr>
        <w:t>Wideband</w:t>
      </w:r>
      <w:r>
        <w:rPr>
          <w:spacing w:val="29"/>
          <w:sz w:val="20"/>
        </w:rPr>
        <w:t> </w:t>
      </w:r>
      <w:r>
        <w:rPr>
          <w:sz w:val="20"/>
        </w:rPr>
        <w:t>Quadrature</w:t>
      </w:r>
      <w:r>
        <w:rPr>
          <w:spacing w:val="29"/>
          <w:sz w:val="20"/>
        </w:rPr>
        <w:t> </w:t>
      </w:r>
      <w:r>
        <w:rPr>
          <w:sz w:val="20"/>
        </w:rPr>
        <w:t>Receiver</w:t>
      </w:r>
      <w:r>
        <w:rPr>
          <w:spacing w:val="29"/>
          <w:sz w:val="20"/>
        </w:rPr>
        <w:t> </w:t>
      </w:r>
      <w:r>
        <w:rPr>
          <w:sz w:val="20"/>
        </w:rPr>
        <w:t>With</w:t>
      </w:r>
      <w:r>
        <w:rPr>
          <w:spacing w:val="27"/>
          <w:sz w:val="20"/>
        </w:rPr>
        <w:t> </w:t>
      </w:r>
      <w:r>
        <w:rPr>
          <w:sz w:val="20"/>
        </w:rPr>
        <w:t>Frequency</w:t>
      </w:r>
      <w:r>
        <w:rPr>
          <w:spacing w:val="27"/>
          <w:sz w:val="20"/>
        </w:rPr>
        <w:t> </w:t>
      </w:r>
      <w:r>
        <w:rPr>
          <w:sz w:val="20"/>
        </w:rPr>
        <w:t>Synthesizer</w:t>
      </w:r>
      <w:r>
        <w:rPr>
          <w:spacing w:val="29"/>
          <w:sz w:val="20"/>
        </w:rPr>
        <w:t> </w:t>
      </w:r>
      <w:r>
        <w:rPr>
          <w:sz w:val="20"/>
        </w:rPr>
        <w:t>for</w:t>
      </w:r>
      <w:r>
        <w:rPr>
          <w:spacing w:val="29"/>
          <w:sz w:val="20"/>
        </w:rPr>
        <w:t> </w:t>
      </w:r>
      <w:r>
        <w:rPr>
          <w:sz w:val="20"/>
        </w:rPr>
        <w:t>Scalable</w:t>
      </w:r>
      <w:r>
        <w:rPr>
          <w:spacing w:val="29"/>
          <w:sz w:val="20"/>
        </w:rPr>
        <w:t> </w:t>
      </w:r>
      <w:r>
        <w:rPr>
          <w:sz w:val="20"/>
        </w:rPr>
        <w:t>Multiplexed </w:t>
      </w:r>
      <w:r>
        <w:rPr>
          <w:spacing w:val="-2"/>
          <w:sz w:val="20"/>
        </w:rPr>
        <w:t>Readout</w:t>
      </w:r>
      <w:r>
        <w:rPr>
          <w:sz w:val="20"/>
        </w:rPr>
        <w:tab/>
      </w:r>
      <w:r>
        <w:rPr>
          <w:spacing w:val="-6"/>
          <w:sz w:val="20"/>
        </w:rPr>
        <w:t>of</w:t>
      </w:r>
      <w:r>
        <w:rPr>
          <w:sz w:val="20"/>
        </w:rPr>
        <w:tab/>
      </w:r>
      <w:r>
        <w:rPr>
          <w:spacing w:val="-2"/>
          <w:sz w:val="20"/>
        </w:rPr>
        <w:t>Silicon</w:t>
      </w:r>
      <w:r>
        <w:rPr>
          <w:sz w:val="20"/>
        </w:rPr>
        <w:tab/>
      </w:r>
      <w:r>
        <w:rPr>
          <w:spacing w:val="-4"/>
          <w:sz w:val="20"/>
        </w:rPr>
        <w:t>Spin</w:t>
      </w:r>
      <w:r>
        <w:rPr>
          <w:sz w:val="20"/>
        </w:rPr>
        <w:tab/>
      </w:r>
      <w:r>
        <w:rPr>
          <w:spacing w:val="-2"/>
          <w:sz w:val="20"/>
        </w:rPr>
        <w:t>Qubits.</w:t>
      </w:r>
      <w:r>
        <w:rPr>
          <w:sz w:val="20"/>
        </w:rPr>
        <w:tab/>
      </w:r>
      <w:r>
        <w:rPr>
          <w:i/>
          <w:spacing w:val="-4"/>
          <w:sz w:val="20"/>
        </w:rPr>
        <w:t>IEEE</w:t>
      </w:r>
      <w:r>
        <w:rPr>
          <w:i/>
          <w:sz w:val="20"/>
        </w:rPr>
        <w:tab/>
      </w:r>
      <w:r>
        <w:rPr>
          <w:i/>
          <w:spacing w:val="-2"/>
          <w:sz w:val="20"/>
        </w:rPr>
        <w:t>Journal</w:t>
      </w:r>
      <w:r>
        <w:rPr>
          <w:i/>
          <w:sz w:val="20"/>
        </w:rPr>
        <w:tab/>
      </w:r>
      <w:r>
        <w:rPr>
          <w:i/>
          <w:spacing w:val="-6"/>
          <w:sz w:val="20"/>
        </w:rPr>
        <w:t>of</w:t>
      </w:r>
      <w:r>
        <w:rPr>
          <w:i/>
          <w:sz w:val="20"/>
        </w:rPr>
        <w:tab/>
      </w:r>
      <w:r>
        <w:rPr>
          <w:i/>
          <w:spacing w:val="-2"/>
          <w:sz w:val="20"/>
        </w:rPr>
        <w:t>Solid-State</w:t>
      </w:r>
      <w:r>
        <w:rPr>
          <w:i/>
          <w:sz w:val="20"/>
        </w:rPr>
        <w:tab/>
      </w:r>
      <w:r>
        <w:rPr>
          <w:i/>
          <w:spacing w:val="-2"/>
          <w:sz w:val="20"/>
        </w:rPr>
        <w:t>Circuits</w:t>
      </w:r>
      <w:r>
        <w:rPr>
          <w:i/>
          <w:sz w:val="20"/>
        </w:rPr>
        <w:tab/>
      </w:r>
      <w:r>
        <w:rPr>
          <w:b/>
          <w:spacing w:val="-4"/>
          <w:sz w:val="20"/>
        </w:rPr>
        <w:t>57</w:t>
      </w:r>
      <w:r>
        <w:rPr>
          <w:spacing w:val="-4"/>
          <w:sz w:val="20"/>
        </w:rPr>
        <w:t>,</w:t>
      </w:r>
      <w:r>
        <w:rPr>
          <w:sz w:val="20"/>
        </w:rPr>
        <w:tab/>
      </w:r>
      <w:r>
        <w:rPr>
          <w:spacing w:val="-2"/>
          <w:sz w:val="20"/>
        </w:rPr>
        <w:t>2374-2389</w:t>
      </w:r>
      <w:r>
        <w:rPr>
          <w:sz w:val="20"/>
        </w:rPr>
        <w:tab/>
      </w:r>
      <w:r>
        <w:rPr>
          <w:spacing w:val="-2"/>
          <w:sz w:val="20"/>
        </w:rPr>
        <w:t>(2022).</w:t>
      </w:r>
    </w:p>
    <w:p>
      <w:pPr>
        <w:pStyle w:val="BodyText"/>
        <w:spacing w:before="84"/>
        <w:ind w:left="584"/>
      </w:pPr>
      <w:r>
        <w:rPr>
          <w:spacing w:val="-2"/>
        </w:rPr>
        <w:t>https://doi.org/10.1109/JSSC.2022.3174605.</w:t>
      </w:r>
    </w:p>
    <w:p>
      <w:pPr>
        <w:pStyle w:val="ListParagraph"/>
        <w:numPr>
          <w:ilvl w:val="0"/>
          <w:numId w:val="1"/>
        </w:numPr>
        <w:tabs>
          <w:tab w:pos="581" w:val="left" w:leader="none"/>
        </w:tabs>
        <w:spacing w:line="385" w:lineRule="exact" w:before="21" w:after="0"/>
        <w:ind w:left="581" w:right="0" w:hanging="358"/>
        <w:jc w:val="left"/>
        <w:rPr>
          <w:sz w:val="20"/>
        </w:rPr>
      </w:pPr>
      <w:r>
        <w:rPr>
          <w:sz w:val="20"/>
        </w:rPr>
        <w:t>P.</w:t>
      </w:r>
      <w:r>
        <w:rPr>
          <w:spacing w:val="8"/>
          <w:sz w:val="20"/>
        </w:rPr>
        <w:t> </w:t>
      </w:r>
      <w:r>
        <w:rPr>
          <w:sz w:val="20"/>
        </w:rPr>
        <w:t>Yan</w:t>
      </w:r>
      <w:r>
        <w:rPr>
          <w:spacing w:val="8"/>
          <w:sz w:val="20"/>
        </w:rPr>
        <w:t> </w:t>
      </w:r>
      <w:r>
        <w:rPr>
          <w:sz w:val="20"/>
        </w:rPr>
        <w:t>et</w:t>
      </w:r>
      <w:r>
        <w:rPr>
          <w:spacing w:val="9"/>
          <w:sz w:val="20"/>
        </w:rPr>
        <w:t> </w:t>
      </w:r>
      <w:r>
        <w:rPr>
          <w:sz w:val="20"/>
        </w:rPr>
        <w:t>al.</w:t>
      </w:r>
      <w:r>
        <w:rPr>
          <w:spacing w:val="10"/>
          <w:sz w:val="20"/>
        </w:rPr>
        <w:t> </w:t>
      </w:r>
      <w:r>
        <w:rPr>
          <w:sz w:val="20"/>
        </w:rPr>
        <w:t>A</w:t>
      </w:r>
      <w:r>
        <w:rPr>
          <w:spacing w:val="6"/>
          <w:sz w:val="20"/>
        </w:rPr>
        <w:t> </w:t>
      </w:r>
      <w:r>
        <w:rPr>
          <w:sz w:val="20"/>
        </w:rPr>
        <w:t>360–456</w:t>
      </w:r>
      <w:r>
        <w:rPr>
          <w:spacing w:val="10"/>
          <w:sz w:val="20"/>
        </w:rPr>
        <w:t> </w:t>
      </w:r>
      <w:r>
        <w:rPr>
          <w:sz w:val="20"/>
        </w:rPr>
        <w:t>MHz</w:t>
      </w:r>
      <w:r>
        <w:rPr>
          <w:spacing w:val="9"/>
          <w:sz w:val="20"/>
        </w:rPr>
        <w:t> </w:t>
      </w:r>
      <w:r>
        <w:rPr>
          <w:sz w:val="20"/>
        </w:rPr>
        <w:t>PLL</w:t>
      </w:r>
      <w:r>
        <w:rPr>
          <w:spacing w:val="7"/>
          <w:sz w:val="20"/>
        </w:rPr>
        <w:t> </w:t>
      </w:r>
      <w:r>
        <w:rPr>
          <w:sz w:val="20"/>
        </w:rPr>
        <w:t>frequency</w:t>
      </w:r>
      <w:r>
        <w:rPr>
          <w:spacing w:val="8"/>
          <w:sz w:val="20"/>
        </w:rPr>
        <w:t> </w:t>
      </w:r>
      <w:r>
        <w:rPr>
          <w:sz w:val="20"/>
        </w:rPr>
        <w:t>synthesizer</w:t>
      </w:r>
      <w:r>
        <w:rPr>
          <w:spacing w:val="11"/>
          <w:sz w:val="20"/>
        </w:rPr>
        <w:t> </w:t>
      </w:r>
      <w:r>
        <w:rPr>
          <w:sz w:val="20"/>
        </w:rPr>
        <w:t>with</w:t>
      </w:r>
      <w:r>
        <w:rPr>
          <w:spacing w:val="8"/>
          <w:sz w:val="20"/>
        </w:rPr>
        <w:t> </w:t>
      </w:r>
      <w:r>
        <w:rPr>
          <w:sz w:val="20"/>
        </w:rPr>
        <w:t>digitally</w:t>
      </w:r>
      <w:r>
        <w:rPr>
          <w:spacing w:val="5"/>
          <w:sz w:val="20"/>
        </w:rPr>
        <w:t> </w:t>
      </w:r>
      <w:r>
        <w:rPr>
          <w:sz w:val="20"/>
        </w:rPr>
        <w:t>controlled</w:t>
      </w:r>
      <w:r>
        <w:rPr>
          <w:spacing w:val="10"/>
          <w:sz w:val="20"/>
        </w:rPr>
        <w:t> </w:t>
      </w:r>
      <w:r>
        <w:rPr>
          <w:sz w:val="20"/>
        </w:rPr>
        <w:t>charge</w:t>
      </w:r>
      <w:r>
        <w:rPr>
          <w:spacing w:val="9"/>
          <w:sz w:val="20"/>
        </w:rPr>
        <w:t> </w:t>
      </w:r>
      <w:r>
        <w:rPr>
          <w:sz w:val="20"/>
        </w:rPr>
        <w:t>pump</w:t>
      </w:r>
      <w:r>
        <w:rPr>
          <w:spacing w:val="9"/>
          <w:sz w:val="20"/>
        </w:rPr>
        <w:t> </w:t>
      </w:r>
      <w:r>
        <w:rPr>
          <w:sz w:val="20"/>
        </w:rPr>
        <w:t>leakage</w:t>
      </w:r>
      <w:r>
        <w:rPr>
          <w:spacing w:val="9"/>
          <w:sz w:val="20"/>
        </w:rPr>
        <w:t> </w:t>
      </w:r>
      <w:r>
        <w:rPr>
          <w:sz w:val="20"/>
        </w:rPr>
        <w:t>calibration.</w:t>
      </w:r>
      <w:r>
        <w:rPr>
          <w:spacing w:val="9"/>
          <w:sz w:val="20"/>
        </w:rPr>
        <w:t> </w:t>
      </w:r>
      <w:r>
        <w:rPr>
          <w:spacing w:val="-5"/>
          <w:sz w:val="20"/>
        </w:rPr>
        <w:t>In</w:t>
      </w:r>
    </w:p>
    <w:p>
      <w:pPr>
        <w:tabs>
          <w:tab w:pos="1497" w:val="left" w:leader="none"/>
          <w:tab w:pos="2430" w:val="left" w:leader="none"/>
          <w:tab w:pos="3789" w:val="left" w:leader="none"/>
          <w:tab w:pos="4909" w:val="left" w:leader="none"/>
          <w:tab w:pos="6310" w:val="left" w:leader="none"/>
          <w:tab w:pos="7627" w:val="left" w:leader="none"/>
          <w:tab w:pos="8777" w:val="left" w:leader="none"/>
          <w:tab w:pos="9803" w:val="left" w:leader="none"/>
        </w:tabs>
        <w:spacing w:line="326" w:lineRule="auto" w:before="0"/>
        <w:ind w:left="584" w:right="159" w:firstLine="0"/>
        <w:jc w:val="left"/>
        <w:rPr>
          <w:sz w:val="20"/>
        </w:rPr>
      </w:pPr>
      <w:r>
        <w:rPr>
          <w:i/>
          <w:spacing w:val="-4"/>
          <w:sz w:val="20"/>
        </w:rPr>
        <w:t>IEEE</w:t>
      </w:r>
      <w:r>
        <w:rPr>
          <w:i/>
          <w:sz w:val="20"/>
        </w:rPr>
        <w:tab/>
      </w:r>
      <w:r>
        <w:rPr>
          <w:i/>
          <w:spacing w:val="-2"/>
          <w:sz w:val="20"/>
        </w:rPr>
        <w:t>Asian</w:t>
      </w:r>
      <w:r>
        <w:rPr>
          <w:i/>
          <w:sz w:val="20"/>
        </w:rPr>
        <w:tab/>
      </w:r>
      <w:r>
        <w:rPr>
          <w:i/>
          <w:spacing w:val="-2"/>
          <w:sz w:val="20"/>
        </w:rPr>
        <w:t>Solid-State</w:t>
      </w:r>
      <w:r>
        <w:rPr>
          <w:i/>
          <w:sz w:val="20"/>
        </w:rPr>
        <w:tab/>
      </w:r>
      <w:r>
        <w:rPr>
          <w:i/>
          <w:spacing w:val="-2"/>
          <w:sz w:val="20"/>
        </w:rPr>
        <w:t>Circuits</w:t>
      </w:r>
      <w:r>
        <w:rPr>
          <w:i/>
          <w:sz w:val="20"/>
        </w:rPr>
        <w:tab/>
      </w:r>
      <w:r>
        <w:rPr>
          <w:i/>
          <w:spacing w:val="-2"/>
          <w:sz w:val="20"/>
        </w:rPr>
        <w:t>Conference</w:t>
      </w:r>
      <w:r>
        <w:rPr>
          <w:i/>
          <w:sz w:val="20"/>
        </w:rPr>
        <w:tab/>
      </w:r>
      <w:r>
        <w:rPr>
          <w:i/>
          <w:spacing w:val="-2"/>
          <w:sz w:val="20"/>
        </w:rPr>
        <w:t>(A-SSCC)</w:t>
      </w:r>
      <w:r>
        <w:rPr>
          <w:spacing w:val="-2"/>
          <w:sz w:val="20"/>
        </w:rPr>
        <w:t>,</w:t>
      </w:r>
      <w:r>
        <w:rPr>
          <w:sz w:val="20"/>
        </w:rPr>
        <w:tab/>
      </w:r>
      <w:r>
        <w:rPr>
          <w:spacing w:val="-2"/>
          <w:sz w:val="20"/>
        </w:rPr>
        <w:t>285-286</w:t>
      </w:r>
      <w:r>
        <w:rPr>
          <w:sz w:val="20"/>
        </w:rPr>
        <w:tab/>
      </w:r>
      <w:r>
        <w:rPr>
          <w:spacing w:val="-2"/>
          <w:sz w:val="20"/>
        </w:rPr>
        <w:t>(IEEE,</w:t>
      </w:r>
      <w:r>
        <w:rPr>
          <w:sz w:val="20"/>
        </w:rPr>
        <w:tab/>
      </w:r>
      <w:r>
        <w:rPr>
          <w:spacing w:val="-2"/>
          <w:sz w:val="20"/>
        </w:rPr>
        <w:t>2019). https://doi.org/10.1109/A-SSCC47793.2019.9056900.</w:t>
      </w:r>
    </w:p>
    <w:p>
      <w:pPr>
        <w:pStyle w:val="ListParagraph"/>
        <w:numPr>
          <w:ilvl w:val="0"/>
          <w:numId w:val="1"/>
        </w:numPr>
        <w:tabs>
          <w:tab w:pos="581" w:val="left" w:leader="none"/>
        </w:tabs>
        <w:spacing w:line="323" w:lineRule="exact" w:before="0" w:after="0"/>
        <w:ind w:left="581" w:right="0" w:hanging="358"/>
        <w:jc w:val="left"/>
        <w:rPr>
          <w:i/>
          <w:sz w:val="20"/>
        </w:rPr>
      </w:pPr>
      <w:r>
        <w:rPr>
          <w:sz w:val="20"/>
        </w:rPr>
        <w:t>K.</w:t>
      </w:r>
      <w:r>
        <w:rPr>
          <w:spacing w:val="-1"/>
          <w:sz w:val="20"/>
        </w:rPr>
        <w:t> </w:t>
      </w:r>
      <w:r>
        <w:rPr>
          <w:sz w:val="20"/>
        </w:rPr>
        <w:t>Kang</w:t>
      </w:r>
      <w:r>
        <w:rPr>
          <w:spacing w:val="-3"/>
          <w:sz w:val="20"/>
        </w:rPr>
        <w:t> </w:t>
      </w:r>
      <w:r>
        <w:rPr>
          <w:sz w:val="20"/>
        </w:rPr>
        <w:t>et al.</w:t>
      </w:r>
      <w:r>
        <w:rPr>
          <w:spacing w:val="3"/>
          <w:sz w:val="20"/>
        </w:rPr>
        <w:t> </w:t>
      </w:r>
      <w:r>
        <w:rPr>
          <w:sz w:val="20"/>
        </w:rPr>
        <w:t>A</w:t>
      </w:r>
      <w:r>
        <w:rPr>
          <w:spacing w:val="-12"/>
          <w:sz w:val="20"/>
        </w:rPr>
        <w:t> </w:t>
      </w:r>
      <w:r>
        <w:rPr>
          <w:sz w:val="20"/>
        </w:rPr>
        <w:t>Cryo-CMOS Controller IC With Fully</w:t>
      </w:r>
      <w:r>
        <w:rPr>
          <w:spacing w:val="-2"/>
          <w:sz w:val="20"/>
        </w:rPr>
        <w:t> </w:t>
      </w:r>
      <w:r>
        <w:rPr>
          <w:sz w:val="20"/>
        </w:rPr>
        <w:t>Integrated Frequency</w:t>
      </w:r>
      <w:r>
        <w:rPr>
          <w:spacing w:val="-3"/>
          <w:sz w:val="20"/>
        </w:rPr>
        <w:t> </w:t>
      </w:r>
      <w:r>
        <w:rPr>
          <w:sz w:val="20"/>
        </w:rPr>
        <w:t>Generators for Superconducting</w:t>
      </w:r>
      <w:r>
        <w:rPr>
          <w:spacing w:val="-1"/>
          <w:sz w:val="20"/>
        </w:rPr>
        <w:t> </w:t>
      </w:r>
      <w:r>
        <w:rPr>
          <w:sz w:val="20"/>
        </w:rPr>
        <w:t>Qubits.</w:t>
      </w:r>
      <w:r>
        <w:rPr>
          <w:spacing w:val="7"/>
          <w:sz w:val="20"/>
        </w:rPr>
        <w:t> </w:t>
      </w:r>
      <w:r>
        <w:rPr>
          <w:i/>
          <w:spacing w:val="-5"/>
          <w:sz w:val="20"/>
        </w:rPr>
        <w:t>In</w:t>
      </w:r>
    </w:p>
    <w:p>
      <w:pPr>
        <w:tabs>
          <w:tab w:pos="1437" w:val="left" w:leader="none"/>
          <w:tab w:pos="2909" w:val="left" w:leader="none"/>
          <w:tab w:pos="4211" w:val="left" w:leader="none"/>
          <w:tab w:pos="5271" w:val="left" w:leader="none"/>
          <w:tab w:pos="6612" w:val="left" w:leader="none"/>
          <w:tab w:pos="7748" w:val="left" w:leader="none"/>
          <w:tab w:pos="8836" w:val="left" w:leader="none"/>
          <w:tab w:pos="9804" w:val="left" w:leader="none"/>
        </w:tabs>
        <w:spacing w:line="326" w:lineRule="auto" w:before="0"/>
        <w:ind w:left="584" w:right="158" w:firstLine="0"/>
        <w:jc w:val="left"/>
        <w:rPr>
          <w:sz w:val="20"/>
        </w:rPr>
      </w:pPr>
      <w:r>
        <w:rPr>
          <w:i/>
          <w:spacing w:val="-4"/>
          <w:sz w:val="20"/>
        </w:rPr>
        <w:t>IEEE</w:t>
      </w:r>
      <w:r>
        <w:rPr>
          <w:i/>
          <w:sz w:val="20"/>
        </w:rPr>
        <w:tab/>
      </w:r>
      <w:r>
        <w:rPr>
          <w:i/>
          <w:spacing w:val="-2"/>
          <w:sz w:val="20"/>
        </w:rPr>
        <w:t>International</w:t>
      </w:r>
      <w:r>
        <w:rPr>
          <w:i/>
          <w:sz w:val="20"/>
        </w:rPr>
        <w:tab/>
      </w:r>
      <w:r>
        <w:rPr>
          <w:i/>
          <w:spacing w:val="-2"/>
          <w:sz w:val="20"/>
        </w:rPr>
        <w:t>Solid-State</w:t>
      </w:r>
      <w:r>
        <w:rPr>
          <w:i/>
          <w:sz w:val="20"/>
        </w:rPr>
        <w:tab/>
      </w:r>
      <w:r>
        <w:rPr>
          <w:i/>
          <w:spacing w:val="-2"/>
          <w:sz w:val="20"/>
        </w:rPr>
        <w:t>Circuits</w:t>
      </w:r>
      <w:r>
        <w:rPr>
          <w:i/>
          <w:sz w:val="20"/>
        </w:rPr>
        <w:tab/>
      </w:r>
      <w:r>
        <w:rPr>
          <w:i/>
          <w:spacing w:val="-2"/>
          <w:sz w:val="20"/>
        </w:rPr>
        <w:t>Conference</w:t>
      </w:r>
      <w:r>
        <w:rPr>
          <w:i/>
          <w:sz w:val="20"/>
        </w:rPr>
        <w:tab/>
      </w:r>
      <w:r>
        <w:rPr>
          <w:i/>
          <w:spacing w:val="-2"/>
          <w:sz w:val="20"/>
        </w:rPr>
        <w:t>(ISSCC)</w:t>
      </w:r>
      <w:r>
        <w:rPr>
          <w:spacing w:val="-2"/>
          <w:sz w:val="20"/>
        </w:rPr>
        <w:t>,</w:t>
      </w:r>
      <w:r>
        <w:rPr>
          <w:sz w:val="20"/>
        </w:rPr>
        <w:tab/>
      </w:r>
      <w:r>
        <w:rPr>
          <w:spacing w:val="-2"/>
          <w:sz w:val="20"/>
        </w:rPr>
        <w:t>362-364</w:t>
      </w:r>
      <w:r>
        <w:rPr>
          <w:sz w:val="20"/>
        </w:rPr>
        <w:tab/>
      </w:r>
      <w:r>
        <w:rPr>
          <w:spacing w:val="-2"/>
          <w:sz w:val="20"/>
        </w:rPr>
        <w:t>(IEEE,</w:t>
      </w:r>
      <w:r>
        <w:rPr>
          <w:sz w:val="20"/>
        </w:rPr>
        <w:tab/>
      </w:r>
      <w:r>
        <w:rPr>
          <w:spacing w:val="-2"/>
          <w:sz w:val="20"/>
        </w:rPr>
        <w:t>2022). https://doi.org/10.1109/ISSCC42614.2022.9731574.</w:t>
      </w:r>
    </w:p>
    <w:p>
      <w:pPr>
        <w:pStyle w:val="ListParagraph"/>
        <w:numPr>
          <w:ilvl w:val="0"/>
          <w:numId w:val="1"/>
        </w:numPr>
        <w:tabs>
          <w:tab w:pos="581" w:val="left" w:leader="none"/>
        </w:tabs>
        <w:spacing w:line="323" w:lineRule="exact" w:before="0" w:after="0"/>
        <w:ind w:left="581" w:right="0" w:hanging="358"/>
        <w:jc w:val="left"/>
        <w:rPr>
          <w:sz w:val="20"/>
        </w:rPr>
      </w:pPr>
      <w:r>
        <w:rPr>
          <w:sz w:val="20"/>
        </w:rPr>
        <w:t>K.</w:t>
      </w:r>
      <w:r>
        <w:rPr>
          <w:spacing w:val="52"/>
          <w:sz w:val="20"/>
        </w:rPr>
        <w:t> </w:t>
      </w:r>
      <w:r>
        <w:rPr>
          <w:sz w:val="20"/>
        </w:rPr>
        <w:t>Lee</w:t>
      </w:r>
      <w:r>
        <w:rPr>
          <w:spacing w:val="54"/>
          <w:sz w:val="20"/>
        </w:rPr>
        <w:t> </w:t>
      </w:r>
      <w:r>
        <w:rPr>
          <w:sz w:val="20"/>
        </w:rPr>
        <w:t>et</w:t>
      </w:r>
      <w:r>
        <w:rPr>
          <w:spacing w:val="51"/>
          <w:sz w:val="20"/>
        </w:rPr>
        <w:t> </w:t>
      </w:r>
      <w:r>
        <w:rPr>
          <w:sz w:val="20"/>
        </w:rPr>
        <w:t>al.</w:t>
      </w:r>
      <w:r>
        <w:rPr>
          <w:spacing w:val="56"/>
          <w:sz w:val="20"/>
        </w:rPr>
        <w:t> </w:t>
      </w:r>
      <w:r>
        <w:rPr>
          <w:sz w:val="20"/>
        </w:rPr>
        <w:t>A</w:t>
      </w:r>
      <w:r>
        <w:rPr>
          <w:spacing w:val="38"/>
          <w:sz w:val="20"/>
        </w:rPr>
        <w:t> </w:t>
      </w:r>
      <w:r>
        <w:rPr>
          <w:sz w:val="20"/>
        </w:rPr>
        <w:t>208-MHz,</w:t>
      </w:r>
      <w:r>
        <w:rPr>
          <w:spacing w:val="53"/>
          <w:sz w:val="20"/>
        </w:rPr>
        <w:t> </w:t>
      </w:r>
      <w:r>
        <w:rPr>
          <w:sz w:val="20"/>
        </w:rPr>
        <w:t>0.75-mW</w:t>
      </w:r>
      <w:r>
        <w:rPr>
          <w:spacing w:val="48"/>
          <w:sz w:val="20"/>
        </w:rPr>
        <w:t> </w:t>
      </w:r>
      <w:r>
        <w:rPr>
          <w:sz w:val="20"/>
        </w:rPr>
        <w:t>Self-Calibrated</w:t>
      </w:r>
      <w:r>
        <w:rPr>
          <w:spacing w:val="54"/>
          <w:sz w:val="20"/>
        </w:rPr>
        <w:t> </w:t>
      </w:r>
      <w:r>
        <w:rPr>
          <w:sz w:val="20"/>
        </w:rPr>
        <w:t>Reference</w:t>
      </w:r>
      <w:r>
        <w:rPr>
          <w:spacing w:val="53"/>
          <w:sz w:val="20"/>
        </w:rPr>
        <w:t> </w:t>
      </w:r>
      <w:r>
        <w:rPr>
          <w:sz w:val="20"/>
        </w:rPr>
        <w:t>Frequency</w:t>
      </w:r>
      <w:r>
        <w:rPr>
          <w:spacing w:val="50"/>
          <w:sz w:val="20"/>
        </w:rPr>
        <w:t> </w:t>
      </w:r>
      <w:r>
        <w:rPr>
          <w:sz w:val="20"/>
        </w:rPr>
        <w:t>Quadrupler</w:t>
      </w:r>
      <w:r>
        <w:rPr>
          <w:spacing w:val="53"/>
          <w:sz w:val="20"/>
        </w:rPr>
        <w:t> </w:t>
      </w:r>
      <w:r>
        <w:rPr>
          <w:sz w:val="20"/>
        </w:rPr>
        <w:t>for</w:t>
      </w:r>
      <w:r>
        <w:rPr>
          <w:spacing w:val="52"/>
          <w:sz w:val="20"/>
        </w:rPr>
        <w:t> </w:t>
      </w:r>
      <w:r>
        <w:rPr>
          <w:sz w:val="20"/>
        </w:rPr>
        <w:t>a</w:t>
      </w:r>
      <w:r>
        <w:rPr>
          <w:spacing w:val="53"/>
          <w:sz w:val="20"/>
        </w:rPr>
        <w:t> </w:t>
      </w:r>
      <w:r>
        <w:rPr>
          <w:sz w:val="20"/>
        </w:rPr>
        <w:t>2-GHz</w:t>
      </w:r>
      <w:r>
        <w:rPr>
          <w:spacing w:val="53"/>
          <w:sz w:val="20"/>
        </w:rPr>
        <w:t> </w:t>
      </w:r>
      <w:r>
        <w:rPr>
          <w:sz w:val="20"/>
        </w:rPr>
        <w:t>Fractional-</w:t>
      </w:r>
      <w:r>
        <w:rPr>
          <w:spacing w:val="-10"/>
          <w:sz w:val="20"/>
        </w:rPr>
        <w:t>N</w:t>
      </w:r>
    </w:p>
    <w:p>
      <w:pPr>
        <w:spacing w:line="326" w:lineRule="auto" w:before="0"/>
        <w:ind w:left="584" w:right="0" w:firstLine="0"/>
        <w:jc w:val="left"/>
        <w:rPr>
          <w:sz w:val="20"/>
        </w:rPr>
      </w:pPr>
      <w:r>
        <w:rPr>
          <w:sz w:val="20"/>
        </w:rPr>
        <w:t>Ring-PLL in 4nm FinFET CMOS. </w:t>
      </w:r>
      <w:r>
        <w:rPr>
          <w:i/>
          <w:sz w:val="20"/>
        </w:rPr>
        <w:t>IEEE Transactions on Circuits and Systems-II: Express Brief. </w:t>
      </w:r>
      <w:r>
        <w:rPr>
          <w:sz w:val="20"/>
        </w:rPr>
        <w:t>Early Access (2022). </w:t>
      </w:r>
      <w:r>
        <w:rPr>
          <w:spacing w:val="-2"/>
          <w:sz w:val="20"/>
        </w:rPr>
        <w:t>https://doi.org/10.1109/TCSII.2022.3217756.</w:t>
      </w:r>
    </w:p>
    <w:p>
      <w:pPr>
        <w:spacing w:after="0" w:line="326" w:lineRule="auto"/>
        <w:jc w:val="left"/>
        <w:rPr>
          <w:sz w:val="20"/>
        </w:rPr>
        <w:sectPr>
          <w:pgSz w:w="11900" w:h="16840"/>
          <w:pgMar w:header="504" w:footer="853" w:top="1480" w:bottom="1040" w:left="440" w:right="980"/>
        </w:sectPr>
      </w:pPr>
    </w:p>
    <w:p>
      <w:pPr>
        <w:pStyle w:val="BodyText"/>
        <w:rPr>
          <w:sz w:val="22"/>
        </w:rPr>
      </w:pPr>
    </w:p>
    <w:p>
      <w:pPr>
        <w:pStyle w:val="BodyText"/>
        <w:spacing w:before="24"/>
        <w:rPr>
          <w:sz w:val="22"/>
        </w:rPr>
      </w:pPr>
    </w:p>
    <w:p>
      <w:pPr>
        <w:pStyle w:val="Heading1"/>
      </w:pPr>
      <w:r>
        <w:rPr>
          <w:spacing w:val="-2"/>
        </w:rPr>
        <w:t>MISCELLANEA</w:t>
      </w:r>
    </w:p>
    <w:p>
      <w:pPr>
        <w:pStyle w:val="BodyText"/>
        <w:spacing w:line="326" w:lineRule="auto" w:before="222"/>
        <w:ind w:left="223"/>
      </w:pPr>
      <w:r>
        <w:rPr>
          <w:b/>
        </w:rPr>
        <w:t>Acknowledgments</w:t>
      </w:r>
      <w:r>
        <w:rPr>
          <w:b/>
          <w:spacing w:val="-2"/>
        </w:rPr>
        <w:t> </w:t>
      </w:r>
      <w:r>
        <w:rPr/>
        <w:t>We</w:t>
      </w:r>
      <w:r>
        <w:rPr>
          <w:spacing w:val="-3"/>
        </w:rPr>
        <w:t> </w:t>
      </w:r>
      <w:r>
        <w:rPr/>
        <w:t>gratefully</w:t>
      </w:r>
      <w:r>
        <w:rPr>
          <w:spacing w:val="-7"/>
        </w:rPr>
        <w:t> </w:t>
      </w:r>
      <w:r>
        <w:rPr/>
        <w:t>acknowledge</w:t>
      </w:r>
      <w:r>
        <w:rPr>
          <w:spacing w:val="-3"/>
        </w:rPr>
        <w:t> </w:t>
      </w:r>
      <w:r>
        <w:rPr/>
        <w:t>the</w:t>
      </w:r>
      <w:r>
        <w:rPr>
          <w:spacing w:val="-3"/>
        </w:rPr>
        <w:t> </w:t>
      </w:r>
      <w:r>
        <w:rPr/>
        <w:t>support</w:t>
      </w:r>
      <w:r>
        <w:rPr>
          <w:spacing w:val="-6"/>
        </w:rPr>
        <w:t> </w:t>
      </w:r>
      <w:r>
        <w:rPr/>
        <w:t>from</w:t>
      </w:r>
      <w:r>
        <w:rPr>
          <w:spacing w:val="-7"/>
        </w:rPr>
        <w:t> </w:t>
      </w:r>
      <w:r>
        <w:rPr/>
        <w:t>the</w:t>
      </w:r>
      <w:r>
        <w:rPr>
          <w:spacing w:val="-3"/>
        </w:rPr>
        <w:t> </w:t>
      </w:r>
      <w:r>
        <w:rPr/>
        <w:t>National</w:t>
      </w:r>
      <w:r>
        <w:rPr>
          <w:spacing w:val="-3"/>
        </w:rPr>
        <w:t> </w:t>
      </w:r>
      <w:r>
        <w:rPr/>
        <w:t>Natural</w:t>
      </w:r>
      <w:r>
        <w:rPr>
          <w:spacing w:val="-3"/>
        </w:rPr>
        <w:t> </w:t>
      </w:r>
      <w:r>
        <w:rPr/>
        <w:t>Science</w:t>
      </w:r>
      <w:r>
        <w:rPr>
          <w:spacing w:val="-3"/>
        </w:rPr>
        <w:t> </w:t>
      </w:r>
      <w:r>
        <w:rPr/>
        <w:t>Foundation</w:t>
      </w:r>
      <w:r>
        <w:rPr>
          <w:spacing w:val="-4"/>
        </w:rPr>
        <w:t> </w:t>
      </w:r>
      <w:r>
        <w:rPr/>
        <w:t>of</w:t>
      </w:r>
      <w:r>
        <w:rPr>
          <w:spacing w:val="-2"/>
        </w:rPr>
        <w:t> </w:t>
      </w:r>
      <w:r>
        <w:rPr/>
        <w:t>China</w:t>
      </w:r>
      <w:r>
        <w:rPr>
          <w:spacing w:val="-3"/>
        </w:rPr>
        <w:t> </w:t>
      </w:r>
      <w:r>
        <w:rPr/>
        <w:t>(No. 12034018) and the Innovation Program for Quantum Science and Technology (No. 2021ZD0302300).</w:t>
      </w:r>
    </w:p>
    <w:p>
      <w:pPr>
        <w:spacing w:before="154"/>
        <w:ind w:left="223" w:right="0" w:firstLine="0"/>
        <w:jc w:val="left"/>
        <w:rPr>
          <w:sz w:val="20"/>
        </w:rPr>
      </w:pPr>
      <w:r>
        <w:rPr>
          <w:b/>
          <w:sz w:val="20"/>
        </w:rPr>
        <w:t>Declaration</w:t>
      </w:r>
      <w:r>
        <w:rPr>
          <w:b/>
          <w:spacing w:val="-8"/>
          <w:sz w:val="20"/>
        </w:rPr>
        <w:t> </w:t>
      </w:r>
      <w:r>
        <w:rPr>
          <w:b/>
          <w:sz w:val="20"/>
        </w:rPr>
        <w:t>of</w:t>
      </w:r>
      <w:r>
        <w:rPr>
          <w:b/>
          <w:spacing w:val="-7"/>
          <w:sz w:val="20"/>
        </w:rPr>
        <w:t> </w:t>
      </w:r>
      <w:r>
        <w:rPr>
          <w:b/>
          <w:sz w:val="20"/>
        </w:rPr>
        <w:t>Competing</w:t>
      </w:r>
      <w:r>
        <w:rPr>
          <w:b/>
          <w:spacing w:val="-7"/>
          <w:sz w:val="20"/>
        </w:rPr>
        <w:t> </w:t>
      </w:r>
      <w:r>
        <w:rPr>
          <w:b/>
          <w:sz w:val="20"/>
        </w:rPr>
        <w:t>Interest</w:t>
      </w:r>
      <w:r>
        <w:rPr>
          <w:b/>
          <w:spacing w:val="-2"/>
          <w:sz w:val="20"/>
        </w:rPr>
        <w:t> </w:t>
      </w:r>
      <w:r>
        <w:rPr>
          <w:sz w:val="20"/>
        </w:rPr>
        <w:t>The</w:t>
      </w:r>
      <w:r>
        <w:rPr>
          <w:spacing w:val="-7"/>
          <w:sz w:val="20"/>
        </w:rPr>
        <w:t> </w:t>
      </w:r>
      <w:r>
        <w:rPr>
          <w:sz w:val="20"/>
        </w:rPr>
        <w:t>authors</w:t>
      </w:r>
      <w:r>
        <w:rPr>
          <w:spacing w:val="-7"/>
          <w:sz w:val="20"/>
        </w:rPr>
        <w:t> </w:t>
      </w:r>
      <w:r>
        <w:rPr>
          <w:sz w:val="20"/>
        </w:rPr>
        <w:t>declare</w:t>
      </w:r>
      <w:r>
        <w:rPr>
          <w:spacing w:val="-7"/>
          <w:sz w:val="20"/>
        </w:rPr>
        <w:t> </w:t>
      </w:r>
      <w:r>
        <w:rPr>
          <w:sz w:val="20"/>
        </w:rPr>
        <w:t>no</w:t>
      </w:r>
      <w:r>
        <w:rPr>
          <w:spacing w:val="-6"/>
          <w:sz w:val="20"/>
        </w:rPr>
        <w:t> </w:t>
      </w:r>
      <w:r>
        <w:rPr>
          <w:sz w:val="20"/>
        </w:rPr>
        <w:t>competing</w:t>
      </w:r>
      <w:r>
        <w:rPr>
          <w:spacing w:val="-7"/>
          <w:sz w:val="20"/>
        </w:rPr>
        <w:t> </w:t>
      </w:r>
      <w:r>
        <w:rPr>
          <w:spacing w:val="-2"/>
          <w:sz w:val="20"/>
        </w:rPr>
        <w:t>interests.</w:t>
      </w:r>
    </w:p>
    <w:p>
      <w:pPr>
        <w:pStyle w:val="BodyText"/>
      </w:pPr>
    </w:p>
    <w:p>
      <w:pPr>
        <w:pStyle w:val="BodyText"/>
      </w:pPr>
    </w:p>
    <w:p>
      <w:pPr>
        <w:pStyle w:val="BodyText"/>
        <w:spacing w:before="17"/>
      </w:pPr>
    </w:p>
    <w:p>
      <w:pPr>
        <w:pStyle w:val="BodyText"/>
        <w:spacing w:line="326" w:lineRule="auto"/>
        <w:ind w:left="223"/>
      </w:pPr>
      <w:r>
        <w:rPr/>
        <w:t>©</w:t>
      </w:r>
      <w:r>
        <w:rPr>
          <w:spacing w:val="-5"/>
        </w:rPr>
        <w:t> </w:t>
      </w:r>
      <w:r>
        <w:rPr/>
        <w:t>20XX</w:t>
      </w:r>
      <w:r>
        <w:rPr>
          <w:spacing w:val="-4"/>
        </w:rPr>
        <w:t> </w:t>
      </w:r>
      <w:r>
        <w:rPr/>
        <w:t>The</w:t>
      </w:r>
      <w:r>
        <w:rPr>
          <w:spacing w:val="-4"/>
        </w:rPr>
        <w:t> </w:t>
      </w:r>
      <w:r>
        <w:rPr/>
        <w:t>Author(s).</w:t>
      </w:r>
      <w:r>
        <w:rPr>
          <w:spacing w:val="-4"/>
        </w:rPr>
        <w:t> </w:t>
      </w:r>
      <w:r>
        <w:rPr/>
        <w:t>Published</w:t>
      </w:r>
      <w:r>
        <w:rPr>
          <w:spacing w:val="-3"/>
        </w:rPr>
        <w:t> </w:t>
      </w:r>
      <w:r>
        <w:rPr/>
        <w:t>by</w:t>
      </w:r>
      <w:r>
        <w:rPr>
          <w:spacing w:val="-8"/>
        </w:rPr>
        <w:t> </w:t>
      </w:r>
      <w:r>
        <w:rPr/>
        <w:t>Elsevier</w:t>
      </w:r>
      <w:r>
        <w:rPr>
          <w:spacing w:val="-3"/>
        </w:rPr>
        <w:t> </w:t>
      </w:r>
      <w:r>
        <w:rPr/>
        <w:t>B.V.</w:t>
      </w:r>
      <w:r>
        <w:rPr>
          <w:spacing w:val="-4"/>
        </w:rPr>
        <w:t> </w:t>
      </w:r>
      <w:r>
        <w:rPr/>
        <w:t>on</w:t>
      </w:r>
      <w:r>
        <w:rPr>
          <w:spacing w:val="-5"/>
        </w:rPr>
        <w:t> </w:t>
      </w:r>
      <w:r>
        <w:rPr/>
        <w:t>behalf</w:t>
      </w:r>
      <w:r>
        <w:rPr>
          <w:spacing w:val="-6"/>
        </w:rPr>
        <w:t> </w:t>
      </w:r>
      <w:r>
        <w:rPr/>
        <w:t>of</w:t>
      </w:r>
      <w:r>
        <w:rPr>
          <w:spacing w:val="-6"/>
        </w:rPr>
        <w:t> </w:t>
      </w:r>
      <w:r>
        <w:rPr/>
        <w:t>Shanghai</w:t>
      </w:r>
      <w:r>
        <w:rPr>
          <w:spacing w:val="-4"/>
        </w:rPr>
        <w:t> </w:t>
      </w:r>
      <w:r>
        <w:rPr/>
        <w:t>Jiao</w:t>
      </w:r>
      <w:r>
        <w:rPr>
          <w:spacing w:val="-3"/>
        </w:rPr>
        <w:t> </w:t>
      </w:r>
      <w:r>
        <w:rPr/>
        <w:t>Tong</w:t>
      </w:r>
      <w:r>
        <w:rPr>
          <w:spacing w:val="-5"/>
        </w:rPr>
        <w:t> </w:t>
      </w:r>
      <w:r>
        <w:rPr/>
        <w:t>University.</w:t>
      </w:r>
      <w:r>
        <w:rPr>
          <w:spacing w:val="-4"/>
        </w:rPr>
        <w:t> </w:t>
      </w:r>
      <w:r>
        <w:rPr/>
        <w:t>This</w:t>
      </w:r>
      <w:r>
        <w:rPr>
          <w:spacing w:val="-5"/>
        </w:rPr>
        <w:t> </w:t>
      </w:r>
      <w:r>
        <w:rPr/>
        <w:t>is</w:t>
      </w:r>
      <w:r>
        <w:rPr>
          <w:spacing w:val="-5"/>
        </w:rPr>
        <w:t> </w:t>
      </w:r>
      <w:r>
        <w:rPr/>
        <w:t>an</w:t>
      </w:r>
      <w:r>
        <w:rPr>
          <w:spacing w:val="-5"/>
        </w:rPr>
        <w:t> </w:t>
      </w:r>
      <w:r>
        <w:rPr/>
        <w:t>open</w:t>
      </w:r>
      <w:r>
        <w:rPr>
          <w:spacing w:val="-5"/>
        </w:rPr>
        <w:t> </w:t>
      </w:r>
      <w:r>
        <w:rPr/>
        <w:t>access</w:t>
      </w:r>
      <w:r>
        <w:rPr>
          <w:spacing w:val="-5"/>
        </w:rPr>
        <w:t> </w:t>
      </w:r>
      <w:r>
        <w:rPr/>
        <w:t>article under the CC BY-NC-ND license (</w:t>
      </w:r>
      <w:hyperlink r:id="rId19">
        <w:r>
          <w:rPr/>
          <w:t>http://creativecommons.org/licenses/by-nc-nd/4.0/)</w:t>
        </w:r>
      </w:hyperlink>
    </w:p>
    <w:p>
      <w:pPr>
        <w:pStyle w:val="BodyText"/>
      </w:pPr>
    </w:p>
    <w:p>
      <w:pPr>
        <w:pStyle w:val="BodyText"/>
        <w:spacing w:before="162"/>
      </w:pPr>
      <w:r>
        <w:rPr/>
        <w:drawing>
          <wp:anchor distT="0" distB="0" distL="0" distR="0" allowOverlap="1" layoutInCell="1" locked="0" behindDoc="1" simplePos="0" relativeHeight="487599104">
            <wp:simplePos x="0" y="0"/>
            <wp:positionH relativeFrom="page">
              <wp:posOffset>1461554</wp:posOffset>
            </wp:positionH>
            <wp:positionV relativeFrom="paragraph">
              <wp:posOffset>264669</wp:posOffset>
            </wp:positionV>
            <wp:extent cx="3422780" cy="3775805"/>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1" cstate="print"/>
                    <a:stretch>
                      <a:fillRect/>
                    </a:stretch>
                  </pic:blipFill>
                  <pic:spPr>
                    <a:xfrm>
                      <a:off x="0" y="0"/>
                      <a:ext cx="3422780" cy="3775805"/>
                    </a:xfrm>
                    <a:prstGeom prst="rect">
                      <a:avLst/>
                    </a:prstGeom>
                  </pic:spPr>
                </pic:pic>
              </a:graphicData>
            </a:graphic>
          </wp:anchor>
        </w:drawing>
      </w:r>
    </w:p>
    <w:p>
      <w:pPr>
        <w:spacing w:after="0"/>
        <w:sectPr>
          <w:pgSz w:w="11900" w:h="16840"/>
          <w:pgMar w:header="504" w:footer="853" w:top="1480" w:bottom="1040" w:left="440" w:right="980"/>
        </w:sectPr>
      </w:pPr>
    </w:p>
    <w:p>
      <w:pPr>
        <w:pStyle w:val="BodyText"/>
        <w:rPr>
          <w:sz w:val="21"/>
        </w:rPr>
      </w:pPr>
    </w:p>
    <w:p>
      <w:pPr>
        <w:pStyle w:val="BodyText"/>
        <w:rPr>
          <w:sz w:val="21"/>
        </w:rPr>
      </w:pPr>
    </w:p>
    <w:p>
      <w:pPr>
        <w:pStyle w:val="BodyText"/>
        <w:rPr>
          <w:sz w:val="21"/>
        </w:rPr>
      </w:pPr>
    </w:p>
    <w:p>
      <w:pPr>
        <w:pStyle w:val="BodyText"/>
        <w:spacing w:before="43"/>
        <w:rPr>
          <w:sz w:val="21"/>
        </w:rPr>
      </w:pPr>
    </w:p>
    <w:p>
      <w:pPr>
        <w:spacing w:before="0"/>
        <w:ind w:left="223" w:right="0" w:firstLine="0"/>
        <w:jc w:val="left"/>
        <w:rPr>
          <w:rFonts w:ascii="Arial"/>
          <w:b/>
          <w:sz w:val="21"/>
        </w:rPr>
      </w:pPr>
      <w:r>
        <w:rPr>
          <w:rFonts w:ascii="Arial"/>
          <w:b/>
          <w:w w:val="90"/>
          <w:sz w:val="21"/>
        </w:rPr>
        <w:t>Declaration</w:t>
      </w:r>
      <w:r>
        <w:rPr>
          <w:rFonts w:ascii="Arial"/>
          <w:b/>
          <w:spacing w:val="9"/>
          <w:sz w:val="21"/>
        </w:rPr>
        <w:t> </w:t>
      </w:r>
      <w:r>
        <w:rPr>
          <w:rFonts w:ascii="Arial"/>
          <w:b/>
          <w:w w:val="90"/>
          <w:sz w:val="21"/>
        </w:rPr>
        <w:t>of</w:t>
      </w:r>
      <w:r>
        <w:rPr>
          <w:rFonts w:ascii="Arial"/>
          <w:b/>
          <w:spacing w:val="9"/>
          <w:sz w:val="21"/>
        </w:rPr>
        <w:t> </w:t>
      </w:r>
      <w:r>
        <w:rPr>
          <w:rFonts w:ascii="Arial"/>
          <w:b/>
          <w:spacing w:val="-2"/>
          <w:w w:val="90"/>
          <w:sz w:val="21"/>
        </w:rPr>
        <w:t>interests</w:t>
      </w:r>
    </w:p>
    <w:p>
      <w:pPr>
        <w:pStyle w:val="BodyText"/>
        <w:rPr>
          <w:rFonts w:ascii="Arial"/>
          <w:b/>
          <w:sz w:val="21"/>
        </w:rPr>
      </w:pPr>
    </w:p>
    <w:p>
      <w:pPr>
        <w:pStyle w:val="BodyText"/>
        <w:rPr>
          <w:rFonts w:ascii="Arial"/>
          <w:b/>
          <w:sz w:val="21"/>
        </w:rPr>
      </w:pPr>
    </w:p>
    <w:p>
      <w:pPr>
        <w:pStyle w:val="BodyText"/>
        <w:rPr>
          <w:rFonts w:ascii="Arial"/>
          <w:b/>
          <w:sz w:val="21"/>
        </w:rPr>
      </w:pPr>
    </w:p>
    <w:p>
      <w:pPr>
        <w:pStyle w:val="BodyText"/>
        <w:spacing w:before="14"/>
        <w:rPr>
          <w:rFonts w:ascii="Arial"/>
          <w:b/>
          <w:sz w:val="21"/>
        </w:rPr>
      </w:pPr>
    </w:p>
    <w:p>
      <w:pPr>
        <w:spacing w:line="547" w:lineRule="auto" w:before="0"/>
        <w:ind w:left="223" w:right="0" w:firstLine="0"/>
        <w:jc w:val="left"/>
        <w:rPr>
          <w:rFonts w:ascii="Arial" w:hAnsi="Arial"/>
          <w:sz w:val="21"/>
        </w:rPr>
      </w:pPr>
      <w:r>
        <w:rPr/>
        <mc:AlternateContent>
          <mc:Choice Requires="wps">
            <w:drawing>
              <wp:anchor distT="0" distB="0" distL="0" distR="0" allowOverlap="1" layoutInCell="1" locked="0" behindDoc="0" simplePos="0" relativeHeight="15740928">
                <wp:simplePos x="0" y="0"/>
                <wp:positionH relativeFrom="page">
                  <wp:posOffset>470088</wp:posOffset>
                </wp:positionH>
                <wp:positionV relativeFrom="paragraph">
                  <wp:posOffset>1119770</wp:posOffset>
                </wp:positionV>
                <wp:extent cx="6259195" cy="3850004"/>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6259195" cy="3850004"/>
                          <a:chExt cx="6259195" cy="3850004"/>
                        </a:xfrm>
                      </wpg:grpSpPr>
                      <wps:wsp>
                        <wps:cNvPr id="60" name="Graphic 60"/>
                        <wps:cNvSpPr/>
                        <wps:spPr>
                          <a:xfrm>
                            <a:off x="4763" y="1079060"/>
                            <a:ext cx="6249670" cy="1372235"/>
                          </a:xfrm>
                          <a:custGeom>
                            <a:avLst/>
                            <a:gdLst/>
                            <a:ahLst/>
                            <a:cxnLst/>
                            <a:rect l="l" t="t" r="r" b="b"/>
                            <a:pathLst>
                              <a:path w="6249670" h="1372235">
                                <a:moveTo>
                                  <a:pt x="0" y="1371846"/>
                                </a:moveTo>
                                <a:lnTo>
                                  <a:pt x="6249524" y="1371846"/>
                                </a:lnTo>
                                <a:lnTo>
                                  <a:pt x="6249524" y="0"/>
                                </a:lnTo>
                                <a:lnTo>
                                  <a:pt x="0" y="0"/>
                                </a:lnTo>
                                <a:lnTo>
                                  <a:pt x="0" y="1371846"/>
                                </a:lnTo>
                                <a:close/>
                              </a:path>
                            </a:pathLst>
                          </a:custGeom>
                          <a:ln w="9526">
                            <a:solidFill>
                              <a:srgbClr val="000000"/>
                            </a:solidFill>
                            <a:prstDash val="solid"/>
                          </a:ln>
                        </wps:spPr>
                        <wps:bodyPr wrap="square" lIns="0" tIns="0" rIns="0" bIns="0" rtlCol="0">
                          <a:prstTxWarp prst="textNoShape">
                            <a:avLst/>
                          </a:prstTxWarp>
                          <a:noAutofit/>
                        </wps:bodyPr>
                      </wps:wsp>
                      <pic:pic>
                        <pic:nvPicPr>
                          <pic:cNvPr id="61" name="Image 61"/>
                          <pic:cNvPicPr/>
                        </pic:nvPicPr>
                        <pic:blipFill>
                          <a:blip r:embed="rId11" cstate="print"/>
                          <a:stretch>
                            <a:fillRect/>
                          </a:stretch>
                        </pic:blipFill>
                        <pic:spPr>
                          <a:xfrm>
                            <a:off x="991465" y="0"/>
                            <a:ext cx="3489617" cy="3849535"/>
                          </a:xfrm>
                          <a:prstGeom prst="rect">
                            <a:avLst/>
                          </a:prstGeom>
                        </pic:spPr>
                      </pic:pic>
                    </wpg:wgp>
                  </a:graphicData>
                </a:graphic>
              </wp:anchor>
            </w:drawing>
          </mc:Choice>
          <mc:Fallback>
            <w:pict>
              <v:group style="position:absolute;margin-left:37.014851pt;margin-top:88.170906pt;width:492.85pt;height:303.150pt;mso-position-horizontal-relative:page;mso-position-vertical-relative:paragraph;z-index:15740928" id="docshapegroup43" coordorigin="740,1763" coordsize="9857,6063">
                <v:rect style="position:absolute;left:747;top:3462;width:9842;height:2161" id="docshape44" filled="false" stroked="true" strokeweight=".750135pt" strokecolor="#000000">
                  <v:stroke dashstyle="solid"/>
                </v:rect>
                <v:shape style="position:absolute;left:2301;top:1763;width:5496;height:6063" type="#_x0000_t75" id="docshape45" stroked="false">
                  <v:imagedata r:id="rId11" o:title=""/>
                </v:shape>
                <w10:wrap type="none"/>
              </v:group>
            </w:pict>
          </mc:Fallback>
        </mc:AlternateContent>
      </w:r>
      <w:r>
        <w:rPr>
          <w:rFonts w:ascii="kiloji" w:hAnsi="kiloji"/>
          <w:sz w:val="22"/>
        </w:rPr>
        <w:t>☒ </w:t>
      </w:r>
      <w:r>
        <w:rPr>
          <w:rFonts w:ascii="Arial" w:hAnsi="Arial"/>
          <w:sz w:val="21"/>
        </w:rPr>
        <w:t>The authors declare that they have no known competing financial interests or personal relationships that could have appeared to influence the work reported in this paper.</w:t>
      </w:r>
    </w:p>
    <w:p>
      <w:pPr>
        <w:pStyle w:val="BodyText"/>
        <w:rPr>
          <w:rFonts w:ascii="Arial"/>
        </w:rPr>
      </w:pPr>
    </w:p>
    <w:p>
      <w:pPr>
        <w:pStyle w:val="BodyText"/>
        <w:spacing w:before="76"/>
        <w:rPr>
          <w:rFonts w:ascii="Arial"/>
        </w:rPr>
      </w:pPr>
      <w:r>
        <w:rPr/>
        <mc:AlternateContent>
          <mc:Choice Requires="wps">
            <w:drawing>
              <wp:anchor distT="0" distB="0" distL="0" distR="0" allowOverlap="1" layoutInCell="1" locked="0" behindDoc="1" simplePos="0" relativeHeight="487599616">
                <wp:simplePos x="0" y="0"/>
                <wp:positionH relativeFrom="page">
                  <wp:posOffset>421629</wp:posOffset>
                </wp:positionH>
                <wp:positionV relativeFrom="paragraph">
                  <wp:posOffset>209537</wp:posOffset>
                </wp:positionV>
                <wp:extent cx="6333490" cy="3850004"/>
                <wp:effectExtent l="0" t="0" r="0" b="0"/>
                <wp:wrapTopAndBottom/>
                <wp:docPr id="62" name="Textbox 62"/>
                <wp:cNvGraphicFramePr>
                  <a:graphicFrameLocks/>
                </wp:cNvGraphicFramePr>
                <a:graphic>
                  <a:graphicData uri="http://schemas.microsoft.com/office/word/2010/wordprocessingShape">
                    <wps:wsp>
                      <wps:cNvPr id="62" name="Textbox 62"/>
                      <wps:cNvSpPr txBox="1"/>
                      <wps:spPr>
                        <a:xfrm>
                          <a:off x="0" y="0"/>
                          <a:ext cx="6333490" cy="3850004"/>
                        </a:xfrm>
                        <a:prstGeom prst="rect">
                          <a:avLst/>
                        </a:prstGeom>
                      </wps:spPr>
                      <wps:txbx>
                        <w:txbxContent>
                          <w:p>
                            <w:pPr>
                              <w:numPr>
                                <w:ilvl w:val="0"/>
                                <w:numId w:val="2"/>
                              </w:numPr>
                              <w:tabs>
                                <w:tab w:pos="220" w:val="left" w:leader="none"/>
                              </w:tabs>
                              <w:spacing w:line="537" w:lineRule="auto" w:before="112"/>
                              <w:ind w:left="0" w:right="0" w:firstLine="0"/>
                              <w:jc w:val="left"/>
                              <w:rPr>
                                <w:rFonts w:ascii="Arial"/>
                                <w:sz w:val="22"/>
                              </w:rPr>
                            </w:pPr>
                            <w:r>
                              <w:rPr>
                                <w:rFonts w:ascii="Arial"/>
                                <w:sz w:val="22"/>
                              </w:rPr>
                              <w:t>The</w:t>
                            </w:r>
                            <w:r>
                              <w:rPr>
                                <w:rFonts w:ascii="Arial"/>
                                <w:spacing w:val="-3"/>
                                <w:sz w:val="22"/>
                              </w:rPr>
                              <w:t> </w:t>
                            </w:r>
                            <w:r>
                              <w:rPr>
                                <w:rFonts w:ascii="Arial"/>
                                <w:sz w:val="22"/>
                              </w:rPr>
                              <w:t>authors</w:t>
                            </w:r>
                            <w:r>
                              <w:rPr>
                                <w:rFonts w:ascii="Arial"/>
                                <w:spacing w:val="-5"/>
                                <w:sz w:val="22"/>
                              </w:rPr>
                              <w:t> </w:t>
                            </w:r>
                            <w:r>
                              <w:rPr>
                                <w:rFonts w:ascii="Arial"/>
                                <w:sz w:val="22"/>
                              </w:rPr>
                              <w:t>declare</w:t>
                            </w:r>
                            <w:r>
                              <w:rPr>
                                <w:rFonts w:ascii="Arial"/>
                                <w:spacing w:val="-5"/>
                                <w:sz w:val="22"/>
                              </w:rPr>
                              <w:t> </w:t>
                            </w:r>
                            <w:r>
                              <w:rPr>
                                <w:rFonts w:ascii="Arial"/>
                                <w:sz w:val="22"/>
                              </w:rPr>
                              <w:t>the</w:t>
                            </w:r>
                            <w:r>
                              <w:rPr>
                                <w:rFonts w:ascii="Arial"/>
                                <w:spacing w:val="-3"/>
                                <w:sz w:val="22"/>
                              </w:rPr>
                              <w:t> </w:t>
                            </w:r>
                            <w:r>
                              <w:rPr>
                                <w:rFonts w:ascii="Arial"/>
                                <w:sz w:val="22"/>
                              </w:rPr>
                              <w:t>following</w:t>
                            </w:r>
                            <w:r>
                              <w:rPr>
                                <w:rFonts w:ascii="Arial"/>
                                <w:spacing w:val="-1"/>
                                <w:sz w:val="22"/>
                              </w:rPr>
                              <w:t> </w:t>
                            </w:r>
                            <w:r>
                              <w:rPr>
                                <w:rFonts w:ascii="Arial"/>
                                <w:color w:val="2B3144"/>
                                <w:sz w:val="22"/>
                              </w:rPr>
                              <w:t>financial</w:t>
                            </w:r>
                            <w:r>
                              <w:rPr>
                                <w:rFonts w:ascii="Arial"/>
                                <w:color w:val="2B3144"/>
                                <w:spacing w:val="-4"/>
                                <w:sz w:val="22"/>
                              </w:rPr>
                              <w:t> </w:t>
                            </w:r>
                            <w:r>
                              <w:rPr>
                                <w:rFonts w:ascii="Arial"/>
                                <w:color w:val="2B3144"/>
                                <w:sz w:val="22"/>
                              </w:rPr>
                              <w:t>interests/personal</w:t>
                            </w:r>
                            <w:r>
                              <w:rPr>
                                <w:rFonts w:ascii="Arial"/>
                                <w:color w:val="2B3144"/>
                                <w:spacing w:val="-6"/>
                                <w:sz w:val="22"/>
                              </w:rPr>
                              <w:t> </w:t>
                            </w:r>
                            <w:r>
                              <w:rPr>
                                <w:rFonts w:ascii="Arial"/>
                                <w:color w:val="2B3144"/>
                                <w:sz w:val="22"/>
                              </w:rPr>
                              <w:t>relationships</w:t>
                            </w:r>
                            <w:r>
                              <w:rPr>
                                <w:rFonts w:ascii="Arial"/>
                                <w:color w:val="2B3144"/>
                                <w:spacing w:val="-1"/>
                                <w:sz w:val="22"/>
                              </w:rPr>
                              <w:t> </w:t>
                            </w:r>
                            <w:r>
                              <w:rPr>
                                <w:rFonts w:ascii="Arial"/>
                                <w:sz w:val="22"/>
                              </w:rPr>
                              <w:t>which</w:t>
                            </w:r>
                            <w:r>
                              <w:rPr>
                                <w:rFonts w:ascii="Arial"/>
                                <w:spacing w:val="-3"/>
                                <w:sz w:val="22"/>
                              </w:rPr>
                              <w:t> </w:t>
                            </w:r>
                            <w:r>
                              <w:rPr>
                                <w:rFonts w:ascii="Arial"/>
                                <w:sz w:val="22"/>
                              </w:rPr>
                              <w:t>may</w:t>
                            </w:r>
                            <w:r>
                              <w:rPr>
                                <w:rFonts w:ascii="Arial"/>
                                <w:spacing w:val="-3"/>
                                <w:sz w:val="22"/>
                              </w:rPr>
                              <w:t> </w:t>
                            </w:r>
                            <w:r>
                              <w:rPr>
                                <w:rFonts w:ascii="Arial"/>
                                <w:sz w:val="22"/>
                              </w:rPr>
                              <w:t>be</w:t>
                            </w:r>
                            <w:r>
                              <w:rPr>
                                <w:rFonts w:ascii="Arial"/>
                                <w:spacing w:val="-5"/>
                                <w:sz w:val="22"/>
                              </w:rPr>
                              <w:t> </w:t>
                            </w:r>
                            <w:r>
                              <w:rPr>
                                <w:rFonts w:ascii="Arial"/>
                                <w:sz w:val="22"/>
                              </w:rPr>
                              <w:t>considered as potential competing interests:</w:t>
                            </w:r>
                          </w:p>
                        </w:txbxContent>
                      </wps:txbx>
                      <wps:bodyPr wrap="square" lIns="0" tIns="0" rIns="0" bIns="0" rtlCol="0">
                        <a:noAutofit/>
                      </wps:bodyPr>
                    </wps:wsp>
                  </a:graphicData>
                </a:graphic>
              </wp:anchor>
            </w:drawing>
          </mc:Choice>
          <mc:Fallback>
            <w:pict>
              <v:shape style="position:absolute;margin-left:33.199165pt;margin-top:16.499023pt;width:498.7pt;height:303.150pt;mso-position-horizontal-relative:page;mso-position-vertical-relative:paragraph;z-index:-15716864;mso-wrap-distance-left:0;mso-wrap-distance-right:0" type="#_x0000_t202" id="docshape46" filled="false" stroked="false">
                <v:textbox inset="0,0,0,0">
                  <w:txbxContent>
                    <w:p>
                      <w:pPr>
                        <w:numPr>
                          <w:ilvl w:val="0"/>
                          <w:numId w:val="2"/>
                        </w:numPr>
                        <w:tabs>
                          <w:tab w:pos="220" w:val="left" w:leader="none"/>
                        </w:tabs>
                        <w:spacing w:line="537" w:lineRule="auto" w:before="112"/>
                        <w:ind w:left="0" w:right="0" w:firstLine="0"/>
                        <w:jc w:val="left"/>
                        <w:rPr>
                          <w:rFonts w:ascii="Arial"/>
                          <w:sz w:val="22"/>
                        </w:rPr>
                      </w:pPr>
                      <w:r>
                        <w:rPr>
                          <w:rFonts w:ascii="Arial"/>
                          <w:sz w:val="22"/>
                        </w:rPr>
                        <w:t>The</w:t>
                      </w:r>
                      <w:r>
                        <w:rPr>
                          <w:rFonts w:ascii="Arial"/>
                          <w:spacing w:val="-3"/>
                          <w:sz w:val="22"/>
                        </w:rPr>
                        <w:t> </w:t>
                      </w:r>
                      <w:r>
                        <w:rPr>
                          <w:rFonts w:ascii="Arial"/>
                          <w:sz w:val="22"/>
                        </w:rPr>
                        <w:t>authors</w:t>
                      </w:r>
                      <w:r>
                        <w:rPr>
                          <w:rFonts w:ascii="Arial"/>
                          <w:spacing w:val="-5"/>
                          <w:sz w:val="22"/>
                        </w:rPr>
                        <w:t> </w:t>
                      </w:r>
                      <w:r>
                        <w:rPr>
                          <w:rFonts w:ascii="Arial"/>
                          <w:sz w:val="22"/>
                        </w:rPr>
                        <w:t>declare</w:t>
                      </w:r>
                      <w:r>
                        <w:rPr>
                          <w:rFonts w:ascii="Arial"/>
                          <w:spacing w:val="-5"/>
                          <w:sz w:val="22"/>
                        </w:rPr>
                        <w:t> </w:t>
                      </w:r>
                      <w:r>
                        <w:rPr>
                          <w:rFonts w:ascii="Arial"/>
                          <w:sz w:val="22"/>
                        </w:rPr>
                        <w:t>the</w:t>
                      </w:r>
                      <w:r>
                        <w:rPr>
                          <w:rFonts w:ascii="Arial"/>
                          <w:spacing w:val="-3"/>
                          <w:sz w:val="22"/>
                        </w:rPr>
                        <w:t> </w:t>
                      </w:r>
                      <w:r>
                        <w:rPr>
                          <w:rFonts w:ascii="Arial"/>
                          <w:sz w:val="22"/>
                        </w:rPr>
                        <w:t>following</w:t>
                      </w:r>
                      <w:r>
                        <w:rPr>
                          <w:rFonts w:ascii="Arial"/>
                          <w:spacing w:val="-1"/>
                          <w:sz w:val="22"/>
                        </w:rPr>
                        <w:t> </w:t>
                      </w:r>
                      <w:r>
                        <w:rPr>
                          <w:rFonts w:ascii="Arial"/>
                          <w:color w:val="2B3144"/>
                          <w:sz w:val="22"/>
                        </w:rPr>
                        <w:t>financial</w:t>
                      </w:r>
                      <w:r>
                        <w:rPr>
                          <w:rFonts w:ascii="Arial"/>
                          <w:color w:val="2B3144"/>
                          <w:spacing w:val="-4"/>
                          <w:sz w:val="22"/>
                        </w:rPr>
                        <w:t> </w:t>
                      </w:r>
                      <w:r>
                        <w:rPr>
                          <w:rFonts w:ascii="Arial"/>
                          <w:color w:val="2B3144"/>
                          <w:sz w:val="22"/>
                        </w:rPr>
                        <w:t>interests/personal</w:t>
                      </w:r>
                      <w:r>
                        <w:rPr>
                          <w:rFonts w:ascii="Arial"/>
                          <w:color w:val="2B3144"/>
                          <w:spacing w:val="-6"/>
                          <w:sz w:val="22"/>
                        </w:rPr>
                        <w:t> </w:t>
                      </w:r>
                      <w:r>
                        <w:rPr>
                          <w:rFonts w:ascii="Arial"/>
                          <w:color w:val="2B3144"/>
                          <w:sz w:val="22"/>
                        </w:rPr>
                        <w:t>relationships</w:t>
                      </w:r>
                      <w:r>
                        <w:rPr>
                          <w:rFonts w:ascii="Arial"/>
                          <w:color w:val="2B3144"/>
                          <w:spacing w:val="-1"/>
                          <w:sz w:val="22"/>
                        </w:rPr>
                        <w:t> </w:t>
                      </w:r>
                      <w:r>
                        <w:rPr>
                          <w:rFonts w:ascii="Arial"/>
                          <w:sz w:val="22"/>
                        </w:rPr>
                        <w:t>which</w:t>
                      </w:r>
                      <w:r>
                        <w:rPr>
                          <w:rFonts w:ascii="Arial"/>
                          <w:spacing w:val="-3"/>
                          <w:sz w:val="22"/>
                        </w:rPr>
                        <w:t> </w:t>
                      </w:r>
                      <w:r>
                        <w:rPr>
                          <w:rFonts w:ascii="Arial"/>
                          <w:sz w:val="22"/>
                        </w:rPr>
                        <w:t>may</w:t>
                      </w:r>
                      <w:r>
                        <w:rPr>
                          <w:rFonts w:ascii="Arial"/>
                          <w:spacing w:val="-3"/>
                          <w:sz w:val="22"/>
                        </w:rPr>
                        <w:t> </w:t>
                      </w:r>
                      <w:r>
                        <w:rPr>
                          <w:rFonts w:ascii="Arial"/>
                          <w:sz w:val="22"/>
                        </w:rPr>
                        <w:t>be</w:t>
                      </w:r>
                      <w:r>
                        <w:rPr>
                          <w:rFonts w:ascii="Arial"/>
                          <w:spacing w:val="-5"/>
                          <w:sz w:val="22"/>
                        </w:rPr>
                        <w:t> </w:t>
                      </w:r>
                      <w:r>
                        <w:rPr>
                          <w:rFonts w:ascii="Arial"/>
                          <w:sz w:val="22"/>
                        </w:rPr>
                        <w:t>considered as potential competing interests:</w:t>
                      </w:r>
                    </w:p>
                  </w:txbxContent>
                </v:textbox>
                <w10:wrap type="topAndBottom"/>
              </v:shape>
            </w:pict>
          </mc:Fallback>
        </mc:AlternateContent>
      </w:r>
    </w:p>
    <w:sectPr>
      <w:pgSz w:w="11900" w:h="16840"/>
      <w:pgMar w:header="504" w:footer="853" w:top="1480" w:bottom="1040" w:left="44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a">
    <w:altName w:val="Symbola"/>
    <w:charset w:val="0"/>
    <w:family w:val="roman"/>
    <w:pitch w:val="variable"/>
  </w:font>
  <w:font w:name="Laksaman">
    <w:altName w:val="Laksaman"/>
    <w:charset w:val="0"/>
    <w:family w:val="swiss"/>
    <w:pitch w:val="variable"/>
  </w:font>
  <w:font w:name="kiloji">
    <w:altName w:val="kiloji"/>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84032">
              <wp:simplePos x="0" y="0"/>
              <wp:positionH relativeFrom="page">
                <wp:posOffset>408929</wp:posOffset>
              </wp:positionH>
              <wp:positionV relativeFrom="page">
                <wp:posOffset>10012350</wp:posOffset>
              </wp:positionV>
              <wp:extent cx="1552575" cy="1657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552575" cy="165735"/>
                      </a:xfrm>
                      <a:prstGeom prst="rect">
                        <a:avLst/>
                      </a:prstGeom>
                    </wps:spPr>
                    <wps:txbx>
                      <w:txbxContent>
                        <w:p>
                          <w:pPr>
                            <w:pStyle w:val="BodyText"/>
                            <w:spacing w:before="11"/>
                            <w:ind w:left="20"/>
                          </w:pPr>
                          <w:r>
                            <w:rPr/>
                            <w:t>CHIP</w:t>
                          </w:r>
                          <w:r>
                            <w:rPr>
                              <w:spacing w:val="-8"/>
                            </w:rPr>
                            <w:t> </w:t>
                          </w:r>
                          <w:r>
                            <w:rPr/>
                            <w:t>|</w:t>
                          </w:r>
                          <w:r>
                            <w:rPr>
                              <w:spacing w:val="-8"/>
                            </w:rPr>
                            <w:t> </w:t>
                          </w:r>
                          <w:r>
                            <w:rPr/>
                            <w:t>VOL</w:t>
                          </w:r>
                          <w:r>
                            <w:rPr>
                              <w:spacing w:val="-12"/>
                            </w:rPr>
                            <w:t> </w:t>
                          </w:r>
                          <w:r>
                            <w:rPr/>
                            <w:t>xx</w:t>
                          </w:r>
                          <w:r>
                            <w:rPr>
                              <w:spacing w:val="-1"/>
                            </w:rPr>
                            <w:t> </w:t>
                          </w:r>
                          <w:r>
                            <w:rPr/>
                            <w:t>|</w:t>
                          </w:r>
                          <w:r>
                            <w:rPr>
                              <w:spacing w:val="-5"/>
                            </w:rPr>
                            <w:t> </w:t>
                          </w:r>
                          <w:r>
                            <w:rPr/>
                            <w:t>XXXX</w:t>
                          </w:r>
                          <w:r>
                            <w:rPr>
                              <w:spacing w:val="-3"/>
                            </w:rPr>
                            <w:t> </w:t>
                          </w:r>
                          <w:r>
                            <w:rPr>
                              <w:spacing w:val="-4"/>
                            </w:rPr>
                            <w:t>2023</w:t>
                          </w:r>
                        </w:p>
                      </w:txbxContent>
                    </wps:txbx>
                    <wps:bodyPr wrap="square" lIns="0" tIns="0" rIns="0" bIns="0" rtlCol="0">
                      <a:noAutofit/>
                    </wps:bodyPr>
                  </wps:wsp>
                </a:graphicData>
              </a:graphic>
            </wp:anchor>
          </w:drawing>
        </mc:Choice>
        <mc:Fallback>
          <w:pict>
            <v:shape style="position:absolute;margin-left:32.199165pt;margin-top:788.374084pt;width:122.25pt;height:13.05pt;mso-position-horizontal-relative:page;mso-position-vertical-relative:page;z-index:-16232448" type="#_x0000_t202" id="docshape18" filled="false" stroked="false">
              <v:textbox inset="0,0,0,0">
                <w:txbxContent>
                  <w:p>
                    <w:pPr>
                      <w:pStyle w:val="BodyText"/>
                      <w:spacing w:before="11"/>
                      <w:ind w:left="20"/>
                    </w:pPr>
                    <w:r>
                      <w:rPr/>
                      <w:t>CHIP</w:t>
                    </w:r>
                    <w:r>
                      <w:rPr>
                        <w:spacing w:val="-8"/>
                      </w:rPr>
                      <w:t> </w:t>
                    </w:r>
                    <w:r>
                      <w:rPr/>
                      <w:t>|</w:t>
                    </w:r>
                    <w:r>
                      <w:rPr>
                        <w:spacing w:val="-8"/>
                      </w:rPr>
                      <w:t> </w:t>
                    </w:r>
                    <w:r>
                      <w:rPr/>
                      <w:t>VOL</w:t>
                    </w:r>
                    <w:r>
                      <w:rPr>
                        <w:spacing w:val="-12"/>
                      </w:rPr>
                      <w:t> </w:t>
                    </w:r>
                    <w:r>
                      <w:rPr/>
                      <w:t>xx</w:t>
                    </w:r>
                    <w:r>
                      <w:rPr>
                        <w:spacing w:val="-1"/>
                      </w:rPr>
                      <w:t> </w:t>
                    </w:r>
                    <w:r>
                      <w:rPr/>
                      <w:t>|</w:t>
                    </w:r>
                    <w:r>
                      <w:rPr>
                        <w:spacing w:val="-5"/>
                      </w:rPr>
                      <w:t> </w:t>
                    </w:r>
                    <w:r>
                      <w:rPr/>
                      <w:t>XXXX</w:t>
                    </w:r>
                    <w:r>
                      <w:rPr>
                        <w:spacing w:val="-3"/>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7084544">
              <wp:simplePos x="0" y="0"/>
              <wp:positionH relativeFrom="page">
                <wp:posOffset>2952579</wp:posOffset>
              </wp:positionH>
              <wp:positionV relativeFrom="page">
                <wp:posOffset>10012350</wp:posOffset>
              </wp:positionV>
              <wp:extent cx="1756410" cy="1657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56410" cy="165735"/>
                      </a:xfrm>
                      <a:prstGeom prst="rect">
                        <a:avLst/>
                      </a:prstGeom>
                    </wps:spPr>
                    <wps:txbx>
                      <w:txbxContent>
                        <w:p>
                          <w:pPr>
                            <w:spacing w:before="11"/>
                            <w:ind w:left="20" w:right="0" w:firstLine="0"/>
                            <w:jc w:val="left"/>
                            <w:rPr>
                              <w:sz w:val="20"/>
                            </w:rPr>
                          </w:pPr>
                          <w:r>
                            <w:rPr>
                              <w:sz w:val="20"/>
                            </w:rPr>
                            <w:t>xxx,</w:t>
                          </w:r>
                          <w:r>
                            <w:rPr>
                              <w:spacing w:val="-6"/>
                              <w:sz w:val="20"/>
                            </w:rPr>
                            <w:t> </w:t>
                          </w:r>
                          <w:r>
                            <w:rPr>
                              <w:sz w:val="20"/>
                            </w:rPr>
                            <w:t>xxx.</w:t>
                          </w:r>
                          <w:r>
                            <w:rPr>
                              <w:spacing w:val="3"/>
                              <w:sz w:val="20"/>
                            </w:rPr>
                            <w:t> </w:t>
                          </w:r>
                          <w:r>
                            <w:rPr>
                              <w:i/>
                              <w:sz w:val="20"/>
                            </w:rPr>
                            <w:t>Chip</w:t>
                          </w:r>
                          <w:r>
                            <w:rPr>
                              <w:i/>
                              <w:spacing w:val="-4"/>
                              <w:sz w:val="20"/>
                            </w:rPr>
                            <w:t> </w:t>
                          </w:r>
                          <w:r>
                            <w:rPr>
                              <w:b/>
                              <w:sz w:val="20"/>
                            </w:rPr>
                            <w:t>xx</w:t>
                          </w:r>
                          <w:r>
                            <w:rPr>
                              <w:sz w:val="20"/>
                            </w:rPr>
                            <w:t>,</w:t>
                          </w:r>
                          <w:r>
                            <w:rPr>
                              <w:spacing w:val="-6"/>
                              <w:sz w:val="20"/>
                            </w:rPr>
                            <w:t> </w:t>
                          </w:r>
                          <w:r>
                            <w:rPr>
                              <w:sz w:val="20"/>
                            </w:rPr>
                            <w:t>1000xx</w:t>
                          </w:r>
                          <w:r>
                            <w:rPr>
                              <w:spacing w:val="-7"/>
                              <w:sz w:val="20"/>
                            </w:rPr>
                            <w:t> </w:t>
                          </w:r>
                          <w:r>
                            <w:rPr>
                              <w:spacing w:val="-2"/>
                              <w:sz w:val="20"/>
                            </w:rPr>
                            <w:t>(2022)</w:t>
                          </w:r>
                        </w:p>
                      </w:txbxContent>
                    </wps:txbx>
                    <wps:bodyPr wrap="square" lIns="0" tIns="0" rIns="0" bIns="0" rtlCol="0">
                      <a:noAutofit/>
                    </wps:bodyPr>
                  </wps:wsp>
                </a:graphicData>
              </a:graphic>
            </wp:anchor>
          </w:drawing>
        </mc:Choice>
        <mc:Fallback>
          <w:pict>
            <v:shape style="position:absolute;margin-left:232.486588pt;margin-top:788.374084pt;width:138.3pt;height:13.05pt;mso-position-horizontal-relative:page;mso-position-vertical-relative:page;z-index:-16231936" type="#_x0000_t202" id="docshape19" filled="false" stroked="false">
              <v:textbox inset="0,0,0,0">
                <w:txbxContent>
                  <w:p>
                    <w:pPr>
                      <w:spacing w:before="11"/>
                      <w:ind w:left="20" w:right="0" w:firstLine="0"/>
                      <w:jc w:val="left"/>
                      <w:rPr>
                        <w:sz w:val="20"/>
                      </w:rPr>
                    </w:pPr>
                    <w:r>
                      <w:rPr>
                        <w:sz w:val="20"/>
                      </w:rPr>
                      <w:t>xxx,</w:t>
                    </w:r>
                    <w:r>
                      <w:rPr>
                        <w:spacing w:val="-6"/>
                        <w:sz w:val="20"/>
                      </w:rPr>
                      <w:t> </w:t>
                    </w:r>
                    <w:r>
                      <w:rPr>
                        <w:sz w:val="20"/>
                      </w:rPr>
                      <w:t>xxx.</w:t>
                    </w:r>
                    <w:r>
                      <w:rPr>
                        <w:spacing w:val="3"/>
                        <w:sz w:val="20"/>
                      </w:rPr>
                      <w:t> </w:t>
                    </w:r>
                    <w:r>
                      <w:rPr>
                        <w:i/>
                        <w:sz w:val="20"/>
                      </w:rPr>
                      <w:t>Chip</w:t>
                    </w:r>
                    <w:r>
                      <w:rPr>
                        <w:i/>
                        <w:spacing w:val="-4"/>
                        <w:sz w:val="20"/>
                      </w:rPr>
                      <w:t> </w:t>
                    </w:r>
                    <w:r>
                      <w:rPr>
                        <w:b/>
                        <w:sz w:val="20"/>
                      </w:rPr>
                      <w:t>xx</w:t>
                    </w:r>
                    <w:r>
                      <w:rPr>
                        <w:sz w:val="20"/>
                      </w:rPr>
                      <w:t>,</w:t>
                    </w:r>
                    <w:r>
                      <w:rPr>
                        <w:spacing w:val="-6"/>
                        <w:sz w:val="20"/>
                      </w:rPr>
                      <w:t> </w:t>
                    </w:r>
                    <w:r>
                      <w:rPr>
                        <w:sz w:val="20"/>
                      </w:rPr>
                      <w:t>1000xx</w:t>
                    </w:r>
                    <w:r>
                      <w:rPr>
                        <w:spacing w:val="-7"/>
                        <w:sz w:val="20"/>
                      </w:rPr>
                      <w:t> </w:t>
                    </w:r>
                    <w:r>
                      <w:rPr>
                        <w:spacing w:val="-2"/>
                        <w:sz w:val="20"/>
                      </w:rPr>
                      <w:t>(2022)</w:t>
                    </w:r>
                  </w:p>
                </w:txbxContent>
              </v:textbox>
              <w10:wrap type="none"/>
            </v:shape>
          </w:pict>
        </mc:Fallback>
      </mc:AlternateContent>
    </w:r>
    <w:r>
      <w:rPr/>
      <mc:AlternateContent>
        <mc:Choice Requires="wps">
          <w:drawing>
            <wp:anchor distT="0" distB="0" distL="0" distR="0" allowOverlap="1" layoutInCell="1" locked="0" behindDoc="1" simplePos="0" relativeHeight="487085056">
              <wp:simplePos x="0" y="0"/>
              <wp:positionH relativeFrom="page">
                <wp:posOffset>6373673</wp:posOffset>
              </wp:positionH>
              <wp:positionV relativeFrom="page">
                <wp:posOffset>10012350</wp:posOffset>
              </wp:positionV>
              <wp:extent cx="410209" cy="1657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10209" cy="165735"/>
                      </a:xfrm>
                      <a:prstGeom prst="rect">
                        <a:avLst/>
                      </a:prstGeom>
                    </wps:spPr>
                    <wps:txbx>
                      <w:txbxContent>
                        <w:p>
                          <w:pPr>
                            <w:pStyle w:val="BodyText"/>
                            <w:spacing w:before="11"/>
                            <w:ind w:left="60"/>
                          </w:pPr>
                          <w:r>
                            <w:rPr/>
                            <w:fldChar w:fldCharType="begin"/>
                          </w:r>
                          <w:r>
                            <w:rPr/>
                            <w:instrText> PAGE </w:instrText>
                          </w:r>
                          <w:r>
                            <w:rPr/>
                            <w:fldChar w:fldCharType="separate"/>
                          </w:r>
                          <w:r>
                            <w:rPr/>
                            <w:t>10</w:t>
                          </w:r>
                          <w:r>
                            <w:rPr/>
                            <w:fldChar w:fldCharType="end"/>
                          </w:r>
                          <w:r>
                            <w:rPr>
                              <w:spacing w:val="-3"/>
                            </w:rPr>
                            <w:t> </w:t>
                          </w:r>
                          <w:r>
                            <w:rPr/>
                            <w:t>of</w:t>
                          </w:r>
                          <w:r>
                            <w:rPr>
                              <w:spacing w:val="-3"/>
                            </w:rPr>
                            <w:t> </w:t>
                          </w:r>
                          <w:r>
                            <w:rPr>
                              <w:spacing w:val="-10"/>
                            </w:rPr>
                            <w:t>4</w:t>
                          </w:r>
                        </w:p>
                      </w:txbxContent>
                    </wps:txbx>
                    <wps:bodyPr wrap="square" lIns="0" tIns="0" rIns="0" bIns="0" rtlCol="0">
                      <a:noAutofit/>
                    </wps:bodyPr>
                  </wps:wsp>
                </a:graphicData>
              </a:graphic>
            </wp:anchor>
          </w:drawing>
        </mc:Choice>
        <mc:Fallback>
          <w:pict>
            <v:shape style="position:absolute;margin-left:501.864044pt;margin-top:788.374084pt;width:32.3pt;height:13.05pt;mso-position-horizontal-relative:page;mso-position-vertical-relative:page;z-index:-16231424" type="#_x0000_t202" id="docshape20" filled="false" stroked="false">
              <v:textbox inset="0,0,0,0">
                <w:txbxContent>
                  <w:p>
                    <w:pPr>
                      <w:pStyle w:val="BodyText"/>
                      <w:spacing w:before="11"/>
                      <w:ind w:left="60"/>
                    </w:pPr>
                    <w:r>
                      <w:rPr/>
                      <w:fldChar w:fldCharType="begin"/>
                    </w:r>
                    <w:r>
                      <w:rPr/>
                      <w:instrText> PAGE </w:instrText>
                    </w:r>
                    <w:r>
                      <w:rPr/>
                      <w:fldChar w:fldCharType="separate"/>
                    </w:r>
                    <w:r>
                      <w:rPr/>
                      <w:t>10</w:t>
                    </w:r>
                    <w:r>
                      <w:rPr/>
                      <w:fldChar w:fldCharType="end"/>
                    </w:r>
                    <w:r>
                      <w:rPr>
                        <w:spacing w:val="-3"/>
                      </w:rPr>
                      <w:t> </w:t>
                    </w:r>
                    <w:r>
                      <w:rPr/>
                      <w:t>of</w:t>
                    </w:r>
                    <w:r>
                      <w:rPr>
                        <w:spacing w:val="-3"/>
                      </w:rPr>
                      <w:t> </w:t>
                    </w:r>
                    <w:r>
                      <w:rPr>
                        <w:spacing w:val="-10"/>
                      </w:rPr>
                      <w:t>4</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28640">
              <wp:simplePos x="0" y="0"/>
              <wp:positionH relativeFrom="page">
                <wp:posOffset>505369</wp:posOffset>
              </wp:positionH>
              <wp:positionV relativeFrom="page">
                <wp:posOffset>319928</wp:posOffset>
              </wp:positionV>
              <wp:extent cx="6350000" cy="2032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350000" cy="203200"/>
                        <a:chExt cx="6350000" cy="203200"/>
                      </a:xfrm>
                    </wpg:grpSpPr>
                    <wps:wsp>
                      <wps:cNvPr id="9" name="Graphic 9"/>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wps:wsp>
                      <wps:cNvPr id="10" name="Graphic 10"/>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9.792881pt;margin-top:25.191191pt;width:500pt;height:16pt;mso-position-horizontal-relative:page;mso-position-vertical-relative:page;z-index:15728640" id="docshapegroup3" coordorigin="796,504" coordsize="10000,320">
              <v:rect style="position:absolute;left:795;top:503;width:10000;height:320" id="docshape4" filled="true" fillcolor="#8d8d8d" stroked="false">
                <v:fill type="solid"/>
              </v:rect>
              <v:shape style="position:absolute;left:5559;top:541;width:202;height:221" id="docshape5"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81984">
              <wp:simplePos x="0" y="0"/>
              <wp:positionH relativeFrom="page">
                <wp:posOffset>3739831</wp:posOffset>
              </wp:positionH>
              <wp:positionV relativeFrom="page">
                <wp:posOffset>341645</wp:posOffset>
              </wp:positionV>
              <wp:extent cx="774700" cy="17843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74700" cy="178435"/>
                        <a:chExt cx="774700" cy="178435"/>
                      </a:xfrm>
                    </wpg:grpSpPr>
                    <pic:pic>
                      <pic:nvPicPr>
                        <pic:cNvPr id="12" name="Image 12"/>
                        <pic:cNvPicPr/>
                      </pic:nvPicPr>
                      <pic:blipFill>
                        <a:blip r:embed="rId1" cstate="print"/>
                        <a:stretch>
                          <a:fillRect/>
                        </a:stretch>
                      </pic:blipFill>
                      <pic:spPr>
                        <a:xfrm>
                          <a:off x="0" y="1955"/>
                          <a:ext cx="102031" cy="136639"/>
                        </a:xfrm>
                        <a:prstGeom prst="rect">
                          <a:avLst/>
                        </a:prstGeom>
                      </pic:spPr>
                    </pic:pic>
                    <pic:pic>
                      <pic:nvPicPr>
                        <pic:cNvPr id="13" name="Image 13"/>
                        <pic:cNvPicPr/>
                      </pic:nvPicPr>
                      <pic:blipFill>
                        <a:blip r:embed="rId2" cstate="print"/>
                        <a:stretch>
                          <a:fillRect/>
                        </a:stretch>
                      </pic:blipFill>
                      <pic:spPr>
                        <a:xfrm>
                          <a:off x="123520" y="36741"/>
                          <a:ext cx="211213" cy="105384"/>
                        </a:xfrm>
                        <a:prstGeom prst="rect">
                          <a:avLst/>
                        </a:prstGeom>
                      </pic:spPr>
                    </pic:pic>
                    <pic:pic>
                      <pic:nvPicPr>
                        <pic:cNvPr id="14" name="Image 14"/>
                        <pic:cNvPicPr/>
                      </pic:nvPicPr>
                      <pic:blipFill>
                        <a:blip r:embed="rId3" cstate="print"/>
                        <a:stretch>
                          <a:fillRect/>
                        </a:stretch>
                      </pic:blipFill>
                      <pic:spPr>
                        <a:xfrm>
                          <a:off x="354545" y="36550"/>
                          <a:ext cx="87718" cy="141770"/>
                        </a:xfrm>
                        <a:prstGeom prst="rect">
                          <a:avLst/>
                        </a:prstGeom>
                      </pic:spPr>
                    </pic:pic>
                    <pic:pic>
                      <pic:nvPicPr>
                        <pic:cNvPr id="15" name="Image 15"/>
                        <pic:cNvPicPr/>
                      </pic:nvPicPr>
                      <pic:blipFill>
                        <a:blip r:embed="rId4" cstate="print"/>
                        <a:stretch>
                          <a:fillRect/>
                        </a:stretch>
                      </pic:blipFill>
                      <pic:spPr>
                        <a:xfrm>
                          <a:off x="462229" y="0"/>
                          <a:ext cx="312293" cy="142227"/>
                        </a:xfrm>
                        <a:prstGeom prst="rect">
                          <a:avLst/>
                        </a:prstGeom>
                      </pic:spPr>
                    </pic:pic>
                  </wpg:wgp>
                </a:graphicData>
              </a:graphic>
            </wp:anchor>
          </w:drawing>
        </mc:Choice>
        <mc:Fallback>
          <w:pict>
            <v:group style="position:absolute;margin-left:294.474884pt;margin-top:26.90119pt;width:61pt;height:14.05pt;mso-position-horizontal-relative:page;mso-position-vertical-relative:page;z-index:-16234496" id="docshapegroup6" coordorigin="5889,538" coordsize="1220,281">
              <v:shape style="position:absolute;left:5889;top:541;width:161;height:216" type="#_x0000_t75" id="docshape7" stroked="false">
                <v:imagedata r:id="rId1" o:title=""/>
              </v:shape>
              <v:shape style="position:absolute;left:6084;top:595;width:333;height:166" type="#_x0000_t75" id="docshape8" stroked="false">
                <v:imagedata r:id="rId2" o:title=""/>
              </v:shape>
              <v:shape style="position:absolute;left:6447;top:595;width:139;height:224" type="#_x0000_t75" id="docshape9" stroked="false">
                <v:imagedata r:id="rId3" o:title=""/>
              </v:shape>
              <v:shape style="position:absolute;left:6617;top:538;width:492;height:224" type="#_x0000_t75" id="docshape10" stroked="false">
                <v:imagedata r:id="rId4" o:title=""/>
              </v:shape>
              <w10:wrap type="none"/>
            </v:group>
          </w:pict>
        </mc:Fallback>
      </mc:AlternateContent>
    </w:r>
    <w:r>
      <w:rPr/>
      <mc:AlternateContent>
        <mc:Choice Requires="wps">
          <w:drawing>
            <wp:anchor distT="0" distB="0" distL="0" distR="0" allowOverlap="1" layoutInCell="1" locked="0" behindDoc="1" simplePos="0" relativeHeight="487082496">
              <wp:simplePos x="0" y="0"/>
              <wp:positionH relativeFrom="page">
                <wp:posOffset>3049192</wp:posOffset>
              </wp:positionH>
              <wp:positionV relativeFrom="page">
                <wp:posOffset>343600</wp:posOffset>
              </wp:positionV>
              <wp:extent cx="461009" cy="14033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461009" cy="140335"/>
                        <a:chExt cx="461009" cy="140335"/>
                      </a:xfrm>
                    </wpg:grpSpPr>
                    <pic:pic>
                      <pic:nvPicPr>
                        <pic:cNvPr id="17" name="Image 17"/>
                        <pic:cNvPicPr/>
                      </pic:nvPicPr>
                      <pic:blipFill>
                        <a:blip r:embed="rId5" cstate="print"/>
                        <a:stretch>
                          <a:fillRect/>
                        </a:stretch>
                      </pic:blipFill>
                      <pic:spPr>
                        <a:xfrm>
                          <a:off x="0" y="0"/>
                          <a:ext cx="78320" cy="140271"/>
                        </a:xfrm>
                        <a:prstGeom prst="rect">
                          <a:avLst/>
                        </a:prstGeom>
                      </pic:spPr>
                    </pic:pic>
                    <pic:pic>
                      <pic:nvPicPr>
                        <pic:cNvPr id="18" name="Image 18"/>
                        <pic:cNvPicPr/>
                      </pic:nvPicPr>
                      <pic:blipFill>
                        <a:blip r:embed="rId6" cstate="print"/>
                        <a:stretch>
                          <a:fillRect/>
                        </a:stretch>
                      </pic:blipFill>
                      <pic:spPr>
                        <a:xfrm>
                          <a:off x="97485" y="34137"/>
                          <a:ext cx="92837" cy="106133"/>
                        </a:xfrm>
                        <a:prstGeom prst="rect">
                          <a:avLst/>
                        </a:prstGeom>
                      </pic:spPr>
                    </pic:pic>
                    <pic:pic>
                      <pic:nvPicPr>
                        <pic:cNvPr id="19" name="Image 19"/>
                        <pic:cNvPicPr/>
                      </pic:nvPicPr>
                      <pic:blipFill>
                        <a:blip r:embed="rId7" cstate="print"/>
                        <a:stretch>
                          <a:fillRect/>
                        </a:stretch>
                      </pic:blipFill>
                      <pic:spPr>
                        <a:xfrm>
                          <a:off x="209816" y="37020"/>
                          <a:ext cx="80187" cy="102323"/>
                        </a:xfrm>
                        <a:prstGeom prst="rect">
                          <a:avLst/>
                        </a:prstGeom>
                      </pic:spPr>
                    </pic:pic>
                    <pic:pic>
                      <pic:nvPicPr>
                        <pic:cNvPr id="20" name="Image 20"/>
                        <pic:cNvPicPr/>
                      </pic:nvPicPr>
                      <pic:blipFill>
                        <a:blip r:embed="rId8" cstate="print"/>
                        <a:stretch>
                          <a:fillRect/>
                        </a:stretch>
                      </pic:blipFill>
                      <pic:spPr>
                        <a:xfrm>
                          <a:off x="316572" y="34785"/>
                          <a:ext cx="144183" cy="101854"/>
                        </a:xfrm>
                        <a:prstGeom prst="rect">
                          <a:avLst/>
                        </a:prstGeom>
                      </pic:spPr>
                    </pic:pic>
                  </wpg:wgp>
                </a:graphicData>
              </a:graphic>
            </wp:anchor>
          </w:drawing>
        </mc:Choice>
        <mc:Fallback>
          <w:pict>
            <v:group style="position:absolute;margin-left:240.093887pt;margin-top:27.055189pt;width:36.3pt;height:11.05pt;mso-position-horizontal-relative:page;mso-position-vertical-relative:page;z-index:-16233984" id="docshapegroup11" coordorigin="4802,541" coordsize="726,221">
              <v:shape style="position:absolute;left:4801;top:541;width:124;height:221" type="#_x0000_t75" id="docshape12" stroked="false">
                <v:imagedata r:id="rId5" o:title=""/>
              </v:shape>
              <v:shape style="position:absolute;left:4955;top:594;width:147;height:168" type="#_x0000_t75" id="docshape13" stroked="false">
                <v:imagedata r:id="rId6" o:title=""/>
              </v:shape>
              <v:shape style="position:absolute;left:5132;top:599;width:127;height:162" type="#_x0000_t75" id="docshape14" stroked="false">
                <v:imagedata r:id="rId7" o:title=""/>
              </v:shape>
              <v:shape style="position:absolute;left:5300;top:595;width:228;height:161" type="#_x0000_t75" id="docshape15" stroked="false">
                <v:imagedata r:id="rId8" o:title=""/>
              </v:shape>
              <w10:wrap type="none"/>
            </v:group>
          </w:pict>
        </mc:Fallback>
      </mc:AlternateContent>
    </w:r>
    <w:r>
      <w:rPr/>
      <mc:AlternateContent>
        <mc:Choice Requires="wps">
          <w:drawing>
            <wp:anchor distT="0" distB="0" distL="0" distR="0" allowOverlap="1" layoutInCell="1" locked="0" behindDoc="1" simplePos="0" relativeHeight="487083008">
              <wp:simplePos x="0" y="0"/>
              <wp:positionH relativeFrom="page">
                <wp:posOffset>403338</wp:posOffset>
              </wp:positionH>
              <wp:positionV relativeFrom="page">
                <wp:posOffset>679667</wp:posOffset>
              </wp:positionV>
              <wp:extent cx="6447790"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447790" cy="9525"/>
                      </a:xfrm>
                      <a:custGeom>
                        <a:avLst/>
                        <a:gdLst/>
                        <a:ahLst/>
                        <a:cxnLst/>
                        <a:rect l="l" t="t" r="r" b="b"/>
                        <a:pathLst>
                          <a:path w="6447790" h="9525">
                            <a:moveTo>
                              <a:pt x="6447680" y="0"/>
                            </a:moveTo>
                            <a:lnTo>
                              <a:pt x="0" y="0"/>
                            </a:lnTo>
                            <a:lnTo>
                              <a:pt x="0" y="9145"/>
                            </a:lnTo>
                            <a:lnTo>
                              <a:pt x="6447680" y="9145"/>
                            </a:lnTo>
                            <a:lnTo>
                              <a:pt x="6447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758905pt;margin-top:53.517162pt;width:507.691371pt;height:.72013pt;mso-position-horizontal-relative:page;mso-position-vertical-relative:page;z-index:-16233472"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3520">
              <wp:simplePos x="0" y="0"/>
              <wp:positionH relativeFrom="page">
                <wp:posOffset>408929</wp:posOffset>
              </wp:positionH>
              <wp:positionV relativeFrom="page">
                <wp:posOffset>346700</wp:posOffset>
              </wp:positionV>
              <wp:extent cx="1549400" cy="3384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49400" cy="338455"/>
                      </a:xfrm>
                      <a:prstGeom prst="rect">
                        <a:avLst/>
                      </a:prstGeom>
                    </wps:spPr>
                    <wps:txbx>
                      <w:txbxContent>
                        <w:p>
                          <w:pPr>
                            <w:spacing w:before="10"/>
                            <w:ind w:left="20" w:right="0" w:firstLine="0"/>
                            <w:jc w:val="left"/>
                            <w:rPr>
                              <w:sz w:val="24"/>
                            </w:rPr>
                          </w:pPr>
                          <w:r>
                            <w:rPr>
                              <w:color w:val="C00000"/>
                              <w:spacing w:val="-2"/>
                              <w:sz w:val="24"/>
                            </w:rPr>
                            <w:t>Research</w:t>
                          </w:r>
                          <w:r>
                            <w:rPr>
                              <w:color w:val="C00000"/>
                              <w:spacing w:val="-1"/>
                              <w:sz w:val="24"/>
                            </w:rPr>
                            <w:t> </w:t>
                          </w:r>
                          <w:r>
                            <w:rPr>
                              <w:color w:val="C00000"/>
                              <w:spacing w:val="-2"/>
                              <w:sz w:val="24"/>
                            </w:rPr>
                            <w:t>Article</w:t>
                          </w:r>
                        </w:p>
                        <w:p>
                          <w:pPr>
                            <w:spacing w:before="20"/>
                            <w:ind w:left="20" w:right="0" w:firstLine="0"/>
                            <w:jc w:val="left"/>
                            <w:rPr>
                              <w:sz w:val="18"/>
                            </w:rPr>
                          </w:pPr>
                          <w:r>
                            <w:rPr>
                              <w:spacing w:val="-2"/>
                              <w:sz w:val="18"/>
                            </w:rPr>
                            <w:t>DOI:10.1016/j.chip.20xx.1000xx</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2.199165pt;margin-top:27.299271pt;width:122pt;height:26.65pt;mso-position-horizontal-relative:page;mso-position-vertical-relative:page;z-index:-16232960" type="#_x0000_t202" id="docshape17" filled="false" stroked="false">
              <v:textbox inset="0,0,0,0">
                <w:txbxContent>
                  <w:p>
                    <w:pPr>
                      <w:spacing w:before="10"/>
                      <w:ind w:left="20" w:right="0" w:firstLine="0"/>
                      <w:jc w:val="left"/>
                      <w:rPr>
                        <w:sz w:val="24"/>
                      </w:rPr>
                    </w:pPr>
                    <w:r>
                      <w:rPr>
                        <w:color w:val="C00000"/>
                        <w:spacing w:val="-2"/>
                        <w:sz w:val="24"/>
                      </w:rPr>
                      <w:t>Research</w:t>
                    </w:r>
                    <w:r>
                      <w:rPr>
                        <w:color w:val="C00000"/>
                        <w:spacing w:val="-1"/>
                        <w:sz w:val="24"/>
                      </w:rPr>
                      <w:t> </w:t>
                    </w:r>
                    <w:r>
                      <w:rPr>
                        <w:color w:val="C00000"/>
                        <w:spacing w:val="-2"/>
                        <w:sz w:val="24"/>
                      </w:rPr>
                      <w:t>Article</w:t>
                    </w:r>
                  </w:p>
                  <w:p>
                    <w:pPr>
                      <w:spacing w:before="20"/>
                      <w:ind w:left="20" w:right="0" w:firstLine="0"/>
                      <w:jc w:val="left"/>
                      <w:rPr>
                        <w:sz w:val="18"/>
                      </w:rPr>
                    </w:pPr>
                    <w:r>
                      <w:rPr>
                        <w:spacing w:val="-2"/>
                        <w:sz w:val="18"/>
                      </w:rPr>
                      <w:t>DOI:10.1016/j.chip.20xx.1000xx</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0" w:hanging="222"/>
      </w:pPr>
      <w:rPr>
        <w:rFonts w:hint="default" w:ascii="kiloji" w:hAnsi="kiloji" w:eastAsia="kiloji" w:cs="kiloji"/>
        <w:b w:val="0"/>
        <w:bCs w:val="0"/>
        <w:i w:val="0"/>
        <w:iCs w:val="0"/>
        <w:spacing w:val="0"/>
        <w:w w:val="100"/>
        <w:sz w:val="20"/>
        <w:szCs w:val="20"/>
        <w:lang w:val="en-US" w:eastAsia="en-US" w:bidi="ar-SA"/>
      </w:rPr>
    </w:lvl>
    <w:lvl w:ilvl="1">
      <w:start w:val="0"/>
      <w:numFmt w:val="bullet"/>
      <w:lvlText w:val="•"/>
      <w:lvlJc w:val="left"/>
      <w:pPr>
        <w:ind w:left="997" w:hanging="222"/>
      </w:pPr>
      <w:rPr>
        <w:rFonts w:hint="default"/>
        <w:lang w:val="en-US" w:eastAsia="en-US" w:bidi="ar-SA"/>
      </w:rPr>
    </w:lvl>
    <w:lvl w:ilvl="2">
      <w:start w:val="0"/>
      <w:numFmt w:val="bullet"/>
      <w:lvlText w:val="•"/>
      <w:lvlJc w:val="left"/>
      <w:pPr>
        <w:ind w:left="1994" w:hanging="222"/>
      </w:pPr>
      <w:rPr>
        <w:rFonts w:hint="default"/>
        <w:lang w:val="en-US" w:eastAsia="en-US" w:bidi="ar-SA"/>
      </w:rPr>
    </w:lvl>
    <w:lvl w:ilvl="3">
      <w:start w:val="0"/>
      <w:numFmt w:val="bullet"/>
      <w:lvlText w:val="•"/>
      <w:lvlJc w:val="left"/>
      <w:pPr>
        <w:ind w:left="2991" w:hanging="222"/>
      </w:pPr>
      <w:rPr>
        <w:rFonts w:hint="default"/>
        <w:lang w:val="en-US" w:eastAsia="en-US" w:bidi="ar-SA"/>
      </w:rPr>
    </w:lvl>
    <w:lvl w:ilvl="4">
      <w:start w:val="0"/>
      <w:numFmt w:val="bullet"/>
      <w:lvlText w:val="•"/>
      <w:lvlJc w:val="left"/>
      <w:pPr>
        <w:ind w:left="3989" w:hanging="222"/>
      </w:pPr>
      <w:rPr>
        <w:rFonts w:hint="default"/>
        <w:lang w:val="en-US" w:eastAsia="en-US" w:bidi="ar-SA"/>
      </w:rPr>
    </w:lvl>
    <w:lvl w:ilvl="5">
      <w:start w:val="0"/>
      <w:numFmt w:val="bullet"/>
      <w:lvlText w:val="•"/>
      <w:lvlJc w:val="left"/>
      <w:pPr>
        <w:ind w:left="4986" w:hanging="222"/>
      </w:pPr>
      <w:rPr>
        <w:rFonts w:hint="default"/>
        <w:lang w:val="en-US" w:eastAsia="en-US" w:bidi="ar-SA"/>
      </w:rPr>
    </w:lvl>
    <w:lvl w:ilvl="6">
      <w:start w:val="0"/>
      <w:numFmt w:val="bullet"/>
      <w:lvlText w:val="•"/>
      <w:lvlJc w:val="left"/>
      <w:pPr>
        <w:ind w:left="5983" w:hanging="222"/>
      </w:pPr>
      <w:rPr>
        <w:rFonts w:hint="default"/>
        <w:lang w:val="en-US" w:eastAsia="en-US" w:bidi="ar-SA"/>
      </w:rPr>
    </w:lvl>
    <w:lvl w:ilvl="7">
      <w:start w:val="0"/>
      <w:numFmt w:val="bullet"/>
      <w:lvlText w:val="•"/>
      <w:lvlJc w:val="left"/>
      <w:pPr>
        <w:ind w:left="6981" w:hanging="222"/>
      </w:pPr>
      <w:rPr>
        <w:rFonts w:hint="default"/>
        <w:lang w:val="en-US" w:eastAsia="en-US" w:bidi="ar-SA"/>
      </w:rPr>
    </w:lvl>
    <w:lvl w:ilvl="8">
      <w:start w:val="0"/>
      <w:numFmt w:val="bullet"/>
      <w:lvlText w:val="•"/>
      <w:lvlJc w:val="left"/>
      <w:pPr>
        <w:ind w:left="7978" w:hanging="222"/>
      </w:pPr>
      <w:rPr>
        <w:rFonts w:hint="default"/>
        <w:lang w:val="en-US" w:eastAsia="en-US" w:bidi="ar-SA"/>
      </w:rPr>
    </w:lvl>
  </w:abstractNum>
  <w:abstractNum w:abstractNumId="0">
    <w:multiLevelType w:val="hybridMultilevel"/>
    <w:lvl w:ilvl="0">
      <w:start w:val="1"/>
      <w:numFmt w:val="decimal"/>
      <w:lvlText w:val="%1."/>
      <w:lvlJc w:val="left"/>
      <w:pPr>
        <w:ind w:left="584" w:hanging="361"/>
        <w:jc w:val="left"/>
      </w:pPr>
      <w:rPr>
        <w:rFonts w:hint="default" w:ascii="Laksaman" w:hAnsi="Laksaman" w:eastAsia="Laksaman" w:cs="Laksaman"/>
        <w:b w:val="0"/>
        <w:bCs w:val="0"/>
        <w:i w:val="0"/>
        <w:iCs w:val="0"/>
        <w:spacing w:val="0"/>
        <w:w w:val="95"/>
        <w:sz w:val="20"/>
        <w:szCs w:val="20"/>
        <w:lang w:val="en-US" w:eastAsia="en-US" w:bidi="ar-SA"/>
      </w:rPr>
    </w:lvl>
    <w:lvl w:ilvl="1">
      <w:start w:val="0"/>
      <w:numFmt w:val="bullet"/>
      <w:lvlText w:val="•"/>
      <w:lvlJc w:val="left"/>
      <w:pPr>
        <w:ind w:left="1570" w:hanging="361"/>
      </w:pPr>
      <w:rPr>
        <w:rFonts w:hint="default"/>
        <w:lang w:val="en-US" w:eastAsia="en-US" w:bidi="ar-SA"/>
      </w:rPr>
    </w:lvl>
    <w:lvl w:ilvl="2">
      <w:start w:val="0"/>
      <w:numFmt w:val="bullet"/>
      <w:lvlText w:val="•"/>
      <w:lvlJc w:val="left"/>
      <w:pPr>
        <w:ind w:left="2560" w:hanging="361"/>
      </w:pPr>
      <w:rPr>
        <w:rFonts w:hint="default"/>
        <w:lang w:val="en-US" w:eastAsia="en-US" w:bidi="ar-SA"/>
      </w:rPr>
    </w:lvl>
    <w:lvl w:ilvl="3">
      <w:start w:val="0"/>
      <w:numFmt w:val="bullet"/>
      <w:lvlText w:val="•"/>
      <w:lvlJc w:val="left"/>
      <w:pPr>
        <w:ind w:left="3550" w:hanging="361"/>
      </w:pPr>
      <w:rPr>
        <w:rFonts w:hint="default"/>
        <w:lang w:val="en-US" w:eastAsia="en-US" w:bidi="ar-SA"/>
      </w:rPr>
    </w:lvl>
    <w:lvl w:ilvl="4">
      <w:start w:val="0"/>
      <w:numFmt w:val="bullet"/>
      <w:lvlText w:val="•"/>
      <w:lvlJc w:val="left"/>
      <w:pPr>
        <w:ind w:left="4540" w:hanging="361"/>
      </w:pPr>
      <w:rPr>
        <w:rFonts w:hint="default"/>
        <w:lang w:val="en-US" w:eastAsia="en-US" w:bidi="ar-SA"/>
      </w:rPr>
    </w:lvl>
    <w:lvl w:ilvl="5">
      <w:start w:val="0"/>
      <w:numFmt w:val="bullet"/>
      <w:lvlText w:val="•"/>
      <w:lvlJc w:val="left"/>
      <w:pPr>
        <w:ind w:left="5530" w:hanging="361"/>
      </w:pPr>
      <w:rPr>
        <w:rFonts w:hint="default"/>
        <w:lang w:val="en-US" w:eastAsia="en-US" w:bidi="ar-SA"/>
      </w:rPr>
    </w:lvl>
    <w:lvl w:ilvl="6">
      <w:start w:val="0"/>
      <w:numFmt w:val="bullet"/>
      <w:lvlText w:val="•"/>
      <w:lvlJc w:val="left"/>
      <w:pPr>
        <w:ind w:left="6520" w:hanging="361"/>
      </w:pPr>
      <w:rPr>
        <w:rFonts w:hint="default"/>
        <w:lang w:val="en-US" w:eastAsia="en-US" w:bidi="ar-SA"/>
      </w:rPr>
    </w:lvl>
    <w:lvl w:ilvl="7">
      <w:start w:val="0"/>
      <w:numFmt w:val="bullet"/>
      <w:lvlText w:val="•"/>
      <w:lvlJc w:val="left"/>
      <w:pPr>
        <w:ind w:left="7510" w:hanging="361"/>
      </w:pPr>
      <w:rPr>
        <w:rFonts w:hint="default"/>
        <w:lang w:val="en-US" w:eastAsia="en-US" w:bidi="ar-SA"/>
      </w:rPr>
    </w:lvl>
    <w:lvl w:ilvl="8">
      <w:start w:val="0"/>
      <w:numFmt w:val="bullet"/>
      <w:lvlText w:val="•"/>
      <w:lvlJc w:val="left"/>
      <w:pPr>
        <w:ind w:left="8500" w:hanging="3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223"/>
      <w:outlineLvl w:val="1"/>
    </w:pPr>
    <w:rPr>
      <w:rFonts w:ascii="Times New Roman" w:hAnsi="Times New Roman" w:eastAsia="Times New Roman" w:cs="Times New Roman"/>
      <w:b/>
      <w:bCs/>
      <w:sz w:val="22"/>
      <w:szCs w:val="22"/>
      <w:lang w:val="en-US" w:eastAsia="en-US" w:bidi="ar-SA"/>
    </w:rPr>
  </w:style>
  <w:style w:styleId="Heading2" w:type="paragraph">
    <w:name w:val="Heading 2"/>
    <w:basedOn w:val="Normal"/>
    <w:uiPriority w:val="1"/>
    <w:qFormat/>
    <w:pPr>
      <w:ind w:left="223"/>
      <w:jc w:val="both"/>
      <w:outlineLvl w:val="2"/>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spacing w:before="41"/>
      <w:ind w:left="584"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hip.2023.100065" TargetMode="External"/><Relationship Id="rId7" Type="http://schemas.openxmlformats.org/officeDocument/2006/relationships/image" Target="media/image2.png"/><Relationship Id="rId8" Type="http://schemas.openxmlformats.org/officeDocument/2006/relationships/hyperlink" Target="http://creativecommons.org/licenses/by-nc-nd/4.0/"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11.png"/><Relationship Id="rId12" Type="http://schemas.openxmlformats.org/officeDocument/2006/relationships/hyperlink" Target="mailto:lc0121@ustc.edu.cn" TargetMode="External"/><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hyperlink" Target="http://creativecommons.org/licenses/by-nc-nd/4.0/)" TargetMode="External"/><Relationship Id="rId2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Qiwen Xue</dc:creator>
  <cp:keywords>"Cryogenic CMOS"; "Characterization"; "Modeling"; "Clock generator"; "Quantum computing"</cp:keywords>
  <dc:subject>Chip, Journal Pre-proof, 100065. doi:10.1016/j.chip.2023.100065</dc:subject>
  <dc:title>Cryo-CMOS modeling and a 600 MHz cryogenic clock generator for quantum computing applications</dc:title>
  <dcterms:created xsi:type="dcterms:W3CDTF">2023-12-11T02:18:30Z</dcterms:created>
  <dcterms:modified xsi:type="dcterms:W3CDTF">2023-12-11T02:18:30Z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2012-08-24T00:00:00Z</vt:filetime>
  </property>
  <property fmtid="{D5CDD505-2E9C-101B-9397-08002B2CF9AE}" pid="3" name="Creator">
    <vt:lpwstr>Elsevier</vt:lpwstr>
  </property>
  <property fmtid="{D5CDD505-2E9C-101B-9397-08002B2CF9AE}" pid="4" name="LastSaved">
    <vt:filetime>2023-12-11T00:00:00Z</vt:filetime>
  </property>
  <property fmtid="{D5CDD505-2E9C-101B-9397-08002B2CF9AE}" pid="5" name="PTEX.Fullbanner">
    <vt:lpwstr>This is pdfTeX, Version 3.14159265-2.6-1.40.16 (TeX Live 2015) kpathsea version 6.2.1</vt:lpwstr>
  </property>
  <property fmtid="{D5CDD505-2E9C-101B-9397-08002B2CF9AE}" pid="6" name="Producer">
    <vt:lpwstr>3-Heights(TM) PDF Security Shell 4.8.25.2 (http://www.pdf-tools.com)</vt:lpwstr>
  </property>
</Properties>
</file>