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spacing w:before="93"/>
        <w:rPr>
          <w:rFonts w:ascii="Times New Roman"/>
          <w:sz w:val="14"/>
        </w:rPr>
      </w:pPr>
    </w:p>
    <w:p>
      <w:pPr>
        <w:spacing w:before="0"/>
        <w:ind w:left="120" w:right="0" w:firstLine="0"/>
        <w:jc w:val="left"/>
        <w:rPr>
          <w:rFonts w:ascii="Umpush"/>
          <w:b w:val="0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581939</wp:posOffset>
                </wp:positionH>
                <wp:positionV relativeFrom="paragraph">
                  <wp:posOffset>-70027</wp:posOffset>
                </wp:positionV>
                <wp:extent cx="5220335" cy="127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2203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20335" h="0">
                              <a:moveTo>
                                <a:pt x="0" y="0"/>
                              </a:moveTo>
                              <a:lnTo>
                                <a:pt x="5220004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2736" from="45.82201pt,-5.513949pt" to="456.84601pt,-5.513949pt" stroked="true" strokeweight=".278pt" strokecolor="#231f2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1706575</wp:posOffset>
                </wp:positionH>
                <wp:positionV relativeFrom="paragraph">
                  <wp:posOffset>32150</wp:posOffset>
                </wp:positionV>
                <wp:extent cx="4104004" cy="1026160"/>
                <wp:effectExtent l="0" t="0" r="0" b="0"/>
                <wp:wrapNone/>
                <wp:docPr id="2" name="Textbox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Textbox 2"/>
                      <wps:cNvSpPr txBox="1"/>
                      <wps:spPr>
                        <a:xfrm>
                          <a:off x="0" y="0"/>
                          <a:ext cx="4104004" cy="102616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before="53"/>
                              <w:ind w:left="20" w:right="20" w:firstLine="0"/>
                              <w:jc w:val="center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online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5"/>
                                <w:sz w:val="18"/>
                              </w:rPr>
                              <w:t> </w:t>
                            </w:r>
                            <w:hyperlink r:id="rId5">
                              <w:r>
                                <w:rPr>
                                  <w:rFonts w:ascii="Arial"/>
                                  <w:color w:val="00699D"/>
                                  <w:spacing w:val="-2"/>
                                  <w:sz w:val="18"/>
                                </w:rPr>
                                <w:t>www.sciencedirect.com</w:t>
                              </w:r>
                            </w:hyperlink>
                          </w:p>
                          <w:p>
                            <w:pPr>
                              <w:spacing w:before="124"/>
                              <w:ind w:left="20" w:right="26" w:firstLine="0"/>
                              <w:jc w:val="center"/>
                              <w:rPr>
                                <w:rFonts w:ascii="Trebuchet MS"/>
                                <w:b/>
                                <w:color w:val="000000"/>
                                <w:sz w:val="33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0E9900"/>
                                <w:spacing w:val="-4"/>
                                <w:sz w:val="33"/>
                              </w:rPr>
                              <w:t>ScienceDirect</w:t>
                            </w:r>
                          </w:p>
                          <w:p>
                            <w:pPr>
                              <w:pStyle w:val="BodyText"/>
                              <w:spacing w:before="184"/>
                              <w:rPr>
                                <w:rFonts w:ascii="Trebuchet MS"/>
                                <w:b/>
                                <w:color w:val="000000"/>
                                <w:sz w:val="33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26" w:right="6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231F20"/>
                                <w:spacing w:val="12"/>
                              </w:rPr>
                              <w:t>journal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9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2"/>
                              </w:rPr>
                              <w:t>homepage: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9"/>
                              </w:rPr>
                              <w:t> </w:t>
                            </w:r>
                            <w:hyperlink r:id="rId6">
                              <w:r>
                                <w:rPr>
                                  <w:rFonts w:ascii="Verdana"/>
                                  <w:color w:val="00699D"/>
                                  <w:spacing w:val="10"/>
                                </w:rPr>
                                <w:t>http://ees.elsevier.com/ejbas/default.asp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34.376007pt;margin-top:2.531551pt;width:323.150pt;height:80.8pt;mso-position-horizontal-relative:page;mso-position-vertical-relative:paragraph;z-index:15734272" type="#_x0000_t202" id="docshape1" filled="true" fillcolor="#e6e7e8" stroked="false">
                <v:textbox inset="0,0,0,0">
                  <w:txbxContent>
                    <w:p>
                      <w:pPr>
                        <w:spacing w:before="53"/>
                        <w:ind w:left="20" w:right="20" w:firstLine="0"/>
                        <w:jc w:val="center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231F20"/>
                          <w:sz w:val="18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sz w:val="18"/>
                        </w:rPr>
                        <w:t>online</w:t>
                      </w:r>
                      <w:r>
                        <w:rPr>
                          <w:rFonts w:ascii="Arial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sz w:val="18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5"/>
                          <w:sz w:val="18"/>
                        </w:rPr>
                        <w:t> </w:t>
                      </w:r>
                      <w:hyperlink r:id="rId5">
                        <w:r>
                          <w:rPr>
                            <w:rFonts w:ascii="Arial"/>
                            <w:color w:val="00699D"/>
                            <w:spacing w:val="-2"/>
                            <w:sz w:val="18"/>
                          </w:rPr>
                          <w:t>www.sciencedirect.com</w:t>
                        </w:r>
                      </w:hyperlink>
                    </w:p>
                    <w:p>
                      <w:pPr>
                        <w:spacing w:before="124"/>
                        <w:ind w:left="20" w:right="26" w:firstLine="0"/>
                        <w:jc w:val="center"/>
                        <w:rPr>
                          <w:rFonts w:ascii="Trebuchet MS"/>
                          <w:b/>
                          <w:color w:val="000000"/>
                          <w:sz w:val="33"/>
                        </w:rPr>
                      </w:pPr>
                      <w:r>
                        <w:rPr>
                          <w:rFonts w:ascii="Trebuchet MS"/>
                          <w:b/>
                          <w:color w:val="0E9900"/>
                          <w:spacing w:val="-4"/>
                          <w:sz w:val="33"/>
                        </w:rPr>
                        <w:t>ScienceDirect</w:t>
                      </w:r>
                    </w:p>
                    <w:p>
                      <w:pPr>
                        <w:pStyle w:val="BodyText"/>
                        <w:spacing w:before="184"/>
                        <w:rPr>
                          <w:rFonts w:ascii="Trebuchet MS"/>
                          <w:b/>
                          <w:color w:val="000000"/>
                          <w:sz w:val="33"/>
                        </w:rPr>
                      </w:pPr>
                    </w:p>
                    <w:p>
                      <w:pPr>
                        <w:pStyle w:val="BodyText"/>
                        <w:ind w:left="26" w:right="6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231F20"/>
                          <w:spacing w:val="12"/>
                        </w:rPr>
                        <w:t>journal</w:t>
                      </w:r>
                      <w:r>
                        <w:rPr>
                          <w:rFonts w:ascii="Verdana"/>
                          <w:color w:val="231F20"/>
                          <w:spacing w:val="19"/>
                        </w:rPr>
                        <w:t> </w:t>
                      </w:r>
                      <w:r>
                        <w:rPr>
                          <w:rFonts w:ascii="Verdana"/>
                          <w:color w:val="231F20"/>
                          <w:spacing w:val="12"/>
                        </w:rPr>
                        <w:t>homepage:</w:t>
                      </w:r>
                      <w:r>
                        <w:rPr>
                          <w:rFonts w:ascii="Verdana"/>
                          <w:color w:val="231F20"/>
                          <w:spacing w:val="19"/>
                        </w:rPr>
                        <w:t> </w:t>
                      </w:r>
                      <w:hyperlink r:id="rId6">
                        <w:r>
                          <w:rPr>
                            <w:rFonts w:ascii="Verdana"/>
                            <w:color w:val="00699D"/>
                            <w:spacing w:val="10"/>
                          </w:rPr>
                          <w:t>http://ees.elsevier.com/ejbas/default.asp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rFonts w:ascii="Umpush"/>
          <w:b w:val="0"/>
          <w:color w:val="FFFFFF"/>
          <w:spacing w:val="37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spacing w:val="13"/>
          <w:w w:val="105"/>
          <w:sz w:val="14"/>
          <w:shd w:fill="3B3D40" w:color="auto" w:val="clear"/>
        </w:rPr>
        <w:t>HOSTE</w:t>
      </w:r>
      <w:r>
        <w:rPr>
          <w:rFonts w:ascii="Umpush"/>
          <w:b w:val="0"/>
          <w:color w:val="FFFFFF"/>
          <w:spacing w:val="-24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w w:val="105"/>
          <w:sz w:val="14"/>
          <w:shd w:fill="3B3D40" w:color="auto" w:val="clear"/>
        </w:rPr>
        <w:t>D</w:t>
      </w:r>
      <w:r>
        <w:rPr>
          <w:rFonts w:ascii="Umpush"/>
          <w:b w:val="0"/>
          <w:color w:val="FFFFFF"/>
          <w:spacing w:val="36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spacing w:val="-5"/>
          <w:w w:val="105"/>
          <w:sz w:val="14"/>
          <w:shd w:fill="3B3D40" w:color="auto" w:val="clear"/>
        </w:rPr>
        <w:t>BY</w:t>
      </w:r>
      <w:r>
        <w:rPr>
          <w:rFonts w:ascii="Umpush"/>
          <w:b w:val="0"/>
          <w:color w:val="FFFFFF"/>
          <w:spacing w:val="40"/>
          <w:w w:val="105"/>
          <w:sz w:val="14"/>
          <w:shd w:fill="3B3D40" w:color="auto" w:val="clear"/>
        </w:rPr>
        <w:t> </w:t>
      </w:r>
    </w:p>
    <w:p>
      <w:pPr>
        <w:spacing w:before="100"/>
        <w:ind w:left="120" w:right="0" w:firstLine="0"/>
        <w:jc w:val="left"/>
        <w:rPr>
          <w:sz w:val="14"/>
        </w:rPr>
      </w:pPr>
      <w:r>
        <w:rPr/>
        <w:br w:type="column"/>
      </w:r>
      <w:r>
        <w:rPr>
          <w:smallCaps/>
          <w:color w:val="00699D"/>
          <w:spacing w:val="21"/>
          <w:w w:val="110"/>
          <w:sz w:val="14"/>
        </w:rPr>
        <w:t>egyptian</w:t>
      </w:r>
      <w:r>
        <w:rPr>
          <w:smallCaps w:val="0"/>
          <w:color w:val="00699D"/>
          <w:spacing w:val="26"/>
          <w:w w:val="110"/>
          <w:sz w:val="14"/>
        </w:rPr>
        <w:t> </w:t>
      </w:r>
      <w:r>
        <w:rPr>
          <w:smallCaps/>
          <w:color w:val="00699D"/>
          <w:spacing w:val="20"/>
          <w:w w:val="110"/>
          <w:sz w:val="14"/>
        </w:rPr>
        <w:t>journal</w:t>
      </w:r>
      <w:r>
        <w:rPr>
          <w:smallCaps w:val="0"/>
          <w:color w:val="00699D"/>
          <w:spacing w:val="35"/>
          <w:w w:val="110"/>
          <w:sz w:val="14"/>
        </w:rPr>
        <w:t> </w:t>
      </w:r>
      <w:r>
        <w:rPr>
          <w:smallCaps/>
          <w:color w:val="00699D"/>
          <w:spacing w:val="12"/>
          <w:w w:val="110"/>
          <w:sz w:val="14"/>
        </w:rPr>
        <w:t>of</w:t>
      </w:r>
      <w:r>
        <w:rPr>
          <w:smallCaps w:val="0"/>
          <w:color w:val="00699D"/>
          <w:spacing w:val="35"/>
          <w:w w:val="110"/>
          <w:sz w:val="14"/>
        </w:rPr>
        <w:t> </w:t>
      </w:r>
      <w:r>
        <w:rPr>
          <w:smallCaps/>
          <w:color w:val="00699D"/>
          <w:spacing w:val="19"/>
          <w:w w:val="110"/>
          <w:sz w:val="14"/>
        </w:rPr>
        <w:t>basic</w:t>
      </w:r>
      <w:r>
        <w:rPr>
          <w:smallCaps w:val="0"/>
          <w:color w:val="00699D"/>
          <w:spacing w:val="35"/>
          <w:w w:val="110"/>
          <w:sz w:val="14"/>
        </w:rPr>
        <w:t> </w:t>
      </w:r>
      <w:r>
        <w:rPr>
          <w:smallCaps/>
          <w:color w:val="00699D"/>
          <w:spacing w:val="16"/>
          <w:w w:val="110"/>
          <w:sz w:val="14"/>
        </w:rPr>
        <w:t>and</w:t>
      </w:r>
      <w:r>
        <w:rPr>
          <w:smallCaps w:val="0"/>
          <w:color w:val="00699D"/>
          <w:spacing w:val="35"/>
          <w:w w:val="110"/>
          <w:sz w:val="14"/>
        </w:rPr>
        <w:t> </w:t>
      </w:r>
      <w:r>
        <w:rPr>
          <w:smallCaps/>
          <w:color w:val="00699D"/>
          <w:spacing w:val="20"/>
          <w:w w:val="110"/>
          <w:sz w:val="14"/>
        </w:rPr>
        <w:t>applied</w:t>
      </w:r>
      <w:r>
        <w:rPr>
          <w:smallCaps w:val="0"/>
          <w:color w:val="00699D"/>
          <w:spacing w:val="35"/>
          <w:w w:val="110"/>
          <w:sz w:val="14"/>
        </w:rPr>
        <w:t> </w:t>
      </w:r>
      <w:r>
        <w:rPr>
          <w:smallCaps/>
          <w:color w:val="00699D"/>
          <w:spacing w:val="21"/>
          <w:w w:val="110"/>
          <w:sz w:val="14"/>
        </w:rPr>
        <w:t>sciences</w:t>
      </w:r>
      <w:r>
        <w:rPr>
          <w:smallCaps w:val="0"/>
          <w:color w:val="00699D"/>
          <w:spacing w:val="35"/>
          <w:w w:val="110"/>
          <w:sz w:val="14"/>
        </w:rPr>
        <w:t> </w:t>
      </w:r>
      <w:r>
        <w:rPr>
          <w:smallCaps w:val="0"/>
          <w:color w:val="00699D"/>
          <w:w w:val="110"/>
          <w:sz w:val="14"/>
        </w:rPr>
        <w:t>3</w:t>
      </w:r>
      <w:r>
        <w:rPr>
          <w:smallCaps w:val="0"/>
          <w:color w:val="00699D"/>
          <w:spacing w:val="42"/>
          <w:w w:val="110"/>
          <w:sz w:val="14"/>
        </w:rPr>
        <w:t> </w:t>
      </w:r>
      <w:r>
        <w:rPr>
          <w:smallCaps w:val="0"/>
          <w:color w:val="00699D"/>
          <w:spacing w:val="20"/>
          <w:w w:val="110"/>
          <w:sz w:val="14"/>
        </w:rPr>
        <w:t>(2016)</w:t>
      </w:r>
      <w:r>
        <w:rPr>
          <w:smallCaps w:val="0"/>
          <w:color w:val="00699D"/>
          <w:spacing w:val="41"/>
          <w:w w:val="110"/>
          <w:sz w:val="14"/>
        </w:rPr>
        <w:t> </w:t>
      </w:r>
      <w:r>
        <w:rPr>
          <w:smallCaps w:val="0"/>
          <w:color w:val="00699D"/>
          <w:spacing w:val="19"/>
          <w:w w:val="110"/>
          <w:sz w:val="14"/>
        </w:rPr>
        <w:t>164–1</w:t>
      </w:r>
      <w:r>
        <w:rPr>
          <w:smallCaps w:val="0"/>
          <w:color w:val="00699D"/>
          <w:spacing w:val="-12"/>
          <w:w w:val="110"/>
          <w:sz w:val="14"/>
        </w:rPr>
        <w:t> </w:t>
      </w:r>
      <w:r>
        <w:rPr>
          <w:smallCaps/>
          <w:color w:val="00699D"/>
          <w:w w:val="110"/>
          <w:sz w:val="14"/>
        </w:rPr>
        <w:t>7</w:t>
      </w:r>
      <w:r>
        <w:rPr>
          <w:smallCaps/>
          <w:color w:val="00699D"/>
          <w:spacing w:val="-12"/>
          <w:w w:val="110"/>
          <w:sz w:val="14"/>
        </w:rPr>
        <w:t> </w:t>
      </w:r>
      <w:r>
        <w:rPr>
          <w:smallCaps w:val="0"/>
          <w:color w:val="00699D"/>
          <w:spacing w:val="-10"/>
          <w:w w:val="110"/>
          <w:sz w:val="14"/>
        </w:rPr>
        <w:t>1</w:t>
      </w:r>
      <w:r>
        <w:rPr>
          <w:smallCaps w:val="0"/>
          <w:color w:val="00699D"/>
          <w:spacing w:val="40"/>
          <w:w w:val="110"/>
          <w:sz w:val="14"/>
        </w:rPr>
        <w:t> 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580" w:bottom="280" w:left="800" w:right="800"/>
          <w:cols w:num="2" w:equalWidth="0">
            <w:col w:w="1287" w:space="681"/>
            <w:col w:w="8342"/>
          </w:cols>
        </w:sectPr>
      </w:pPr>
    </w:p>
    <w:p>
      <w:pPr>
        <w:pStyle w:val="BodyText"/>
        <w:spacing w:before="1"/>
        <w:rPr>
          <w:sz w:val="3"/>
        </w:rPr>
      </w:pPr>
    </w:p>
    <w:p>
      <w:pPr>
        <w:pStyle w:val="BodyText"/>
        <w:ind w:left="116"/>
        <w:rPr>
          <w:sz w:val="20"/>
        </w:rPr>
      </w:pPr>
      <w:r>
        <w:rPr>
          <w:sz w:val="20"/>
        </w:rPr>
        <w:drawing>
          <wp:inline distT="0" distB="0" distL="0" distR="0">
            <wp:extent cx="719990" cy="795337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990" cy="79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581939</wp:posOffset>
                </wp:positionH>
                <wp:positionV relativeFrom="paragraph">
                  <wp:posOffset>163614</wp:posOffset>
                </wp:positionV>
                <wp:extent cx="6311265" cy="60960"/>
                <wp:effectExtent l="0" t="0" r="0" b="0"/>
                <wp:wrapTopAndBottom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6311265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60960">
                              <a:moveTo>
                                <a:pt x="6310655" y="0"/>
                              </a:moveTo>
                              <a:lnTo>
                                <a:pt x="0" y="0"/>
                              </a:lnTo>
                              <a:lnTo>
                                <a:pt x="0" y="60839"/>
                              </a:lnTo>
                              <a:lnTo>
                                <a:pt x="6310655" y="60839"/>
                              </a:lnTo>
                              <a:lnTo>
                                <a:pt x="63106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821999pt;margin-top:12.883041pt;width:496.902pt;height:4.7905pt;mso-position-horizontal-relative:page;mso-position-vertical-relative:paragraph;z-index:-15728640;mso-wrap-distance-left:0;mso-wrap-distance-right:0" id="docshape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160"/>
        <w:ind w:left="116" w:right="0" w:firstLine="0"/>
        <w:jc w:val="left"/>
        <w:rPr>
          <w:b/>
          <w:sz w:val="24"/>
        </w:rPr>
      </w:pPr>
      <w:bookmarkStart w:name=" In vitro study of aqueous leaf extract " w:id="1"/>
      <w:bookmarkEnd w:id="1"/>
      <w:r>
        <w:rPr/>
      </w:r>
      <w:r>
        <w:rPr>
          <w:b/>
          <w:color w:val="231F20"/>
          <w:spacing w:val="-4"/>
          <w:sz w:val="24"/>
        </w:rPr>
        <w:t>Full</w:t>
      </w:r>
      <w:r>
        <w:rPr>
          <w:b/>
          <w:color w:val="231F20"/>
          <w:spacing w:val="3"/>
          <w:sz w:val="24"/>
        </w:rPr>
        <w:t> </w:t>
      </w:r>
      <w:r>
        <w:rPr>
          <w:b/>
          <w:color w:val="231F20"/>
          <w:spacing w:val="-4"/>
          <w:sz w:val="24"/>
        </w:rPr>
        <w:t>Length</w:t>
      </w:r>
      <w:r>
        <w:rPr>
          <w:b/>
          <w:color w:val="231F20"/>
          <w:spacing w:val="-1"/>
          <w:sz w:val="24"/>
        </w:rPr>
        <w:t> </w:t>
      </w:r>
      <w:r>
        <w:rPr>
          <w:b/>
          <w:color w:val="231F20"/>
          <w:spacing w:val="-4"/>
          <w:sz w:val="24"/>
        </w:rPr>
        <w:t>Article</w:t>
      </w:r>
    </w:p>
    <w:p>
      <w:pPr>
        <w:spacing w:line="290" w:lineRule="auto" w:before="213"/>
        <w:ind w:left="116" w:right="2484" w:firstLine="0"/>
        <w:jc w:val="left"/>
        <w:rPr>
          <w:b/>
          <w:sz w:val="3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6070815</wp:posOffset>
                </wp:positionH>
                <wp:positionV relativeFrom="paragraph">
                  <wp:posOffset>125517</wp:posOffset>
                </wp:positionV>
                <wp:extent cx="840105" cy="361315"/>
                <wp:effectExtent l="0" t="0" r="0" b="0"/>
                <wp:wrapNone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840105" cy="361315"/>
                          <a:chExt cx="840105" cy="361315"/>
                        </a:xfrm>
                      </wpg:grpSpPr>
                      <pic:pic>
                        <pic:nvPicPr>
                          <pic:cNvPr id="6" name="Image 6">
                            <a:hlinkClick r:id="rId9"/>
                          </pic:cNvPr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17" cy="3611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>
                            <a:hlinkClick r:id="rId9"/>
                          </pic:cNvPr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6179" y="146532"/>
                            <a:ext cx="473837" cy="812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78.016998pt;margin-top:9.883234pt;width:66.150pt;height:28.45pt;mso-position-horizontal-relative:page;mso-position-vertical-relative:paragraph;z-index:15733248" id="docshapegroup3" coordorigin="9560,198" coordsize="1323,569">
                <v:shape style="position:absolute;left:9560;top:197;width:560;height:569" type="#_x0000_t75" id="docshape4" href="http://crossmark.crossref.org/dialog/?doi=10.1016/j.ejbas.2016.02.001&amp;domain=pdf" stroked="false">
                  <v:imagedata r:id="rId8" o:title=""/>
                </v:shape>
                <v:shape style="position:absolute;left:10137;top:428;width:747;height:128" type="#_x0000_t75" id="docshape5" href="http://crossmark.crossref.org/dialog/?doi=10.1016/j.ejbas.2016.02.001&amp;domain=pdf" stroked="false">
                  <v:imagedata r:id="rId10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5996622</wp:posOffset>
            </wp:positionH>
            <wp:positionV relativeFrom="paragraph">
              <wp:posOffset>-1571050</wp:posOffset>
            </wp:positionV>
            <wp:extent cx="899160" cy="1133855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113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color w:val="231F20"/>
          <w:sz w:val="32"/>
        </w:rPr>
        <w:t>In</w:t>
      </w:r>
      <w:r>
        <w:rPr>
          <w:b/>
          <w:i/>
          <w:color w:val="231F20"/>
          <w:spacing w:val="-9"/>
          <w:sz w:val="32"/>
        </w:rPr>
        <w:t> </w:t>
      </w:r>
      <w:r>
        <w:rPr>
          <w:b/>
          <w:i/>
          <w:color w:val="231F20"/>
          <w:sz w:val="32"/>
        </w:rPr>
        <w:t>vitro</w:t>
      </w:r>
      <w:r>
        <w:rPr>
          <w:b/>
          <w:i/>
          <w:color w:val="231F20"/>
          <w:spacing w:val="-9"/>
          <w:sz w:val="32"/>
        </w:rPr>
        <w:t> </w:t>
      </w:r>
      <w:r>
        <w:rPr>
          <w:b/>
          <w:color w:val="231F20"/>
          <w:sz w:val="32"/>
        </w:rPr>
        <w:t>study</w:t>
      </w:r>
      <w:r>
        <w:rPr>
          <w:b/>
          <w:color w:val="231F20"/>
          <w:spacing w:val="-9"/>
          <w:sz w:val="32"/>
        </w:rPr>
        <w:t> </w:t>
      </w:r>
      <w:r>
        <w:rPr>
          <w:b/>
          <w:color w:val="231F20"/>
          <w:sz w:val="32"/>
        </w:rPr>
        <w:t>of</w:t>
      </w:r>
      <w:r>
        <w:rPr>
          <w:b/>
          <w:color w:val="231F20"/>
          <w:spacing w:val="-9"/>
          <w:sz w:val="32"/>
        </w:rPr>
        <w:t> </w:t>
      </w:r>
      <w:r>
        <w:rPr>
          <w:b/>
          <w:color w:val="231F20"/>
          <w:sz w:val="32"/>
        </w:rPr>
        <w:t>aqueous</w:t>
      </w:r>
      <w:r>
        <w:rPr>
          <w:b/>
          <w:color w:val="231F20"/>
          <w:spacing w:val="-9"/>
          <w:sz w:val="32"/>
        </w:rPr>
        <w:t> </w:t>
      </w:r>
      <w:r>
        <w:rPr>
          <w:b/>
          <w:color w:val="231F20"/>
          <w:sz w:val="32"/>
        </w:rPr>
        <w:t>leaf</w:t>
      </w:r>
      <w:r>
        <w:rPr>
          <w:b/>
          <w:color w:val="231F20"/>
          <w:spacing w:val="-9"/>
          <w:sz w:val="32"/>
        </w:rPr>
        <w:t> </w:t>
      </w:r>
      <w:r>
        <w:rPr>
          <w:b/>
          <w:color w:val="231F20"/>
          <w:sz w:val="32"/>
        </w:rPr>
        <w:t>extract</w:t>
      </w:r>
      <w:r>
        <w:rPr>
          <w:b/>
          <w:color w:val="231F20"/>
          <w:spacing w:val="-9"/>
          <w:sz w:val="32"/>
        </w:rPr>
        <w:t> </w:t>
      </w:r>
      <w:r>
        <w:rPr>
          <w:b/>
          <w:color w:val="231F20"/>
          <w:sz w:val="32"/>
        </w:rPr>
        <w:t>of </w:t>
      </w:r>
      <w:r>
        <w:rPr>
          <w:b/>
          <w:i/>
          <w:color w:val="231F20"/>
          <w:spacing w:val="-12"/>
          <w:sz w:val="32"/>
        </w:rPr>
        <w:t>Chenopodium</w:t>
      </w:r>
      <w:r>
        <w:rPr>
          <w:b/>
          <w:i/>
          <w:color w:val="231F20"/>
          <w:spacing w:val="-9"/>
          <w:sz w:val="32"/>
        </w:rPr>
        <w:t> </w:t>
      </w:r>
      <w:r>
        <w:rPr>
          <w:b/>
          <w:i/>
          <w:color w:val="231F20"/>
          <w:spacing w:val="-12"/>
          <w:sz w:val="32"/>
        </w:rPr>
        <w:t>album</w:t>
      </w:r>
      <w:r>
        <w:rPr>
          <w:b/>
          <w:i/>
          <w:color w:val="231F20"/>
          <w:spacing w:val="-8"/>
          <w:sz w:val="32"/>
        </w:rPr>
        <w:t> </w:t>
      </w:r>
      <w:r>
        <w:rPr>
          <w:b/>
          <w:color w:val="231F20"/>
          <w:spacing w:val="-12"/>
          <w:sz w:val="32"/>
        </w:rPr>
        <w:t>for</w:t>
      </w:r>
      <w:r>
        <w:rPr>
          <w:b/>
          <w:color w:val="231F20"/>
          <w:spacing w:val="-8"/>
          <w:sz w:val="32"/>
        </w:rPr>
        <w:t> </w:t>
      </w:r>
      <w:r>
        <w:rPr>
          <w:b/>
          <w:color w:val="231F20"/>
          <w:spacing w:val="-12"/>
          <w:sz w:val="32"/>
        </w:rPr>
        <w:t>inhibition</w:t>
      </w:r>
      <w:r>
        <w:rPr>
          <w:b/>
          <w:color w:val="231F20"/>
          <w:spacing w:val="-9"/>
          <w:sz w:val="32"/>
        </w:rPr>
        <w:t> </w:t>
      </w:r>
      <w:r>
        <w:rPr>
          <w:b/>
          <w:color w:val="231F20"/>
          <w:spacing w:val="-12"/>
          <w:sz w:val="32"/>
        </w:rPr>
        <w:t>of</w:t>
      </w:r>
      <w:r>
        <w:rPr>
          <w:b/>
          <w:color w:val="231F20"/>
          <w:spacing w:val="-8"/>
          <w:sz w:val="32"/>
        </w:rPr>
        <w:t> </w:t>
      </w:r>
      <w:r>
        <w:rPr>
          <w:b/>
          <w:color w:val="231F20"/>
          <w:spacing w:val="-12"/>
          <w:sz w:val="32"/>
        </w:rPr>
        <w:t>calcium </w:t>
      </w:r>
      <w:r>
        <w:rPr>
          <w:b/>
          <w:color w:val="231F20"/>
          <w:sz w:val="32"/>
        </w:rPr>
        <w:t>oxalate and brushite crystallization</w:t>
      </w:r>
    </w:p>
    <w:p>
      <w:pPr>
        <w:spacing w:before="310"/>
        <w:ind w:left="116" w:right="0" w:firstLine="0"/>
        <w:jc w:val="left"/>
        <w:rPr>
          <w:b/>
          <w:i/>
          <w:sz w:val="24"/>
        </w:rPr>
      </w:pPr>
      <w:r>
        <w:rPr>
          <w:b/>
          <w:i/>
          <w:color w:val="231F20"/>
          <w:w w:val="85"/>
          <w:sz w:val="24"/>
        </w:rPr>
        <w:t>Deepti</w:t>
      </w:r>
      <w:r>
        <w:rPr>
          <w:b/>
          <w:i/>
          <w:color w:val="231F20"/>
          <w:spacing w:val="7"/>
          <w:sz w:val="24"/>
        </w:rPr>
        <w:t> </w:t>
      </w:r>
      <w:r>
        <w:rPr>
          <w:b/>
          <w:i/>
          <w:color w:val="231F20"/>
          <w:w w:val="85"/>
          <w:sz w:val="24"/>
        </w:rPr>
        <w:t>Sharma</w:t>
      </w:r>
      <w:r>
        <w:rPr>
          <w:b/>
          <w:i/>
          <w:color w:val="231F20"/>
          <w:spacing w:val="8"/>
          <w:sz w:val="24"/>
        </w:rPr>
        <w:t> </w:t>
      </w:r>
      <w:hyperlink w:history="true" w:anchor="_bookmark0">
        <w:r>
          <w:rPr>
            <w:b/>
            <w:i/>
            <w:color w:val="00699D"/>
            <w:w w:val="85"/>
            <w:sz w:val="24"/>
            <w:vertAlign w:val="superscript"/>
          </w:rPr>
          <w:t>a</w:t>
        </w:r>
      </w:hyperlink>
      <w:r>
        <w:rPr>
          <w:b/>
          <w:i/>
          <w:color w:val="231F20"/>
          <w:w w:val="85"/>
          <w:sz w:val="24"/>
          <w:vertAlign w:val="baseline"/>
        </w:rPr>
        <w:t>,</w:t>
      </w:r>
      <w:r>
        <w:rPr>
          <w:b/>
          <w:i/>
          <w:color w:val="231F20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Yadu</w:t>
      </w:r>
      <w:r>
        <w:rPr>
          <w:b/>
          <w:i/>
          <w:color w:val="231F20"/>
          <w:spacing w:val="7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Nandan</w:t>
      </w:r>
      <w:r>
        <w:rPr>
          <w:b/>
          <w:i/>
          <w:color w:val="231F20"/>
          <w:spacing w:val="8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Dey</w:t>
      </w:r>
      <w:r>
        <w:rPr>
          <w:b/>
          <w:i/>
          <w:color w:val="231F20"/>
          <w:spacing w:val="8"/>
          <w:sz w:val="24"/>
          <w:vertAlign w:val="baseline"/>
        </w:rPr>
        <w:t> </w:t>
      </w:r>
      <w:hyperlink w:history="true" w:anchor="_bookmark0">
        <w:r>
          <w:rPr>
            <w:b/>
            <w:i/>
            <w:color w:val="00699D"/>
            <w:w w:val="85"/>
            <w:sz w:val="24"/>
            <w:vertAlign w:val="superscript"/>
          </w:rPr>
          <w:t>a</w:t>
        </w:r>
      </w:hyperlink>
      <w:r>
        <w:rPr>
          <w:b/>
          <w:i/>
          <w:color w:val="231F20"/>
          <w:w w:val="85"/>
          <w:sz w:val="24"/>
          <w:vertAlign w:val="baseline"/>
        </w:rPr>
        <w:t>,</w:t>
      </w:r>
      <w:r>
        <w:rPr>
          <w:b/>
          <w:i/>
          <w:color w:val="231F20"/>
          <w:spacing w:val="-1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Indu</w:t>
      </w:r>
      <w:r>
        <w:rPr>
          <w:b/>
          <w:i/>
          <w:color w:val="231F20"/>
          <w:spacing w:val="8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Sikarwar</w:t>
      </w:r>
      <w:r>
        <w:rPr>
          <w:b/>
          <w:i/>
          <w:color w:val="231F20"/>
          <w:spacing w:val="8"/>
          <w:sz w:val="24"/>
          <w:vertAlign w:val="baseline"/>
        </w:rPr>
        <w:t> </w:t>
      </w:r>
      <w:hyperlink w:history="true" w:anchor="_bookmark1">
        <w:r>
          <w:rPr>
            <w:b/>
            <w:i/>
            <w:color w:val="00699D"/>
            <w:w w:val="85"/>
            <w:sz w:val="24"/>
            <w:vertAlign w:val="superscript"/>
          </w:rPr>
          <w:t>b</w:t>
        </w:r>
      </w:hyperlink>
      <w:r>
        <w:rPr>
          <w:b/>
          <w:i/>
          <w:color w:val="231F20"/>
          <w:w w:val="85"/>
          <w:sz w:val="24"/>
          <w:vertAlign w:val="baseline"/>
        </w:rPr>
        <w:t>,</w:t>
      </w:r>
      <w:r>
        <w:rPr>
          <w:b/>
          <w:i/>
          <w:color w:val="231F20"/>
          <w:spacing w:val="-1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Richa</w:t>
      </w:r>
      <w:r>
        <w:rPr>
          <w:b/>
          <w:i/>
          <w:color w:val="231F20"/>
          <w:spacing w:val="8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Sijoria</w:t>
      </w:r>
      <w:r>
        <w:rPr>
          <w:b/>
          <w:i/>
          <w:color w:val="231F20"/>
          <w:spacing w:val="8"/>
          <w:sz w:val="24"/>
          <w:vertAlign w:val="baseline"/>
        </w:rPr>
        <w:t> </w:t>
      </w:r>
      <w:hyperlink w:history="true" w:anchor="_bookmark0">
        <w:r>
          <w:rPr>
            <w:b/>
            <w:i/>
            <w:color w:val="00699D"/>
            <w:spacing w:val="-5"/>
            <w:w w:val="85"/>
            <w:sz w:val="24"/>
            <w:vertAlign w:val="superscript"/>
          </w:rPr>
          <w:t>a</w:t>
        </w:r>
      </w:hyperlink>
      <w:r>
        <w:rPr>
          <w:b/>
          <w:i/>
          <w:color w:val="231F20"/>
          <w:spacing w:val="-5"/>
          <w:w w:val="85"/>
          <w:sz w:val="24"/>
          <w:vertAlign w:val="baseline"/>
        </w:rPr>
        <w:t>,</w:t>
      </w:r>
    </w:p>
    <w:p>
      <w:pPr>
        <w:spacing w:before="27"/>
        <w:ind w:left="116" w:right="0" w:firstLine="0"/>
        <w:jc w:val="left"/>
        <w:rPr>
          <w:b/>
          <w:i/>
          <w:sz w:val="24"/>
        </w:rPr>
      </w:pPr>
      <w:r>
        <w:rPr>
          <w:b/>
          <w:i/>
          <w:color w:val="231F20"/>
          <w:w w:val="85"/>
          <w:sz w:val="24"/>
        </w:rPr>
        <w:t>Manish</w:t>
      </w:r>
      <w:r>
        <w:rPr>
          <w:b/>
          <w:i/>
          <w:color w:val="231F20"/>
          <w:spacing w:val="12"/>
          <w:sz w:val="24"/>
        </w:rPr>
        <w:t> </w:t>
      </w:r>
      <w:r>
        <w:rPr>
          <w:b/>
          <w:i/>
          <w:color w:val="231F20"/>
          <w:w w:val="85"/>
          <w:sz w:val="24"/>
        </w:rPr>
        <w:t>M.</w:t>
      </w:r>
      <w:r>
        <w:rPr>
          <w:b/>
          <w:i/>
          <w:color w:val="231F20"/>
          <w:spacing w:val="13"/>
          <w:sz w:val="24"/>
        </w:rPr>
        <w:t> </w:t>
      </w:r>
      <w:r>
        <w:rPr>
          <w:b/>
          <w:i/>
          <w:color w:val="231F20"/>
          <w:w w:val="85"/>
          <w:sz w:val="24"/>
        </w:rPr>
        <w:t>Wanjari</w:t>
      </w:r>
      <w:r>
        <w:rPr>
          <w:b/>
          <w:i/>
          <w:color w:val="231F20"/>
          <w:spacing w:val="13"/>
          <w:sz w:val="24"/>
        </w:rPr>
        <w:t> </w:t>
      </w:r>
      <w:hyperlink w:history="true" w:anchor="_bookmark0">
        <w:r>
          <w:rPr>
            <w:b/>
            <w:i/>
            <w:color w:val="00699D"/>
            <w:w w:val="85"/>
            <w:sz w:val="24"/>
            <w:vertAlign w:val="superscript"/>
          </w:rPr>
          <w:t>a</w:t>
        </w:r>
      </w:hyperlink>
      <w:r>
        <w:rPr>
          <w:b/>
          <w:i/>
          <w:color w:val="231F20"/>
          <w:w w:val="85"/>
          <w:sz w:val="24"/>
          <w:vertAlign w:val="superscript"/>
        </w:rPr>
        <w:t>,</w:t>
      </w:r>
      <w:hyperlink w:history="true" w:anchor="_bookmark2">
        <w:r>
          <w:rPr>
            <w:b/>
            <w:i/>
            <w:color w:val="00699D"/>
            <w:w w:val="85"/>
            <w:sz w:val="24"/>
            <w:vertAlign w:val="baseline"/>
          </w:rPr>
          <w:t>*</w:t>
        </w:r>
      </w:hyperlink>
      <w:r>
        <w:rPr>
          <w:b/>
          <w:i/>
          <w:color w:val="231F20"/>
          <w:w w:val="85"/>
          <w:sz w:val="24"/>
          <w:vertAlign w:val="baseline"/>
        </w:rPr>
        <w:t>,</w:t>
      </w:r>
      <w:r>
        <w:rPr>
          <w:b/>
          <w:i/>
          <w:color w:val="231F20"/>
          <w:spacing w:val="4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Ankush</w:t>
      </w:r>
      <w:r>
        <w:rPr>
          <w:b/>
          <w:i/>
          <w:color w:val="231F20"/>
          <w:spacing w:val="13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D.</w:t>
      </w:r>
      <w:r>
        <w:rPr>
          <w:b/>
          <w:i/>
          <w:color w:val="231F20"/>
          <w:spacing w:val="13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Jadhav</w:t>
      </w:r>
      <w:r>
        <w:rPr>
          <w:b/>
          <w:i/>
          <w:color w:val="231F20"/>
          <w:spacing w:val="13"/>
          <w:sz w:val="24"/>
          <w:vertAlign w:val="baseline"/>
        </w:rPr>
        <w:t> </w:t>
      </w:r>
      <w:hyperlink w:history="true" w:anchor="_bookmark0">
        <w:r>
          <w:rPr>
            <w:b/>
            <w:i/>
            <w:color w:val="00699D"/>
            <w:spacing w:val="-10"/>
            <w:w w:val="85"/>
            <w:sz w:val="24"/>
            <w:vertAlign w:val="superscript"/>
          </w:rPr>
          <w:t>a</w:t>
        </w:r>
      </w:hyperlink>
    </w:p>
    <w:p>
      <w:pPr>
        <w:spacing w:line="302" w:lineRule="auto" w:before="159"/>
        <w:ind w:left="116" w:right="2484" w:firstLine="0"/>
        <w:jc w:val="left"/>
        <w:rPr>
          <w:i/>
          <w:sz w:val="16"/>
        </w:rPr>
      </w:pPr>
      <w:bookmarkStart w:name="_bookmark0" w:id="2"/>
      <w:bookmarkEnd w:id="2"/>
      <w:r>
        <w:rPr/>
      </w:r>
      <w:r>
        <w:rPr>
          <w:color w:val="231F20"/>
          <w:spacing w:val="-2"/>
          <w:sz w:val="16"/>
          <w:vertAlign w:val="superscript"/>
        </w:rPr>
        <w:t>a</w:t>
      </w:r>
      <w:r>
        <w:rPr>
          <w:color w:val="231F20"/>
          <w:spacing w:val="-3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National</w:t>
      </w:r>
      <w:r>
        <w:rPr>
          <w:i/>
          <w:color w:val="231F20"/>
          <w:spacing w:val="-3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Research</w:t>
      </w:r>
      <w:r>
        <w:rPr>
          <w:i/>
          <w:color w:val="231F20"/>
          <w:spacing w:val="-3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Institute</w:t>
      </w:r>
      <w:r>
        <w:rPr>
          <w:i/>
          <w:color w:val="231F20"/>
          <w:spacing w:val="-3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for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Ayurveda-Siddha</w:t>
      </w:r>
      <w:r>
        <w:rPr>
          <w:i/>
          <w:color w:val="231F20"/>
          <w:spacing w:val="-3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Human</w:t>
      </w:r>
      <w:r>
        <w:rPr>
          <w:i/>
          <w:color w:val="231F20"/>
          <w:spacing w:val="-3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Resource</w:t>
      </w:r>
      <w:r>
        <w:rPr>
          <w:i/>
          <w:color w:val="231F20"/>
          <w:spacing w:val="-3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Development,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Gwalior</w:t>
      </w:r>
      <w:r>
        <w:rPr>
          <w:i/>
          <w:color w:val="231F20"/>
          <w:spacing w:val="-3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474009,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Madhya</w:t>
      </w:r>
      <w:r>
        <w:rPr>
          <w:i/>
          <w:color w:val="231F20"/>
          <w:spacing w:val="40"/>
          <w:sz w:val="16"/>
          <w:vertAlign w:val="baseline"/>
        </w:rPr>
        <w:t> </w:t>
      </w:r>
      <w:bookmarkStart w:name="_bookmark1" w:id="3"/>
      <w:bookmarkEnd w:id="3"/>
      <w:r>
        <w:rPr>
          <w:i/>
          <w:color w:val="231F20"/>
          <w:sz w:val="16"/>
          <w:vertAlign w:val="baseline"/>
        </w:rPr>
        <w:t>P</w:t>
      </w:r>
      <w:r>
        <w:rPr>
          <w:i/>
          <w:color w:val="231F20"/>
          <w:sz w:val="16"/>
          <w:vertAlign w:val="baseline"/>
        </w:rPr>
        <w:t>radesh,</w:t>
      </w:r>
      <w:r>
        <w:rPr>
          <w:i/>
          <w:color w:val="231F20"/>
          <w:spacing w:val="-4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India</w:t>
      </w:r>
    </w:p>
    <w:p>
      <w:pPr>
        <w:spacing w:before="1"/>
        <w:ind w:left="116" w:right="0" w:firstLine="0"/>
        <w:jc w:val="left"/>
        <w:rPr>
          <w:i/>
          <w:sz w:val="16"/>
        </w:rPr>
      </w:pPr>
      <w:r>
        <w:rPr>
          <w:color w:val="231F20"/>
          <w:spacing w:val="-2"/>
          <w:sz w:val="16"/>
          <w:vertAlign w:val="superscript"/>
        </w:rPr>
        <w:t>b</w:t>
      </w:r>
      <w:r>
        <w:rPr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Shri</w:t>
      </w:r>
      <w:r>
        <w:rPr>
          <w:i/>
          <w:color w:val="231F20"/>
          <w:spacing w:val="-7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Ram</w:t>
      </w:r>
      <w:r>
        <w:rPr>
          <w:i/>
          <w:color w:val="231F20"/>
          <w:spacing w:val="-5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College</w:t>
      </w:r>
      <w:r>
        <w:rPr>
          <w:i/>
          <w:color w:val="231F20"/>
          <w:spacing w:val="-4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of</w:t>
      </w:r>
      <w:r>
        <w:rPr>
          <w:i/>
          <w:color w:val="231F20"/>
          <w:spacing w:val="-5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Pharmacy,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Banmore</w:t>
      </w:r>
      <w:r>
        <w:rPr>
          <w:i/>
          <w:color w:val="231F20"/>
          <w:spacing w:val="-5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476444,</w:t>
      </w:r>
      <w:r>
        <w:rPr>
          <w:i/>
          <w:color w:val="231F20"/>
          <w:spacing w:val="-7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Madhya</w:t>
      </w:r>
      <w:r>
        <w:rPr>
          <w:i/>
          <w:color w:val="231F20"/>
          <w:spacing w:val="-5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Pradesh,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India</w:t>
      </w:r>
    </w:p>
    <w:p>
      <w:pPr>
        <w:pStyle w:val="BodyText"/>
        <w:spacing w:before="9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581939</wp:posOffset>
                </wp:positionH>
                <wp:positionV relativeFrom="paragraph">
                  <wp:posOffset>115331</wp:posOffset>
                </wp:positionV>
                <wp:extent cx="6318250" cy="1270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9.081187pt;width:497.5pt;height:.1pt;mso-position-horizontal-relative:page;mso-position-vertical-relative:paragraph;z-index:-15728128;mso-wrap-distance-left:0;mso-wrap-distance-right:0" id="docshape6" coordorigin="916,182" coordsize="9950,0" path="m916,182l10866,182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45"/>
        <w:rPr>
          <w:i/>
          <w:sz w:val="15"/>
        </w:rPr>
      </w:pPr>
    </w:p>
    <w:p>
      <w:pPr>
        <w:tabs>
          <w:tab w:pos="1524" w:val="left" w:leader="none"/>
          <w:tab w:pos="3432" w:val="left" w:leader="none"/>
        </w:tabs>
        <w:spacing w:before="0"/>
        <w:ind w:left="116" w:right="0" w:firstLine="0"/>
        <w:jc w:val="left"/>
        <w:rPr>
          <w:sz w:val="15"/>
        </w:rPr>
      </w:pPr>
      <w:r>
        <w:rPr>
          <w:color w:val="231F20"/>
          <w:spacing w:val="20"/>
          <w:sz w:val="15"/>
        </w:rPr>
        <w:t>A</w:t>
      </w:r>
      <w:r>
        <w:rPr>
          <w:color w:val="231F20"/>
          <w:spacing w:val="34"/>
          <w:sz w:val="15"/>
        </w:rPr>
        <w:t> </w:t>
      </w:r>
      <w:r>
        <w:rPr>
          <w:color w:val="231F20"/>
          <w:sz w:val="15"/>
        </w:rPr>
        <w:t>R</w:t>
      </w:r>
      <w:r>
        <w:rPr>
          <w:color w:val="231F20"/>
          <w:spacing w:val="47"/>
          <w:sz w:val="15"/>
        </w:rPr>
        <w:t> </w:t>
      </w:r>
      <w:r>
        <w:rPr>
          <w:color w:val="231F20"/>
          <w:spacing w:val="20"/>
          <w:sz w:val="15"/>
        </w:rPr>
        <w:t>T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I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C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L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-10"/>
          <w:sz w:val="15"/>
        </w:rPr>
        <w:t>E</w:t>
      </w:r>
      <w:r>
        <w:rPr>
          <w:color w:val="231F20"/>
          <w:sz w:val="15"/>
        </w:rPr>
        <w:tab/>
      </w:r>
      <w:r>
        <w:rPr>
          <w:color w:val="231F20"/>
          <w:spacing w:val="20"/>
          <w:sz w:val="15"/>
        </w:rPr>
        <w:t>I</w:t>
      </w:r>
      <w:r>
        <w:rPr>
          <w:color w:val="231F20"/>
          <w:spacing w:val="33"/>
          <w:sz w:val="15"/>
        </w:rPr>
        <w:t> </w:t>
      </w:r>
      <w:r>
        <w:rPr>
          <w:color w:val="231F20"/>
          <w:spacing w:val="20"/>
          <w:sz w:val="15"/>
        </w:rPr>
        <w:t>N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F</w:t>
      </w:r>
      <w:r>
        <w:rPr>
          <w:color w:val="231F20"/>
          <w:spacing w:val="33"/>
          <w:sz w:val="15"/>
        </w:rPr>
        <w:t> </w:t>
      </w:r>
      <w:r>
        <w:rPr>
          <w:color w:val="231F20"/>
          <w:spacing w:val="-10"/>
          <w:sz w:val="15"/>
        </w:rPr>
        <w:t>O</w:t>
      </w:r>
      <w:r>
        <w:rPr>
          <w:color w:val="231F20"/>
          <w:sz w:val="15"/>
        </w:rPr>
        <w:tab/>
      </w:r>
      <w:r>
        <w:rPr>
          <w:color w:val="231F20"/>
          <w:spacing w:val="20"/>
          <w:sz w:val="15"/>
        </w:rPr>
        <w:t>A</w:t>
      </w:r>
      <w:r>
        <w:rPr>
          <w:color w:val="231F20"/>
          <w:spacing w:val="39"/>
          <w:sz w:val="15"/>
        </w:rPr>
        <w:t> </w:t>
      </w:r>
      <w:r>
        <w:rPr>
          <w:color w:val="231F20"/>
          <w:spacing w:val="20"/>
          <w:sz w:val="15"/>
        </w:rPr>
        <w:t>B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20"/>
          <w:sz w:val="15"/>
        </w:rPr>
        <w:t>S</w:t>
      </w:r>
      <w:r>
        <w:rPr>
          <w:color w:val="231F20"/>
          <w:spacing w:val="39"/>
          <w:sz w:val="15"/>
        </w:rPr>
        <w:t> </w:t>
      </w:r>
      <w:r>
        <w:rPr>
          <w:color w:val="231F20"/>
          <w:spacing w:val="20"/>
          <w:sz w:val="15"/>
        </w:rPr>
        <w:t>T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20"/>
          <w:sz w:val="15"/>
        </w:rPr>
        <w:t>R</w:t>
      </w:r>
      <w:r>
        <w:rPr>
          <w:color w:val="231F20"/>
          <w:spacing w:val="39"/>
          <w:sz w:val="15"/>
        </w:rPr>
        <w:t> </w:t>
      </w:r>
      <w:r>
        <w:rPr>
          <w:color w:val="231F20"/>
          <w:sz w:val="15"/>
        </w:rPr>
        <w:t>A</w:t>
      </w:r>
      <w:r>
        <w:rPr>
          <w:color w:val="231F20"/>
          <w:spacing w:val="54"/>
          <w:sz w:val="15"/>
        </w:rPr>
        <w:t> </w:t>
      </w:r>
      <w:r>
        <w:rPr>
          <w:color w:val="231F20"/>
          <w:spacing w:val="20"/>
          <w:sz w:val="15"/>
        </w:rPr>
        <w:t>C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-10"/>
          <w:sz w:val="15"/>
        </w:rPr>
        <w:t>T</w:t>
      </w:r>
      <w:r>
        <w:rPr>
          <w:color w:val="231F20"/>
          <w:spacing w:val="40"/>
          <w:sz w:val="15"/>
        </w:rPr>
        <w:t> </w:t>
      </w:r>
    </w:p>
    <w:p>
      <w:pPr>
        <w:pStyle w:val="BodyText"/>
        <w:spacing w:before="4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581939</wp:posOffset>
                </wp:positionH>
                <wp:positionV relativeFrom="paragraph">
                  <wp:posOffset>104673</wp:posOffset>
                </wp:positionV>
                <wp:extent cx="1692275" cy="127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1692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0">
                              <a:moveTo>
                                <a:pt x="0" y="0"/>
                              </a:moveTo>
                              <a:lnTo>
                                <a:pt x="1691995" y="0"/>
                              </a:lnTo>
                            </a:path>
                          </a:pathLst>
                        </a:custGeom>
                        <a:ln w="316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8.242043pt;width:133.25pt;height:.1pt;mso-position-horizontal-relative:page;mso-position-vertical-relative:paragraph;z-index:-15727616;mso-wrap-distance-left:0;mso-wrap-distance-right:0" id="docshape7" coordorigin="916,165" coordsize="2665,0" path="m916,165l3581,165e" filled="false" stroked="true" strokeweight=".24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2687942</wp:posOffset>
                </wp:positionH>
                <wp:positionV relativeFrom="paragraph">
                  <wp:posOffset>104673</wp:posOffset>
                </wp:positionV>
                <wp:extent cx="4212590" cy="1270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2125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12590" h="0">
                              <a:moveTo>
                                <a:pt x="0" y="0"/>
                              </a:moveTo>
                              <a:lnTo>
                                <a:pt x="4212005" y="0"/>
                              </a:lnTo>
                            </a:path>
                          </a:pathLst>
                        </a:custGeom>
                        <a:ln w="316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1.649002pt;margin-top:8.242043pt;width:331.7pt;height:.1pt;mso-position-horizontal-relative:page;mso-position-vertical-relative:paragraph;z-index:-15727104;mso-wrap-distance-left:0;mso-wrap-distance-right:0" id="docshape8" coordorigin="4233,165" coordsize="6634,0" path="m4233,165l10866,165e" filled="false" stroked="true" strokeweight=".24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1910" w:h="15880"/>
          <w:pgMar w:top="580" w:bottom="280" w:left="800" w:right="800"/>
        </w:sectPr>
      </w:pPr>
    </w:p>
    <w:p>
      <w:pPr>
        <w:spacing w:before="32"/>
        <w:ind w:left="116" w:right="0" w:firstLine="0"/>
        <w:jc w:val="left"/>
        <w:rPr>
          <w:i/>
          <w:sz w:val="15"/>
        </w:rPr>
      </w:pPr>
      <w:r>
        <w:rPr>
          <w:i/>
          <w:color w:val="231F20"/>
          <w:sz w:val="15"/>
        </w:rPr>
        <w:t>Article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2"/>
          <w:sz w:val="15"/>
        </w:rPr>
        <w:t>history:</w:t>
      </w:r>
    </w:p>
    <w:p>
      <w:pPr>
        <w:spacing w:line="324" w:lineRule="auto" w:before="59"/>
        <w:ind w:left="116" w:right="201" w:firstLine="0"/>
        <w:jc w:val="left"/>
        <w:rPr>
          <w:sz w:val="15"/>
        </w:rPr>
      </w:pPr>
      <w:r>
        <w:rPr>
          <w:color w:val="231F20"/>
          <w:w w:val="110"/>
          <w:sz w:val="15"/>
        </w:rPr>
        <w:t>Received 12 August 2015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Received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w w:val="110"/>
          <w:sz w:val="15"/>
        </w:rPr>
        <w:t>in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w w:val="110"/>
          <w:sz w:val="15"/>
        </w:rPr>
        <w:t>revised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w w:val="110"/>
          <w:sz w:val="15"/>
        </w:rPr>
        <w:t>form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w w:val="110"/>
          <w:sz w:val="15"/>
        </w:rPr>
        <w:t>15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February 2016</w:t>
      </w:r>
    </w:p>
    <w:p>
      <w:pPr>
        <w:spacing w:line="169" w:lineRule="exact" w:before="0"/>
        <w:ind w:left="116" w:right="0" w:firstLine="0"/>
        <w:jc w:val="left"/>
        <w:rPr>
          <w:sz w:val="15"/>
        </w:rPr>
      </w:pPr>
      <w:r>
        <w:rPr>
          <w:color w:val="231F20"/>
          <w:w w:val="105"/>
          <w:sz w:val="15"/>
        </w:rPr>
        <w:t>Accepted</w:t>
      </w:r>
      <w:r>
        <w:rPr>
          <w:color w:val="231F20"/>
          <w:spacing w:val="27"/>
          <w:w w:val="105"/>
          <w:sz w:val="15"/>
        </w:rPr>
        <w:t> </w:t>
      </w:r>
      <w:r>
        <w:rPr>
          <w:color w:val="231F20"/>
          <w:w w:val="105"/>
          <w:sz w:val="15"/>
        </w:rPr>
        <w:t>18</w:t>
      </w:r>
      <w:r>
        <w:rPr>
          <w:color w:val="231F20"/>
          <w:spacing w:val="27"/>
          <w:w w:val="105"/>
          <w:sz w:val="15"/>
        </w:rPr>
        <w:t> </w:t>
      </w:r>
      <w:r>
        <w:rPr>
          <w:color w:val="231F20"/>
          <w:w w:val="105"/>
          <w:sz w:val="15"/>
        </w:rPr>
        <w:t>February</w:t>
      </w:r>
      <w:r>
        <w:rPr>
          <w:color w:val="231F20"/>
          <w:spacing w:val="27"/>
          <w:w w:val="105"/>
          <w:sz w:val="15"/>
        </w:rPr>
        <w:t> </w:t>
      </w:r>
      <w:r>
        <w:rPr>
          <w:color w:val="231F20"/>
          <w:spacing w:val="-4"/>
          <w:w w:val="105"/>
          <w:sz w:val="15"/>
        </w:rPr>
        <w:t>2016</w:t>
      </w:r>
    </w:p>
    <w:p>
      <w:pPr>
        <w:spacing w:before="60"/>
        <w:ind w:left="116" w:right="0" w:firstLine="0"/>
        <w:jc w:val="left"/>
        <w:rPr>
          <w:sz w:val="15"/>
        </w:rPr>
      </w:pPr>
      <w:r>
        <w:rPr>
          <w:color w:val="231F20"/>
          <w:w w:val="110"/>
          <w:sz w:val="15"/>
        </w:rPr>
        <w:t>Available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online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2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March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2016</w:t>
      </w: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20" w:lineRule="exact"/>
        <w:ind w:left="116" w:right="-51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9525" t="0" r="0" b="635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1581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1995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9" coordorigin="0,0" coordsize="2665,5">
                <v:line style="position:absolute" from="0,2" to="2665,2" stroked="true" strokeweight=".24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324" w:lineRule="auto" w:before="84"/>
        <w:ind w:left="116" w:right="1028" w:firstLine="0"/>
        <w:jc w:val="left"/>
        <w:rPr>
          <w:sz w:val="15"/>
        </w:rPr>
      </w:pPr>
      <w:r>
        <w:rPr>
          <w:i/>
          <w:color w:val="231F20"/>
          <w:spacing w:val="-2"/>
          <w:w w:val="110"/>
          <w:sz w:val="15"/>
        </w:rPr>
        <w:t>Keywords:</w:t>
      </w:r>
      <w:r>
        <w:rPr>
          <w:i/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Bathua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Urolithiasis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Cystone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Calcium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oxalate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Brushite</w:t>
      </w:r>
    </w:p>
    <w:p>
      <w:pPr>
        <w:spacing w:line="167" w:lineRule="exact" w:before="0"/>
        <w:ind w:left="116" w:right="0" w:firstLine="0"/>
        <w:jc w:val="left"/>
        <w:rPr>
          <w:sz w:val="15"/>
        </w:rPr>
      </w:pPr>
      <w:r>
        <w:rPr>
          <w:color w:val="231F20"/>
          <w:w w:val="110"/>
          <w:sz w:val="15"/>
        </w:rPr>
        <w:t>Citric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acid</w:t>
      </w:r>
    </w:p>
    <w:p>
      <w:pPr>
        <w:spacing w:line="324" w:lineRule="auto" w:before="32"/>
        <w:ind w:left="116" w:right="229" w:firstLine="0"/>
        <w:jc w:val="both"/>
        <w:rPr>
          <w:sz w:val="15"/>
        </w:rPr>
      </w:pPr>
      <w:r>
        <w:rPr/>
        <w:br w:type="column"/>
      </w:r>
      <w:r>
        <w:rPr>
          <w:color w:val="231F20"/>
          <w:w w:val="110"/>
          <w:sz w:val="15"/>
        </w:rPr>
        <w:t>The leaves of </w:t>
      </w:r>
      <w:r>
        <w:rPr>
          <w:i/>
          <w:color w:val="231F20"/>
          <w:w w:val="110"/>
          <w:sz w:val="15"/>
        </w:rPr>
        <w:t>Chenopodium album </w:t>
      </w:r>
      <w:r>
        <w:rPr>
          <w:color w:val="231F20"/>
          <w:w w:val="110"/>
          <w:sz w:val="15"/>
        </w:rPr>
        <w:t>Linn.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are traditionally used for treatment of kidney dis-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eases</w:t>
      </w:r>
      <w:r>
        <w:rPr>
          <w:color w:val="231F20"/>
          <w:w w:val="110"/>
          <w:sz w:val="15"/>
        </w:rPr>
        <w:t> and</w:t>
      </w:r>
      <w:r>
        <w:rPr>
          <w:color w:val="231F20"/>
          <w:w w:val="110"/>
          <w:sz w:val="15"/>
        </w:rPr>
        <w:t> urinary</w:t>
      </w:r>
      <w:r>
        <w:rPr>
          <w:color w:val="231F20"/>
          <w:w w:val="110"/>
          <w:sz w:val="15"/>
        </w:rPr>
        <w:t> stones. The</w:t>
      </w:r>
      <w:r>
        <w:rPr>
          <w:color w:val="231F20"/>
          <w:w w:val="110"/>
          <w:sz w:val="15"/>
        </w:rPr>
        <w:t> present</w:t>
      </w:r>
      <w:r>
        <w:rPr>
          <w:color w:val="231F20"/>
          <w:w w:val="110"/>
          <w:sz w:val="15"/>
        </w:rPr>
        <w:t> work</w:t>
      </w:r>
      <w:r>
        <w:rPr>
          <w:color w:val="231F20"/>
          <w:w w:val="110"/>
          <w:sz w:val="15"/>
        </w:rPr>
        <w:t> investigated</w:t>
      </w:r>
      <w:r>
        <w:rPr>
          <w:color w:val="231F20"/>
          <w:w w:val="110"/>
          <w:sz w:val="15"/>
        </w:rPr>
        <w:t> the</w:t>
      </w:r>
      <w:r>
        <w:rPr>
          <w:color w:val="231F20"/>
          <w:w w:val="110"/>
          <w:sz w:val="15"/>
        </w:rPr>
        <w:t> effect</w:t>
      </w:r>
      <w:r>
        <w:rPr>
          <w:color w:val="231F20"/>
          <w:w w:val="110"/>
          <w:sz w:val="15"/>
        </w:rPr>
        <w:t> of</w:t>
      </w:r>
      <w:r>
        <w:rPr>
          <w:color w:val="231F20"/>
          <w:w w:val="110"/>
          <w:sz w:val="15"/>
        </w:rPr>
        <w:t> aqueous</w:t>
      </w:r>
      <w:r>
        <w:rPr>
          <w:color w:val="231F20"/>
          <w:w w:val="110"/>
          <w:sz w:val="15"/>
        </w:rPr>
        <w:t> extract</w:t>
      </w:r>
      <w:r>
        <w:rPr>
          <w:color w:val="231F20"/>
          <w:w w:val="110"/>
          <w:sz w:val="15"/>
        </w:rPr>
        <w:t> of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leaves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of</w:t>
      </w:r>
      <w:r>
        <w:rPr>
          <w:color w:val="231F20"/>
          <w:spacing w:val="-4"/>
          <w:w w:val="110"/>
          <w:sz w:val="15"/>
        </w:rPr>
        <w:t> </w:t>
      </w:r>
      <w:r>
        <w:rPr>
          <w:i/>
          <w:color w:val="231F20"/>
          <w:w w:val="110"/>
          <w:sz w:val="15"/>
        </w:rPr>
        <w:t>C.</w:t>
      </w:r>
      <w:r>
        <w:rPr>
          <w:i/>
          <w:color w:val="231F20"/>
          <w:spacing w:val="-10"/>
          <w:w w:val="110"/>
          <w:sz w:val="15"/>
        </w:rPr>
        <w:t> </w:t>
      </w:r>
      <w:r>
        <w:rPr>
          <w:i/>
          <w:color w:val="231F20"/>
          <w:w w:val="110"/>
          <w:sz w:val="15"/>
        </w:rPr>
        <w:t>album</w:t>
      </w:r>
      <w:r>
        <w:rPr>
          <w:i/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(CAAE)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on</w:t>
      </w:r>
      <w:r>
        <w:rPr>
          <w:color w:val="231F20"/>
          <w:spacing w:val="-4"/>
          <w:w w:val="110"/>
          <w:sz w:val="15"/>
        </w:rPr>
        <w:t> </w:t>
      </w:r>
      <w:r>
        <w:rPr>
          <w:i/>
          <w:color w:val="231F20"/>
          <w:w w:val="110"/>
          <w:sz w:val="15"/>
        </w:rPr>
        <w:t>in-vitro</w:t>
      </w:r>
      <w:r>
        <w:rPr>
          <w:i/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crystallization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of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CaOx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and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brushite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crystals.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w w:val="110"/>
          <w:sz w:val="15"/>
        </w:rPr>
        <w:t>Crystal-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lization was studied by using nucleation and aggregation assay of calcium oxalate (CaOx)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crystals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and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growth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assay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of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calcium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oxalate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monohydrate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and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brushite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crystals.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effects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of CAAE and cystone on slope of nucleation and aggregation as well as growth of calcium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oxalate crystallization were evaluated spectrophotometrically.</w:t>
      </w:r>
      <w:r>
        <w:rPr>
          <w:color w:val="231F20"/>
          <w:spacing w:val="-9"/>
          <w:w w:val="110"/>
          <w:sz w:val="15"/>
        </w:rPr>
        <w:t> </w:t>
      </w:r>
      <w:r>
        <w:rPr>
          <w:color w:val="231F20"/>
          <w:w w:val="110"/>
          <w:sz w:val="15"/>
        </w:rPr>
        <w:t>The densities of the formed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crystals</w:t>
      </w:r>
      <w:r>
        <w:rPr>
          <w:color w:val="231F20"/>
          <w:spacing w:val="14"/>
          <w:w w:val="110"/>
          <w:sz w:val="15"/>
        </w:rPr>
        <w:t> </w:t>
      </w:r>
      <w:r>
        <w:rPr>
          <w:color w:val="231F20"/>
          <w:w w:val="110"/>
          <w:sz w:val="15"/>
        </w:rPr>
        <w:t>were</w:t>
      </w:r>
      <w:r>
        <w:rPr>
          <w:color w:val="231F20"/>
          <w:spacing w:val="14"/>
          <w:w w:val="110"/>
          <w:sz w:val="15"/>
        </w:rPr>
        <w:t> </w:t>
      </w:r>
      <w:r>
        <w:rPr>
          <w:color w:val="231F20"/>
          <w:w w:val="110"/>
          <w:sz w:val="15"/>
        </w:rPr>
        <w:t>compared</w:t>
      </w:r>
      <w:r>
        <w:rPr>
          <w:color w:val="231F20"/>
          <w:spacing w:val="14"/>
          <w:w w:val="110"/>
          <w:sz w:val="15"/>
        </w:rPr>
        <w:t> </w:t>
      </w:r>
      <w:r>
        <w:rPr>
          <w:color w:val="231F20"/>
          <w:w w:val="110"/>
          <w:sz w:val="15"/>
        </w:rPr>
        <w:t>under</w:t>
      </w:r>
      <w:r>
        <w:rPr>
          <w:color w:val="231F20"/>
          <w:spacing w:val="14"/>
          <w:w w:val="110"/>
          <w:sz w:val="15"/>
        </w:rPr>
        <w:t> </w:t>
      </w:r>
      <w:r>
        <w:rPr>
          <w:color w:val="231F20"/>
          <w:w w:val="110"/>
          <w:sz w:val="15"/>
        </w:rPr>
        <w:t>microscope.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14"/>
          <w:w w:val="110"/>
          <w:sz w:val="15"/>
        </w:rPr>
        <w:t> </w:t>
      </w:r>
      <w:r>
        <w:rPr>
          <w:color w:val="231F20"/>
          <w:w w:val="110"/>
          <w:sz w:val="15"/>
        </w:rPr>
        <w:t>effects</w:t>
      </w:r>
      <w:r>
        <w:rPr>
          <w:color w:val="231F20"/>
          <w:spacing w:val="14"/>
          <w:w w:val="110"/>
          <w:sz w:val="15"/>
        </w:rPr>
        <w:t> </w:t>
      </w:r>
      <w:r>
        <w:rPr>
          <w:color w:val="231F20"/>
          <w:w w:val="110"/>
          <w:sz w:val="15"/>
        </w:rPr>
        <w:t>of</w:t>
      </w:r>
      <w:r>
        <w:rPr>
          <w:color w:val="231F20"/>
          <w:spacing w:val="14"/>
          <w:w w:val="110"/>
          <w:sz w:val="15"/>
        </w:rPr>
        <w:t> </w:t>
      </w:r>
      <w:r>
        <w:rPr>
          <w:color w:val="231F20"/>
          <w:w w:val="110"/>
          <w:sz w:val="15"/>
        </w:rPr>
        <w:t>CAAE</w:t>
      </w:r>
      <w:r>
        <w:rPr>
          <w:color w:val="231F20"/>
          <w:spacing w:val="14"/>
          <w:w w:val="110"/>
          <w:sz w:val="15"/>
        </w:rPr>
        <w:t> </w:t>
      </w:r>
      <w:r>
        <w:rPr>
          <w:color w:val="231F20"/>
          <w:w w:val="110"/>
          <w:sz w:val="15"/>
        </w:rPr>
        <w:t>and</w:t>
      </w:r>
      <w:r>
        <w:rPr>
          <w:color w:val="231F20"/>
          <w:spacing w:val="14"/>
          <w:w w:val="110"/>
          <w:sz w:val="15"/>
        </w:rPr>
        <w:t> </w:t>
      </w:r>
      <w:r>
        <w:rPr>
          <w:color w:val="231F20"/>
          <w:w w:val="110"/>
          <w:sz w:val="15"/>
        </w:rPr>
        <w:t>citric</w:t>
      </w:r>
      <w:r>
        <w:rPr>
          <w:color w:val="231F20"/>
          <w:spacing w:val="14"/>
          <w:w w:val="110"/>
          <w:sz w:val="15"/>
        </w:rPr>
        <w:t> </w:t>
      </w:r>
      <w:r>
        <w:rPr>
          <w:color w:val="231F20"/>
          <w:w w:val="110"/>
          <w:sz w:val="15"/>
        </w:rPr>
        <w:t>acid</w:t>
      </w:r>
      <w:r>
        <w:rPr>
          <w:color w:val="231F20"/>
          <w:spacing w:val="14"/>
          <w:w w:val="110"/>
          <w:sz w:val="15"/>
        </w:rPr>
        <w:t> </w:t>
      </w:r>
      <w:r>
        <w:rPr>
          <w:color w:val="231F20"/>
          <w:w w:val="110"/>
          <w:sz w:val="15"/>
        </w:rPr>
        <w:t>on</w:t>
      </w:r>
      <w:r>
        <w:rPr>
          <w:color w:val="231F20"/>
          <w:spacing w:val="14"/>
          <w:w w:val="110"/>
          <w:sz w:val="15"/>
        </w:rPr>
        <w:t> </w:t>
      </w:r>
      <w:r>
        <w:rPr>
          <w:color w:val="231F20"/>
          <w:w w:val="110"/>
          <w:sz w:val="15"/>
        </w:rPr>
        <w:t>growth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of</w:t>
      </w:r>
      <w:r>
        <w:rPr>
          <w:color w:val="231F20"/>
          <w:w w:val="110"/>
          <w:sz w:val="15"/>
        </w:rPr>
        <w:t> brushite</w:t>
      </w:r>
      <w:r>
        <w:rPr>
          <w:color w:val="231F20"/>
          <w:w w:val="110"/>
          <w:sz w:val="15"/>
        </w:rPr>
        <w:t> crystals</w:t>
      </w:r>
      <w:r>
        <w:rPr>
          <w:color w:val="231F20"/>
          <w:w w:val="110"/>
          <w:sz w:val="15"/>
        </w:rPr>
        <w:t> were</w:t>
      </w:r>
      <w:r>
        <w:rPr>
          <w:color w:val="231F20"/>
          <w:w w:val="110"/>
          <w:sz w:val="15"/>
        </w:rPr>
        <w:t> studied</w:t>
      </w:r>
      <w:r>
        <w:rPr>
          <w:color w:val="231F20"/>
          <w:w w:val="110"/>
          <w:sz w:val="15"/>
        </w:rPr>
        <w:t> by</w:t>
      </w:r>
      <w:r>
        <w:rPr>
          <w:color w:val="231F20"/>
          <w:w w:val="110"/>
          <w:sz w:val="15"/>
        </w:rPr>
        <w:t> using</w:t>
      </w:r>
      <w:r>
        <w:rPr>
          <w:color w:val="231F20"/>
          <w:w w:val="110"/>
          <w:sz w:val="15"/>
        </w:rPr>
        <w:t> single</w:t>
      </w:r>
      <w:r>
        <w:rPr>
          <w:color w:val="231F20"/>
          <w:w w:val="110"/>
          <w:sz w:val="15"/>
        </w:rPr>
        <w:t> diffusion</w:t>
      </w:r>
      <w:r>
        <w:rPr>
          <w:color w:val="231F20"/>
          <w:w w:val="110"/>
          <w:sz w:val="15"/>
        </w:rPr>
        <w:t> gel</w:t>
      </w:r>
      <w:r>
        <w:rPr>
          <w:color w:val="231F20"/>
          <w:w w:val="110"/>
          <w:sz w:val="15"/>
        </w:rPr>
        <w:t> growth</w:t>
      </w:r>
      <w:r>
        <w:rPr>
          <w:color w:val="231F20"/>
          <w:w w:val="110"/>
          <w:sz w:val="15"/>
        </w:rPr>
        <w:t> technique, and</w:t>
      </w:r>
      <w:r>
        <w:rPr>
          <w:color w:val="231F20"/>
          <w:w w:val="110"/>
          <w:sz w:val="15"/>
        </w:rPr>
        <w:t> the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parameters evaluated were length, morphology and average size of the deposited crystals.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CAAE</w:t>
      </w:r>
      <w:r>
        <w:rPr>
          <w:color w:val="231F20"/>
          <w:w w:val="110"/>
          <w:sz w:val="15"/>
        </w:rPr>
        <w:t> significantly</w:t>
      </w:r>
      <w:r>
        <w:rPr>
          <w:color w:val="231F20"/>
          <w:w w:val="110"/>
          <w:sz w:val="15"/>
        </w:rPr>
        <w:t> inhibited</w:t>
      </w:r>
      <w:r>
        <w:rPr>
          <w:color w:val="231F20"/>
          <w:w w:val="110"/>
          <w:sz w:val="15"/>
        </w:rPr>
        <w:t> the</w:t>
      </w:r>
      <w:r>
        <w:rPr>
          <w:color w:val="231F20"/>
          <w:w w:val="110"/>
          <w:sz w:val="15"/>
        </w:rPr>
        <w:t> slope</w:t>
      </w:r>
      <w:r>
        <w:rPr>
          <w:color w:val="231F20"/>
          <w:w w:val="110"/>
          <w:sz w:val="15"/>
        </w:rPr>
        <w:t> of</w:t>
      </w:r>
      <w:r>
        <w:rPr>
          <w:color w:val="231F20"/>
          <w:w w:val="110"/>
          <w:sz w:val="15"/>
        </w:rPr>
        <w:t> nucleation</w:t>
      </w:r>
      <w:r>
        <w:rPr>
          <w:color w:val="231F20"/>
          <w:w w:val="110"/>
          <w:sz w:val="15"/>
        </w:rPr>
        <w:t> and</w:t>
      </w:r>
      <w:r>
        <w:rPr>
          <w:color w:val="231F20"/>
          <w:w w:val="110"/>
          <w:sz w:val="15"/>
        </w:rPr>
        <w:t> aggregation</w:t>
      </w:r>
      <w:r>
        <w:rPr>
          <w:color w:val="231F20"/>
          <w:w w:val="110"/>
          <w:sz w:val="15"/>
        </w:rPr>
        <w:t> of</w:t>
      </w:r>
      <w:r>
        <w:rPr>
          <w:color w:val="231F20"/>
          <w:w w:val="110"/>
          <w:sz w:val="15"/>
        </w:rPr>
        <w:t> CaOx</w:t>
      </w:r>
      <w:r>
        <w:rPr>
          <w:color w:val="231F20"/>
          <w:w w:val="110"/>
          <w:sz w:val="15"/>
        </w:rPr>
        <w:t> crystalliza-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tion,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and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decreased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the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crystal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density.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It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also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inhibited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the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growth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and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caused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the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dissolution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of brushite crystals.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The standard drug cystone or citric acid also exhibited similar </w:t>
      </w:r>
      <w:r>
        <w:rPr>
          <w:color w:val="231F20"/>
          <w:w w:val="110"/>
          <w:sz w:val="15"/>
        </w:rPr>
        <w:t>effects.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The study reveals that the leaves of </w:t>
      </w:r>
      <w:r>
        <w:rPr>
          <w:i/>
          <w:color w:val="231F20"/>
          <w:w w:val="110"/>
          <w:sz w:val="15"/>
        </w:rPr>
        <w:t>C. album </w:t>
      </w:r>
      <w:r>
        <w:rPr>
          <w:color w:val="231F20"/>
          <w:w w:val="110"/>
          <w:sz w:val="15"/>
        </w:rPr>
        <w:t>were found effective in the prevention of the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experimentally</w:t>
      </w:r>
      <w:r>
        <w:rPr>
          <w:color w:val="231F20"/>
          <w:w w:val="110"/>
          <w:sz w:val="15"/>
        </w:rPr>
        <w:t> induced</w:t>
      </w:r>
      <w:r>
        <w:rPr>
          <w:color w:val="231F20"/>
          <w:w w:val="110"/>
          <w:sz w:val="15"/>
        </w:rPr>
        <w:t> urinary</w:t>
      </w:r>
      <w:r>
        <w:rPr>
          <w:color w:val="231F20"/>
          <w:w w:val="110"/>
          <w:sz w:val="15"/>
        </w:rPr>
        <w:t> stones</w:t>
      </w:r>
      <w:r>
        <w:rPr>
          <w:color w:val="231F20"/>
          <w:w w:val="110"/>
          <w:sz w:val="15"/>
        </w:rPr>
        <w:t> and</w:t>
      </w:r>
      <w:r>
        <w:rPr>
          <w:color w:val="231F20"/>
          <w:w w:val="110"/>
          <w:sz w:val="15"/>
        </w:rPr>
        <w:t> substantiate</w:t>
      </w:r>
      <w:r>
        <w:rPr>
          <w:color w:val="231F20"/>
          <w:w w:val="110"/>
          <w:sz w:val="15"/>
        </w:rPr>
        <w:t> the</w:t>
      </w:r>
      <w:r>
        <w:rPr>
          <w:color w:val="231F20"/>
          <w:w w:val="110"/>
          <w:sz w:val="15"/>
        </w:rPr>
        <w:t> traditional</w:t>
      </w:r>
      <w:r>
        <w:rPr>
          <w:color w:val="231F20"/>
          <w:w w:val="110"/>
          <w:sz w:val="15"/>
        </w:rPr>
        <w:t> claim. It</w:t>
      </w:r>
      <w:r>
        <w:rPr>
          <w:color w:val="231F20"/>
          <w:w w:val="110"/>
          <w:sz w:val="15"/>
        </w:rPr>
        <w:t> is</w:t>
      </w:r>
      <w:r>
        <w:rPr>
          <w:color w:val="231F20"/>
          <w:w w:val="110"/>
          <w:sz w:val="15"/>
        </w:rPr>
        <w:t> con-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cluded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that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leaves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of</w:t>
      </w:r>
      <w:r>
        <w:rPr>
          <w:color w:val="231F20"/>
          <w:spacing w:val="-7"/>
          <w:w w:val="110"/>
          <w:sz w:val="15"/>
        </w:rPr>
        <w:t> </w:t>
      </w:r>
      <w:r>
        <w:rPr>
          <w:i/>
          <w:color w:val="231F20"/>
          <w:w w:val="110"/>
          <w:sz w:val="15"/>
        </w:rPr>
        <w:t>C.</w:t>
      </w:r>
      <w:r>
        <w:rPr>
          <w:i/>
          <w:color w:val="231F20"/>
          <w:spacing w:val="-7"/>
          <w:w w:val="110"/>
          <w:sz w:val="15"/>
        </w:rPr>
        <w:t> </w:t>
      </w:r>
      <w:r>
        <w:rPr>
          <w:i/>
          <w:color w:val="231F20"/>
          <w:w w:val="110"/>
          <w:sz w:val="15"/>
        </w:rPr>
        <w:t>album</w:t>
      </w:r>
      <w:r>
        <w:rPr>
          <w:i/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have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beneficial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inhibitory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effect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on</w:t>
      </w:r>
      <w:r>
        <w:rPr>
          <w:color w:val="231F20"/>
          <w:spacing w:val="-7"/>
          <w:w w:val="110"/>
          <w:sz w:val="15"/>
        </w:rPr>
        <w:t> </w:t>
      </w:r>
      <w:r>
        <w:rPr>
          <w:i/>
          <w:color w:val="231F20"/>
          <w:w w:val="110"/>
          <w:sz w:val="15"/>
        </w:rPr>
        <w:t>in-vitro</w:t>
      </w:r>
      <w:r>
        <w:rPr>
          <w:i/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crystallization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of CaOx and CHPD (brushite) crystals.</w:t>
      </w:r>
    </w:p>
    <w:p>
      <w:pPr>
        <w:spacing w:line="160" w:lineRule="exact" w:before="0"/>
        <w:ind w:left="0" w:right="234" w:firstLine="0"/>
        <w:jc w:val="right"/>
        <w:rPr>
          <w:sz w:val="15"/>
        </w:rPr>
      </w:pPr>
      <w:r>
        <w:rPr>
          <w:color w:val="231F20"/>
          <w:w w:val="110"/>
          <w:sz w:val="15"/>
        </w:rPr>
        <w:t>©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w w:val="110"/>
          <w:sz w:val="15"/>
        </w:rPr>
        <w:t>2016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w w:val="110"/>
          <w:sz w:val="15"/>
        </w:rPr>
        <w:t>Mansoura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University.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Production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and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hosting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by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Elsevier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B.V.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This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is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an</w:t>
      </w:r>
      <w:r>
        <w:rPr>
          <w:color w:val="231F20"/>
          <w:spacing w:val="-4"/>
          <w:w w:val="110"/>
          <w:sz w:val="15"/>
        </w:rPr>
        <w:t> open</w:t>
      </w:r>
    </w:p>
    <w:p>
      <w:pPr>
        <w:spacing w:before="59"/>
        <w:ind w:left="0" w:right="234" w:firstLine="0"/>
        <w:jc w:val="right"/>
        <w:rPr>
          <w:sz w:val="15"/>
        </w:rPr>
      </w:pPr>
      <w:r>
        <w:rPr>
          <w:color w:val="231F20"/>
          <w:w w:val="110"/>
          <w:sz w:val="15"/>
        </w:rPr>
        <w:t>access</w:t>
      </w:r>
      <w:r>
        <w:rPr>
          <w:color w:val="231F20"/>
          <w:spacing w:val="5"/>
          <w:w w:val="110"/>
          <w:sz w:val="15"/>
        </w:rPr>
        <w:t> </w:t>
      </w:r>
      <w:r>
        <w:rPr>
          <w:color w:val="231F20"/>
          <w:w w:val="110"/>
          <w:sz w:val="15"/>
        </w:rPr>
        <w:t>article</w:t>
      </w:r>
      <w:r>
        <w:rPr>
          <w:color w:val="231F20"/>
          <w:spacing w:val="6"/>
          <w:w w:val="110"/>
          <w:sz w:val="15"/>
        </w:rPr>
        <w:t> </w:t>
      </w:r>
      <w:r>
        <w:rPr>
          <w:color w:val="231F20"/>
          <w:w w:val="110"/>
          <w:sz w:val="15"/>
        </w:rPr>
        <w:t>under</w:t>
      </w:r>
      <w:r>
        <w:rPr>
          <w:color w:val="231F20"/>
          <w:spacing w:val="6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5"/>
          <w:w w:val="110"/>
          <w:sz w:val="15"/>
        </w:rPr>
        <w:t> </w:t>
      </w:r>
      <w:r>
        <w:rPr>
          <w:color w:val="231F20"/>
          <w:w w:val="110"/>
          <w:sz w:val="15"/>
        </w:rPr>
        <w:t>CC</w:t>
      </w:r>
      <w:r>
        <w:rPr>
          <w:color w:val="231F20"/>
          <w:spacing w:val="6"/>
          <w:w w:val="110"/>
          <w:sz w:val="15"/>
        </w:rPr>
        <w:t> </w:t>
      </w:r>
      <w:r>
        <w:rPr>
          <w:color w:val="231F20"/>
          <w:w w:val="110"/>
          <w:sz w:val="15"/>
        </w:rPr>
        <w:t>BY-NC-ND</w:t>
      </w:r>
      <w:r>
        <w:rPr>
          <w:color w:val="231F20"/>
          <w:spacing w:val="6"/>
          <w:w w:val="110"/>
          <w:sz w:val="15"/>
        </w:rPr>
        <w:t> </w:t>
      </w:r>
      <w:r>
        <w:rPr>
          <w:color w:val="231F20"/>
          <w:w w:val="110"/>
          <w:sz w:val="15"/>
        </w:rPr>
        <w:t>license</w:t>
      </w:r>
      <w:r>
        <w:rPr>
          <w:color w:val="231F20"/>
          <w:spacing w:val="6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(</w:t>
      </w:r>
      <w:hyperlink r:id="rId12">
        <w:r>
          <w:rPr>
            <w:color w:val="00699D"/>
            <w:spacing w:val="-2"/>
            <w:w w:val="110"/>
            <w:sz w:val="15"/>
          </w:rPr>
          <w:t>http://creativecommons.org/licenses/by-</w:t>
        </w:r>
      </w:hyperlink>
    </w:p>
    <w:p>
      <w:pPr>
        <w:spacing w:before="60"/>
        <w:ind w:left="0" w:right="236" w:firstLine="0"/>
        <w:jc w:val="right"/>
        <w:rPr>
          <w:sz w:val="15"/>
        </w:rPr>
      </w:pPr>
      <w:r>
        <w:rPr>
          <w:color w:val="00699D"/>
          <w:sz w:val="15"/>
        </w:rPr>
        <w:t>nc-</w:t>
      </w:r>
      <w:r>
        <w:rPr>
          <w:color w:val="00699D"/>
          <w:spacing w:val="-2"/>
          <w:sz w:val="15"/>
        </w:rPr>
        <w:t>nd/4.0/</w:t>
      </w:r>
      <w:r>
        <w:rPr>
          <w:color w:val="231F20"/>
          <w:spacing w:val="-2"/>
          <w:sz w:val="15"/>
        </w:rPr>
        <w:t>).</w:t>
      </w:r>
    </w:p>
    <w:p>
      <w:pPr>
        <w:spacing w:after="0"/>
        <w:jc w:val="right"/>
        <w:rPr>
          <w:sz w:val="15"/>
        </w:rPr>
        <w:sectPr>
          <w:type w:val="continuous"/>
          <w:pgSz w:w="11910" w:h="15880"/>
          <w:pgMar w:top="580" w:bottom="280" w:left="800" w:right="800"/>
          <w:cols w:num="2" w:equalWidth="0">
            <w:col w:w="2332" w:space="984"/>
            <w:col w:w="6994"/>
          </w:cols>
        </w:sectPr>
      </w:pPr>
    </w:p>
    <w:p>
      <w:pPr>
        <w:pStyle w:val="BodyText"/>
        <w:spacing w:before="9"/>
        <w:rPr>
          <w:sz w:val="19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8250" cy="5080"/>
                <wp:effectExtent l="9525" t="0" r="0" b="4445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6318250" cy="5080"/>
                          <a:chExt cx="6318250" cy="508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2540"/>
                            <a:ext cx="6318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8250" h="0">
                                <a:moveTo>
                                  <a:pt x="0" y="0"/>
                                </a:moveTo>
                                <a:lnTo>
                                  <a:pt x="6317996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7.5pt;height:.4pt;mso-position-horizontal-relative:char;mso-position-vertical-relative:line" id="docshapegroup10" coordorigin="0,0" coordsize="9950,8">
                <v:line style="position:absolute" from="0,4" to="9950,4" stroked="true" strokeweight=".4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spacing w:before="1"/>
        <w:rPr>
          <w:sz w:val="13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41650" cy="25400"/>
                <wp:effectExtent l="19050" t="0" r="6350" b="3175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3041650" cy="25400"/>
                          <a:chExt cx="3041650" cy="2540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12674"/>
                            <a:ext cx="304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0" h="0">
                                <a:moveTo>
                                  <a:pt x="0" y="0"/>
                                </a:moveTo>
                                <a:lnTo>
                                  <a:pt x="3041281" y="0"/>
                                </a:lnTo>
                              </a:path>
                            </a:pathLst>
                          </a:custGeom>
                          <a:ln w="25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5pt;height:2pt;mso-position-horizontal-relative:char;mso-position-vertical-relative:line" id="docshapegroup11" coordorigin="0,0" coordsize="4790,40">
                <v:line style="position:absolute" from="0,20" to="4789,20" stroked="true" strokeweight="1.996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Heading1"/>
        <w:numPr>
          <w:ilvl w:val="0"/>
          <w:numId w:val="1"/>
        </w:numPr>
        <w:tabs>
          <w:tab w:pos="754" w:val="left" w:leader="none"/>
        </w:tabs>
        <w:spacing w:line="240" w:lineRule="auto" w:before="55" w:after="0"/>
        <w:ind w:left="754" w:right="0" w:hanging="638"/>
        <w:jc w:val="left"/>
      </w:pPr>
      <w:bookmarkStart w:name=" Introduction" w:id="4"/>
      <w:bookmarkEnd w:id="4"/>
      <w:r>
        <w:rPr>
          <w:b w:val="0"/>
        </w:rPr>
      </w:r>
      <w:r>
        <w:rPr>
          <w:color w:val="231F20"/>
          <w:spacing w:val="-2"/>
        </w:rPr>
        <w:t>Introduction</w:t>
      </w:r>
    </w:p>
    <w:p>
      <w:pPr>
        <w:pStyle w:val="BodyText"/>
        <w:spacing w:before="119"/>
        <w:rPr>
          <w:b/>
          <w:sz w:val="19"/>
        </w:rPr>
      </w:pPr>
    </w:p>
    <w:p>
      <w:pPr>
        <w:pStyle w:val="BodyText"/>
        <w:spacing w:line="302" w:lineRule="auto"/>
        <w:ind w:left="116" w:right="38"/>
      </w:pPr>
      <w:r>
        <w:rPr>
          <w:color w:val="231F20"/>
          <w:w w:val="110"/>
        </w:rPr>
        <w:t>Urolithiasis is defined as the presence of one or more calculi in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any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location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within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urinary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tract</w:t>
      </w:r>
      <w:r>
        <w:rPr>
          <w:color w:val="231F20"/>
          <w:spacing w:val="-7"/>
          <w:w w:val="110"/>
        </w:rPr>
        <w:t> </w:t>
      </w:r>
      <w:hyperlink w:history="true" w:anchor="_bookmark5">
        <w:r>
          <w:rPr>
            <w:color w:val="00699D"/>
            <w:w w:val="110"/>
          </w:rPr>
          <w:t>[1]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It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common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dis-</w:t>
      </w:r>
    </w:p>
    <w:p>
      <w:pPr>
        <w:pStyle w:val="BodyText"/>
        <w:spacing w:line="302" w:lineRule="auto" w:before="87"/>
        <w:ind w:left="116" w:right="231"/>
        <w:jc w:val="both"/>
      </w:pPr>
      <w:r>
        <w:rPr/>
        <w:br w:type="column"/>
      </w:r>
      <w:r>
        <w:rPr>
          <w:color w:val="231F20"/>
          <w:w w:val="110"/>
        </w:rPr>
        <w:t>order</w:t>
      </w:r>
      <w:r>
        <w:rPr>
          <w:color w:val="231F20"/>
          <w:w w:val="110"/>
        </w:rPr>
        <w:t> estimated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occur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approximately</w:t>
      </w:r>
      <w:r>
        <w:rPr>
          <w:color w:val="231F20"/>
          <w:w w:val="110"/>
        </w:rPr>
        <w:t> 12%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 population,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recurrence</w:t>
      </w:r>
      <w:r>
        <w:rPr>
          <w:color w:val="231F20"/>
          <w:w w:val="110"/>
        </w:rPr>
        <w:t> rate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70–80%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male</w:t>
      </w:r>
      <w:r>
        <w:rPr>
          <w:color w:val="231F20"/>
          <w:w w:val="110"/>
        </w:rPr>
        <w:t> and 47–60%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female</w:t>
      </w:r>
      <w:r>
        <w:rPr>
          <w:color w:val="231F20"/>
          <w:w w:val="110"/>
        </w:rPr>
        <w:t> </w:t>
      </w:r>
      <w:hyperlink w:history="true" w:anchor="_bookmark6">
        <w:r>
          <w:rPr>
            <w:color w:val="00699D"/>
            <w:w w:val="110"/>
          </w:rPr>
          <w:t>[2]</w:t>
        </w:r>
      </w:hyperlink>
      <w:r>
        <w:rPr>
          <w:color w:val="231F20"/>
          <w:w w:val="110"/>
        </w:rPr>
        <w:t>.</w:t>
      </w:r>
      <w:r>
        <w:rPr>
          <w:color w:val="231F20"/>
          <w:w w:val="110"/>
        </w:rPr>
        <w:t> Majority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stones</w:t>
      </w:r>
      <w:r>
        <w:rPr>
          <w:color w:val="231F20"/>
          <w:w w:val="110"/>
        </w:rPr>
        <w:t> are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calcium- containing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stones,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especially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calcium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oxalate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(80%)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others are 20% </w:t>
      </w:r>
      <w:hyperlink w:history="true" w:anchor="_bookmark7">
        <w:r>
          <w:rPr>
            <w:color w:val="00699D"/>
            <w:w w:val="110"/>
          </w:rPr>
          <w:t>[3]</w:t>
        </w:r>
      </w:hyperlink>
      <w:r>
        <w:rPr>
          <w:color w:val="231F20"/>
          <w:w w:val="110"/>
        </w:rPr>
        <w:t>.</w:t>
      </w:r>
    </w:p>
    <w:p>
      <w:pPr>
        <w:spacing w:after="0" w:line="302" w:lineRule="auto"/>
        <w:jc w:val="both"/>
        <w:sectPr>
          <w:type w:val="continuous"/>
          <w:pgSz w:w="11910" w:h="15880"/>
          <w:pgMar w:top="580" w:bottom="280" w:left="800" w:right="800"/>
          <w:cols w:num="2" w:equalWidth="0">
            <w:col w:w="4947" w:space="213"/>
            <w:col w:w="5150"/>
          </w:cols>
        </w:sectPr>
      </w:pPr>
    </w:p>
    <w:p>
      <w:pPr>
        <w:pStyle w:val="BodyText"/>
        <w:spacing w:before="47"/>
        <w:rPr>
          <w:sz w:val="20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6565" cy="6350"/>
                <wp:effectExtent l="9525" t="0" r="634" b="3175"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456565" cy="6350"/>
                          <a:chExt cx="456565" cy="6350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3168"/>
                            <a:ext cx="456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6565" h="0">
                                <a:moveTo>
                                  <a:pt x="0" y="0"/>
                                </a:moveTo>
                                <a:lnTo>
                                  <a:pt x="456196" y="0"/>
                                </a:lnTo>
                              </a:path>
                            </a:pathLst>
                          </a:custGeom>
                          <a:ln w="63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.950pt;height:.5pt;mso-position-horizontal-relative:char;mso-position-vertical-relative:line" id="docshapegroup12" coordorigin="0,0" coordsize="719,10">
                <v:line style="position:absolute" from="0,5" to="718,5" stroked="true" strokeweight=".49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246" w:lineRule="exact" w:before="15"/>
        <w:ind w:left="228" w:right="0" w:firstLine="0"/>
        <w:jc w:val="left"/>
        <w:rPr>
          <w:sz w:val="15"/>
        </w:rPr>
      </w:pPr>
      <w:bookmarkStart w:name="_bookmark2" w:id="5"/>
      <w:bookmarkEnd w:id="5"/>
      <w:r>
        <w:rPr/>
      </w:r>
      <w:r>
        <w:rPr>
          <w:color w:val="231F20"/>
          <w:sz w:val="15"/>
        </w:rPr>
        <w:t>*</w:t>
      </w:r>
      <w:r>
        <w:rPr>
          <w:color w:val="231F20"/>
          <w:spacing w:val="15"/>
          <w:sz w:val="15"/>
        </w:rPr>
        <w:t> </w:t>
      </w:r>
      <w:r>
        <w:rPr>
          <w:i/>
          <w:color w:val="231F20"/>
          <w:sz w:val="15"/>
        </w:rPr>
        <w:t>Corresponding</w:t>
      </w:r>
      <w:r>
        <w:rPr>
          <w:i/>
          <w:color w:val="231F20"/>
          <w:spacing w:val="-2"/>
          <w:sz w:val="15"/>
        </w:rPr>
        <w:t> </w:t>
      </w:r>
      <w:r>
        <w:rPr>
          <w:i/>
          <w:color w:val="231F20"/>
          <w:sz w:val="15"/>
        </w:rPr>
        <w:t>author.</w:t>
      </w:r>
      <w:r>
        <w:rPr>
          <w:i/>
          <w:color w:val="231F20"/>
          <w:spacing w:val="-9"/>
          <w:sz w:val="15"/>
        </w:rPr>
        <w:t> </w:t>
      </w:r>
      <w:r>
        <w:rPr>
          <w:color w:val="231F20"/>
          <w:sz w:val="15"/>
        </w:rPr>
        <w:t>Tel.:</w:t>
      </w:r>
      <w:r>
        <w:rPr>
          <w:color w:val="231F20"/>
          <w:spacing w:val="-2"/>
          <w:sz w:val="15"/>
        </w:rPr>
        <w:t> </w:t>
      </w:r>
      <w:r>
        <w:rPr>
          <w:rFonts w:ascii="UKIJ CJK"/>
          <w:color w:val="231F20"/>
          <w:sz w:val="15"/>
        </w:rPr>
        <w:t>+</w:t>
      </w:r>
      <w:r>
        <w:rPr>
          <w:color w:val="231F20"/>
          <w:sz w:val="15"/>
        </w:rPr>
        <w:t>91</w:t>
      </w:r>
      <w:r>
        <w:rPr>
          <w:color w:val="231F20"/>
          <w:spacing w:val="-2"/>
          <w:sz w:val="15"/>
        </w:rPr>
        <w:t> 9229205231.</w:t>
      </w:r>
    </w:p>
    <w:p>
      <w:pPr>
        <w:spacing w:line="280" w:lineRule="auto" w:before="0"/>
        <w:ind w:left="116" w:right="2484" w:firstLine="239"/>
        <w:jc w:val="left"/>
        <w:rPr>
          <w:sz w:val="15"/>
        </w:rPr>
      </w:pPr>
      <w:r>
        <w:rPr>
          <w:i/>
          <w:color w:val="231F20"/>
          <w:w w:val="105"/>
          <w:sz w:val="15"/>
        </w:rPr>
        <w:t>E-mail</w:t>
      </w:r>
      <w:r>
        <w:rPr>
          <w:i/>
          <w:color w:val="231F20"/>
          <w:spacing w:val="-7"/>
          <w:w w:val="105"/>
          <w:sz w:val="15"/>
        </w:rPr>
        <w:t> </w:t>
      </w:r>
      <w:r>
        <w:rPr>
          <w:i/>
          <w:color w:val="231F20"/>
          <w:w w:val="105"/>
          <w:sz w:val="15"/>
        </w:rPr>
        <w:t>address:</w:t>
      </w:r>
      <w:r>
        <w:rPr>
          <w:i/>
          <w:color w:val="231F20"/>
          <w:spacing w:val="-6"/>
          <w:w w:val="105"/>
          <w:sz w:val="15"/>
        </w:rPr>
        <w:t> </w:t>
      </w:r>
      <w:hyperlink r:id="rId13">
        <w:r>
          <w:rPr>
            <w:color w:val="00699D"/>
            <w:w w:val="105"/>
            <w:sz w:val="15"/>
          </w:rPr>
          <w:t>manish.nriashrd@gmail.com</w:t>
        </w:r>
      </w:hyperlink>
      <w:r>
        <w:rPr>
          <w:color w:val="00699D"/>
          <w:spacing w:val="-6"/>
          <w:w w:val="105"/>
          <w:sz w:val="15"/>
        </w:rPr>
        <w:t> </w:t>
      </w:r>
      <w:r>
        <w:rPr>
          <w:color w:val="231F20"/>
          <w:w w:val="105"/>
          <w:sz w:val="15"/>
        </w:rPr>
        <w:t>(M.M.</w:t>
      </w:r>
      <w:r>
        <w:rPr>
          <w:color w:val="231F20"/>
          <w:spacing w:val="-9"/>
          <w:w w:val="105"/>
          <w:sz w:val="15"/>
        </w:rPr>
        <w:t> </w:t>
      </w:r>
      <w:r>
        <w:rPr>
          <w:color w:val="231F20"/>
          <w:w w:val="105"/>
          <w:sz w:val="15"/>
        </w:rPr>
        <w:t>Wanjari).</w:t>
      </w:r>
      <w:r>
        <w:rPr>
          <w:color w:val="231F20"/>
          <w:spacing w:val="40"/>
          <w:w w:val="105"/>
          <w:sz w:val="15"/>
        </w:rPr>
        <w:t> </w:t>
      </w:r>
      <w:hyperlink r:id="rId14">
        <w:r>
          <w:rPr>
            <w:color w:val="00699D"/>
            <w:spacing w:val="-2"/>
            <w:w w:val="105"/>
            <w:sz w:val="15"/>
          </w:rPr>
          <w:t>http://dx.doi.org/10.1016/j.ejbas.2016.02.001</w:t>
        </w:r>
      </w:hyperlink>
    </w:p>
    <w:p>
      <w:pPr>
        <w:spacing w:line="280" w:lineRule="auto" w:before="0"/>
        <w:ind w:left="116" w:right="0" w:firstLine="0"/>
        <w:jc w:val="left"/>
        <w:rPr>
          <w:sz w:val="15"/>
        </w:rPr>
      </w:pPr>
      <w:r>
        <w:rPr>
          <w:color w:val="231F20"/>
          <w:w w:val="105"/>
          <w:sz w:val="15"/>
        </w:rPr>
        <w:t>2314-808X/©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2016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Mansoura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University.</w:t>
      </w:r>
      <w:r>
        <w:rPr>
          <w:color w:val="231F20"/>
          <w:spacing w:val="12"/>
          <w:w w:val="105"/>
          <w:sz w:val="15"/>
        </w:rPr>
        <w:t> </w:t>
      </w:r>
      <w:r>
        <w:rPr>
          <w:color w:val="231F20"/>
          <w:w w:val="105"/>
          <w:sz w:val="15"/>
        </w:rPr>
        <w:t>Production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and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hosting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by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Elsevier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B.V. This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is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an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open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access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article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under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CC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BY-NC-ND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w w:val="105"/>
          <w:sz w:val="15"/>
        </w:rPr>
        <w:t>license (</w:t>
      </w:r>
      <w:hyperlink r:id="rId15">
        <w:r>
          <w:rPr>
            <w:color w:val="00699D"/>
            <w:w w:val="105"/>
            <w:sz w:val="15"/>
          </w:rPr>
          <w:t>http://creativecommons.org/licenses/by-nc-nd/4.0/</w:t>
        </w:r>
        <w:r>
          <w:rPr>
            <w:color w:val="231F20"/>
            <w:w w:val="105"/>
            <w:sz w:val="15"/>
          </w:rPr>
          <w:t>).</w:t>
        </w:r>
      </w:hyperlink>
    </w:p>
    <w:p>
      <w:pPr>
        <w:spacing w:after="0" w:line="280" w:lineRule="auto"/>
        <w:jc w:val="left"/>
        <w:rPr>
          <w:sz w:val="15"/>
        </w:rPr>
        <w:sectPr>
          <w:type w:val="continuous"/>
          <w:pgSz w:w="11910" w:h="15880"/>
          <w:pgMar w:top="580" w:bottom="280" w:left="800" w:right="800"/>
        </w:sectPr>
      </w:pPr>
    </w:p>
    <w:p>
      <w:pPr>
        <w:spacing w:before="140"/>
        <w:ind w:left="2210" w:right="0" w:firstLine="0"/>
        <w:jc w:val="left"/>
        <w:rPr>
          <w:sz w:val="14"/>
        </w:rPr>
      </w:pPr>
      <w:r>
        <w:rPr>
          <w:smallCaps/>
          <w:color w:val="231F20"/>
          <w:spacing w:val="21"/>
          <w:w w:val="110"/>
          <w:sz w:val="14"/>
        </w:rPr>
        <w:t>egyptian</w:t>
      </w:r>
      <w:r>
        <w:rPr>
          <w:smallCaps w:val="0"/>
          <w:color w:val="231F20"/>
          <w:spacing w:val="26"/>
          <w:w w:val="110"/>
          <w:sz w:val="14"/>
        </w:rPr>
        <w:t> </w:t>
      </w:r>
      <w:r>
        <w:rPr>
          <w:smallCaps/>
          <w:color w:val="231F20"/>
          <w:spacing w:val="20"/>
          <w:w w:val="110"/>
          <w:sz w:val="14"/>
        </w:rPr>
        <w:t>journal</w:t>
      </w:r>
      <w:r>
        <w:rPr>
          <w:smallCaps w:val="0"/>
          <w:color w:val="231F20"/>
          <w:spacing w:val="35"/>
          <w:w w:val="110"/>
          <w:sz w:val="14"/>
        </w:rPr>
        <w:t> </w:t>
      </w:r>
      <w:r>
        <w:rPr>
          <w:smallCaps/>
          <w:color w:val="231F20"/>
          <w:spacing w:val="12"/>
          <w:w w:val="110"/>
          <w:sz w:val="14"/>
        </w:rPr>
        <w:t>of</w:t>
      </w:r>
      <w:r>
        <w:rPr>
          <w:smallCaps w:val="0"/>
          <w:color w:val="231F20"/>
          <w:spacing w:val="35"/>
          <w:w w:val="110"/>
          <w:sz w:val="14"/>
        </w:rPr>
        <w:t> </w:t>
      </w:r>
      <w:r>
        <w:rPr>
          <w:smallCaps/>
          <w:color w:val="231F20"/>
          <w:spacing w:val="19"/>
          <w:w w:val="110"/>
          <w:sz w:val="14"/>
        </w:rPr>
        <w:t>basic</w:t>
      </w:r>
      <w:r>
        <w:rPr>
          <w:smallCaps w:val="0"/>
          <w:color w:val="231F20"/>
          <w:spacing w:val="35"/>
          <w:w w:val="110"/>
          <w:sz w:val="14"/>
        </w:rPr>
        <w:t> </w:t>
      </w:r>
      <w:r>
        <w:rPr>
          <w:smallCaps/>
          <w:color w:val="231F20"/>
          <w:spacing w:val="16"/>
          <w:w w:val="110"/>
          <w:sz w:val="14"/>
        </w:rPr>
        <w:t>and</w:t>
      </w:r>
      <w:r>
        <w:rPr>
          <w:smallCaps w:val="0"/>
          <w:color w:val="231F20"/>
          <w:spacing w:val="35"/>
          <w:w w:val="110"/>
          <w:sz w:val="14"/>
        </w:rPr>
        <w:t> </w:t>
      </w:r>
      <w:r>
        <w:rPr>
          <w:smallCaps/>
          <w:color w:val="231F20"/>
          <w:spacing w:val="20"/>
          <w:w w:val="110"/>
          <w:sz w:val="14"/>
        </w:rPr>
        <w:t>applied</w:t>
      </w:r>
      <w:r>
        <w:rPr>
          <w:smallCaps w:val="0"/>
          <w:color w:val="231F20"/>
          <w:spacing w:val="35"/>
          <w:w w:val="110"/>
          <w:sz w:val="14"/>
        </w:rPr>
        <w:t> </w:t>
      </w:r>
      <w:r>
        <w:rPr>
          <w:smallCaps/>
          <w:color w:val="231F20"/>
          <w:spacing w:val="21"/>
          <w:w w:val="110"/>
          <w:sz w:val="14"/>
        </w:rPr>
        <w:t>sciences</w:t>
      </w:r>
      <w:r>
        <w:rPr>
          <w:smallCaps w:val="0"/>
          <w:color w:val="231F20"/>
          <w:spacing w:val="35"/>
          <w:w w:val="110"/>
          <w:sz w:val="14"/>
        </w:rPr>
        <w:t> </w:t>
      </w:r>
      <w:r>
        <w:rPr>
          <w:smallCaps w:val="0"/>
          <w:color w:val="231F20"/>
          <w:w w:val="110"/>
          <w:sz w:val="14"/>
        </w:rPr>
        <w:t>3</w:t>
      </w:r>
      <w:r>
        <w:rPr>
          <w:smallCaps w:val="0"/>
          <w:color w:val="231F20"/>
          <w:spacing w:val="42"/>
          <w:w w:val="110"/>
          <w:sz w:val="14"/>
        </w:rPr>
        <w:t> </w:t>
      </w:r>
      <w:r>
        <w:rPr>
          <w:smallCaps w:val="0"/>
          <w:color w:val="231F20"/>
          <w:spacing w:val="20"/>
          <w:w w:val="110"/>
          <w:sz w:val="14"/>
        </w:rPr>
        <w:t>(2016)</w:t>
      </w:r>
      <w:r>
        <w:rPr>
          <w:smallCaps w:val="0"/>
          <w:color w:val="231F20"/>
          <w:spacing w:val="41"/>
          <w:w w:val="110"/>
          <w:sz w:val="14"/>
        </w:rPr>
        <w:t> </w:t>
      </w:r>
      <w:r>
        <w:rPr>
          <w:smallCaps w:val="0"/>
          <w:color w:val="231F20"/>
          <w:spacing w:val="19"/>
          <w:w w:val="110"/>
          <w:sz w:val="14"/>
        </w:rPr>
        <w:t>164–1</w:t>
      </w:r>
      <w:r>
        <w:rPr>
          <w:smallCaps w:val="0"/>
          <w:color w:val="231F20"/>
          <w:spacing w:val="-12"/>
          <w:w w:val="110"/>
          <w:sz w:val="14"/>
        </w:rPr>
        <w:t> </w:t>
      </w:r>
      <w:r>
        <w:rPr>
          <w:smallCaps/>
          <w:color w:val="231F20"/>
          <w:w w:val="110"/>
          <w:sz w:val="14"/>
        </w:rPr>
        <w:t>7</w:t>
      </w:r>
      <w:r>
        <w:rPr>
          <w:smallCaps/>
          <w:color w:val="231F20"/>
          <w:spacing w:val="-12"/>
          <w:w w:val="110"/>
          <w:sz w:val="14"/>
        </w:rPr>
        <w:t> </w:t>
      </w:r>
      <w:r>
        <w:rPr>
          <w:smallCaps w:val="0"/>
          <w:color w:val="231F20"/>
          <w:spacing w:val="-10"/>
          <w:w w:val="110"/>
          <w:sz w:val="14"/>
        </w:rPr>
        <w:t>1</w:t>
      </w:r>
      <w:r>
        <w:rPr>
          <w:smallCaps w:val="0"/>
          <w:color w:val="231F20"/>
          <w:spacing w:val="40"/>
          <w:w w:val="110"/>
          <w:sz w:val="14"/>
        </w:rPr>
        <w:t> </w:t>
      </w:r>
    </w:p>
    <w:p>
      <w:pPr>
        <w:spacing w:before="94"/>
        <w:ind w:left="0" w:right="127" w:firstLine="0"/>
        <w:jc w:val="right"/>
        <w:rPr>
          <w:b/>
          <w:sz w:val="19"/>
        </w:rPr>
      </w:pPr>
      <w:r>
        <w:rPr/>
        <w:br w:type="column"/>
      </w:r>
      <w:r>
        <w:rPr>
          <w:b/>
          <w:color w:val="231F20"/>
          <w:spacing w:val="-5"/>
          <w:sz w:val="19"/>
        </w:rPr>
        <w:t>165</w:t>
      </w:r>
    </w:p>
    <w:p>
      <w:pPr>
        <w:spacing w:after="0"/>
        <w:jc w:val="right"/>
        <w:rPr>
          <w:sz w:val="19"/>
        </w:rPr>
        <w:sectPr>
          <w:pgSz w:w="11910" w:h="15880"/>
          <w:pgMar w:top="540" w:bottom="280" w:left="800" w:right="800"/>
          <w:cols w:num="2" w:equalWidth="0">
            <w:col w:w="8234" w:space="40"/>
            <w:col w:w="2036"/>
          </w:cols>
        </w:sectPr>
      </w:pP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13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7"/>
        <w:rPr>
          <w:b/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spacing w:line="302" w:lineRule="auto" w:before="102"/>
        <w:ind w:left="237" w:right="39" w:firstLine="239"/>
        <w:jc w:val="both"/>
      </w:pPr>
      <w:bookmarkStart w:name=" Materials and methods" w:id="6"/>
      <w:bookmarkEnd w:id="6"/>
      <w:r>
        <w:rPr/>
      </w:r>
      <w:bookmarkStart w:name=" Plant material" w:id="7"/>
      <w:bookmarkEnd w:id="7"/>
      <w:r>
        <w:rPr/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medical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management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urolithiasis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involves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drug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treat- </w:t>
      </w:r>
      <w:r>
        <w:rPr>
          <w:color w:val="231F20"/>
          <w:w w:val="110"/>
        </w:rPr>
        <w:t>ment and extracorporeal shock wave lithotripsy (ESWL).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various</w:t>
      </w:r>
      <w:r>
        <w:rPr>
          <w:color w:val="231F20"/>
          <w:w w:val="110"/>
        </w:rPr>
        <w:t> therapies</w:t>
      </w:r>
      <w:r>
        <w:rPr>
          <w:color w:val="231F20"/>
          <w:w w:val="110"/>
        </w:rPr>
        <w:t> including</w:t>
      </w:r>
      <w:r>
        <w:rPr>
          <w:color w:val="231F20"/>
          <w:w w:val="110"/>
        </w:rPr>
        <w:t> thiazide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diuretic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alkali- citrate</w:t>
      </w:r>
      <w:r>
        <w:rPr>
          <w:color w:val="231F20"/>
          <w:w w:val="110"/>
        </w:rPr>
        <w:t> are</w:t>
      </w:r>
      <w:r>
        <w:rPr>
          <w:color w:val="231F20"/>
          <w:w w:val="110"/>
        </w:rPr>
        <w:t> used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prevent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recurrence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hypercalciuria and</w:t>
      </w:r>
      <w:r>
        <w:rPr>
          <w:color w:val="231F20"/>
          <w:w w:val="110"/>
        </w:rPr>
        <w:t> hyperoxaluria,</w:t>
      </w:r>
      <w:r>
        <w:rPr>
          <w:color w:val="231F20"/>
          <w:w w:val="110"/>
        </w:rPr>
        <w:t> which</w:t>
      </w:r>
      <w:r>
        <w:rPr>
          <w:color w:val="231F20"/>
          <w:w w:val="110"/>
        </w:rPr>
        <w:t> induce</w:t>
      </w:r>
      <w:r>
        <w:rPr>
          <w:color w:val="231F20"/>
          <w:w w:val="110"/>
        </w:rPr>
        <w:t> calculi</w:t>
      </w:r>
      <w:r>
        <w:rPr>
          <w:color w:val="231F20"/>
          <w:w w:val="110"/>
        </w:rPr>
        <w:t> formation,</w:t>
      </w:r>
      <w:r>
        <w:rPr>
          <w:color w:val="231F20"/>
          <w:w w:val="110"/>
        </w:rPr>
        <w:t> but</w:t>
      </w:r>
      <w:r>
        <w:rPr>
          <w:color w:val="231F20"/>
          <w:w w:val="110"/>
        </w:rPr>
        <w:t> evi- </w:t>
      </w:r>
      <w:r>
        <w:rPr>
          <w:color w:val="231F20"/>
          <w:spacing w:val="-2"/>
          <w:w w:val="110"/>
        </w:rPr>
        <w:t>dence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for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their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efficacy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less</w:t>
      </w:r>
      <w:r>
        <w:rPr>
          <w:color w:val="231F20"/>
          <w:spacing w:val="-8"/>
          <w:w w:val="110"/>
        </w:rPr>
        <w:t> </w:t>
      </w:r>
      <w:hyperlink w:history="true" w:anchor="_bookmark8">
        <w:r>
          <w:rPr>
            <w:color w:val="00699D"/>
            <w:spacing w:val="-2"/>
            <w:w w:val="110"/>
          </w:rPr>
          <w:t>[4]</w:t>
        </w:r>
      </w:hyperlink>
      <w:r>
        <w:rPr>
          <w:color w:val="231F20"/>
          <w:spacing w:val="-2"/>
          <w:w w:val="110"/>
        </w:rPr>
        <w:t>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surgical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endoscopic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stone </w:t>
      </w:r>
      <w:r>
        <w:rPr>
          <w:color w:val="231F20"/>
          <w:w w:val="110"/>
        </w:rPr>
        <w:t>removal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extracorporeal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shock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wave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lithotripsy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have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revo- lutionized the treatment of urolithiasis but does not prevent the</w:t>
      </w:r>
      <w:r>
        <w:rPr>
          <w:color w:val="231F20"/>
          <w:w w:val="110"/>
        </w:rPr>
        <w:t> likelihood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new</w:t>
      </w:r>
      <w:r>
        <w:rPr>
          <w:color w:val="231F20"/>
          <w:w w:val="110"/>
        </w:rPr>
        <w:t> stone</w:t>
      </w:r>
      <w:r>
        <w:rPr>
          <w:color w:val="231F20"/>
          <w:w w:val="110"/>
        </w:rPr>
        <w:t> formation</w:t>
      </w:r>
      <w:r>
        <w:rPr>
          <w:color w:val="231F20"/>
          <w:w w:val="110"/>
        </w:rPr>
        <w:t> </w:t>
      </w:r>
      <w:hyperlink w:history="true" w:anchor="_bookmark9">
        <w:r>
          <w:rPr>
            <w:color w:val="00699D"/>
            <w:w w:val="110"/>
          </w:rPr>
          <w:t>[5]</w:t>
        </w:r>
      </w:hyperlink>
      <w:r>
        <w:rPr>
          <w:color w:val="231F20"/>
          <w:w w:val="110"/>
        </w:rPr>
        <w:t>. Besides</w:t>
      </w:r>
      <w:r>
        <w:rPr>
          <w:color w:val="231F20"/>
          <w:w w:val="110"/>
        </w:rPr>
        <w:t> imposing the</w:t>
      </w:r>
      <w:r>
        <w:rPr>
          <w:color w:val="231F20"/>
          <w:w w:val="110"/>
        </w:rPr>
        <w:t> high</w:t>
      </w:r>
      <w:r>
        <w:rPr>
          <w:color w:val="231F20"/>
          <w:w w:val="110"/>
        </w:rPr>
        <w:t> cost,</w:t>
      </w:r>
      <w:r>
        <w:rPr>
          <w:color w:val="231F20"/>
          <w:w w:val="110"/>
        </w:rPr>
        <w:t> shock</w:t>
      </w:r>
      <w:r>
        <w:rPr>
          <w:color w:val="231F20"/>
          <w:w w:val="110"/>
        </w:rPr>
        <w:t> waves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therapeutic</w:t>
      </w:r>
      <w:r>
        <w:rPr>
          <w:color w:val="231F20"/>
          <w:w w:val="110"/>
        </w:rPr>
        <w:t> doses</w:t>
      </w:r>
      <w:r>
        <w:rPr>
          <w:color w:val="231F20"/>
          <w:w w:val="110"/>
        </w:rPr>
        <w:t> may</w:t>
      </w:r>
      <w:r>
        <w:rPr>
          <w:color w:val="231F20"/>
          <w:w w:val="110"/>
        </w:rPr>
        <w:t> cause </w:t>
      </w:r>
      <w:bookmarkStart w:name=" Drugs and chemicals" w:id="8"/>
      <w:bookmarkEnd w:id="8"/>
      <w:r>
        <w:rPr>
          <w:color w:val="231F20"/>
          <w:w w:val="110"/>
        </w:rPr>
        <w:t>acute</w:t>
      </w:r>
      <w:r>
        <w:rPr>
          <w:color w:val="231F20"/>
          <w:w w:val="110"/>
        </w:rPr>
        <w:t> renal injury,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decrease in renal function and an increase in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stone recurrence.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recurrence of stone formation is also </w:t>
      </w:r>
      <w:r>
        <w:rPr>
          <w:color w:val="231F20"/>
        </w:rPr>
        <w:t>very high (50–80%). In addition, persistent residual stone frag-</w:t>
      </w:r>
      <w:r>
        <w:rPr>
          <w:color w:val="231F20"/>
          <w:w w:val="110"/>
        </w:rPr>
        <w:t> ments and the possibility of infection after ESWL represent a </w:t>
      </w:r>
      <w:r>
        <w:rPr>
          <w:color w:val="231F20"/>
          <w:spacing w:val="-2"/>
          <w:w w:val="110"/>
        </w:rPr>
        <w:t>serious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problem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treatment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stones.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Thus,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medical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man- </w:t>
      </w:r>
      <w:r>
        <w:rPr>
          <w:color w:val="231F20"/>
          <w:w w:val="110"/>
        </w:rPr>
        <w:t>agement of urolithiasis is either costly or poses serious side </w:t>
      </w:r>
      <w:r>
        <w:rPr>
          <w:color w:val="231F20"/>
          <w:spacing w:val="-2"/>
          <w:w w:val="110"/>
        </w:rPr>
        <w:t>effects.</w:t>
      </w:r>
    </w:p>
    <w:p>
      <w:pPr>
        <w:pStyle w:val="BodyText"/>
        <w:spacing w:line="302" w:lineRule="auto" w:before="7"/>
        <w:ind w:left="237" w:right="38" w:firstLine="239"/>
        <w:jc w:val="both"/>
      </w:pP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crystallization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stone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begins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with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increased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urinary </w:t>
      </w:r>
      <w:bookmarkStart w:name=" Preparation of aqueous extract of the l" w:id="9"/>
      <w:bookmarkEnd w:id="9"/>
      <w:r>
        <w:rPr>
          <w:color w:val="231F20"/>
          <w:w w:val="110"/>
        </w:rPr>
        <w:t>supersatu</w:t>
      </w:r>
      <w:r>
        <w:rPr>
          <w:color w:val="231F20"/>
          <w:w w:val="110"/>
        </w:rPr>
        <w:t>ration, with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subsequent</w:t>
      </w:r>
      <w:r>
        <w:rPr>
          <w:color w:val="231F20"/>
          <w:w w:val="110"/>
        </w:rPr>
        <w:t> formation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solid crystalline particles within the urinary tract.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This is followed by</w:t>
      </w:r>
      <w:r>
        <w:rPr>
          <w:color w:val="231F20"/>
          <w:w w:val="110"/>
        </w:rPr>
        <w:t> nucleation,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which</w:t>
      </w:r>
      <w:r>
        <w:rPr>
          <w:color w:val="231F20"/>
          <w:w w:val="110"/>
        </w:rPr>
        <w:t> stone-forming</w:t>
      </w:r>
      <w:r>
        <w:rPr>
          <w:color w:val="231F20"/>
          <w:w w:val="110"/>
        </w:rPr>
        <w:t> salts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supersatu- rated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urinary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solution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coalesce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into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clusters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increase in size by the addition of new constituents </w:t>
      </w:r>
      <w:hyperlink w:history="true" w:anchor="_bookmark10">
        <w:r>
          <w:rPr>
            <w:color w:val="00699D"/>
            <w:w w:val="110"/>
          </w:rPr>
          <w:t>[6]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These crystals then grow and aggregate with other crystals in solution, and are</w:t>
      </w:r>
      <w:r>
        <w:rPr>
          <w:color w:val="231F20"/>
          <w:w w:val="110"/>
        </w:rPr>
        <w:t> ultimately</w:t>
      </w:r>
      <w:r>
        <w:rPr>
          <w:color w:val="231F20"/>
          <w:w w:val="110"/>
        </w:rPr>
        <w:t> retained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accumulated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kidney</w:t>
      </w:r>
      <w:r>
        <w:rPr>
          <w:color w:val="231F20"/>
          <w:w w:val="110"/>
        </w:rPr>
        <w:t> </w:t>
      </w:r>
      <w:hyperlink w:history="true" w:anchor="_bookmark11">
        <w:r>
          <w:rPr>
            <w:color w:val="00699D"/>
            <w:w w:val="110"/>
          </w:rPr>
          <w:t>[7]</w:t>
        </w:r>
      </w:hyperlink>
      <w:r>
        <w:rPr>
          <w:color w:val="231F20"/>
          <w:w w:val="110"/>
        </w:rPr>
        <w:t>. Therefore,</w:t>
      </w:r>
      <w:r>
        <w:rPr>
          <w:color w:val="231F20"/>
          <w:w w:val="110"/>
        </w:rPr>
        <w:t> if</w:t>
      </w:r>
      <w:r>
        <w:rPr>
          <w:color w:val="231F20"/>
          <w:w w:val="110"/>
        </w:rPr>
        <w:t> this</w:t>
      </w:r>
      <w:r>
        <w:rPr>
          <w:color w:val="231F20"/>
          <w:w w:val="110"/>
        </w:rPr>
        <w:t> progression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crystallization</w:t>
      </w:r>
      <w:r>
        <w:rPr>
          <w:color w:val="231F20"/>
          <w:w w:val="110"/>
        </w:rPr>
        <w:t> can</w:t>
      </w:r>
      <w:r>
        <w:rPr>
          <w:color w:val="231F20"/>
          <w:w w:val="110"/>
        </w:rPr>
        <w:t> be</w:t>
      </w:r>
      <w:r>
        <w:rPr>
          <w:color w:val="231F20"/>
          <w:w w:val="110"/>
        </w:rPr>
        <w:t> pre- vented, then lithiasis can also be prevented.</w:t>
      </w:r>
    </w:p>
    <w:p>
      <w:pPr>
        <w:pStyle w:val="BodyText"/>
        <w:spacing w:line="302" w:lineRule="auto" w:before="4"/>
        <w:ind w:left="237" w:right="40" w:firstLine="239"/>
        <w:jc w:val="both"/>
      </w:pPr>
      <w:r>
        <w:rPr>
          <w:color w:val="231F20"/>
          <w:w w:val="110"/>
        </w:rPr>
        <w:t>There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growing</w:t>
      </w:r>
      <w:r>
        <w:rPr>
          <w:color w:val="231F20"/>
          <w:w w:val="110"/>
        </w:rPr>
        <w:t> interest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public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herbal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medicine, particularly in the treatment of urolithiasis partly because of limited</w:t>
      </w:r>
      <w:r>
        <w:rPr>
          <w:color w:val="231F20"/>
          <w:w w:val="110"/>
        </w:rPr>
        <w:t> choice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pharmacotherapy.</w:t>
      </w:r>
      <w:r>
        <w:rPr>
          <w:color w:val="231F20"/>
          <w:w w:val="110"/>
        </w:rPr>
        <w:t> Data</w:t>
      </w:r>
      <w:r>
        <w:rPr>
          <w:color w:val="231F20"/>
          <w:w w:val="110"/>
        </w:rPr>
        <w:t> from</w:t>
      </w:r>
      <w:r>
        <w:rPr>
          <w:color w:val="231F20"/>
          <w:w w:val="110"/>
        </w:rPr>
        <w:t> </w:t>
      </w:r>
      <w:r>
        <w:rPr>
          <w:i/>
          <w:color w:val="231F20"/>
          <w:w w:val="110"/>
        </w:rPr>
        <w:t>in-vitro</w:t>
      </w:r>
      <w:r>
        <w:rPr>
          <w:color w:val="231F20"/>
          <w:w w:val="110"/>
        </w:rPr>
        <w:t>, </w:t>
      </w:r>
      <w:r>
        <w:rPr>
          <w:i/>
          <w:color w:val="231F20"/>
          <w:w w:val="110"/>
        </w:rPr>
        <w:t>in-vivo </w:t>
      </w:r>
      <w:r>
        <w:rPr>
          <w:color w:val="231F20"/>
          <w:w w:val="110"/>
        </w:rPr>
        <w:t>and clinical trials reveal that phytotherapeutic agents </w:t>
      </w:r>
      <w:bookmarkStart w:name=" Preliminary phytochemical screening and" w:id="10"/>
      <w:bookmarkEnd w:id="10"/>
      <w:r>
        <w:rPr>
          <w:color w:val="231F20"/>
          <w:w w:val="110"/>
        </w:rPr>
        <w:t>could</w:t>
      </w:r>
      <w:r>
        <w:rPr>
          <w:color w:val="231F20"/>
          <w:w w:val="110"/>
        </w:rPr>
        <w:t> be</w:t>
      </w:r>
      <w:r>
        <w:rPr>
          <w:color w:val="231F20"/>
          <w:w w:val="110"/>
        </w:rPr>
        <w:t> useful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either</w:t>
      </w:r>
      <w:r>
        <w:rPr>
          <w:color w:val="231F20"/>
          <w:w w:val="110"/>
        </w:rPr>
        <w:t> an</w:t>
      </w:r>
      <w:r>
        <w:rPr>
          <w:color w:val="231F20"/>
          <w:w w:val="110"/>
        </w:rPr>
        <w:t> alternative</w:t>
      </w:r>
      <w:r>
        <w:rPr>
          <w:color w:val="231F20"/>
          <w:w w:val="110"/>
        </w:rPr>
        <w:t> or</w:t>
      </w:r>
      <w:r>
        <w:rPr>
          <w:color w:val="231F20"/>
          <w:w w:val="110"/>
        </w:rPr>
        <w:t> an</w:t>
      </w:r>
      <w:r>
        <w:rPr>
          <w:color w:val="231F20"/>
          <w:w w:val="110"/>
        </w:rPr>
        <w:t> adjunctive </w:t>
      </w:r>
      <w:r>
        <w:rPr>
          <w:color w:val="231F20"/>
          <w:spacing w:val="-2"/>
          <w:w w:val="110"/>
        </w:rPr>
        <w:t>therapy in the management of urolithiasis.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Many Indian plants </w:t>
      </w:r>
      <w:r>
        <w:rPr>
          <w:color w:val="231F20"/>
          <w:w w:val="110"/>
        </w:rPr>
        <w:t>are</w:t>
      </w:r>
      <w:r>
        <w:rPr>
          <w:color w:val="231F20"/>
          <w:w w:val="110"/>
        </w:rPr>
        <w:t> useful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antilithiatic</w:t>
      </w:r>
      <w:r>
        <w:rPr>
          <w:color w:val="231F20"/>
          <w:w w:val="110"/>
        </w:rPr>
        <w:t> agents</w:t>
      </w:r>
      <w:r>
        <w:rPr>
          <w:color w:val="231F20"/>
          <w:w w:val="110"/>
        </w:rPr>
        <w:t> </w:t>
      </w:r>
      <w:hyperlink w:history="true" w:anchor="_bookmark9">
        <w:r>
          <w:rPr>
            <w:color w:val="00699D"/>
            <w:w w:val="110"/>
          </w:rPr>
          <w:t>[5,8–13]</w:t>
        </w:r>
      </w:hyperlink>
      <w:r>
        <w:rPr>
          <w:color w:val="231F20"/>
          <w:w w:val="110"/>
        </w:rPr>
        <w:t>.</w:t>
      </w:r>
      <w:r>
        <w:rPr>
          <w:color w:val="231F20"/>
          <w:w w:val="110"/>
        </w:rPr>
        <w:t> Hence,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Indian medicinal plants are constantly being evaluated for possible antilithiatic effects.</w:t>
      </w:r>
    </w:p>
    <w:p>
      <w:pPr>
        <w:pStyle w:val="BodyText"/>
        <w:spacing w:line="302" w:lineRule="auto" w:before="4"/>
        <w:ind w:left="237" w:right="38" w:firstLine="239"/>
        <w:jc w:val="both"/>
      </w:pPr>
      <w:r>
        <w:rPr>
          <w:i/>
          <w:color w:val="231F20"/>
        </w:rPr>
        <w:t>Chenopodium album </w:t>
      </w:r>
      <w:r>
        <w:rPr>
          <w:color w:val="231F20"/>
        </w:rPr>
        <w:t>L. (family: Chenopodiaceae) is a </w:t>
      </w:r>
      <w:r>
        <w:rPr>
          <w:color w:val="231F20"/>
        </w:rPr>
        <w:t>herba-</w:t>
      </w:r>
      <w:r>
        <w:rPr>
          <w:color w:val="231F20"/>
          <w:w w:val="110"/>
        </w:rPr>
        <w:t> ceous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vegetable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plant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locally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known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Bathua.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It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cultivated as pot-herb and usually grown in gardens, but can be found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in the corner of early grain fields in Bombay presidency and elsewhere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India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(Kashmir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Sikkim).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medicinal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prop- erty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this</w:t>
      </w:r>
      <w:r>
        <w:rPr>
          <w:color w:val="231F20"/>
          <w:w w:val="110"/>
        </w:rPr>
        <w:t> plant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mainly</w:t>
      </w:r>
      <w:r>
        <w:rPr>
          <w:color w:val="231F20"/>
          <w:w w:val="110"/>
        </w:rPr>
        <w:t> present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leaves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seeds. The leaves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</w:t>
      </w:r>
      <w:r>
        <w:rPr>
          <w:i/>
          <w:color w:val="231F20"/>
          <w:w w:val="110"/>
        </w:rPr>
        <w:t>C.</w:t>
      </w:r>
      <w:r>
        <w:rPr>
          <w:i/>
          <w:color w:val="231F20"/>
          <w:spacing w:val="-2"/>
          <w:w w:val="110"/>
        </w:rPr>
        <w:t> </w:t>
      </w:r>
      <w:r>
        <w:rPr>
          <w:i/>
          <w:color w:val="231F20"/>
          <w:w w:val="110"/>
        </w:rPr>
        <w:t>album</w:t>
      </w:r>
      <w:r>
        <w:rPr>
          <w:i/>
          <w:color w:val="231F20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w w:val="110"/>
        </w:rPr>
        <w:t> used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ethno-medicinal</w:t>
      </w:r>
      <w:r>
        <w:rPr>
          <w:color w:val="231F20"/>
          <w:w w:val="110"/>
        </w:rPr>
        <w:t> practices</w:t>
      </w:r>
      <w:r>
        <w:rPr>
          <w:color w:val="231F20"/>
          <w:w w:val="110"/>
        </w:rPr>
        <w:t> for treatment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kidney</w:t>
      </w:r>
      <w:r>
        <w:rPr>
          <w:color w:val="231F20"/>
          <w:w w:val="110"/>
        </w:rPr>
        <w:t> diseases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urinary</w:t>
      </w:r>
      <w:r>
        <w:rPr>
          <w:color w:val="231F20"/>
          <w:w w:val="110"/>
        </w:rPr>
        <w:t> stones.</w:t>
      </w:r>
      <w:r>
        <w:rPr>
          <w:color w:val="231F20"/>
          <w:w w:val="110"/>
        </w:rPr>
        <w:t> Ethnobo- </w:t>
      </w:r>
      <w:r>
        <w:rPr>
          <w:color w:val="231F20"/>
          <w:spacing w:val="-2"/>
          <w:w w:val="110"/>
        </w:rPr>
        <w:t>tanical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studies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Aravalli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region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Rajasthan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(India)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report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the </w:t>
      </w:r>
      <w:r>
        <w:rPr>
          <w:color w:val="231F20"/>
          <w:spacing w:val="-4"/>
          <w:w w:val="110"/>
        </w:rPr>
        <w:t>folk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medicinal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uses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cooked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leaves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i/>
          <w:color w:val="231F20"/>
          <w:spacing w:val="-4"/>
          <w:w w:val="110"/>
        </w:rPr>
        <w:t>C.</w:t>
      </w:r>
      <w:r>
        <w:rPr>
          <w:i/>
          <w:color w:val="231F20"/>
          <w:spacing w:val="-6"/>
          <w:w w:val="110"/>
        </w:rPr>
        <w:t> </w:t>
      </w:r>
      <w:r>
        <w:rPr>
          <w:i/>
          <w:color w:val="231F20"/>
          <w:spacing w:val="-4"/>
          <w:w w:val="110"/>
        </w:rPr>
        <w:t>album</w:t>
      </w:r>
      <w:r>
        <w:rPr>
          <w:i/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in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kidney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stones</w:t>
      </w:r>
      <w:r>
        <w:rPr>
          <w:color w:val="231F20"/>
          <w:w w:val="110"/>
        </w:rPr>
        <w:t> </w:t>
      </w:r>
      <w:bookmarkStart w:name=" Effect of CAAE on in-vitro crystallizat" w:id="11"/>
      <w:bookmarkEnd w:id="11"/>
      <w:r>
        <w:rPr>
          <w:color w:val="231F20"/>
          <w:w w:val="110"/>
        </w:rPr>
        <w:t>and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urinary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tract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troubles</w:t>
      </w:r>
      <w:r>
        <w:rPr>
          <w:color w:val="231F20"/>
          <w:spacing w:val="-1"/>
          <w:w w:val="110"/>
        </w:rPr>
        <w:t> </w:t>
      </w:r>
      <w:hyperlink w:history="true" w:anchor="_bookmark13">
        <w:r>
          <w:rPr>
            <w:color w:val="00699D"/>
            <w:w w:val="110"/>
          </w:rPr>
          <w:t>[14]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Cooked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leaves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"/>
          <w:w w:val="110"/>
        </w:rPr>
        <w:t> </w:t>
      </w:r>
      <w:r>
        <w:rPr>
          <w:i/>
          <w:color w:val="231F20"/>
          <w:w w:val="110"/>
        </w:rPr>
        <w:t>C.</w:t>
      </w:r>
      <w:r>
        <w:rPr>
          <w:i/>
          <w:color w:val="231F20"/>
          <w:spacing w:val="-8"/>
          <w:w w:val="110"/>
        </w:rPr>
        <w:t> </w:t>
      </w:r>
      <w:r>
        <w:rPr>
          <w:i/>
          <w:color w:val="231F20"/>
          <w:w w:val="110"/>
        </w:rPr>
        <w:t>album</w:t>
      </w:r>
      <w:r>
        <w:rPr>
          <w:i/>
          <w:color w:val="231F20"/>
          <w:spacing w:val="-1"/>
          <w:w w:val="110"/>
        </w:rPr>
        <w:t> </w:t>
      </w:r>
      <w:r>
        <w:rPr>
          <w:color w:val="231F20"/>
          <w:w w:val="110"/>
        </w:rPr>
        <w:t>are used as traditional medicine in the Shekhavati region of Ra- </w:t>
      </w:r>
      <w:bookmarkStart w:name=" In-vitro crystallization of calcium oxa" w:id="12"/>
      <w:bookmarkEnd w:id="12"/>
      <w:r>
        <w:rPr>
          <w:color w:val="231F20"/>
          <w:w w:val="110"/>
        </w:rPr>
        <w:t>jastha</w:t>
      </w:r>
      <w:r>
        <w:rPr>
          <w:color w:val="231F20"/>
          <w:w w:val="110"/>
        </w:rPr>
        <w:t>n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treatment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urinary</w:t>
      </w:r>
      <w:r>
        <w:rPr>
          <w:color w:val="231F20"/>
          <w:w w:val="110"/>
        </w:rPr>
        <w:t> troubles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colic</w:t>
      </w:r>
      <w:r>
        <w:rPr>
          <w:color w:val="231F20"/>
          <w:w w:val="110"/>
        </w:rPr>
        <w:t> </w:t>
      </w:r>
      <w:hyperlink w:history="true" w:anchor="_bookmark14">
        <w:r>
          <w:rPr>
            <w:color w:val="00699D"/>
            <w:w w:val="110"/>
          </w:rPr>
          <w:t>[15]</w:t>
        </w:r>
      </w:hyperlink>
      <w:r>
        <w:rPr>
          <w:color w:val="231F20"/>
          <w:w w:val="110"/>
        </w:rPr>
        <w:t>.</w:t>
      </w:r>
      <w:r>
        <w:rPr>
          <w:color w:val="231F20"/>
          <w:w w:val="110"/>
        </w:rPr>
        <w:t> In </w:t>
      </w:r>
      <w:r>
        <w:rPr>
          <w:color w:val="231F20"/>
          <w:spacing w:val="-2"/>
          <w:w w:val="110"/>
        </w:rPr>
        <w:t>Ladakh,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leaves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are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also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used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traditionally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for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controlling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painful </w:t>
      </w:r>
      <w:bookmarkStart w:name=" Nucleation and aggregation assay" w:id="13"/>
      <w:bookmarkEnd w:id="13"/>
      <w:r>
        <w:rPr>
          <w:color w:val="231F20"/>
          <w:spacing w:val="-2"/>
          <w:w w:val="110"/>
        </w:rPr>
        <w:t>urinatio</w:t>
      </w:r>
      <w:r>
        <w:rPr>
          <w:color w:val="231F20"/>
          <w:spacing w:val="-2"/>
          <w:w w:val="110"/>
        </w:rPr>
        <w:t>n</w:t>
      </w:r>
      <w:r>
        <w:rPr>
          <w:color w:val="231F20"/>
          <w:spacing w:val="-9"/>
          <w:w w:val="110"/>
        </w:rPr>
        <w:t> </w:t>
      </w:r>
      <w:hyperlink w:history="true" w:anchor="_bookmark15">
        <w:r>
          <w:rPr>
            <w:color w:val="00699D"/>
            <w:spacing w:val="-2"/>
            <w:w w:val="110"/>
          </w:rPr>
          <w:t>[16]</w:t>
        </w:r>
      </w:hyperlink>
      <w:r>
        <w:rPr>
          <w:color w:val="231F20"/>
          <w:spacing w:val="-2"/>
          <w:w w:val="110"/>
        </w:rPr>
        <w:t>.</w:t>
      </w:r>
      <w:r>
        <w:rPr>
          <w:color w:val="231F20"/>
          <w:spacing w:val="-9"/>
          <w:w w:val="110"/>
        </w:rPr>
        <w:t> </w:t>
      </w:r>
      <w:r>
        <w:rPr>
          <w:i/>
          <w:color w:val="231F20"/>
          <w:spacing w:val="-2"/>
          <w:w w:val="110"/>
        </w:rPr>
        <w:t>C.</w:t>
      </w:r>
      <w:r>
        <w:rPr>
          <w:i/>
          <w:color w:val="231F20"/>
          <w:spacing w:val="-6"/>
          <w:w w:val="110"/>
        </w:rPr>
        <w:t> </w:t>
      </w:r>
      <w:r>
        <w:rPr>
          <w:i/>
          <w:color w:val="231F20"/>
          <w:spacing w:val="-2"/>
          <w:w w:val="110"/>
        </w:rPr>
        <w:t>album</w:t>
      </w:r>
      <w:r>
        <w:rPr>
          <w:i/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an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important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medicinal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weed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Mo- radabad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useful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treatment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urinary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retention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kidney </w:t>
      </w:r>
      <w:r>
        <w:rPr>
          <w:color w:val="231F20"/>
          <w:w w:val="110"/>
        </w:rPr>
        <w:t>diseases </w:t>
      </w:r>
      <w:hyperlink w:history="true" w:anchor="_bookmark16">
        <w:r>
          <w:rPr>
            <w:color w:val="00699D"/>
            <w:w w:val="110"/>
          </w:rPr>
          <w:t>[17]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before="7"/>
        <w:ind w:left="476"/>
        <w:jc w:val="both"/>
      </w:pPr>
      <w:r>
        <w:rPr>
          <w:color w:val="231F20"/>
          <w:w w:val="110"/>
        </w:rPr>
        <w:t>In view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traditional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ethno-medicinal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use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leaves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5"/>
          <w:w w:val="110"/>
        </w:rPr>
        <w:t>of</w:t>
      </w:r>
    </w:p>
    <w:p>
      <w:pPr>
        <w:pStyle w:val="BodyText"/>
        <w:spacing w:line="302" w:lineRule="auto" w:before="48"/>
        <w:ind w:left="237" w:right="41"/>
        <w:jc w:val="both"/>
      </w:pPr>
      <w:r>
        <w:rPr>
          <w:i/>
          <w:color w:val="231F20"/>
          <w:w w:val="110"/>
        </w:rPr>
        <w:t>C.</w:t>
      </w:r>
      <w:r>
        <w:rPr>
          <w:i/>
          <w:color w:val="231F20"/>
          <w:spacing w:val="-2"/>
          <w:w w:val="110"/>
        </w:rPr>
        <w:t> </w:t>
      </w:r>
      <w:r>
        <w:rPr>
          <w:i/>
          <w:color w:val="231F20"/>
          <w:w w:val="110"/>
        </w:rPr>
        <w:t>album </w:t>
      </w:r>
      <w:r>
        <w:rPr>
          <w:color w:val="231F20"/>
          <w:w w:val="110"/>
        </w:rPr>
        <w:t>in the treatment of kidney stones, the present </w:t>
      </w:r>
      <w:r>
        <w:rPr>
          <w:color w:val="231F20"/>
          <w:w w:val="110"/>
        </w:rPr>
        <w:t>work</w:t>
      </w:r>
      <w:r>
        <w:rPr>
          <w:color w:val="231F20"/>
          <w:w w:val="110"/>
        </w:rPr>
        <w:t> demonstrated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effect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aqueous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extract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leaves</w:t>
      </w:r>
      <w:r>
        <w:rPr>
          <w:color w:val="231F20"/>
          <w:spacing w:val="28"/>
          <w:w w:val="110"/>
        </w:rPr>
        <w:t> </w:t>
      </w:r>
      <w:r>
        <w:rPr>
          <w:color w:val="231F20"/>
          <w:spacing w:val="-7"/>
          <w:w w:val="110"/>
        </w:rPr>
        <w:t>of</w:t>
      </w:r>
    </w:p>
    <w:p>
      <w:pPr>
        <w:pStyle w:val="BodyText"/>
        <w:spacing w:line="302" w:lineRule="auto" w:before="1"/>
        <w:ind w:left="237" w:right="40"/>
        <w:jc w:val="both"/>
      </w:pPr>
      <w:r>
        <w:rPr>
          <w:i/>
          <w:color w:val="231F20"/>
          <w:w w:val="110"/>
        </w:rPr>
        <w:t>C.</w:t>
      </w:r>
      <w:r>
        <w:rPr>
          <w:i/>
          <w:color w:val="231F20"/>
          <w:spacing w:val="-11"/>
          <w:w w:val="110"/>
        </w:rPr>
        <w:t> </w:t>
      </w:r>
      <w:r>
        <w:rPr>
          <w:i/>
          <w:color w:val="231F20"/>
          <w:w w:val="110"/>
        </w:rPr>
        <w:t>album</w:t>
      </w:r>
      <w:r>
        <w:rPr>
          <w:i/>
          <w:color w:val="231F20"/>
          <w:spacing w:val="-11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-10"/>
          <w:w w:val="110"/>
        </w:rPr>
        <w:t> </w:t>
      </w:r>
      <w:r>
        <w:rPr>
          <w:i/>
          <w:color w:val="231F20"/>
          <w:w w:val="110"/>
        </w:rPr>
        <w:t>in-vitro</w:t>
      </w:r>
      <w:r>
        <w:rPr>
          <w:i/>
          <w:color w:val="231F20"/>
          <w:spacing w:val="-9"/>
          <w:w w:val="110"/>
        </w:rPr>
        <w:t> </w:t>
      </w:r>
      <w:r>
        <w:rPr>
          <w:color w:val="231F20"/>
          <w:w w:val="110"/>
        </w:rPr>
        <w:t>crystallization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CaOx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brushite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crys- tals. As this plant is consumed as food substance by human beings and as weed fodder by cattle, its antilithiatic property would be good preventive option available.</w:t>
      </w:r>
    </w:p>
    <w:p>
      <w:pPr>
        <w:spacing w:line="240" w:lineRule="auto" w:before="3" w:after="24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41650" cy="25400"/>
                <wp:effectExtent l="19050" t="0" r="6350" b="3175"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3041650" cy="25400"/>
                          <a:chExt cx="3041650" cy="25400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12674"/>
                            <a:ext cx="304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0" h="0">
                                <a:moveTo>
                                  <a:pt x="0" y="0"/>
                                </a:moveTo>
                                <a:lnTo>
                                  <a:pt x="3041281" y="0"/>
                                </a:lnTo>
                              </a:path>
                            </a:pathLst>
                          </a:custGeom>
                          <a:ln w="25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5pt;height:2pt;mso-position-horizontal-relative:char;mso-position-vertical-relative:line" id="docshapegroup14" coordorigin="0,0" coordsize="4790,40">
                <v:line style="position:absolute" from="0,20" to="4789,20" stroked="true" strokeweight="1.996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Heading1"/>
        <w:numPr>
          <w:ilvl w:val="0"/>
          <w:numId w:val="1"/>
        </w:numPr>
        <w:tabs>
          <w:tab w:pos="875" w:val="left" w:leader="none"/>
        </w:tabs>
        <w:spacing w:line="240" w:lineRule="auto" w:before="55" w:after="0"/>
        <w:ind w:left="875" w:right="0" w:hanging="638"/>
        <w:jc w:val="left"/>
      </w:pPr>
      <w:r>
        <w:rPr>
          <w:color w:val="231F20"/>
          <w:spacing w:val="-2"/>
        </w:rPr>
        <w:t>Materials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methods</w:t>
      </w:r>
    </w:p>
    <w:p>
      <w:pPr>
        <w:pStyle w:val="BodyText"/>
        <w:spacing w:before="25"/>
        <w:rPr>
          <w:b/>
          <w:sz w:val="19"/>
        </w:rPr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1" w:after="0"/>
        <w:ind w:left="875" w:right="0" w:hanging="638"/>
        <w:jc w:val="left"/>
        <w:rPr>
          <w:i/>
        </w:rPr>
      </w:pPr>
      <w:r>
        <w:rPr>
          <w:i/>
          <w:color w:val="231F20"/>
          <w:w w:val="85"/>
        </w:rPr>
        <w:t>Plant</w:t>
      </w:r>
      <w:r>
        <w:rPr>
          <w:i/>
          <w:color w:val="231F20"/>
          <w:spacing w:val="2"/>
        </w:rPr>
        <w:t> </w:t>
      </w:r>
      <w:r>
        <w:rPr>
          <w:i/>
          <w:color w:val="231F20"/>
          <w:spacing w:val="-2"/>
          <w:w w:val="95"/>
        </w:rPr>
        <w:t>material</w:t>
      </w:r>
    </w:p>
    <w:p>
      <w:pPr>
        <w:pStyle w:val="BodyText"/>
        <w:spacing w:before="71"/>
        <w:rPr>
          <w:b/>
          <w:i/>
          <w:sz w:val="17"/>
        </w:rPr>
      </w:pPr>
    </w:p>
    <w:p>
      <w:pPr>
        <w:pStyle w:val="BodyText"/>
        <w:spacing w:line="302" w:lineRule="auto"/>
        <w:ind w:left="237" w:right="109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37"/>
          <w:w w:val="105"/>
        </w:rPr>
        <w:t> </w:t>
      </w:r>
      <w:r>
        <w:rPr>
          <w:color w:val="231F20"/>
          <w:w w:val="105"/>
        </w:rPr>
        <w:t>leaves</w:t>
      </w:r>
      <w:r>
        <w:rPr>
          <w:color w:val="231F20"/>
          <w:spacing w:val="37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37"/>
          <w:w w:val="105"/>
        </w:rPr>
        <w:t> </w:t>
      </w:r>
      <w:r>
        <w:rPr>
          <w:i/>
          <w:color w:val="231F20"/>
          <w:w w:val="105"/>
        </w:rPr>
        <w:t>C.</w:t>
      </w:r>
      <w:r>
        <w:rPr>
          <w:i/>
          <w:color w:val="231F20"/>
          <w:spacing w:val="16"/>
          <w:w w:val="105"/>
        </w:rPr>
        <w:t> </w:t>
      </w:r>
      <w:r>
        <w:rPr>
          <w:i/>
          <w:color w:val="231F20"/>
          <w:w w:val="105"/>
        </w:rPr>
        <w:t>album</w:t>
      </w:r>
      <w:r>
        <w:rPr>
          <w:i/>
          <w:color w:val="231F20"/>
          <w:spacing w:val="38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37"/>
          <w:w w:val="105"/>
        </w:rPr>
        <w:t> </w:t>
      </w:r>
      <w:r>
        <w:rPr>
          <w:color w:val="231F20"/>
          <w:w w:val="105"/>
        </w:rPr>
        <w:t>collected</w:t>
      </w:r>
      <w:r>
        <w:rPr>
          <w:color w:val="231F20"/>
          <w:spacing w:val="37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3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7"/>
          <w:w w:val="105"/>
        </w:rPr>
        <w:t> </w:t>
      </w:r>
      <w:r>
        <w:rPr>
          <w:color w:val="231F20"/>
          <w:w w:val="105"/>
        </w:rPr>
        <w:t>local</w:t>
      </w:r>
      <w:r>
        <w:rPr>
          <w:color w:val="231F20"/>
          <w:spacing w:val="37"/>
          <w:w w:val="105"/>
        </w:rPr>
        <w:t> </w:t>
      </w:r>
      <w:r>
        <w:rPr>
          <w:color w:val="231F20"/>
          <w:w w:val="105"/>
        </w:rPr>
        <w:t>market of Gwalior in December 2012 and identified by Dr.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N.K.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Pandey, Research</w:t>
      </w:r>
      <w:r>
        <w:rPr>
          <w:color w:val="231F20"/>
          <w:w w:val="105"/>
        </w:rPr>
        <w:t> Officer</w:t>
      </w:r>
      <w:r>
        <w:rPr>
          <w:color w:val="231F20"/>
          <w:w w:val="105"/>
        </w:rPr>
        <w:t> (Botany),</w:t>
      </w:r>
      <w:r>
        <w:rPr>
          <w:color w:val="231F20"/>
          <w:w w:val="105"/>
        </w:rPr>
        <w:t> National</w:t>
      </w:r>
      <w:r>
        <w:rPr>
          <w:color w:val="231F20"/>
          <w:w w:val="105"/>
        </w:rPr>
        <w:t> Research</w:t>
      </w:r>
      <w:r>
        <w:rPr>
          <w:color w:val="231F20"/>
          <w:w w:val="105"/>
        </w:rPr>
        <w:t> Institute</w:t>
      </w:r>
      <w:r>
        <w:rPr>
          <w:color w:val="231F20"/>
          <w:w w:val="105"/>
        </w:rPr>
        <w:t> for Ayurveda-Siddha</w:t>
      </w:r>
      <w:r>
        <w:rPr>
          <w:color w:val="231F20"/>
          <w:w w:val="105"/>
        </w:rPr>
        <w:t> Human</w:t>
      </w:r>
      <w:r>
        <w:rPr>
          <w:color w:val="231F20"/>
          <w:w w:val="105"/>
        </w:rPr>
        <w:t> Resource</w:t>
      </w:r>
      <w:r>
        <w:rPr>
          <w:color w:val="231F20"/>
          <w:w w:val="105"/>
        </w:rPr>
        <w:t> Development, Aamkho, Gwalior.</w:t>
      </w:r>
      <w:r>
        <w:rPr>
          <w:color w:val="231F20"/>
          <w:w w:val="105"/>
        </w:rPr>
        <w:t> A</w:t>
      </w:r>
      <w:r>
        <w:rPr>
          <w:color w:val="231F20"/>
          <w:w w:val="105"/>
        </w:rPr>
        <w:t> voucher</w:t>
      </w:r>
      <w:r>
        <w:rPr>
          <w:color w:val="231F20"/>
          <w:w w:val="105"/>
        </w:rPr>
        <w:t> specimen</w:t>
      </w:r>
      <w:r>
        <w:rPr>
          <w:color w:val="231F20"/>
          <w:w w:val="105"/>
        </w:rPr>
        <w:t> (Field</w:t>
      </w:r>
      <w:r>
        <w:rPr>
          <w:color w:val="231F20"/>
          <w:w w:val="105"/>
        </w:rPr>
        <w:t> Book</w:t>
      </w:r>
      <w:r>
        <w:rPr>
          <w:color w:val="231F20"/>
          <w:w w:val="105"/>
        </w:rPr>
        <w:t> No.</w:t>
      </w:r>
      <w:r>
        <w:rPr>
          <w:color w:val="231F20"/>
          <w:w w:val="105"/>
        </w:rPr>
        <w:t> 5-4/12–13/ </w:t>
      </w:r>
      <w:r>
        <w:rPr>
          <w:color w:val="231F20"/>
          <w:spacing w:val="-2"/>
          <w:w w:val="105"/>
        </w:rPr>
        <w:t>NRIASHRD/Tech/Survey/134) of the authenticated </w:t>
      </w:r>
      <w:r>
        <w:rPr>
          <w:i/>
          <w:color w:val="231F20"/>
          <w:spacing w:val="-2"/>
          <w:w w:val="105"/>
        </w:rPr>
        <w:t>C. album </w:t>
      </w:r>
      <w:r>
        <w:rPr>
          <w:color w:val="231F20"/>
          <w:spacing w:val="-2"/>
          <w:w w:val="105"/>
        </w:rPr>
        <w:t>has</w:t>
      </w:r>
      <w:r>
        <w:rPr>
          <w:color w:val="231F20"/>
          <w:w w:val="105"/>
        </w:rPr>
        <w:t> been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deposited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herbarium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institute.</w:t>
      </w:r>
    </w:p>
    <w:p>
      <w:pPr>
        <w:pStyle w:val="BodyText"/>
        <w:spacing w:before="75"/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left"/>
        <w:rPr>
          <w:i/>
        </w:rPr>
      </w:pPr>
      <w:r>
        <w:rPr>
          <w:i/>
          <w:color w:val="231F20"/>
          <w:w w:val="90"/>
        </w:rPr>
        <w:t>Drugs</w:t>
      </w:r>
      <w:r>
        <w:rPr>
          <w:i/>
          <w:color w:val="231F20"/>
          <w:spacing w:val="-3"/>
          <w:w w:val="90"/>
        </w:rPr>
        <w:t> </w:t>
      </w:r>
      <w:r>
        <w:rPr>
          <w:i/>
          <w:color w:val="231F20"/>
          <w:w w:val="90"/>
        </w:rPr>
        <w:t>and</w:t>
      </w:r>
      <w:r>
        <w:rPr>
          <w:i/>
          <w:color w:val="231F20"/>
          <w:spacing w:val="-2"/>
          <w:w w:val="90"/>
        </w:rPr>
        <w:t> chemicals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BodyText"/>
        <w:spacing w:line="302" w:lineRule="auto"/>
        <w:ind w:left="237" w:right="110"/>
        <w:jc w:val="both"/>
      </w:pPr>
      <w:r>
        <w:rPr>
          <w:color w:val="231F20"/>
          <w:w w:val="110"/>
        </w:rPr>
        <w:t>Cystone</w:t>
      </w:r>
      <w:r>
        <w:rPr>
          <w:color w:val="231F20"/>
          <w:spacing w:val="40"/>
          <w:w w:val="110"/>
        </w:rPr>
        <w:t>  </w:t>
      </w:r>
      <w:r>
        <w:rPr>
          <w:color w:val="231F20"/>
          <w:w w:val="110"/>
        </w:rPr>
        <w:t>(Himalaya</w:t>
      </w:r>
      <w:r>
        <w:rPr>
          <w:color w:val="231F20"/>
          <w:spacing w:val="40"/>
          <w:w w:val="110"/>
        </w:rPr>
        <w:t>  </w:t>
      </w:r>
      <w:r>
        <w:rPr>
          <w:color w:val="231F20"/>
          <w:w w:val="110"/>
        </w:rPr>
        <w:t>Drug</w:t>
      </w:r>
      <w:r>
        <w:rPr>
          <w:color w:val="231F20"/>
          <w:spacing w:val="40"/>
          <w:w w:val="110"/>
        </w:rPr>
        <w:t>  </w:t>
      </w:r>
      <w:r>
        <w:rPr>
          <w:color w:val="231F20"/>
          <w:w w:val="110"/>
        </w:rPr>
        <w:t>Company)</w:t>
      </w:r>
      <w:r>
        <w:rPr>
          <w:color w:val="231F20"/>
          <w:spacing w:val="40"/>
          <w:w w:val="110"/>
        </w:rPr>
        <w:t>  </w:t>
      </w:r>
      <w:r>
        <w:rPr>
          <w:color w:val="231F20"/>
          <w:w w:val="110"/>
        </w:rPr>
        <w:t>and</w:t>
      </w:r>
      <w:r>
        <w:rPr>
          <w:color w:val="231F20"/>
          <w:spacing w:val="40"/>
          <w:w w:val="110"/>
        </w:rPr>
        <w:t>  </w:t>
      </w:r>
      <w:r>
        <w:rPr>
          <w:color w:val="231F20"/>
          <w:w w:val="110"/>
        </w:rPr>
        <w:t>citric</w:t>
      </w:r>
      <w:r>
        <w:rPr>
          <w:color w:val="231F20"/>
          <w:spacing w:val="40"/>
          <w:w w:val="110"/>
        </w:rPr>
        <w:t>  </w:t>
      </w:r>
      <w:r>
        <w:rPr>
          <w:color w:val="231F20"/>
          <w:w w:val="110"/>
        </w:rPr>
        <w:t>acid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1-monohydrate</w:t>
      </w:r>
      <w:r>
        <w:rPr>
          <w:color w:val="231F20"/>
          <w:w w:val="110"/>
        </w:rPr>
        <w:t> (E.</w:t>
      </w:r>
      <w:r>
        <w:rPr>
          <w:color w:val="231F20"/>
          <w:w w:val="110"/>
        </w:rPr>
        <w:t> Merck</w:t>
      </w:r>
      <w:r>
        <w:rPr>
          <w:color w:val="231F20"/>
          <w:w w:val="110"/>
        </w:rPr>
        <w:t> (India)</w:t>
      </w:r>
      <w:r>
        <w:rPr>
          <w:color w:val="231F20"/>
          <w:w w:val="110"/>
        </w:rPr>
        <w:t> Ltd.,</w:t>
      </w:r>
      <w:r>
        <w:rPr>
          <w:color w:val="231F20"/>
          <w:w w:val="110"/>
        </w:rPr>
        <w:t> Mumbai)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pur- chased from the local market. All remaining chemicals used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experiment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highest</w:t>
      </w:r>
      <w:r>
        <w:rPr>
          <w:color w:val="231F20"/>
          <w:w w:val="110"/>
        </w:rPr>
        <w:t> grade</w:t>
      </w:r>
      <w:r>
        <w:rPr>
          <w:color w:val="231F20"/>
          <w:w w:val="110"/>
        </w:rPr>
        <w:t> commercially </w:t>
      </w:r>
      <w:r>
        <w:rPr>
          <w:color w:val="231F20"/>
          <w:spacing w:val="-2"/>
          <w:w w:val="110"/>
        </w:rPr>
        <w:t>available.</w:t>
      </w:r>
    </w:p>
    <w:p>
      <w:pPr>
        <w:pStyle w:val="BodyText"/>
        <w:spacing w:before="74"/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1" w:after="0"/>
        <w:ind w:left="875" w:right="0" w:hanging="638"/>
        <w:jc w:val="left"/>
        <w:rPr>
          <w:i/>
        </w:rPr>
      </w:pPr>
      <w:r>
        <w:rPr>
          <w:i/>
          <w:color w:val="231F20"/>
          <w:w w:val="85"/>
        </w:rPr>
        <w:t>Preparation</w:t>
      </w:r>
      <w:r>
        <w:rPr>
          <w:i/>
          <w:color w:val="231F20"/>
          <w:spacing w:val="6"/>
        </w:rPr>
        <w:t> </w:t>
      </w:r>
      <w:r>
        <w:rPr>
          <w:i/>
          <w:color w:val="231F20"/>
          <w:w w:val="85"/>
        </w:rPr>
        <w:t>of</w:t>
      </w:r>
      <w:r>
        <w:rPr>
          <w:i/>
          <w:color w:val="231F20"/>
          <w:spacing w:val="6"/>
        </w:rPr>
        <w:t> </w:t>
      </w:r>
      <w:r>
        <w:rPr>
          <w:i/>
          <w:color w:val="231F20"/>
          <w:w w:val="85"/>
        </w:rPr>
        <w:t>aqueous</w:t>
      </w:r>
      <w:r>
        <w:rPr>
          <w:i/>
          <w:color w:val="231F20"/>
          <w:spacing w:val="6"/>
        </w:rPr>
        <w:t> </w:t>
      </w:r>
      <w:r>
        <w:rPr>
          <w:i/>
          <w:color w:val="231F20"/>
          <w:w w:val="85"/>
        </w:rPr>
        <w:t>extract</w:t>
      </w:r>
      <w:r>
        <w:rPr>
          <w:i/>
          <w:color w:val="231F20"/>
          <w:spacing w:val="6"/>
        </w:rPr>
        <w:t> </w:t>
      </w:r>
      <w:r>
        <w:rPr>
          <w:i/>
          <w:color w:val="231F20"/>
          <w:w w:val="85"/>
        </w:rPr>
        <w:t>of</w:t>
      </w:r>
      <w:r>
        <w:rPr>
          <w:i/>
          <w:color w:val="231F20"/>
          <w:spacing w:val="6"/>
        </w:rPr>
        <w:t> </w:t>
      </w:r>
      <w:r>
        <w:rPr>
          <w:i/>
          <w:color w:val="231F20"/>
          <w:w w:val="85"/>
        </w:rPr>
        <w:t>the</w:t>
      </w:r>
      <w:r>
        <w:rPr>
          <w:i/>
          <w:color w:val="231F20"/>
          <w:spacing w:val="6"/>
        </w:rPr>
        <w:t> </w:t>
      </w:r>
      <w:r>
        <w:rPr>
          <w:i/>
          <w:color w:val="231F20"/>
          <w:w w:val="85"/>
        </w:rPr>
        <w:t>leaves</w:t>
      </w:r>
      <w:r>
        <w:rPr>
          <w:i/>
          <w:color w:val="231F20"/>
          <w:spacing w:val="6"/>
        </w:rPr>
        <w:t> </w:t>
      </w:r>
      <w:r>
        <w:rPr>
          <w:i/>
          <w:color w:val="231F20"/>
          <w:spacing w:val="-5"/>
          <w:w w:val="85"/>
        </w:rPr>
        <w:t>of</w:t>
      </w:r>
    </w:p>
    <w:p>
      <w:pPr>
        <w:spacing w:before="36"/>
        <w:ind w:left="237" w:right="0" w:firstLine="0"/>
        <w:jc w:val="left"/>
        <w:rPr>
          <w:b/>
          <w:i/>
          <w:sz w:val="17"/>
        </w:rPr>
      </w:pPr>
      <w:r>
        <w:rPr>
          <w:b/>
          <w:color w:val="231F20"/>
          <w:sz w:val="17"/>
        </w:rPr>
        <w:t>C.</w:t>
      </w:r>
      <w:r>
        <w:rPr>
          <w:b/>
          <w:color w:val="231F20"/>
          <w:spacing w:val="-11"/>
          <w:sz w:val="17"/>
        </w:rPr>
        <w:t> </w:t>
      </w:r>
      <w:r>
        <w:rPr>
          <w:b/>
          <w:color w:val="231F20"/>
          <w:sz w:val="17"/>
        </w:rPr>
        <w:t>album</w:t>
      </w:r>
      <w:r>
        <w:rPr>
          <w:b/>
          <w:color w:val="231F20"/>
          <w:spacing w:val="-10"/>
          <w:sz w:val="17"/>
        </w:rPr>
        <w:t> </w:t>
      </w:r>
      <w:r>
        <w:rPr>
          <w:b/>
          <w:i/>
          <w:color w:val="231F20"/>
          <w:spacing w:val="-2"/>
          <w:sz w:val="17"/>
        </w:rPr>
        <w:t>(CAAE)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BodyText"/>
        <w:spacing w:line="302" w:lineRule="auto"/>
        <w:ind w:left="237" w:right="112"/>
        <w:jc w:val="both"/>
      </w:pPr>
      <w:r>
        <w:rPr>
          <w:color w:val="231F20"/>
          <w:w w:val="110"/>
        </w:rPr>
        <w:t>The leaves were separated from other extraneous matter </w:t>
      </w:r>
      <w:r>
        <w:rPr>
          <w:color w:val="231F20"/>
          <w:w w:val="110"/>
        </w:rPr>
        <w:t>and subjected to shade drying.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dried leaves were subjected to a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coarse powder by using dry grinder.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powder (100g) was soaked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(maceration)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1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L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purified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water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kept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dark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and dry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place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48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h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temperature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range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20–26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°C.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Chloro- form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added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quantity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1%</w:t>
      </w:r>
      <w:r>
        <w:rPr>
          <w:color w:val="231F20"/>
          <w:w w:val="110"/>
        </w:rPr>
        <w:t> total</w:t>
      </w:r>
      <w:r>
        <w:rPr>
          <w:color w:val="231F20"/>
          <w:w w:val="110"/>
        </w:rPr>
        <w:t> mixture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avoid </w:t>
      </w:r>
      <w:r>
        <w:rPr>
          <w:color w:val="231F20"/>
          <w:spacing w:val="-6"/>
          <w:w w:val="110"/>
        </w:rPr>
        <w:t>microbial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6"/>
          <w:w w:val="110"/>
        </w:rPr>
        <w:t>growth.</w:t>
      </w:r>
      <w:r>
        <w:rPr>
          <w:color w:val="231F20"/>
          <w:spacing w:val="-1"/>
        </w:rPr>
        <w:t> </w:t>
      </w:r>
      <w:r>
        <w:rPr>
          <w:color w:val="231F20"/>
          <w:spacing w:val="-6"/>
          <w:w w:val="110"/>
        </w:rPr>
        <w:t>After</w:t>
      </w:r>
      <w:r>
        <w:rPr>
          <w:color w:val="231F20"/>
          <w:spacing w:val="6"/>
          <w:w w:val="110"/>
        </w:rPr>
        <w:t> </w:t>
      </w:r>
      <w:r>
        <w:rPr>
          <w:color w:val="231F20"/>
          <w:spacing w:val="-6"/>
          <w:w w:val="110"/>
        </w:rPr>
        <w:t>48</w:t>
      </w:r>
      <w:r>
        <w:rPr>
          <w:color w:val="231F20"/>
          <w:spacing w:val="6"/>
          <w:w w:val="110"/>
        </w:rPr>
        <w:t> </w:t>
      </w:r>
      <w:r>
        <w:rPr>
          <w:color w:val="231F20"/>
          <w:spacing w:val="-6"/>
          <w:w w:val="110"/>
        </w:rPr>
        <w:t>h,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solutions</w:t>
      </w:r>
      <w:r>
        <w:rPr>
          <w:color w:val="231F20"/>
          <w:spacing w:val="6"/>
          <w:w w:val="110"/>
        </w:rPr>
        <w:t> </w:t>
      </w:r>
      <w:r>
        <w:rPr>
          <w:color w:val="231F20"/>
          <w:spacing w:val="-6"/>
          <w:w w:val="110"/>
        </w:rPr>
        <w:t>were</w:t>
      </w:r>
      <w:r>
        <w:rPr>
          <w:color w:val="231F20"/>
          <w:spacing w:val="6"/>
          <w:w w:val="110"/>
        </w:rPr>
        <w:t> </w:t>
      </w:r>
      <w:r>
        <w:rPr>
          <w:color w:val="231F20"/>
          <w:spacing w:val="-6"/>
          <w:w w:val="110"/>
        </w:rPr>
        <w:t>filtered</w:t>
      </w:r>
      <w:r>
        <w:rPr>
          <w:color w:val="231F20"/>
          <w:spacing w:val="6"/>
          <w:w w:val="110"/>
        </w:rPr>
        <w:t> </w:t>
      </w:r>
      <w:r>
        <w:rPr>
          <w:color w:val="231F20"/>
          <w:spacing w:val="-6"/>
          <w:w w:val="110"/>
        </w:rPr>
        <w:t>by</w:t>
      </w:r>
      <w:r>
        <w:rPr>
          <w:color w:val="231F20"/>
          <w:spacing w:val="-1"/>
        </w:rPr>
        <w:t> </w:t>
      </w:r>
      <w:r>
        <w:rPr>
          <w:color w:val="231F20"/>
          <w:spacing w:val="-6"/>
          <w:w w:val="110"/>
        </w:rPr>
        <w:t>Whatman</w:t>
      </w:r>
      <w:r>
        <w:rPr>
          <w:color w:val="231F20"/>
          <w:w w:val="110"/>
        </w:rPr>
        <w:t> Filter Paper No. 1.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filtered extracts were dried in a rotary </w:t>
      </w:r>
      <w:r>
        <w:rPr>
          <w:color w:val="231F20"/>
          <w:spacing w:val="-4"/>
          <w:w w:val="110"/>
        </w:rPr>
        <w:t>evaporator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to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obtain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a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dark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brown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powdery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extract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(13.4%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w/w).</w:t>
      </w:r>
    </w:p>
    <w:p>
      <w:pPr>
        <w:pStyle w:val="BodyText"/>
        <w:spacing w:before="76"/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85" w:lineRule="auto" w:before="0" w:after="0"/>
        <w:ind w:left="237" w:right="1065" w:firstLine="0"/>
        <w:jc w:val="left"/>
      </w:pPr>
      <w:r>
        <w:rPr>
          <w:i/>
          <w:color w:val="231F20"/>
          <w:w w:val="85"/>
        </w:rPr>
        <w:t>Preliminary</w:t>
      </w:r>
      <w:r>
        <w:rPr>
          <w:i/>
          <w:color w:val="231F20"/>
          <w:spacing w:val="-5"/>
          <w:w w:val="85"/>
        </w:rPr>
        <w:t> </w:t>
      </w:r>
      <w:r>
        <w:rPr>
          <w:i/>
          <w:color w:val="231F20"/>
          <w:w w:val="85"/>
        </w:rPr>
        <w:t>phytochemical</w:t>
      </w:r>
      <w:r>
        <w:rPr>
          <w:i/>
          <w:color w:val="231F20"/>
          <w:spacing w:val="-4"/>
          <w:w w:val="85"/>
        </w:rPr>
        <w:t> </w:t>
      </w:r>
      <w:r>
        <w:rPr>
          <w:i/>
          <w:color w:val="231F20"/>
          <w:w w:val="85"/>
        </w:rPr>
        <w:t>screening</w:t>
      </w:r>
      <w:r>
        <w:rPr>
          <w:i/>
          <w:color w:val="231F20"/>
          <w:spacing w:val="-4"/>
          <w:w w:val="85"/>
        </w:rPr>
        <w:t> </w:t>
      </w:r>
      <w:r>
        <w:rPr>
          <w:i/>
          <w:color w:val="231F20"/>
          <w:w w:val="85"/>
        </w:rPr>
        <w:t>and</w:t>
      </w:r>
      <w:r>
        <w:rPr>
          <w:color w:val="231F20"/>
        </w:rPr>
        <w:t> </w:t>
      </w:r>
      <w:r>
        <w:rPr>
          <w:color w:val="231F20"/>
          <w:w w:val="90"/>
        </w:rPr>
        <w:t>quantitative estimation of phytoconstituents</w:t>
      </w:r>
    </w:p>
    <w:p>
      <w:pPr>
        <w:pStyle w:val="BodyText"/>
        <w:spacing w:before="35"/>
        <w:rPr>
          <w:b/>
          <w:i/>
          <w:sz w:val="17"/>
        </w:rPr>
      </w:pPr>
    </w:p>
    <w:p>
      <w:pPr>
        <w:pStyle w:val="BodyText"/>
        <w:spacing w:line="302" w:lineRule="auto"/>
        <w:ind w:left="237" w:right="113"/>
        <w:jc w:val="both"/>
      </w:pPr>
      <w:r>
        <w:rPr>
          <w:color w:val="231F20"/>
          <w:spacing w:val="-2"/>
          <w:w w:val="110"/>
        </w:rPr>
        <w:t>Preliminary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phytochemical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screening</w:t>
      </w:r>
      <w:r>
        <w:rPr>
          <w:color w:val="231F20"/>
          <w:spacing w:val="-3"/>
          <w:w w:val="110"/>
        </w:rPr>
        <w:t> </w:t>
      </w:r>
      <w:hyperlink w:history="true" w:anchor="_bookmark17">
        <w:r>
          <w:rPr>
            <w:color w:val="00699D"/>
            <w:spacing w:val="-2"/>
            <w:w w:val="110"/>
          </w:rPr>
          <w:t>[18]</w:t>
        </w:r>
      </w:hyperlink>
      <w:r>
        <w:rPr>
          <w:color w:val="00699D"/>
          <w:spacing w:val="-3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CAAE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was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carried </w:t>
      </w:r>
      <w:r>
        <w:rPr>
          <w:color w:val="231F20"/>
          <w:w w:val="110"/>
        </w:rPr>
        <w:t>out to detect the presence of sterols, alkaloids, saponins, </w:t>
      </w:r>
      <w:r>
        <w:rPr>
          <w:color w:val="231F20"/>
          <w:w w:val="110"/>
        </w:rPr>
        <w:t>ter- </w:t>
      </w:r>
      <w:r>
        <w:rPr>
          <w:color w:val="231F20"/>
          <w:spacing w:val="-2"/>
          <w:w w:val="110"/>
        </w:rPr>
        <w:t>penes, tannins, phenolic substances, carbohydrates, volatile oil </w:t>
      </w:r>
      <w:r>
        <w:rPr>
          <w:color w:val="231F20"/>
          <w:w w:val="110"/>
        </w:rPr>
        <w:t>and mucilage.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 total phenolic content of the extracts was determined</w:t>
      </w:r>
      <w:r>
        <w:rPr>
          <w:color w:val="231F20"/>
          <w:w w:val="110"/>
        </w:rPr>
        <w:t> spectrometrically</w:t>
      </w:r>
      <w:r>
        <w:rPr>
          <w:color w:val="231F20"/>
          <w:w w:val="110"/>
        </w:rPr>
        <w:t> </w:t>
      </w:r>
      <w:hyperlink w:history="true" w:anchor="_bookmark18">
        <w:r>
          <w:rPr>
            <w:color w:val="00699D"/>
            <w:w w:val="110"/>
          </w:rPr>
          <w:t>[19]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w w:val="110"/>
        </w:rPr>
        <w:t> expressed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milli- </w:t>
      </w:r>
      <w:r>
        <w:rPr>
          <w:color w:val="231F20"/>
          <w:spacing w:val="-2"/>
          <w:w w:val="110"/>
        </w:rPr>
        <w:t>gram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tannic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acid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equivalents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(TAE)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per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gram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extract.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Total </w:t>
      </w:r>
      <w:r>
        <w:rPr>
          <w:color w:val="231F20"/>
          <w:w w:val="110"/>
        </w:rPr>
        <w:t>flavonoid content was measured by aluminum chloride colo- rimetric</w:t>
      </w:r>
      <w:r>
        <w:rPr>
          <w:color w:val="231F20"/>
          <w:w w:val="110"/>
        </w:rPr>
        <w:t> assay</w:t>
      </w:r>
      <w:r>
        <w:rPr>
          <w:color w:val="231F20"/>
          <w:w w:val="110"/>
        </w:rPr>
        <w:t> </w:t>
      </w:r>
      <w:hyperlink w:history="true" w:anchor="_bookmark19">
        <w:r>
          <w:rPr>
            <w:color w:val="00699D"/>
            <w:w w:val="110"/>
          </w:rPr>
          <w:t>[20]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w w:val="110"/>
        </w:rPr>
        <w:t> expressed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milligram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quercetin equivalent</w:t>
      </w:r>
      <w:r>
        <w:rPr>
          <w:color w:val="231F20"/>
          <w:w w:val="110"/>
        </w:rPr>
        <w:t> per</w:t>
      </w:r>
      <w:r>
        <w:rPr>
          <w:color w:val="231F20"/>
          <w:w w:val="110"/>
        </w:rPr>
        <w:t> gram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extract. Total</w:t>
      </w:r>
      <w:r>
        <w:rPr>
          <w:color w:val="231F20"/>
          <w:w w:val="110"/>
        </w:rPr>
        <w:t> saponins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deter- mined</w:t>
      </w:r>
      <w:r>
        <w:rPr>
          <w:color w:val="231F20"/>
          <w:w w:val="110"/>
        </w:rPr>
        <w:t> according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previously</w:t>
      </w:r>
      <w:r>
        <w:rPr>
          <w:color w:val="231F20"/>
          <w:w w:val="110"/>
        </w:rPr>
        <w:t> described</w:t>
      </w:r>
      <w:r>
        <w:rPr>
          <w:color w:val="231F20"/>
          <w:w w:val="110"/>
        </w:rPr>
        <w:t> methods</w:t>
      </w:r>
      <w:r>
        <w:rPr>
          <w:color w:val="231F20"/>
          <w:w w:val="110"/>
        </w:rPr>
        <w:t> by Obadoni and Ochuko (2002) with little modification </w:t>
      </w:r>
      <w:hyperlink w:history="true" w:anchor="_bookmark20">
        <w:r>
          <w:rPr>
            <w:color w:val="00699D"/>
            <w:w w:val="110"/>
          </w:rPr>
          <w:t>[21]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before="77"/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left"/>
        <w:rPr>
          <w:i/>
        </w:rPr>
      </w:pPr>
      <w:r>
        <w:rPr>
          <w:i/>
          <w:color w:val="231F20"/>
          <w:w w:val="90"/>
        </w:rPr>
        <w:t>Effect</w:t>
      </w:r>
      <w:r>
        <w:rPr>
          <w:i/>
          <w:color w:val="231F20"/>
          <w:spacing w:val="-6"/>
          <w:w w:val="90"/>
        </w:rPr>
        <w:t> </w:t>
      </w:r>
      <w:r>
        <w:rPr>
          <w:i/>
          <w:color w:val="231F20"/>
          <w:w w:val="90"/>
        </w:rPr>
        <w:t>of</w:t>
      </w:r>
      <w:r>
        <w:rPr>
          <w:i/>
          <w:color w:val="231F20"/>
          <w:spacing w:val="-6"/>
          <w:w w:val="90"/>
        </w:rPr>
        <w:t> </w:t>
      </w:r>
      <w:r>
        <w:rPr>
          <w:i/>
          <w:color w:val="231F20"/>
          <w:w w:val="90"/>
        </w:rPr>
        <w:t>CAAE</w:t>
      </w:r>
      <w:r>
        <w:rPr>
          <w:i/>
          <w:color w:val="231F20"/>
          <w:spacing w:val="-5"/>
          <w:w w:val="90"/>
        </w:rPr>
        <w:t> </w:t>
      </w:r>
      <w:r>
        <w:rPr>
          <w:i/>
          <w:color w:val="231F20"/>
          <w:w w:val="90"/>
        </w:rPr>
        <w:t>on</w:t>
      </w:r>
      <w:r>
        <w:rPr>
          <w:i/>
          <w:color w:val="231F20"/>
          <w:spacing w:val="-6"/>
          <w:w w:val="90"/>
        </w:rPr>
        <w:t> </w:t>
      </w:r>
      <w:r>
        <w:rPr>
          <w:i/>
          <w:color w:val="231F20"/>
          <w:w w:val="90"/>
        </w:rPr>
        <w:t>in-vitro</w:t>
      </w:r>
      <w:r>
        <w:rPr>
          <w:i/>
          <w:color w:val="231F20"/>
          <w:spacing w:val="-5"/>
          <w:w w:val="90"/>
        </w:rPr>
        <w:t> </w:t>
      </w:r>
      <w:r>
        <w:rPr>
          <w:i/>
          <w:color w:val="231F20"/>
          <w:spacing w:val="-2"/>
          <w:w w:val="90"/>
        </w:rPr>
        <w:t>crystallization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ListParagraph"/>
        <w:numPr>
          <w:ilvl w:val="2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left"/>
        <w:rPr>
          <w:i/>
          <w:sz w:val="17"/>
        </w:rPr>
      </w:pPr>
      <w:r>
        <w:rPr>
          <w:color w:val="231F20"/>
          <w:sz w:val="17"/>
        </w:rPr>
        <w:t>In-vitro </w:t>
      </w:r>
      <w:r>
        <w:rPr>
          <w:i/>
          <w:color w:val="231F20"/>
          <w:sz w:val="17"/>
        </w:rPr>
        <w:t>crystallization</w:t>
      </w:r>
      <w:r>
        <w:rPr>
          <w:i/>
          <w:color w:val="231F20"/>
          <w:spacing w:val="1"/>
          <w:sz w:val="17"/>
        </w:rPr>
        <w:t> </w:t>
      </w:r>
      <w:r>
        <w:rPr>
          <w:i/>
          <w:color w:val="231F20"/>
          <w:sz w:val="17"/>
        </w:rPr>
        <w:t>of</w:t>
      </w:r>
      <w:r>
        <w:rPr>
          <w:i/>
          <w:color w:val="231F20"/>
          <w:spacing w:val="1"/>
          <w:sz w:val="17"/>
        </w:rPr>
        <w:t> </w:t>
      </w:r>
      <w:r>
        <w:rPr>
          <w:i/>
          <w:color w:val="231F20"/>
          <w:sz w:val="17"/>
        </w:rPr>
        <w:t>calcium</w:t>
      </w:r>
      <w:r>
        <w:rPr>
          <w:i/>
          <w:color w:val="231F20"/>
          <w:spacing w:val="1"/>
          <w:sz w:val="17"/>
        </w:rPr>
        <w:t> </w:t>
      </w:r>
      <w:r>
        <w:rPr>
          <w:i/>
          <w:color w:val="231F20"/>
          <w:spacing w:val="-2"/>
          <w:sz w:val="17"/>
        </w:rPr>
        <w:t>oxalate</w:t>
      </w:r>
    </w:p>
    <w:p>
      <w:pPr>
        <w:pStyle w:val="BodyText"/>
        <w:spacing w:before="63"/>
        <w:rPr>
          <w:i/>
          <w:sz w:val="17"/>
        </w:rPr>
      </w:pPr>
    </w:p>
    <w:p>
      <w:pPr>
        <w:pStyle w:val="ListParagraph"/>
        <w:numPr>
          <w:ilvl w:val="3"/>
          <w:numId w:val="1"/>
        </w:numPr>
        <w:tabs>
          <w:tab w:pos="878" w:val="left" w:leader="none"/>
        </w:tabs>
        <w:spacing w:line="302" w:lineRule="auto" w:before="0" w:after="0"/>
        <w:ind w:left="237" w:right="113" w:firstLine="0"/>
        <w:jc w:val="both"/>
        <w:rPr>
          <w:sz w:val="16"/>
        </w:rPr>
      </w:pPr>
      <w:r>
        <w:rPr>
          <w:i/>
          <w:color w:val="231F20"/>
          <w:sz w:val="17"/>
        </w:rPr>
        <w:t>Nucleation and aggregation assay.</w:t>
      </w:r>
      <w:r>
        <w:rPr>
          <w:i/>
          <w:color w:val="231F20"/>
          <w:spacing w:val="40"/>
          <w:sz w:val="17"/>
        </w:rPr>
        <w:t> </w:t>
      </w:r>
      <w:r>
        <w:rPr>
          <w:color w:val="231F20"/>
          <w:sz w:val="16"/>
        </w:rPr>
        <w:t>Nucleation and ag-</w:t>
      </w:r>
      <w:r>
        <w:rPr>
          <w:color w:val="231F20"/>
          <w:w w:val="110"/>
          <w:sz w:val="16"/>
        </w:rPr>
        <w:t> gregation</w:t>
      </w:r>
      <w:r>
        <w:rPr>
          <w:color w:val="231F20"/>
          <w:w w:val="110"/>
          <w:sz w:val="16"/>
        </w:rPr>
        <w:t> assay</w:t>
      </w:r>
      <w:r>
        <w:rPr>
          <w:color w:val="231F20"/>
          <w:w w:val="110"/>
          <w:sz w:val="16"/>
        </w:rPr>
        <w:t> were</w:t>
      </w:r>
      <w:r>
        <w:rPr>
          <w:color w:val="231F20"/>
          <w:w w:val="110"/>
          <w:sz w:val="16"/>
        </w:rPr>
        <w:t> performed</w:t>
      </w:r>
      <w:r>
        <w:rPr>
          <w:color w:val="231F20"/>
          <w:w w:val="110"/>
          <w:sz w:val="16"/>
        </w:rPr>
        <w:t> as</w:t>
      </w:r>
      <w:r>
        <w:rPr>
          <w:color w:val="231F20"/>
          <w:w w:val="110"/>
          <w:sz w:val="16"/>
        </w:rPr>
        <w:t> per</w:t>
      </w:r>
      <w:r>
        <w:rPr>
          <w:color w:val="231F20"/>
          <w:w w:val="110"/>
          <w:sz w:val="16"/>
        </w:rPr>
        <w:t> method</w:t>
      </w:r>
      <w:r>
        <w:rPr>
          <w:color w:val="231F20"/>
          <w:w w:val="110"/>
          <w:sz w:val="16"/>
        </w:rPr>
        <w:t> previously described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by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Hess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et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al.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[2000]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with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minor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modifications</w:t>
      </w:r>
      <w:r>
        <w:rPr>
          <w:color w:val="231F20"/>
          <w:spacing w:val="-10"/>
          <w:w w:val="110"/>
          <w:sz w:val="16"/>
        </w:rPr>
        <w:t> </w:t>
      </w:r>
      <w:hyperlink w:history="true" w:anchor="_bookmark21">
        <w:r>
          <w:rPr>
            <w:color w:val="00699D"/>
            <w:w w:val="110"/>
            <w:sz w:val="16"/>
          </w:rPr>
          <w:t>[22]</w:t>
        </w:r>
      </w:hyperlink>
      <w:r>
        <w:rPr>
          <w:color w:val="231F20"/>
          <w:w w:val="110"/>
          <w:sz w:val="16"/>
        </w:rPr>
        <w:t>. </w:t>
      </w:r>
      <w:r>
        <w:rPr>
          <w:color w:val="231F20"/>
          <w:spacing w:val="-2"/>
          <w:w w:val="110"/>
          <w:sz w:val="16"/>
        </w:rPr>
        <w:t>Briefly,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freshly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prepared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solution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of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10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mM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calcium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chloride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di- </w:t>
      </w:r>
      <w:r>
        <w:rPr>
          <w:color w:val="231F20"/>
          <w:w w:val="110"/>
          <w:sz w:val="16"/>
        </w:rPr>
        <w:t>hydrate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and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1.0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mM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sodium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oxalate,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containing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200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mM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NaCl and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10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mM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sodium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acetate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trihydrate,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was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adjusted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to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pH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5.7. All</w:t>
      </w:r>
      <w:r>
        <w:rPr>
          <w:color w:val="231F20"/>
          <w:spacing w:val="11"/>
          <w:w w:val="110"/>
          <w:sz w:val="16"/>
        </w:rPr>
        <w:t> </w:t>
      </w:r>
      <w:r>
        <w:rPr>
          <w:color w:val="231F20"/>
          <w:w w:val="110"/>
          <w:sz w:val="16"/>
        </w:rPr>
        <w:t>experiments</w:t>
      </w:r>
      <w:r>
        <w:rPr>
          <w:color w:val="231F20"/>
          <w:spacing w:val="12"/>
          <w:w w:val="110"/>
          <w:sz w:val="16"/>
        </w:rPr>
        <w:t> </w:t>
      </w:r>
      <w:r>
        <w:rPr>
          <w:color w:val="231F20"/>
          <w:w w:val="110"/>
          <w:sz w:val="16"/>
        </w:rPr>
        <w:t>were</w:t>
      </w:r>
      <w:r>
        <w:rPr>
          <w:color w:val="231F20"/>
          <w:spacing w:val="12"/>
          <w:w w:val="110"/>
          <w:sz w:val="16"/>
        </w:rPr>
        <w:t> </w:t>
      </w:r>
      <w:r>
        <w:rPr>
          <w:color w:val="231F20"/>
          <w:w w:val="110"/>
          <w:sz w:val="16"/>
        </w:rPr>
        <w:t>performed</w:t>
      </w:r>
      <w:r>
        <w:rPr>
          <w:color w:val="231F20"/>
          <w:spacing w:val="12"/>
          <w:w w:val="110"/>
          <w:sz w:val="16"/>
        </w:rPr>
        <w:t> </w:t>
      </w:r>
      <w:r>
        <w:rPr>
          <w:color w:val="231F20"/>
          <w:w w:val="110"/>
          <w:sz w:val="16"/>
        </w:rPr>
        <w:t>at</w:t>
      </w:r>
      <w:r>
        <w:rPr>
          <w:color w:val="231F20"/>
          <w:spacing w:val="12"/>
          <w:w w:val="110"/>
          <w:sz w:val="16"/>
        </w:rPr>
        <w:t> </w:t>
      </w:r>
      <w:r>
        <w:rPr>
          <w:color w:val="231F20"/>
          <w:w w:val="110"/>
          <w:sz w:val="16"/>
        </w:rPr>
        <w:t>37</w:t>
      </w:r>
      <w:r>
        <w:rPr>
          <w:color w:val="231F20"/>
          <w:spacing w:val="1"/>
          <w:w w:val="110"/>
          <w:sz w:val="16"/>
        </w:rPr>
        <w:t> </w:t>
      </w:r>
      <w:r>
        <w:rPr>
          <w:color w:val="231F20"/>
          <w:w w:val="110"/>
          <w:sz w:val="16"/>
        </w:rPr>
        <w:t>°C,</w:t>
      </w:r>
      <w:r>
        <w:rPr>
          <w:color w:val="231F20"/>
          <w:spacing w:val="6"/>
          <w:w w:val="110"/>
          <w:sz w:val="16"/>
        </w:rPr>
        <w:t> </w:t>
      </w:r>
      <w:r>
        <w:rPr>
          <w:color w:val="231F20"/>
          <w:w w:val="110"/>
          <w:sz w:val="16"/>
        </w:rPr>
        <w:t>using</w:t>
      </w:r>
      <w:r>
        <w:rPr>
          <w:color w:val="231F20"/>
          <w:spacing w:val="12"/>
          <w:w w:val="110"/>
          <w:sz w:val="16"/>
        </w:rPr>
        <w:t> </w:t>
      </w:r>
      <w:r>
        <w:rPr>
          <w:color w:val="231F20"/>
          <w:w w:val="110"/>
          <w:sz w:val="16"/>
        </w:rPr>
        <w:t>a</w:t>
      </w:r>
      <w:r>
        <w:rPr>
          <w:color w:val="231F20"/>
          <w:spacing w:val="12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circulating</w:t>
      </w:r>
    </w:p>
    <w:p>
      <w:pPr>
        <w:spacing w:after="0" w:line="302" w:lineRule="auto"/>
        <w:jc w:val="both"/>
        <w:rPr>
          <w:sz w:val="16"/>
        </w:rPr>
        <w:sectPr>
          <w:type w:val="continuous"/>
          <w:pgSz w:w="11910" w:h="15880"/>
          <w:pgMar w:top="580" w:bottom="280" w:left="800" w:right="800"/>
          <w:cols w:num="2" w:equalWidth="0">
            <w:col w:w="5071" w:space="89"/>
            <w:col w:w="5150"/>
          </w:cols>
        </w:sectPr>
      </w:pPr>
    </w:p>
    <w:p>
      <w:pPr>
        <w:tabs>
          <w:tab w:pos="2089" w:val="left" w:leader="none"/>
        </w:tabs>
        <w:spacing w:before="94"/>
        <w:ind w:left="116" w:right="0" w:firstLine="0"/>
        <w:jc w:val="left"/>
        <w:rPr>
          <w:sz w:val="14"/>
        </w:rPr>
      </w:pPr>
      <w:r>
        <w:rPr>
          <w:b/>
          <w:color w:val="231F20"/>
          <w:spacing w:val="-5"/>
          <w:w w:val="110"/>
          <w:sz w:val="19"/>
        </w:rPr>
        <w:t>166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w w:val="110"/>
          <w:sz w:val="14"/>
        </w:rPr>
        <w:t>egyptian</w:t>
      </w:r>
      <w:r>
        <w:rPr>
          <w:smallCaps/>
          <w:color w:val="231F20"/>
          <w:spacing w:val="-12"/>
          <w:w w:val="110"/>
          <w:sz w:val="14"/>
        </w:rPr>
        <w:t> </w:t>
      </w:r>
      <w:r>
        <w:rPr>
          <w:smallCaps w:val="0"/>
          <w:color w:val="231F20"/>
          <w:spacing w:val="11"/>
          <w:w w:val="110"/>
          <w:sz w:val="14"/>
        </w:rPr>
        <w:t> </w:t>
      </w:r>
      <w:r>
        <w:rPr>
          <w:smallCaps/>
          <w:color w:val="231F20"/>
          <w:spacing w:val="20"/>
          <w:w w:val="110"/>
          <w:sz w:val="14"/>
        </w:rPr>
        <w:t>journal</w:t>
      </w:r>
      <w:r>
        <w:rPr>
          <w:smallCaps/>
          <w:color w:val="231F20"/>
          <w:spacing w:val="-11"/>
          <w:w w:val="110"/>
          <w:sz w:val="14"/>
        </w:rPr>
        <w:t> </w:t>
      </w:r>
      <w:r>
        <w:rPr>
          <w:smallCaps w:val="0"/>
          <w:color w:val="231F20"/>
          <w:spacing w:val="11"/>
          <w:w w:val="110"/>
          <w:sz w:val="14"/>
        </w:rPr>
        <w:t> </w:t>
      </w:r>
      <w:r>
        <w:rPr>
          <w:smallCaps/>
          <w:color w:val="231F20"/>
          <w:spacing w:val="12"/>
          <w:w w:val="110"/>
          <w:sz w:val="14"/>
        </w:rPr>
        <w:t>of</w:t>
      </w:r>
      <w:r>
        <w:rPr>
          <w:smallCaps/>
          <w:color w:val="231F20"/>
          <w:spacing w:val="-12"/>
          <w:w w:val="110"/>
          <w:sz w:val="14"/>
        </w:rPr>
        <w:t> </w:t>
      </w:r>
      <w:r>
        <w:rPr>
          <w:smallCaps w:val="0"/>
          <w:color w:val="231F20"/>
          <w:spacing w:val="12"/>
          <w:w w:val="110"/>
          <w:sz w:val="14"/>
        </w:rPr>
        <w:t> </w:t>
      </w:r>
      <w:r>
        <w:rPr>
          <w:smallCaps/>
          <w:color w:val="231F20"/>
          <w:spacing w:val="19"/>
          <w:w w:val="110"/>
          <w:sz w:val="14"/>
        </w:rPr>
        <w:t>basic</w:t>
      </w:r>
      <w:r>
        <w:rPr>
          <w:smallCaps/>
          <w:color w:val="231F20"/>
          <w:spacing w:val="-12"/>
          <w:w w:val="110"/>
          <w:sz w:val="14"/>
        </w:rPr>
        <w:t> </w:t>
      </w:r>
      <w:r>
        <w:rPr>
          <w:smallCaps w:val="0"/>
          <w:color w:val="231F20"/>
          <w:spacing w:val="18"/>
          <w:w w:val="110"/>
          <w:sz w:val="14"/>
        </w:rPr>
        <w:t> </w:t>
      </w:r>
      <w:r>
        <w:rPr>
          <w:smallCaps/>
          <w:color w:val="231F20"/>
          <w:spacing w:val="16"/>
          <w:w w:val="110"/>
          <w:sz w:val="14"/>
        </w:rPr>
        <w:t>and</w:t>
      </w:r>
      <w:r>
        <w:rPr>
          <w:smallCaps/>
          <w:color w:val="231F20"/>
          <w:spacing w:val="-11"/>
          <w:w w:val="110"/>
          <w:sz w:val="14"/>
        </w:rPr>
        <w:t> </w:t>
      </w:r>
      <w:r>
        <w:rPr>
          <w:smallCaps w:val="0"/>
          <w:color w:val="231F20"/>
          <w:spacing w:val="21"/>
          <w:w w:val="110"/>
          <w:sz w:val="14"/>
        </w:rPr>
        <w:t> </w:t>
      </w:r>
      <w:r>
        <w:rPr>
          <w:smallCaps/>
          <w:color w:val="231F20"/>
          <w:spacing w:val="20"/>
          <w:w w:val="110"/>
          <w:sz w:val="14"/>
        </w:rPr>
        <w:t>applied</w:t>
      </w:r>
      <w:r>
        <w:rPr>
          <w:smallCaps/>
          <w:color w:val="231F20"/>
          <w:spacing w:val="-11"/>
          <w:w w:val="110"/>
          <w:sz w:val="14"/>
        </w:rPr>
        <w:t> </w:t>
      </w:r>
      <w:r>
        <w:rPr>
          <w:smallCaps w:val="0"/>
          <w:color w:val="231F20"/>
          <w:spacing w:val="22"/>
          <w:w w:val="110"/>
          <w:sz w:val="14"/>
        </w:rPr>
        <w:t> </w:t>
      </w:r>
      <w:r>
        <w:rPr>
          <w:smallCaps/>
          <w:color w:val="231F20"/>
          <w:spacing w:val="21"/>
          <w:w w:val="110"/>
          <w:sz w:val="14"/>
        </w:rPr>
        <w:t>sciences</w:t>
      </w:r>
      <w:r>
        <w:rPr>
          <w:smallCaps/>
          <w:color w:val="231F20"/>
          <w:spacing w:val="-12"/>
          <w:w w:val="110"/>
          <w:sz w:val="14"/>
        </w:rPr>
        <w:t> </w:t>
      </w:r>
      <w:r>
        <w:rPr>
          <w:smallCaps w:val="0"/>
          <w:color w:val="231F20"/>
          <w:spacing w:val="22"/>
          <w:w w:val="110"/>
          <w:sz w:val="14"/>
        </w:rPr>
        <w:t> </w:t>
      </w:r>
      <w:r>
        <w:rPr>
          <w:smallCaps w:val="0"/>
          <w:color w:val="231F20"/>
          <w:w w:val="110"/>
          <w:sz w:val="14"/>
        </w:rPr>
        <w:t>3</w:t>
      </w:r>
      <w:r>
        <w:rPr>
          <w:smallCaps w:val="0"/>
          <w:color w:val="231F20"/>
          <w:spacing w:val="41"/>
          <w:w w:val="110"/>
          <w:sz w:val="14"/>
        </w:rPr>
        <w:t> </w:t>
      </w:r>
      <w:r>
        <w:rPr>
          <w:smallCaps w:val="0"/>
          <w:color w:val="231F20"/>
          <w:spacing w:val="20"/>
          <w:w w:val="110"/>
          <w:sz w:val="14"/>
        </w:rPr>
        <w:t>(2016)</w:t>
      </w:r>
      <w:r>
        <w:rPr>
          <w:smallCaps w:val="0"/>
          <w:color w:val="231F20"/>
          <w:spacing w:val="42"/>
          <w:w w:val="110"/>
          <w:sz w:val="14"/>
        </w:rPr>
        <w:t> </w:t>
      </w:r>
      <w:r>
        <w:rPr>
          <w:smallCaps w:val="0"/>
          <w:color w:val="231F20"/>
          <w:spacing w:val="19"/>
          <w:w w:val="110"/>
          <w:sz w:val="14"/>
        </w:rPr>
        <w:t>164–1</w:t>
      </w:r>
      <w:r>
        <w:rPr>
          <w:smallCaps w:val="0"/>
          <w:color w:val="231F20"/>
          <w:spacing w:val="-13"/>
          <w:w w:val="110"/>
          <w:sz w:val="14"/>
        </w:rPr>
        <w:t> </w:t>
      </w:r>
      <w:r>
        <w:rPr>
          <w:smallCaps/>
          <w:color w:val="231F20"/>
          <w:w w:val="110"/>
          <w:sz w:val="14"/>
        </w:rPr>
        <w:t>7</w:t>
      </w:r>
      <w:r>
        <w:rPr>
          <w:smallCaps/>
          <w:color w:val="231F20"/>
          <w:spacing w:val="-11"/>
          <w:w w:val="110"/>
          <w:sz w:val="14"/>
        </w:rPr>
        <w:t> </w:t>
      </w:r>
      <w:r>
        <w:rPr>
          <w:smallCaps w:val="0"/>
          <w:color w:val="231F20"/>
          <w:spacing w:val="-10"/>
          <w:w w:val="110"/>
          <w:sz w:val="14"/>
        </w:rPr>
        <w:t>1</w:t>
      </w:r>
      <w:r>
        <w:rPr>
          <w:smallCaps w:val="0"/>
          <w:color w:val="231F20"/>
          <w:spacing w:val="40"/>
          <w:w w:val="110"/>
          <w:sz w:val="14"/>
        </w:rPr>
        <w:t> </w:t>
      </w:r>
    </w:p>
    <w:p>
      <w:pPr>
        <w:pStyle w:val="BodyText"/>
        <w:spacing w:before="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581939</wp:posOffset>
                </wp:positionH>
                <wp:positionV relativeFrom="paragraph">
                  <wp:posOffset>124330</wp:posOffset>
                </wp:positionV>
                <wp:extent cx="6311265" cy="1270"/>
                <wp:effectExtent l="0" t="0" r="0" b="0"/>
                <wp:wrapTopAndBottom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201pt;margin-top:9.789810pt;width:496.95pt;height:.1pt;mso-position-horizontal-relative:page;mso-position-vertical-relative:paragraph;z-index:-15721472;mso-wrap-distance-left:0;mso-wrap-distance-right:0" id="docshape15" coordorigin="916,196" coordsize="9939,0" path="m916,196l10854,196e" filled="false" stroked="true" strokeweight=".27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top="540" w:bottom="280" w:left="800" w:right="800"/>
        </w:sectPr>
      </w:pPr>
    </w:p>
    <w:p>
      <w:pPr>
        <w:pStyle w:val="BodyText"/>
        <w:spacing w:line="302" w:lineRule="auto" w:before="101"/>
        <w:ind w:left="116" w:right="38"/>
        <w:jc w:val="both"/>
      </w:pPr>
      <w:r>
        <w:rPr>
          <w:color w:val="231F20"/>
          <w:w w:val="110"/>
        </w:rPr>
        <w:t>water bath. For crystallization experiments, 25 ml of sodium oxalate solution was transferred into a beaker and placed in </w:t>
      </w:r>
      <w:r>
        <w:rPr>
          <w:color w:val="231F20"/>
        </w:rPr>
        <w:t>the hot plate magnetic stirrer (Model 2MLH, REMI), which was</w:t>
      </w:r>
      <w:r>
        <w:rPr>
          <w:color w:val="231F20"/>
          <w:w w:val="110"/>
        </w:rPr>
        <w:t> maintained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37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°C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constantly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stirred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800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rpm.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ad- </w:t>
      </w:r>
      <w:r>
        <w:rPr>
          <w:color w:val="231F20"/>
          <w:spacing w:val="-2"/>
          <w:w w:val="110"/>
        </w:rPr>
        <w:t>ditional 1 ml of distilled water/standard (cystone)/extract were </w:t>
      </w:r>
      <w:r>
        <w:rPr>
          <w:color w:val="231F20"/>
          <w:w w:val="110"/>
        </w:rPr>
        <w:t>added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finally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calcium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chloride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solution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(25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ml)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added. The optical density was measured at 620 nm in spectropho- </w:t>
      </w:r>
      <w:r>
        <w:rPr>
          <w:color w:val="231F20"/>
        </w:rPr>
        <w:t>tometer</w:t>
      </w:r>
      <w:r>
        <w:rPr>
          <w:color w:val="231F20"/>
          <w:spacing w:val="33"/>
        </w:rPr>
        <w:t> </w:t>
      </w:r>
      <w:r>
        <w:rPr>
          <w:color w:val="231F20"/>
        </w:rPr>
        <w:t>(UV</w:t>
      </w:r>
      <w:r>
        <w:rPr>
          <w:color w:val="231F20"/>
          <w:spacing w:val="33"/>
        </w:rPr>
        <w:t> </w:t>
      </w:r>
      <w:r>
        <w:rPr>
          <w:color w:val="231F20"/>
        </w:rPr>
        <w:t>1800, Shimadzu</w:t>
      </w:r>
      <w:r>
        <w:rPr>
          <w:color w:val="231F20"/>
          <w:spacing w:val="33"/>
        </w:rPr>
        <w:t> </w:t>
      </w:r>
      <w:r>
        <w:rPr>
          <w:color w:val="231F20"/>
        </w:rPr>
        <w:t>Corporation, Japan)</w:t>
      </w:r>
      <w:r>
        <w:rPr>
          <w:color w:val="231F20"/>
          <w:spacing w:val="33"/>
        </w:rPr>
        <w:t> </w:t>
      </w:r>
      <w:r>
        <w:rPr>
          <w:color w:val="231F20"/>
        </w:rPr>
        <w:t>after</w:t>
      </w:r>
      <w:r>
        <w:rPr>
          <w:color w:val="231F20"/>
          <w:spacing w:val="33"/>
        </w:rPr>
        <w:t> </w:t>
      </w:r>
      <w:r>
        <w:rPr>
          <w:color w:val="231F20"/>
        </w:rPr>
        <w:t>addition</w:t>
      </w:r>
      <w:r>
        <w:rPr>
          <w:color w:val="231F20"/>
          <w:w w:val="110"/>
        </w:rPr>
        <w:t> of calcium containing solution, on every 15 s over 5 min and then every 1 min over 10 min. All the experiments were </w:t>
      </w:r>
      <w:r>
        <w:rPr>
          <w:color w:val="231F20"/>
          <w:w w:val="110"/>
        </w:rPr>
        <w:t>per- formed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triplicate.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final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solutions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seen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under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light microscope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analyze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density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formed</w:t>
      </w:r>
      <w:r>
        <w:rPr>
          <w:color w:val="231F20"/>
          <w:w w:val="110"/>
        </w:rPr>
        <w:t> crystals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 solution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(Olympus,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USA).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Percent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inhibition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presence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 cystone</w:t>
      </w:r>
      <w:r>
        <w:rPr>
          <w:color w:val="231F20"/>
          <w:w w:val="110"/>
        </w:rPr>
        <w:t> or</w:t>
      </w:r>
      <w:r>
        <w:rPr>
          <w:color w:val="231F20"/>
          <w:w w:val="110"/>
        </w:rPr>
        <w:t> CAAE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compared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control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fol- lowing formula.</w:t>
      </w:r>
    </w:p>
    <w:p>
      <w:pPr>
        <w:pStyle w:val="BodyText"/>
        <w:spacing w:before="7"/>
        <w:ind w:left="355"/>
        <w:jc w:val="both"/>
      </w:pPr>
      <w:bookmarkStart w:name=" Statistical analysis" w:id="14"/>
      <w:bookmarkEnd w:id="14"/>
      <w:r>
        <w:rPr/>
      </w:r>
      <w:r>
        <w:rPr>
          <w:color w:val="231F20"/>
          <w:w w:val="110"/>
        </w:rPr>
        <w:t>The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percentage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inhibition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calculated</w:t>
      </w:r>
      <w:r>
        <w:rPr>
          <w:color w:val="231F20"/>
          <w:spacing w:val="18"/>
          <w:w w:val="110"/>
        </w:rPr>
        <w:t> </w:t>
      </w:r>
      <w:r>
        <w:rPr>
          <w:color w:val="231F20"/>
          <w:spacing w:val="-5"/>
          <w:w w:val="110"/>
        </w:rPr>
        <w:t>as:</w:t>
      </w:r>
    </w:p>
    <w:p>
      <w:pPr>
        <w:pStyle w:val="BodyText"/>
        <w:spacing w:before="55"/>
      </w:pPr>
    </w:p>
    <w:p>
      <w:pPr>
        <w:spacing w:before="0"/>
        <w:ind w:left="114" w:right="0" w:firstLine="0"/>
        <w:jc w:val="both"/>
        <w:rPr>
          <w:sz w:val="16"/>
        </w:rPr>
      </w:pPr>
      <w:r>
        <w:rPr>
          <w:rFonts w:ascii="Symbol" w:hAnsi="Symbol"/>
          <w:sz w:val="20"/>
        </w:rPr>
        <w:t></w:t>
      </w:r>
      <w:r>
        <w:rPr>
          <w:position w:val="1"/>
          <w:sz w:val="16"/>
        </w:rPr>
        <w:t>1</w:t>
      </w:r>
      <w:r>
        <w:rPr>
          <w:spacing w:val="-6"/>
          <w:position w:val="1"/>
          <w:sz w:val="16"/>
        </w:rPr>
        <w:t> </w:t>
      </w:r>
      <w:r>
        <w:rPr>
          <w:rFonts w:ascii="Symbol" w:hAnsi="Symbol"/>
          <w:position w:val="1"/>
          <w:sz w:val="16"/>
        </w:rPr>
        <w:t></w:t>
      </w:r>
      <w:r>
        <w:rPr>
          <w:rFonts w:ascii="Times New Roman" w:hAnsi="Times New Roman"/>
          <w:spacing w:val="-6"/>
          <w:position w:val="1"/>
          <w:sz w:val="16"/>
        </w:rPr>
        <w:t> </w:t>
      </w:r>
      <w:r>
        <w:rPr>
          <w:rFonts w:ascii="Symbol" w:hAnsi="Symbol"/>
          <w:sz w:val="19"/>
        </w:rPr>
        <w:t></w:t>
      </w:r>
      <w:r>
        <w:rPr>
          <w:position w:val="1"/>
          <w:sz w:val="16"/>
        </w:rPr>
        <w:t>Tsi</w:t>
      </w:r>
      <w:r>
        <w:rPr>
          <w:spacing w:val="-6"/>
          <w:position w:val="-2"/>
          <w:sz w:val="16"/>
        </w:rPr>
        <w:drawing>
          <wp:inline distT="0" distB="0" distL="0" distR="0">
            <wp:extent cx="38493" cy="106362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93" cy="10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position w:val="-2"/>
          <w:sz w:val="16"/>
        </w:rPr>
      </w:r>
      <w:r>
        <w:rPr>
          <w:position w:val="1"/>
          <w:sz w:val="16"/>
        </w:rPr>
        <w:t>Tsc</w:t>
      </w:r>
      <w:r>
        <w:rPr>
          <w:rFonts w:ascii="Symbol" w:hAnsi="Symbol"/>
          <w:sz w:val="19"/>
        </w:rPr>
        <w:t></w:t>
      </w:r>
      <w:r>
        <w:rPr>
          <w:rFonts w:ascii="Symbol" w:hAnsi="Symbol"/>
          <w:sz w:val="20"/>
        </w:rPr>
        <w:t></w:t>
      </w:r>
      <w:r>
        <w:rPr>
          <w:rFonts w:ascii="Times New Roman" w:hAnsi="Times New Roman"/>
          <w:spacing w:val="-20"/>
          <w:sz w:val="20"/>
        </w:rPr>
        <w:t> </w:t>
      </w:r>
      <w:r>
        <w:rPr>
          <w:rFonts w:ascii="Symbol" w:hAnsi="Symbol"/>
          <w:position w:val="1"/>
          <w:sz w:val="16"/>
        </w:rPr>
        <w:t></w:t>
      </w:r>
      <w:r>
        <w:rPr>
          <w:rFonts w:ascii="Times New Roman" w:hAnsi="Times New Roman"/>
          <w:spacing w:val="-6"/>
          <w:position w:val="1"/>
          <w:sz w:val="16"/>
        </w:rPr>
        <w:t> </w:t>
      </w:r>
      <w:r>
        <w:rPr>
          <w:spacing w:val="-5"/>
          <w:position w:val="1"/>
          <w:sz w:val="16"/>
        </w:rPr>
        <w:t>100</w:t>
      </w:r>
    </w:p>
    <w:p>
      <w:pPr>
        <w:pStyle w:val="BodyText"/>
        <w:spacing w:before="82"/>
      </w:pPr>
    </w:p>
    <w:p>
      <w:pPr>
        <w:pStyle w:val="BodyText"/>
        <w:spacing w:line="302" w:lineRule="auto"/>
        <w:ind w:left="116" w:right="41"/>
        <w:jc w:val="both"/>
      </w:pPr>
      <w:r>
        <w:rPr>
          <w:color w:val="231F20"/>
          <w:w w:val="110"/>
        </w:rPr>
        <w:t>where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Tsc,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 turbidity slope of the control; and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Tsi,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 </w:t>
      </w:r>
      <w:r>
        <w:rPr>
          <w:color w:val="231F20"/>
          <w:w w:val="110"/>
        </w:rPr>
        <w:t>tur- </w:t>
      </w:r>
      <w:bookmarkStart w:name=" In vitro calcium oxalate crystal growth" w:id="15"/>
      <w:bookmarkEnd w:id="15"/>
      <w:r>
        <w:rPr>
          <w:color w:val="231F20"/>
          <w:w w:val="110"/>
        </w:rPr>
        <w:t>bidity</w:t>
      </w:r>
      <w:r>
        <w:rPr>
          <w:color w:val="231F20"/>
          <w:w w:val="110"/>
        </w:rPr>
        <w:t> slope in the presence of the inhibitor.</w:t>
      </w:r>
    </w:p>
    <w:p>
      <w:pPr>
        <w:pStyle w:val="BodyText"/>
        <w:spacing w:before="11"/>
      </w:pPr>
    </w:p>
    <w:p>
      <w:pPr>
        <w:pStyle w:val="ListParagraph"/>
        <w:numPr>
          <w:ilvl w:val="3"/>
          <w:numId w:val="1"/>
        </w:numPr>
        <w:tabs>
          <w:tab w:pos="730" w:val="left" w:leader="none"/>
        </w:tabs>
        <w:spacing w:line="230" w:lineRule="exact" w:before="0" w:after="0"/>
        <w:ind w:left="116" w:right="38" w:firstLine="0"/>
        <w:jc w:val="both"/>
        <w:rPr>
          <w:sz w:val="16"/>
        </w:rPr>
      </w:pPr>
      <w:bookmarkStart w:name=" Results" w:id="16"/>
      <w:bookmarkEnd w:id="16"/>
      <w:r>
        <w:rPr/>
      </w:r>
      <w:r>
        <w:rPr>
          <w:color w:val="231F20"/>
          <w:spacing w:val="-2"/>
          <w:sz w:val="17"/>
        </w:rPr>
        <w:t>In</w:t>
      </w:r>
      <w:r>
        <w:rPr>
          <w:color w:val="231F20"/>
          <w:spacing w:val="-7"/>
          <w:sz w:val="17"/>
        </w:rPr>
        <w:t> </w:t>
      </w:r>
      <w:r>
        <w:rPr>
          <w:color w:val="231F20"/>
          <w:spacing w:val="-2"/>
          <w:sz w:val="17"/>
        </w:rPr>
        <w:t>vitro</w:t>
      </w:r>
      <w:r>
        <w:rPr>
          <w:color w:val="231F20"/>
          <w:spacing w:val="-7"/>
          <w:sz w:val="17"/>
        </w:rPr>
        <w:t> </w:t>
      </w:r>
      <w:r>
        <w:rPr>
          <w:i/>
          <w:color w:val="231F20"/>
          <w:spacing w:val="-2"/>
          <w:sz w:val="17"/>
        </w:rPr>
        <w:t>calcium</w:t>
      </w:r>
      <w:r>
        <w:rPr>
          <w:i/>
          <w:color w:val="231F20"/>
          <w:spacing w:val="-7"/>
          <w:sz w:val="17"/>
        </w:rPr>
        <w:t> </w:t>
      </w:r>
      <w:r>
        <w:rPr>
          <w:i/>
          <w:color w:val="231F20"/>
          <w:spacing w:val="-2"/>
          <w:sz w:val="17"/>
        </w:rPr>
        <w:t>oxalate</w:t>
      </w:r>
      <w:r>
        <w:rPr>
          <w:i/>
          <w:color w:val="231F20"/>
          <w:spacing w:val="-7"/>
          <w:sz w:val="17"/>
        </w:rPr>
        <w:t> </w:t>
      </w:r>
      <w:r>
        <w:rPr>
          <w:i/>
          <w:color w:val="231F20"/>
          <w:spacing w:val="-2"/>
          <w:sz w:val="17"/>
        </w:rPr>
        <w:t>crystal</w:t>
      </w:r>
      <w:r>
        <w:rPr>
          <w:i/>
          <w:color w:val="231F20"/>
          <w:spacing w:val="-7"/>
          <w:sz w:val="17"/>
        </w:rPr>
        <w:t> </w:t>
      </w:r>
      <w:r>
        <w:rPr>
          <w:i/>
          <w:color w:val="231F20"/>
          <w:spacing w:val="-2"/>
          <w:sz w:val="17"/>
        </w:rPr>
        <w:t>growth</w:t>
      </w:r>
      <w:r>
        <w:rPr>
          <w:i/>
          <w:color w:val="231F20"/>
          <w:spacing w:val="-7"/>
          <w:sz w:val="17"/>
        </w:rPr>
        <w:t> </w:t>
      </w:r>
      <w:r>
        <w:rPr>
          <w:i/>
          <w:color w:val="231F20"/>
          <w:spacing w:val="-2"/>
          <w:sz w:val="17"/>
        </w:rPr>
        <w:t>assay.</w:t>
      </w:r>
      <w:r>
        <w:rPr>
          <w:i/>
          <w:color w:val="231F20"/>
          <w:spacing w:val="25"/>
          <w:sz w:val="17"/>
        </w:rPr>
        <w:t> </w:t>
      </w:r>
      <w:r>
        <w:rPr>
          <w:color w:val="231F20"/>
          <w:spacing w:val="-2"/>
          <w:sz w:val="16"/>
        </w:rPr>
        <w:t>Inhibitory</w:t>
      </w:r>
      <w:r>
        <w:rPr>
          <w:color w:val="231F20"/>
          <w:spacing w:val="-2"/>
          <w:w w:val="110"/>
          <w:sz w:val="16"/>
        </w:rPr>
        <w:t> </w:t>
      </w:r>
      <w:r>
        <w:rPr>
          <w:color w:val="231F20"/>
          <w:w w:val="110"/>
          <w:sz w:val="16"/>
        </w:rPr>
        <w:t>activity</w:t>
      </w:r>
      <w:r>
        <w:rPr>
          <w:color w:val="231F20"/>
          <w:w w:val="110"/>
          <w:sz w:val="16"/>
        </w:rPr>
        <w:t> of</w:t>
      </w:r>
      <w:r>
        <w:rPr>
          <w:color w:val="231F20"/>
          <w:w w:val="110"/>
          <w:sz w:val="16"/>
        </w:rPr>
        <w:t> CAAE</w:t>
      </w:r>
      <w:r>
        <w:rPr>
          <w:color w:val="231F20"/>
          <w:w w:val="110"/>
          <w:sz w:val="16"/>
        </w:rPr>
        <w:t> against</w:t>
      </w:r>
      <w:r>
        <w:rPr>
          <w:color w:val="231F20"/>
          <w:w w:val="110"/>
          <w:sz w:val="16"/>
        </w:rPr>
        <w:t> CaOx</w:t>
      </w:r>
      <w:r>
        <w:rPr>
          <w:color w:val="231F20"/>
          <w:w w:val="110"/>
          <w:sz w:val="16"/>
        </w:rPr>
        <w:t> crystal</w:t>
      </w:r>
      <w:r>
        <w:rPr>
          <w:color w:val="231F20"/>
          <w:w w:val="110"/>
          <w:sz w:val="16"/>
        </w:rPr>
        <w:t> growth</w:t>
      </w:r>
      <w:r>
        <w:rPr>
          <w:color w:val="231F20"/>
          <w:w w:val="110"/>
          <w:sz w:val="16"/>
        </w:rPr>
        <w:t> was</w:t>
      </w:r>
      <w:r>
        <w:rPr>
          <w:color w:val="231F20"/>
          <w:w w:val="110"/>
          <w:sz w:val="16"/>
        </w:rPr>
        <w:t> measured </w:t>
      </w:r>
      <w:bookmarkStart w:name=" Preliminary phytochemical screening and" w:id="17"/>
      <w:bookmarkEnd w:id="17"/>
      <w:r>
        <w:rPr>
          <w:color w:val="231F20"/>
          <w:spacing w:val="-2"/>
          <w:w w:val="110"/>
          <w:sz w:val="16"/>
        </w:rPr>
        <w:t>usin</w:t>
      </w:r>
      <w:r>
        <w:rPr>
          <w:color w:val="231F20"/>
          <w:spacing w:val="-2"/>
          <w:w w:val="110"/>
          <w:sz w:val="16"/>
        </w:rPr>
        <w:t>g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previously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described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methods</w:t>
      </w:r>
      <w:r>
        <w:rPr>
          <w:color w:val="231F20"/>
          <w:spacing w:val="-9"/>
          <w:w w:val="110"/>
          <w:sz w:val="16"/>
        </w:rPr>
        <w:t> </w:t>
      </w:r>
      <w:hyperlink w:history="true" w:anchor="_bookmark22">
        <w:r>
          <w:rPr>
            <w:color w:val="00699D"/>
            <w:spacing w:val="-2"/>
            <w:w w:val="110"/>
            <w:sz w:val="16"/>
          </w:rPr>
          <w:t>[23,24]</w:t>
        </w:r>
      </w:hyperlink>
      <w:r>
        <w:rPr>
          <w:color w:val="231F20"/>
          <w:spacing w:val="-2"/>
          <w:w w:val="110"/>
          <w:sz w:val="16"/>
        </w:rPr>
        <w:t>.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Briefly,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20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ml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each </w:t>
      </w:r>
      <w:r>
        <w:rPr>
          <w:color w:val="231F20"/>
          <w:spacing w:val="-4"/>
          <w:w w:val="110"/>
          <w:sz w:val="16"/>
        </w:rPr>
        <w:t>of 4 mM calcium chloride and 4 mM sodium oxalate were added</w:t>
      </w:r>
      <w:r>
        <w:rPr>
          <w:color w:val="231F20"/>
          <w:w w:val="110"/>
          <w:sz w:val="16"/>
        </w:rPr>
        <w:t> to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w w:val="110"/>
          <w:sz w:val="16"/>
        </w:rPr>
        <w:t>a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w w:val="110"/>
          <w:sz w:val="16"/>
        </w:rPr>
        <w:t>30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w w:val="110"/>
          <w:sz w:val="16"/>
        </w:rPr>
        <w:t>ml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w w:val="110"/>
          <w:sz w:val="16"/>
        </w:rPr>
        <w:t>of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w w:val="110"/>
          <w:sz w:val="16"/>
        </w:rPr>
        <w:t>solution,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containing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w w:val="110"/>
          <w:sz w:val="16"/>
        </w:rPr>
        <w:t>NaCl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w w:val="110"/>
          <w:sz w:val="16"/>
        </w:rPr>
        <w:t>(90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w w:val="110"/>
          <w:sz w:val="16"/>
        </w:rPr>
        <w:t>mM)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w w:val="110"/>
          <w:sz w:val="16"/>
        </w:rPr>
        <w:t>buffered</w:t>
      </w:r>
      <w:r>
        <w:rPr>
          <w:color w:val="231F20"/>
          <w:spacing w:val="-7"/>
          <w:w w:val="110"/>
          <w:sz w:val="16"/>
        </w:rPr>
        <w:t> </w:t>
      </w:r>
      <w:r>
        <w:rPr>
          <w:color w:val="231F20"/>
          <w:w w:val="110"/>
          <w:sz w:val="16"/>
        </w:rPr>
        <w:t>with </w:t>
      </w:r>
      <w:r>
        <w:rPr>
          <w:color w:val="231F20"/>
          <w:sz w:val="16"/>
        </w:rPr>
        <w:t>Tris HCl (10 mM) pH 7.2.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To this 600 </w:t>
      </w:r>
      <w:r>
        <w:rPr>
          <w:rFonts w:ascii="UKIJ CJK" w:hAnsi="UKIJ CJK"/>
          <w:color w:val="231F20"/>
          <w:sz w:val="16"/>
        </w:rPr>
        <w:t>μ</w:t>
      </w:r>
      <w:r>
        <w:rPr>
          <w:color w:val="231F20"/>
          <w:sz w:val="16"/>
        </w:rPr>
        <w:t>l of calcium oxalate mono-</w:t>
      </w:r>
      <w:r>
        <w:rPr>
          <w:color w:val="231F20"/>
          <w:w w:val="110"/>
          <w:sz w:val="16"/>
        </w:rPr>
        <w:t> hydrate</w:t>
      </w:r>
      <w:r>
        <w:rPr>
          <w:color w:val="231F20"/>
          <w:w w:val="110"/>
          <w:sz w:val="16"/>
        </w:rPr>
        <w:t> (COM)</w:t>
      </w:r>
      <w:r>
        <w:rPr>
          <w:color w:val="231F20"/>
          <w:w w:val="110"/>
          <w:sz w:val="16"/>
        </w:rPr>
        <w:t> crystal</w:t>
      </w:r>
      <w:r>
        <w:rPr>
          <w:color w:val="231F20"/>
          <w:w w:val="110"/>
          <w:sz w:val="16"/>
        </w:rPr>
        <w:t> slurry</w:t>
      </w:r>
      <w:r>
        <w:rPr>
          <w:color w:val="231F20"/>
          <w:w w:val="110"/>
          <w:sz w:val="16"/>
        </w:rPr>
        <w:t> (1.5 mg/ml</w:t>
      </w:r>
      <w:r>
        <w:rPr>
          <w:color w:val="231F20"/>
          <w:w w:val="110"/>
          <w:sz w:val="16"/>
        </w:rPr>
        <w:t> acetate</w:t>
      </w:r>
      <w:r>
        <w:rPr>
          <w:color w:val="231F20"/>
          <w:w w:val="110"/>
          <w:sz w:val="16"/>
        </w:rPr>
        <w:t> buffer)</w:t>
      </w:r>
      <w:r>
        <w:rPr>
          <w:color w:val="231F20"/>
          <w:w w:val="110"/>
          <w:sz w:val="16"/>
        </w:rPr>
        <w:t> was added.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Consumption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of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oxalate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begins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immediately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after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COM slurry</w:t>
      </w:r>
      <w:r>
        <w:rPr>
          <w:color w:val="231F20"/>
          <w:w w:val="110"/>
          <w:sz w:val="16"/>
        </w:rPr>
        <w:t> addition</w:t>
      </w:r>
      <w:r>
        <w:rPr>
          <w:color w:val="231F20"/>
          <w:w w:val="110"/>
          <w:sz w:val="16"/>
        </w:rPr>
        <w:t> and</w:t>
      </w:r>
      <w:r>
        <w:rPr>
          <w:color w:val="231F20"/>
          <w:w w:val="110"/>
          <w:sz w:val="16"/>
        </w:rPr>
        <w:t> was</w:t>
      </w:r>
      <w:r>
        <w:rPr>
          <w:color w:val="231F20"/>
          <w:w w:val="110"/>
          <w:sz w:val="16"/>
        </w:rPr>
        <w:t> monitored</w:t>
      </w:r>
      <w:r>
        <w:rPr>
          <w:color w:val="231F20"/>
          <w:w w:val="110"/>
          <w:sz w:val="16"/>
        </w:rPr>
        <w:t> for</w:t>
      </w:r>
      <w:r>
        <w:rPr>
          <w:color w:val="231F20"/>
          <w:w w:val="110"/>
          <w:sz w:val="16"/>
        </w:rPr>
        <w:t> 600 s</w:t>
      </w:r>
      <w:r>
        <w:rPr>
          <w:color w:val="231F20"/>
          <w:w w:val="110"/>
          <w:sz w:val="16"/>
        </w:rPr>
        <w:t> by</w:t>
      </w:r>
      <w:r>
        <w:rPr>
          <w:color w:val="231F20"/>
          <w:w w:val="110"/>
          <w:sz w:val="16"/>
        </w:rPr>
        <w:t> disappear- </w:t>
      </w:r>
      <w:r>
        <w:rPr>
          <w:color w:val="231F20"/>
          <w:spacing w:val="-2"/>
          <w:w w:val="110"/>
          <w:sz w:val="16"/>
        </w:rPr>
        <w:t>ance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of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absorbance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at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214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nm.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One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ml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of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CAAE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(500)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and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CAAE </w:t>
      </w:r>
      <w:r>
        <w:rPr>
          <w:color w:val="231F20"/>
          <w:sz w:val="16"/>
        </w:rPr>
        <w:t>(1000 </w:t>
      </w:r>
      <w:r>
        <w:rPr>
          <w:rFonts w:ascii="UKIJ CJK" w:hAnsi="UKIJ CJK"/>
          <w:color w:val="231F20"/>
          <w:sz w:val="16"/>
        </w:rPr>
        <w:t>μ</w:t>
      </w:r>
      <w:r>
        <w:rPr>
          <w:color w:val="231F20"/>
          <w:sz w:val="16"/>
        </w:rPr>
        <w:t>g/ml) was added separately into this solution.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The deple-</w:t>
      </w:r>
      <w:r>
        <w:rPr>
          <w:color w:val="231F20"/>
          <w:w w:val="110"/>
          <w:sz w:val="16"/>
        </w:rPr>
        <w:t> tion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of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free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oxalate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ions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will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decrease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if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CAAE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inhibits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calcium oxalate crystal growth. Rate of reduction of free oxalate was </w:t>
      </w:r>
      <w:bookmarkStart w:name=" Effect of CAAE on in-vitro crystallizat" w:id="18"/>
      <w:bookmarkEnd w:id="18"/>
      <w:r>
        <w:rPr>
          <w:color w:val="231F20"/>
          <w:w w:val="110"/>
          <w:sz w:val="16"/>
        </w:rPr>
        <w:t>calculate</w:t>
      </w:r>
      <w:r>
        <w:rPr>
          <w:color w:val="231F20"/>
          <w:w w:val="110"/>
          <w:sz w:val="16"/>
        </w:rPr>
        <w:t>d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w w:val="110"/>
          <w:sz w:val="16"/>
        </w:rPr>
        <w:t>using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w w:val="110"/>
          <w:sz w:val="16"/>
        </w:rPr>
        <w:t>the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w w:val="110"/>
          <w:sz w:val="16"/>
        </w:rPr>
        <w:t>baseline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w w:val="110"/>
          <w:sz w:val="16"/>
        </w:rPr>
        <w:t>value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w w:val="110"/>
          <w:sz w:val="16"/>
        </w:rPr>
        <w:t>and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w w:val="110"/>
          <w:sz w:val="16"/>
        </w:rPr>
        <w:t>the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w w:val="110"/>
          <w:sz w:val="16"/>
        </w:rPr>
        <w:t>value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w w:val="110"/>
          <w:sz w:val="16"/>
        </w:rPr>
        <w:t>after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w w:val="110"/>
          <w:sz w:val="16"/>
        </w:rPr>
        <w:t>30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w w:val="110"/>
          <w:sz w:val="16"/>
        </w:rPr>
        <w:t>s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w w:val="110"/>
          <w:sz w:val="16"/>
        </w:rPr>
        <w:t>in- cubation</w:t>
      </w:r>
      <w:r>
        <w:rPr>
          <w:color w:val="231F20"/>
          <w:w w:val="110"/>
          <w:sz w:val="16"/>
        </w:rPr>
        <w:t> with</w:t>
      </w:r>
      <w:r>
        <w:rPr>
          <w:color w:val="231F20"/>
          <w:w w:val="110"/>
          <w:sz w:val="16"/>
        </w:rPr>
        <w:t> or</w:t>
      </w:r>
      <w:r>
        <w:rPr>
          <w:color w:val="231F20"/>
          <w:w w:val="110"/>
          <w:sz w:val="16"/>
        </w:rPr>
        <w:t> without</w:t>
      </w:r>
      <w:r>
        <w:rPr>
          <w:color w:val="231F20"/>
          <w:w w:val="110"/>
          <w:sz w:val="16"/>
        </w:rPr>
        <w:t> the</w:t>
      </w:r>
      <w:r>
        <w:rPr>
          <w:color w:val="231F20"/>
          <w:w w:val="110"/>
          <w:sz w:val="16"/>
        </w:rPr>
        <w:t> extract. The</w:t>
      </w:r>
      <w:r>
        <w:rPr>
          <w:color w:val="231F20"/>
          <w:w w:val="110"/>
          <w:sz w:val="16"/>
        </w:rPr>
        <w:t> relative</w:t>
      </w:r>
      <w:r>
        <w:rPr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inhibitory </w:t>
      </w:r>
      <w:bookmarkStart w:name=" In-vitro crystallization of calcium oxa" w:id="19"/>
      <w:bookmarkEnd w:id="19"/>
      <w:r>
        <w:rPr>
          <w:color w:val="231F20"/>
          <w:w w:val="110"/>
          <w:sz w:val="16"/>
        </w:rPr>
        <w:t>act</w:t>
      </w:r>
      <w:r>
        <w:rPr>
          <w:color w:val="231F20"/>
          <w:w w:val="110"/>
          <w:sz w:val="16"/>
        </w:rPr>
        <w:t>ivity was calculated as follows:</w:t>
      </w:r>
    </w:p>
    <w:p>
      <w:pPr>
        <w:pStyle w:val="BodyText"/>
        <w:spacing w:before="42"/>
      </w:pPr>
    </w:p>
    <w:p>
      <w:pPr>
        <w:pStyle w:val="BodyText"/>
        <w:spacing w:before="1"/>
        <w:ind w:left="121"/>
        <w:jc w:val="both"/>
      </w:pPr>
      <w:bookmarkStart w:name=" Nucleation and aggregation assay" w:id="20"/>
      <w:bookmarkEnd w:id="20"/>
      <w:r>
        <w:rPr/>
      </w:r>
      <w:r>
        <w:rPr>
          <w:w w:val="105"/>
        </w:rPr>
        <w:t>%</w:t>
      </w:r>
      <w:r>
        <w:rPr>
          <w:spacing w:val="-4"/>
          <w:w w:val="105"/>
        </w:rPr>
        <w:t> </w:t>
      </w:r>
      <w:r>
        <w:rPr>
          <w:w w:val="105"/>
        </w:rPr>
        <w:t>Relative</w:t>
      </w:r>
      <w:r>
        <w:rPr>
          <w:spacing w:val="6"/>
          <w:w w:val="105"/>
        </w:rPr>
        <w:t> </w:t>
      </w:r>
      <w:r>
        <w:rPr>
          <w:w w:val="105"/>
        </w:rPr>
        <w:t>inhibitory</w:t>
      </w:r>
      <w:r>
        <w:rPr>
          <w:spacing w:val="8"/>
          <w:w w:val="105"/>
        </w:rPr>
        <w:t> </w:t>
      </w:r>
      <w:r>
        <w:rPr>
          <w:w w:val="105"/>
        </w:rPr>
        <w:t>activity</w:t>
      </w:r>
      <w:r>
        <w:rPr>
          <w:spacing w:val="6"/>
          <w:w w:val="105"/>
        </w:rPr>
        <w:t> </w:t>
      </w:r>
      <w:r>
        <w:rPr>
          <w:rFonts w:ascii="Symbol" w:hAnsi="Symbol"/>
          <w:w w:val="105"/>
        </w:rPr>
        <w:t></w:t>
      </w:r>
      <w:r>
        <w:rPr>
          <w:rFonts w:ascii="Times New Roman" w:hAnsi="Times New Roman"/>
          <w:spacing w:val="-5"/>
          <w:w w:val="105"/>
        </w:rPr>
        <w:t> </w:t>
      </w:r>
      <w:r>
        <w:rPr>
          <w:rFonts w:ascii="Symbol" w:hAnsi="Symbol"/>
          <w:w w:val="105"/>
          <w:sz w:val="19"/>
        </w:rPr>
        <w:t></w:t>
      </w:r>
      <w:r>
        <w:rPr>
          <w:rFonts w:ascii="Symbol" w:hAnsi="Symbol"/>
          <w:w w:val="105"/>
          <w:sz w:val="18"/>
        </w:rPr>
        <w:t></w:t>
      </w:r>
      <w:r>
        <w:rPr>
          <w:w w:val="105"/>
        </w:rPr>
        <w:t>C</w:t>
      </w:r>
      <w:r>
        <w:rPr>
          <w:spacing w:val="-8"/>
          <w:w w:val="105"/>
        </w:rPr>
        <w:t> </w:t>
      </w:r>
      <w:r>
        <w:rPr>
          <w:rFonts w:ascii="Symbol" w:hAnsi="Symbol"/>
          <w:w w:val="105"/>
        </w:rPr>
        <w:t></w:t>
      </w:r>
      <w:r>
        <w:rPr>
          <w:rFonts w:ascii="Times New Roman" w:hAnsi="Times New Roman"/>
          <w:spacing w:val="-13"/>
          <w:w w:val="105"/>
        </w:rPr>
        <w:t> </w:t>
      </w:r>
      <w:r>
        <w:rPr>
          <w:w w:val="105"/>
        </w:rPr>
        <w:t>S</w:t>
      </w:r>
      <w:r>
        <w:rPr>
          <w:rFonts w:ascii="Symbol" w:hAnsi="Symbol"/>
          <w:w w:val="105"/>
          <w:sz w:val="18"/>
        </w:rPr>
        <w:t></w:t>
      </w:r>
      <w:r>
        <w:rPr>
          <w:rFonts w:ascii="Symbol" w:hAnsi="Symbol"/>
          <w:spacing w:val="-1"/>
          <w:position w:val="-3"/>
          <w:sz w:val="18"/>
        </w:rPr>
        <w:drawing>
          <wp:inline distT="0" distB="0" distL="0" distR="0">
            <wp:extent cx="37706" cy="103187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06" cy="10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ymbol" w:hAnsi="Symbol"/>
          <w:spacing w:val="-1"/>
          <w:position w:val="-3"/>
          <w:sz w:val="18"/>
        </w:rPr>
      </w:r>
      <w:r>
        <w:rPr>
          <w:w w:val="105"/>
        </w:rPr>
        <w:t>C</w:t>
      </w:r>
      <w:r>
        <w:rPr>
          <w:rFonts w:ascii="Symbol" w:hAnsi="Symbol"/>
          <w:w w:val="105"/>
          <w:sz w:val="19"/>
        </w:rPr>
        <w:t></w:t>
      </w:r>
      <w:r>
        <w:rPr>
          <w:rFonts w:ascii="Times New Roman" w:hAnsi="Times New Roman"/>
          <w:spacing w:val="-18"/>
          <w:w w:val="105"/>
          <w:sz w:val="19"/>
        </w:rPr>
        <w:t> </w:t>
      </w:r>
      <w:r>
        <w:rPr>
          <w:rFonts w:ascii="Symbol" w:hAnsi="Symbol"/>
          <w:w w:val="105"/>
        </w:rPr>
        <w:t></w:t>
      </w:r>
      <w:r>
        <w:rPr>
          <w:rFonts w:ascii="Times New Roman" w:hAnsi="Times New Roman"/>
          <w:spacing w:val="-13"/>
          <w:w w:val="105"/>
        </w:rPr>
        <w:t> </w:t>
      </w:r>
      <w:r>
        <w:rPr>
          <w:spacing w:val="-5"/>
          <w:w w:val="105"/>
        </w:rPr>
        <w:t>100</w:t>
      </w:r>
    </w:p>
    <w:p>
      <w:pPr>
        <w:pStyle w:val="BodyText"/>
        <w:spacing w:before="88"/>
      </w:pPr>
    </w:p>
    <w:p>
      <w:pPr>
        <w:pStyle w:val="BodyText"/>
        <w:spacing w:line="302" w:lineRule="auto" w:before="1"/>
        <w:ind w:left="116" w:right="40"/>
        <w:jc w:val="both"/>
      </w:pPr>
      <w:r>
        <w:rPr>
          <w:color w:val="231F20"/>
          <w:w w:val="110"/>
        </w:rPr>
        <w:t>where</w:t>
      </w:r>
      <w:r>
        <w:rPr>
          <w:color w:val="231F20"/>
          <w:w w:val="110"/>
        </w:rPr>
        <w:t> C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rate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reduction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free</w:t>
      </w:r>
      <w:r>
        <w:rPr>
          <w:color w:val="231F20"/>
          <w:w w:val="110"/>
        </w:rPr>
        <w:t> oxalate</w:t>
      </w:r>
      <w:r>
        <w:rPr>
          <w:color w:val="231F20"/>
          <w:w w:val="110"/>
        </w:rPr>
        <w:t> without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any </w:t>
      </w:r>
      <w:bookmarkStart w:name=" In-vitro crystallization of brushite cr" w:id="21"/>
      <w:bookmarkEnd w:id="21"/>
      <w:r>
        <w:rPr>
          <w:color w:val="231F20"/>
          <w:w w:val="110"/>
        </w:rPr>
        <w:t>e</w:t>
      </w:r>
      <w:r>
        <w:rPr>
          <w:color w:val="231F20"/>
          <w:w w:val="110"/>
        </w:rPr>
        <w:t>xtract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rate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reduction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free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oxalate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CAAE.</w:t>
      </w:r>
    </w:p>
    <w:p>
      <w:pPr>
        <w:pStyle w:val="BodyText"/>
        <w:spacing w:before="29"/>
      </w:pPr>
    </w:p>
    <w:p>
      <w:pPr>
        <w:pStyle w:val="Heading3"/>
        <w:numPr>
          <w:ilvl w:val="2"/>
          <w:numId w:val="1"/>
        </w:numPr>
        <w:tabs>
          <w:tab w:pos="754" w:val="left" w:leader="none"/>
        </w:tabs>
        <w:spacing w:line="240" w:lineRule="auto" w:before="0" w:after="0"/>
        <w:ind w:left="754" w:right="0" w:hanging="638"/>
        <w:jc w:val="both"/>
        <w:rPr>
          <w:i/>
        </w:rPr>
      </w:pPr>
      <w:bookmarkStart w:name=" Growth assay" w:id="22"/>
      <w:bookmarkEnd w:id="22"/>
      <w:r>
        <w:rPr>
          <w:i w:val="0"/>
        </w:rPr>
      </w:r>
      <w:r>
        <w:rPr>
          <w:i w:val="0"/>
          <w:color w:val="231F20"/>
        </w:rPr>
        <w:t>In-vitro</w:t>
      </w:r>
      <w:r>
        <w:rPr>
          <w:i w:val="0"/>
          <w:color w:val="231F20"/>
          <w:spacing w:val="3"/>
        </w:rPr>
        <w:t> </w:t>
      </w:r>
      <w:r>
        <w:rPr>
          <w:i/>
          <w:color w:val="231F20"/>
        </w:rPr>
        <w:t>crystallization</w:t>
      </w:r>
      <w:r>
        <w:rPr>
          <w:i/>
          <w:color w:val="231F20"/>
          <w:spacing w:val="4"/>
        </w:rPr>
        <w:t> </w:t>
      </w:r>
      <w:r>
        <w:rPr>
          <w:i/>
          <w:color w:val="231F20"/>
        </w:rPr>
        <w:t>of</w:t>
      </w:r>
      <w:r>
        <w:rPr>
          <w:i/>
          <w:color w:val="231F20"/>
          <w:spacing w:val="4"/>
        </w:rPr>
        <w:t> </w:t>
      </w:r>
      <w:r>
        <w:rPr>
          <w:i/>
          <w:color w:val="231F20"/>
        </w:rPr>
        <w:t>brushite</w:t>
      </w:r>
      <w:r>
        <w:rPr>
          <w:i/>
          <w:color w:val="231F20"/>
          <w:spacing w:val="4"/>
        </w:rPr>
        <w:t> </w:t>
      </w:r>
      <w:r>
        <w:rPr>
          <w:i/>
          <w:color w:val="231F20"/>
          <w:spacing w:val="-2"/>
        </w:rPr>
        <w:t>crystals</w:t>
      </w:r>
    </w:p>
    <w:p>
      <w:pPr>
        <w:pStyle w:val="BodyText"/>
        <w:spacing w:before="63"/>
        <w:rPr>
          <w:i/>
          <w:sz w:val="17"/>
        </w:rPr>
      </w:pPr>
    </w:p>
    <w:p>
      <w:pPr>
        <w:pStyle w:val="ListParagraph"/>
        <w:numPr>
          <w:ilvl w:val="3"/>
          <w:numId w:val="1"/>
        </w:numPr>
        <w:tabs>
          <w:tab w:pos="775" w:val="left" w:leader="none"/>
        </w:tabs>
        <w:spacing w:line="302" w:lineRule="auto" w:before="0" w:after="0"/>
        <w:ind w:left="116" w:right="39" w:firstLine="0"/>
        <w:jc w:val="both"/>
        <w:rPr>
          <w:sz w:val="16"/>
        </w:rPr>
      </w:pPr>
      <w:r>
        <w:rPr>
          <w:i/>
          <w:color w:val="231F20"/>
          <w:w w:val="110"/>
          <w:sz w:val="17"/>
        </w:rPr>
        <w:t>Growth</w:t>
      </w:r>
      <w:r>
        <w:rPr>
          <w:i/>
          <w:color w:val="231F20"/>
          <w:w w:val="110"/>
          <w:sz w:val="17"/>
        </w:rPr>
        <w:t> assay.</w:t>
      </w:r>
      <w:r>
        <w:rPr>
          <w:i/>
          <w:color w:val="231F20"/>
          <w:w w:val="110"/>
          <w:sz w:val="17"/>
        </w:rPr>
        <w:t> </w:t>
      </w:r>
      <w:r>
        <w:rPr>
          <w:color w:val="231F20"/>
          <w:w w:val="110"/>
          <w:sz w:val="16"/>
        </w:rPr>
        <w:t>Growth</w:t>
      </w:r>
      <w:r>
        <w:rPr>
          <w:color w:val="231F20"/>
          <w:w w:val="110"/>
          <w:sz w:val="16"/>
        </w:rPr>
        <w:t> assay</w:t>
      </w:r>
      <w:r>
        <w:rPr>
          <w:color w:val="231F20"/>
          <w:w w:val="110"/>
          <w:sz w:val="16"/>
        </w:rPr>
        <w:t> in</w:t>
      </w:r>
      <w:r>
        <w:rPr>
          <w:color w:val="231F20"/>
          <w:w w:val="110"/>
          <w:sz w:val="16"/>
        </w:rPr>
        <w:t> single</w:t>
      </w:r>
      <w:r>
        <w:rPr>
          <w:color w:val="231F20"/>
          <w:w w:val="110"/>
          <w:sz w:val="16"/>
        </w:rPr>
        <w:t> diffusion</w:t>
      </w:r>
      <w:r>
        <w:rPr>
          <w:color w:val="231F20"/>
          <w:w w:val="110"/>
          <w:sz w:val="16"/>
        </w:rPr>
        <w:t> gel growth</w:t>
      </w:r>
      <w:r>
        <w:rPr>
          <w:color w:val="231F20"/>
          <w:w w:val="110"/>
          <w:sz w:val="16"/>
        </w:rPr>
        <w:t> of</w:t>
      </w:r>
      <w:r>
        <w:rPr>
          <w:color w:val="231F20"/>
          <w:w w:val="110"/>
          <w:sz w:val="16"/>
        </w:rPr>
        <w:t> brushite</w:t>
      </w:r>
      <w:r>
        <w:rPr>
          <w:color w:val="231F20"/>
          <w:w w:val="110"/>
          <w:sz w:val="16"/>
        </w:rPr>
        <w:t> crystals</w:t>
      </w:r>
      <w:r>
        <w:rPr>
          <w:color w:val="231F20"/>
          <w:w w:val="110"/>
          <w:sz w:val="16"/>
        </w:rPr>
        <w:t> was</w:t>
      </w:r>
      <w:r>
        <w:rPr>
          <w:color w:val="231F20"/>
          <w:w w:val="110"/>
          <w:sz w:val="16"/>
        </w:rPr>
        <w:t> carried</w:t>
      </w:r>
      <w:r>
        <w:rPr>
          <w:color w:val="231F20"/>
          <w:w w:val="110"/>
          <w:sz w:val="16"/>
        </w:rPr>
        <w:t> out</w:t>
      </w:r>
      <w:r>
        <w:rPr>
          <w:color w:val="231F20"/>
          <w:w w:val="110"/>
          <w:sz w:val="16"/>
        </w:rPr>
        <w:t> according</w:t>
      </w:r>
      <w:r>
        <w:rPr>
          <w:color w:val="231F20"/>
          <w:w w:val="110"/>
          <w:sz w:val="16"/>
        </w:rPr>
        <w:t> to</w:t>
      </w:r>
      <w:r>
        <w:rPr>
          <w:color w:val="231F20"/>
          <w:w w:val="110"/>
          <w:sz w:val="16"/>
        </w:rPr>
        <w:t> the </w:t>
      </w:r>
      <w:r>
        <w:rPr>
          <w:color w:val="231F20"/>
          <w:sz w:val="16"/>
        </w:rPr>
        <w:t>methods previously described by of Joshi et al. [2005b] with little</w:t>
      </w:r>
      <w:r>
        <w:rPr>
          <w:color w:val="231F20"/>
          <w:w w:val="110"/>
          <w:sz w:val="16"/>
        </w:rPr>
        <w:t> modification</w:t>
      </w:r>
      <w:r>
        <w:rPr>
          <w:color w:val="231F20"/>
          <w:spacing w:val="-2"/>
          <w:w w:val="110"/>
          <w:sz w:val="16"/>
        </w:rPr>
        <w:t> </w:t>
      </w:r>
      <w:hyperlink w:history="true" w:anchor="_bookmark12">
        <w:r>
          <w:rPr>
            <w:color w:val="00699D"/>
            <w:w w:val="110"/>
            <w:sz w:val="16"/>
          </w:rPr>
          <w:t>[11]</w:t>
        </w:r>
      </w:hyperlink>
      <w:r>
        <w:rPr>
          <w:color w:val="231F20"/>
          <w:w w:val="110"/>
          <w:sz w:val="16"/>
        </w:rPr>
        <w:t>.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w w:val="110"/>
          <w:sz w:val="16"/>
        </w:rPr>
        <w:t>Single</w:t>
      </w:r>
      <w:r>
        <w:rPr>
          <w:color w:val="231F20"/>
          <w:spacing w:val="-2"/>
          <w:w w:val="110"/>
          <w:sz w:val="16"/>
        </w:rPr>
        <w:t> </w:t>
      </w:r>
      <w:r>
        <w:rPr>
          <w:color w:val="231F20"/>
          <w:w w:val="110"/>
          <w:sz w:val="16"/>
        </w:rPr>
        <w:t>diffusion</w:t>
      </w:r>
      <w:r>
        <w:rPr>
          <w:color w:val="231F20"/>
          <w:spacing w:val="-2"/>
          <w:w w:val="110"/>
          <w:sz w:val="16"/>
        </w:rPr>
        <w:t> </w:t>
      </w:r>
      <w:r>
        <w:rPr>
          <w:color w:val="231F20"/>
          <w:w w:val="110"/>
          <w:sz w:val="16"/>
        </w:rPr>
        <w:t>gel</w:t>
      </w:r>
      <w:r>
        <w:rPr>
          <w:color w:val="231F20"/>
          <w:spacing w:val="-2"/>
          <w:w w:val="110"/>
          <w:sz w:val="16"/>
        </w:rPr>
        <w:t> </w:t>
      </w:r>
      <w:r>
        <w:rPr>
          <w:color w:val="231F20"/>
          <w:w w:val="110"/>
          <w:sz w:val="16"/>
        </w:rPr>
        <w:t>growth</w:t>
      </w:r>
      <w:r>
        <w:rPr>
          <w:color w:val="231F20"/>
          <w:spacing w:val="-2"/>
          <w:w w:val="110"/>
          <w:sz w:val="16"/>
        </w:rPr>
        <w:t> </w:t>
      </w:r>
      <w:r>
        <w:rPr>
          <w:color w:val="231F20"/>
          <w:w w:val="110"/>
          <w:sz w:val="16"/>
        </w:rPr>
        <w:t>method</w:t>
      </w:r>
      <w:r>
        <w:rPr>
          <w:color w:val="231F20"/>
          <w:spacing w:val="-2"/>
          <w:w w:val="110"/>
          <w:sz w:val="16"/>
        </w:rPr>
        <w:t> </w:t>
      </w:r>
      <w:r>
        <w:rPr>
          <w:color w:val="231F20"/>
          <w:w w:val="110"/>
          <w:sz w:val="16"/>
        </w:rPr>
        <w:t>was</w:t>
      </w:r>
      <w:r>
        <w:rPr>
          <w:color w:val="231F20"/>
          <w:spacing w:val="-2"/>
          <w:w w:val="110"/>
          <w:sz w:val="16"/>
        </w:rPr>
        <w:t> </w:t>
      </w:r>
      <w:r>
        <w:rPr>
          <w:color w:val="231F20"/>
          <w:w w:val="110"/>
          <w:sz w:val="16"/>
        </w:rPr>
        <w:t>fol- </w:t>
      </w:r>
      <w:r>
        <w:rPr>
          <w:color w:val="231F20"/>
          <w:spacing w:val="-2"/>
          <w:w w:val="110"/>
          <w:sz w:val="16"/>
        </w:rPr>
        <w:t>lowed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to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grow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calcium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hydrogen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phosphate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dihydrate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(CHPD). </w:t>
      </w:r>
      <w:r>
        <w:rPr>
          <w:color w:val="231F20"/>
          <w:w w:val="110"/>
          <w:sz w:val="16"/>
        </w:rPr>
        <w:t>When crystals achieved the maximum growth the </w:t>
      </w:r>
      <w:r>
        <w:rPr>
          <w:color w:val="231F20"/>
          <w:w w:val="110"/>
          <w:sz w:val="16"/>
        </w:rPr>
        <w:t>inhibitive effects of citric acid solution having different concentrations were studied by adding them into the supernatant solution.</w:t>
      </w:r>
    </w:p>
    <w:p>
      <w:pPr>
        <w:pStyle w:val="BodyText"/>
        <w:spacing w:line="302" w:lineRule="auto"/>
        <w:ind w:left="116" w:right="40" w:firstLine="239"/>
        <w:jc w:val="both"/>
      </w:pPr>
      <w:r>
        <w:rPr>
          <w:color w:val="231F20"/>
          <w:w w:val="110"/>
        </w:rPr>
        <w:t>Glass test tubes of 2.5 cm diameter and 15 cm length </w:t>
      </w:r>
      <w:r>
        <w:rPr>
          <w:color w:val="231F20"/>
          <w:w w:val="110"/>
        </w:rPr>
        <w:t>were used for growing the crystals.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Five milliliters of sodium meta- </w:t>
      </w:r>
      <w:r>
        <w:rPr>
          <w:color w:val="231F20"/>
          <w:spacing w:val="-2"/>
          <w:w w:val="110"/>
        </w:rPr>
        <w:t>silicate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solution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specific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gravity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1.06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were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acidified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by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adding </w:t>
      </w:r>
      <w:r>
        <w:rPr>
          <w:color w:val="231F20"/>
          <w:w w:val="110"/>
        </w:rPr>
        <w:t>appropriate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amount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(2.7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ml)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orthophosphoric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acid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so</w:t>
      </w:r>
      <w:r>
        <w:rPr>
          <w:color w:val="231F20"/>
          <w:spacing w:val="9"/>
          <w:w w:val="110"/>
        </w:rPr>
        <w:t> </w:t>
      </w:r>
      <w:r>
        <w:rPr>
          <w:color w:val="231F20"/>
          <w:spacing w:val="-4"/>
          <w:w w:val="110"/>
        </w:rPr>
        <w:t>that</w:t>
      </w:r>
    </w:p>
    <w:p>
      <w:pPr>
        <w:pStyle w:val="BodyText"/>
        <w:spacing w:line="302" w:lineRule="auto"/>
        <w:ind w:left="116" w:right="39"/>
        <w:jc w:val="both"/>
      </w:pPr>
      <w:r>
        <w:rPr>
          <w:color w:val="231F20"/>
          <w:w w:val="110"/>
        </w:rPr>
        <w:t>5.0 pH</w:t>
      </w:r>
      <w:r>
        <w:rPr>
          <w:color w:val="231F20"/>
          <w:w w:val="110"/>
        </w:rPr>
        <w:t> could</w:t>
      </w:r>
      <w:r>
        <w:rPr>
          <w:color w:val="231F20"/>
          <w:w w:val="110"/>
        </w:rPr>
        <w:t> be</w:t>
      </w:r>
      <w:r>
        <w:rPr>
          <w:color w:val="231F20"/>
          <w:w w:val="110"/>
        </w:rPr>
        <w:t> obtained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mixture, which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subse- </w:t>
      </w:r>
      <w:r>
        <w:rPr>
          <w:color w:val="231F20"/>
          <w:spacing w:val="-2"/>
          <w:w w:val="110"/>
        </w:rPr>
        <w:t>quently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transferred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into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different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test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tubes.</w:t>
      </w:r>
      <w:r>
        <w:rPr>
          <w:color w:val="231F20"/>
          <w:spacing w:val="-18"/>
          <w:w w:val="110"/>
        </w:rPr>
        <w:t> </w:t>
      </w:r>
      <w:r>
        <w:rPr>
          <w:color w:val="231F20"/>
          <w:spacing w:val="-2"/>
          <w:w w:val="110"/>
        </w:rPr>
        <w:t>After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gelation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took</w:t>
      </w:r>
    </w:p>
    <w:p>
      <w:pPr>
        <w:pStyle w:val="BodyText"/>
        <w:spacing w:line="302" w:lineRule="auto" w:before="101"/>
        <w:ind w:left="114" w:right="232"/>
        <w:jc w:val="both"/>
      </w:pPr>
      <w:r>
        <w:rPr/>
        <w:br w:type="column"/>
      </w:r>
      <w:r>
        <w:rPr>
          <w:color w:val="231F20"/>
          <w:w w:val="110"/>
        </w:rPr>
        <w:t>place, 10 ml of 1 M aqueous solution of calcium chloride </w:t>
      </w:r>
      <w:r>
        <w:rPr>
          <w:color w:val="231F20"/>
          <w:w w:val="110"/>
        </w:rPr>
        <w:t>was carefully poured on the set gels.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Crystals were found growing very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rapidly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within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two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days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pouring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supernatant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so- lutions.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Elongated platelet type and star shaped crystals were grown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in the gel.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apparent length of growing crystals was measured</w:t>
      </w:r>
      <w:r>
        <w:rPr>
          <w:color w:val="231F20"/>
          <w:w w:val="110"/>
        </w:rPr>
        <w:t> under</w:t>
      </w:r>
      <w:r>
        <w:rPr>
          <w:color w:val="231F20"/>
          <w:w w:val="110"/>
        </w:rPr>
        <w:t> microscope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different</w:t>
      </w:r>
      <w:r>
        <w:rPr>
          <w:color w:val="231F20"/>
          <w:w w:val="110"/>
        </w:rPr>
        <w:t> time</w:t>
      </w:r>
      <w:r>
        <w:rPr>
          <w:color w:val="231F20"/>
          <w:w w:val="110"/>
        </w:rPr>
        <w:t> intervals. The plot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apparent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length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growing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crystals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versus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time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showed that the crystals achieved maximum length on the 5th day of pouring supernatant solution on set gel.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Aqueous solution of </w:t>
      </w:r>
      <w:r>
        <w:rPr>
          <w:color w:val="231F20"/>
          <w:spacing w:val="-6"/>
          <w:w w:val="110"/>
        </w:rPr>
        <w:t>citric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acid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as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a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standard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and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CAAE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was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added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in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the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same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volume</w:t>
      </w:r>
      <w:r>
        <w:rPr>
          <w:color w:val="231F20"/>
          <w:w w:val="110"/>
        </w:rPr>
        <w:t> as the calcium chloride solution on the 5th day after acquir- ing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maximum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length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CHPD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crystals,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their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effect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was studied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growth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CHPD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crystals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up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8th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day.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For pH 5.0,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many crystals having star and platelet star and plate- let type morphologies were observed.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photographs of the test tube showing the growth of the crystals were recorded.</w:t>
      </w:r>
    </w:p>
    <w:p>
      <w:pPr>
        <w:pStyle w:val="BodyText"/>
        <w:spacing w:before="115"/>
      </w:pPr>
    </w:p>
    <w:p>
      <w:pPr>
        <w:pStyle w:val="Heading2"/>
        <w:numPr>
          <w:ilvl w:val="1"/>
          <w:numId w:val="1"/>
        </w:numPr>
        <w:tabs>
          <w:tab w:pos="752" w:val="left" w:leader="none"/>
        </w:tabs>
        <w:spacing w:line="240" w:lineRule="auto" w:before="0" w:after="0"/>
        <w:ind w:left="752" w:right="0" w:hanging="638"/>
        <w:jc w:val="left"/>
        <w:rPr>
          <w:i/>
        </w:rPr>
      </w:pPr>
      <w:r>
        <w:rPr>
          <w:i/>
          <w:color w:val="231F20"/>
          <w:w w:val="85"/>
        </w:rPr>
        <w:t>Statistical</w:t>
      </w:r>
      <w:r>
        <w:rPr>
          <w:i/>
          <w:color w:val="231F20"/>
          <w:spacing w:val="7"/>
        </w:rPr>
        <w:t> </w:t>
      </w:r>
      <w:r>
        <w:rPr>
          <w:i/>
          <w:color w:val="231F20"/>
          <w:spacing w:val="-2"/>
          <w:w w:val="95"/>
        </w:rPr>
        <w:t>analysis</w:t>
      </w:r>
    </w:p>
    <w:p>
      <w:pPr>
        <w:pStyle w:val="BodyText"/>
        <w:spacing w:before="35"/>
        <w:rPr>
          <w:b/>
          <w:i/>
          <w:sz w:val="17"/>
        </w:rPr>
      </w:pPr>
    </w:p>
    <w:p>
      <w:pPr>
        <w:pStyle w:val="BodyText"/>
        <w:spacing w:line="230" w:lineRule="exact"/>
        <w:ind w:left="114" w:right="234"/>
        <w:jc w:val="both"/>
      </w:pPr>
      <w:r>
        <w:rPr>
          <w:color w:val="231F20"/>
          <w:w w:val="110"/>
        </w:rPr>
        <w:t>The</w:t>
      </w:r>
      <w:r>
        <w:rPr>
          <w:color w:val="231F20"/>
          <w:w w:val="110"/>
        </w:rPr>
        <w:t> data</w:t>
      </w:r>
      <w:r>
        <w:rPr>
          <w:color w:val="231F20"/>
          <w:w w:val="110"/>
        </w:rPr>
        <w:t> obtained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analyzed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one-way</w:t>
      </w:r>
      <w:r>
        <w:rPr>
          <w:color w:val="231F20"/>
          <w:w w:val="110"/>
        </w:rPr>
        <w:t> ANOVA,</w:t>
      </w:r>
      <w:r>
        <w:rPr>
          <w:color w:val="231F20"/>
          <w:w w:val="110"/>
        </w:rPr>
        <w:t> two- </w:t>
      </w:r>
      <w:r>
        <w:rPr>
          <w:color w:val="231F20"/>
          <w:spacing w:val="-2"/>
          <w:w w:val="110"/>
        </w:rPr>
        <w:t>way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ANOVA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linear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regression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analysis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wherever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necessary. </w:t>
      </w:r>
      <w:r>
        <w:rPr>
          <w:color w:val="231F20"/>
          <w:w w:val="110"/>
        </w:rPr>
        <w:t>A value of p </w:t>
      </w:r>
      <w:r>
        <w:rPr>
          <w:rFonts w:ascii="UKIJ CJK"/>
          <w:color w:val="231F20"/>
          <w:w w:val="110"/>
        </w:rPr>
        <w:t>&lt; </w:t>
      </w:r>
      <w:r>
        <w:rPr>
          <w:color w:val="231F20"/>
          <w:w w:val="110"/>
        </w:rPr>
        <w:t>0.05 was considered significant in all cases.</w:t>
      </w:r>
    </w:p>
    <w:p>
      <w:pPr>
        <w:pStyle w:val="BodyText"/>
        <w:rPr>
          <w:sz w:val="20"/>
        </w:rPr>
      </w:pPr>
    </w:p>
    <w:p>
      <w:pPr>
        <w:pStyle w:val="BodyText"/>
        <w:spacing w:before="5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3858653</wp:posOffset>
                </wp:positionH>
                <wp:positionV relativeFrom="paragraph">
                  <wp:posOffset>193471</wp:posOffset>
                </wp:positionV>
                <wp:extent cx="3041650" cy="1270"/>
                <wp:effectExtent l="0" t="0" r="0" b="0"/>
                <wp:wrapTopAndBottom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830994pt;margin-top:15.233955pt;width:239.5pt;height:.1pt;mso-position-horizontal-relative:page;mso-position-vertical-relative:paragraph;z-index:-15720960;mso-wrap-distance-left:0;mso-wrap-distance-right:0" id="docshape16" coordorigin="6077,305" coordsize="4790,0" path="m6077,305l10866,305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752" w:val="left" w:leader="none"/>
        </w:tabs>
        <w:spacing w:line="240" w:lineRule="auto" w:before="55" w:after="0"/>
        <w:ind w:left="752" w:right="0" w:hanging="638"/>
        <w:jc w:val="left"/>
      </w:pPr>
      <w:r>
        <w:rPr>
          <w:color w:val="231F20"/>
          <w:spacing w:val="-2"/>
        </w:rPr>
        <w:t>Results</w:t>
      </w:r>
    </w:p>
    <w:p>
      <w:pPr>
        <w:pStyle w:val="BodyText"/>
        <w:spacing w:before="25"/>
        <w:rPr>
          <w:b/>
          <w:sz w:val="19"/>
        </w:rPr>
      </w:pPr>
    </w:p>
    <w:p>
      <w:pPr>
        <w:pStyle w:val="Heading2"/>
        <w:numPr>
          <w:ilvl w:val="1"/>
          <w:numId w:val="1"/>
        </w:numPr>
        <w:tabs>
          <w:tab w:pos="752" w:val="left" w:leader="none"/>
        </w:tabs>
        <w:spacing w:line="285" w:lineRule="auto" w:before="1" w:after="0"/>
        <w:ind w:left="114" w:right="1185" w:firstLine="0"/>
        <w:jc w:val="left"/>
      </w:pPr>
      <w:r>
        <w:rPr>
          <w:i/>
          <w:color w:val="231F20"/>
          <w:w w:val="85"/>
        </w:rPr>
        <w:t>Preliminary</w:t>
      </w:r>
      <w:r>
        <w:rPr>
          <w:i/>
          <w:color w:val="231F20"/>
          <w:spacing w:val="-5"/>
          <w:w w:val="85"/>
        </w:rPr>
        <w:t> </w:t>
      </w:r>
      <w:r>
        <w:rPr>
          <w:i/>
          <w:color w:val="231F20"/>
          <w:w w:val="85"/>
        </w:rPr>
        <w:t>phytochemical</w:t>
      </w:r>
      <w:r>
        <w:rPr>
          <w:i/>
          <w:color w:val="231F20"/>
          <w:spacing w:val="-4"/>
          <w:w w:val="85"/>
        </w:rPr>
        <w:t> </w:t>
      </w:r>
      <w:r>
        <w:rPr>
          <w:i/>
          <w:color w:val="231F20"/>
          <w:w w:val="85"/>
        </w:rPr>
        <w:t>screening</w:t>
      </w:r>
      <w:r>
        <w:rPr>
          <w:i/>
          <w:color w:val="231F20"/>
          <w:spacing w:val="-4"/>
          <w:w w:val="85"/>
        </w:rPr>
        <w:t> </w:t>
      </w:r>
      <w:r>
        <w:rPr>
          <w:i/>
          <w:color w:val="231F20"/>
          <w:w w:val="85"/>
        </w:rPr>
        <w:t>and</w:t>
      </w:r>
      <w:r>
        <w:rPr>
          <w:color w:val="231F20"/>
        </w:rPr>
        <w:t> </w:t>
      </w:r>
      <w:r>
        <w:rPr>
          <w:color w:val="231F20"/>
          <w:w w:val="90"/>
        </w:rPr>
        <w:t>quantitative estimation of phytoconstituents</w:t>
      </w:r>
    </w:p>
    <w:p>
      <w:pPr>
        <w:pStyle w:val="BodyText"/>
        <w:spacing w:before="34"/>
        <w:rPr>
          <w:b/>
          <w:i/>
          <w:sz w:val="17"/>
        </w:rPr>
      </w:pPr>
    </w:p>
    <w:p>
      <w:pPr>
        <w:pStyle w:val="BodyText"/>
        <w:spacing w:line="302" w:lineRule="auto"/>
        <w:ind w:left="114" w:right="233"/>
        <w:jc w:val="both"/>
      </w:pPr>
      <w:r>
        <w:rPr>
          <w:color w:val="231F20"/>
          <w:w w:val="110"/>
        </w:rPr>
        <w:t>CAAE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showed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presence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proteins,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alkaloids,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saponin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gly- </w:t>
      </w:r>
      <w:r>
        <w:rPr>
          <w:color w:val="231F20"/>
          <w:spacing w:val="-4"/>
          <w:w w:val="110"/>
        </w:rPr>
        <w:t>cosides,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amino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acids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and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flavonoids,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while carbohydrates,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sterols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tannins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absent. The</w:t>
      </w:r>
      <w:r>
        <w:rPr>
          <w:color w:val="231F20"/>
          <w:w w:val="110"/>
        </w:rPr>
        <w:t> total</w:t>
      </w:r>
      <w:r>
        <w:rPr>
          <w:color w:val="231F20"/>
          <w:w w:val="110"/>
        </w:rPr>
        <w:t> phenolic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flavonoid content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CAAE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found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be</w:t>
      </w:r>
      <w:r>
        <w:rPr>
          <w:color w:val="231F20"/>
          <w:w w:val="110"/>
        </w:rPr>
        <w:t> 239.8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mg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TAE/g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extract and 87.23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mg quercetin equivalents/g of extract, respectively while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total</w:t>
      </w:r>
      <w:r>
        <w:rPr>
          <w:color w:val="231F20"/>
          <w:w w:val="110"/>
        </w:rPr>
        <w:t> saponins</w:t>
      </w:r>
      <w:r>
        <w:rPr>
          <w:color w:val="231F20"/>
          <w:w w:val="110"/>
        </w:rPr>
        <w:t> content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found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be</w:t>
      </w:r>
      <w:r>
        <w:rPr>
          <w:color w:val="231F20"/>
          <w:w w:val="110"/>
        </w:rPr>
        <w:t> 1.6 mg saponins/100g of powder mass.</w:t>
      </w:r>
    </w:p>
    <w:p>
      <w:pPr>
        <w:pStyle w:val="BodyText"/>
        <w:spacing w:before="112"/>
      </w:pPr>
    </w:p>
    <w:p>
      <w:pPr>
        <w:pStyle w:val="ListParagraph"/>
        <w:numPr>
          <w:ilvl w:val="1"/>
          <w:numId w:val="1"/>
        </w:numPr>
        <w:tabs>
          <w:tab w:pos="752" w:val="left" w:leader="none"/>
        </w:tabs>
        <w:spacing w:line="240" w:lineRule="auto" w:before="0" w:after="0"/>
        <w:ind w:left="752" w:right="0" w:hanging="638"/>
        <w:jc w:val="left"/>
        <w:rPr>
          <w:b/>
          <w:i/>
          <w:sz w:val="17"/>
        </w:rPr>
      </w:pPr>
      <w:r>
        <w:rPr>
          <w:b/>
          <w:i/>
          <w:color w:val="231F20"/>
          <w:w w:val="90"/>
          <w:sz w:val="17"/>
        </w:rPr>
        <w:t>Effect</w:t>
      </w:r>
      <w:r>
        <w:rPr>
          <w:b/>
          <w:i/>
          <w:color w:val="231F20"/>
          <w:sz w:val="17"/>
        </w:rPr>
        <w:t> </w:t>
      </w:r>
      <w:r>
        <w:rPr>
          <w:b/>
          <w:i/>
          <w:color w:val="231F20"/>
          <w:w w:val="90"/>
          <w:sz w:val="17"/>
        </w:rPr>
        <w:t>of</w:t>
      </w:r>
      <w:r>
        <w:rPr>
          <w:b/>
          <w:i/>
          <w:color w:val="231F20"/>
          <w:spacing w:val="1"/>
          <w:sz w:val="17"/>
        </w:rPr>
        <w:t> </w:t>
      </w:r>
      <w:r>
        <w:rPr>
          <w:b/>
          <w:i/>
          <w:color w:val="231F20"/>
          <w:w w:val="90"/>
          <w:sz w:val="17"/>
        </w:rPr>
        <w:t>CAAE</w:t>
      </w:r>
      <w:r>
        <w:rPr>
          <w:b/>
          <w:i/>
          <w:color w:val="231F20"/>
          <w:sz w:val="17"/>
        </w:rPr>
        <w:t> </w:t>
      </w:r>
      <w:r>
        <w:rPr>
          <w:b/>
          <w:i/>
          <w:color w:val="231F20"/>
          <w:w w:val="90"/>
          <w:sz w:val="17"/>
        </w:rPr>
        <w:t>on</w:t>
      </w:r>
      <w:r>
        <w:rPr>
          <w:b/>
          <w:i/>
          <w:color w:val="231F20"/>
          <w:spacing w:val="1"/>
          <w:sz w:val="17"/>
        </w:rPr>
        <w:t> </w:t>
      </w:r>
      <w:r>
        <w:rPr>
          <w:b/>
          <w:color w:val="231F20"/>
          <w:w w:val="90"/>
          <w:sz w:val="17"/>
        </w:rPr>
        <w:t>in-vitro</w:t>
      </w:r>
      <w:r>
        <w:rPr>
          <w:b/>
          <w:color w:val="231F20"/>
          <w:spacing w:val="1"/>
          <w:sz w:val="17"/>
        </w:rPr>
        <w:t> </w:t>
      </w:r>
      <w:r>
        <w:rPr>
          <w:b/>
          <w:i/>
          <w:color w:val="231F20"/>
          <w:spacing w:val="-2"/>
          <w:w w:val="90"/>
          <w:sz w:val="17"/>
        </w:rPr>
        <w:t>crystallization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ListParagraph"/>
        <w:numPr>
          <w:ilvl w:val="2"/>
          <w:numId w:val="1"/>
        </w:numPr>
        <w:tabs>
          <w:tab w:pos="752" w:val="left" w:leader="none"/>
        </w:tabs>
        <w:spacing w:line="240" w:lineRule="auto" w:before="0" w:after="0"/>
        <w:ind w:left="752" w:right="0" w:hanging="638"/>
        <w:jc w:val="left"/>
        <w:rPr>
          <w:i/>
          <w:sz w:val="17"/>
        </w:rPr>
      </w:pPr>
      <w:r>
        <w:rPr>
          <w:color w:val="231F20"/>
          <w:sz w:val="17"/>
        </w:rPr>
        <w:t>In-vitro </w:t>
      </w:r>
      <w:r>
        <w:rPr>
          <w:i/>
          <w:color w:val="231F20"/>
          <w:sz w:val="17"/>
        </w:rPr>
        <w:t>crystallization</w:t>
      </w:r>
      <w:r>
        <w:rPr>
          <w:i/>
          <w:color w:val="231F20"/>
          <w:spacing w:val="1"/>
          <w:sz w:val="17"/>
        </w:rPr>
        <w:t> </w:t>
      </w:r>
      <w:r>
        <w:rPr>
          <w:i/>
          <w:color w:val="231F20"/>
          <w:sz w:val="17"/>
        </w:rPr>
        <w:t>of</w:t>
      </w:r>
      <w:r>
        <w:rPr>
          <w:i/>
          <w:color w:val="231F20"/>
          <w:spacing w:val="1"/>
          <w:sz w:val="17"/>
        </w:rPr>
        <w:t> </w:t>
      </w:r>
      <w:r>
        <w:rPr>
          <w:i/>
          <w:color w:val="231F20"/>
          <w:sz w:val="17"/>
        </w:rPr>
        <w:t>calcium</w:t>
      </w:r>
      <w:r>
        <w:rPr>
          <w:i/>
          <w:color w:val="231F20"/>
          <w:spacing w:val="1"/>
          <w:sz w:val="17"/>
        </w:rPr>
        <w:t> </w:t>
      </w:r>
      <w:r>
        <w:rPr>
          <w:i/>
          <w:color w:val="231F20"/>
          <w:spacing w:val="-2"/>
          <w:sz w:val="17"/>
        </w:rPr>
        <w:t>oxalate</w:t>
      </w:r>
    </w:p>
    <w:p>
      <w:pPr>
        <w:pStyle w:val="BodyText"/>
        <w:spacing w:before="35"/>
        <w:rPr>
          <w:i/>
          <w:sz w:val="17"/>
        </w:rPr>
      </w:pPr>
    </w:p>
    <w:p>
      <w:pPr>
        <w:pStyle w:val="ListParagraph"/>
        <w:numPr>
          <w:ilvl w:val="3"/>
          <w:numId w:val="1"/>
        </w:numPr>
        <w:tabs>
          <w:tab w:pos="755" w:val="left" w:leader="none"/>
        </w:tabs>
        <w:spacing w:line="230" w:lineRule="exact" w:before="0" w:after="0"/>
        <w:ind w:left="114" w:right="232" w:firstLine="0"/>
        <w:jc w:val="both"/>
        <w:rPr>
          <w:sz w:val="16"/>
        </w:rPr>
      </w:pPr>
      <w:r>
        <w:rPr>
          <w:i/>
          <w:color w:val="231F20"/>
          <w:sz w:val="17"/>
        </w:rPr>
        <w:t>Nucleation and aggregation assay.</w:t>
      </w:r>
      <w:r>
        <w:rPr>
          <w:i/>
          <w:color w:val="231F20"/>
          <w:spacing w:val="40"/>
          <w:sz w:val="17"/>
        </w:rPr>
        <w:t> </w:t>
      </w:r>
      <w:r>
        <w:rPr>
          <w:color w:val="231F20"/>
          <w:sz w:val="16"/>
        </w:rPr>
        <w:t>The changes in the</w:t>
      </w:r>
      <w:r>
        <w:rPr>
          <w:color w:val="231F20"/>
          <w:w w:val="110"/>
          <w:sz w:val="16"/>
        </w:rPr>
        <w:t> turbidity or optical density of different solutions, </w:t>
      </w:r>
      <w:r>
        <w:rPr>
          <w:i/>
          <w:color w:val="231F20"/>
          <w:w w:val="110"/>
          <w:sz w:val="16"/>
        </w:rPr>
        <w:t>viz </w:t>
      </w:r>
      <w:r>
        <w:rPr>
          <w:color w:val="231F20"/>
          <w:w w:val="110"/>
          <w:sz w:val="16"/>
        </w:rPr>
        <w:t>control, </w:t>
      </w:r>
      <w:r>
        <w:rPr>
          <w:color w:val="231F20"/>
          <w:sz w:val="16"/>
        </w:rPr>
        <w:t>cystone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(1000</w:t>
      </w:r>
      <w:r>
        <w:rPr>
          <w:color w:val="231F20"/>
          <w:spacing w:val="-10"/>
          <w:sz w:val="16"/>
        </w:rPr>
        <w:t> </w:t>
      </w:r>
      <w:r>
        <w:rPr>
          <w:rFonts w:ascii="UKIJ CJK" w:hAnsi="UKIJ CJK"/>
          <w:color w:val="231F20"/>
          <w:sz w:val="16"/>
        </w:rPr>
        <w:t>μ</w:t>
      </w:r>
      <w:r>
        <w:rPr>
          <w:color w:val="231F20"/>
          <w:sz w:val="16"/>
        </w:rPr>
        <w:t>g/ml),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CAAE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(500</w:t>
      </w:r>
      <w:r>
        <w:rPr>
          <w:color w:val="231F20"/>
          <w:spacing w:val="-9"/>
          <w:sz w:val="16"/>
        </w:rPr>
        <w:t> </w:t>
      </w:r>
      <w:r>
        <w:rPr>
          <w:rFonts w:ascii="UKIJ CJK" w:hAnsi="UKIJ CJK"/>
          <w:color w:val="231F20"/>
          <w:sz w:val="16"/>
        </w:rPr>
        <w:t>μ</w:t>
      </w:r>
      <w:r>
        <w:rPr>
          <w:color w:val="231F20"/>
          <w:sz w:val="16"/>
        </w:rPr>
        <w:t>g/ml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1000</w:t>
      </w:r>
      <w:r>
        <w:rPr>
          <w:color w:val="231F20"/>
          <w:spacing w:val="-9"/>
          <w:sz w:val="16"/>
        </w:rPr>
        <w:t> </w:t>
      </w:r>
      <w:r>
        <w:rPr>
          <w:rFonts w:ascii="UKIJ CJK" w:hAnsi="UKIJ CJK"/>
          <w:color w:val="231F20"/>
          <w:sz w:val="16"/>
        </w:rPr>
        <w:t>μ</w:t>
      </w:r>
      <w:r>
        <w:rPr>
          <w:color w:val="231F20"/>
          <w:sz w:val="16"/>
        </w:rPr>
        <w:t>g/ml),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were</w:t>
      </w:r>
      <w:r>
        <w:rPr>
          <w:color w:val="231F20"/>
          <w:w w:val="110"/>
          <w:sz w:val="16"/>
        </w:rPr>
        <w:t> plotted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at</w:t>
      </w:r>
      <w:r>
        <w:rPr>
          <w:color w:val="231F20"/>
          <w:spacing w:val="-1"/>
          <w:w w:val="110"/>
          <w:sz w:val="16"/>
        </w:rPr>
        <w:t> </w:t>
      </w:r>
      <w:r>
        <w:rPr>
          <w:color w:val="231F20"/>
          <w:w w:val="110"/>
          <w:sz w:val="16"/>
        </w:rPr>
        <w:t>different</w:t>
      </w:r>
      <w:r>
        <w:rPr>
          <w:color w:val="231F20"/>
          <w:spacing w:val="-2"/>
          <w:w w:val="110"/>
          <w:sz w:val="16"/>
        </w:rPr>
        <w:t> </w:t>
      </w:r>
      <w:r>
        <w:rPr>
          <w:color w:val="231F20"/>
          <w:w w:val="110"/>
          <w:sz w:val="16"/>
        </w:rPr>
        <w:t>time</w:t>
      </w:r>
      <w:r>
        <w:rPr>
          <w:color w:val="231F20"/>
          <w:spacing w:val="-2"/>
          <w:w w:val="110"/>
          <w:sz w:val="16"/>
        </w:rPr>
        <w:t> </w:t>
      </w:r>
      <w:r>
        <w:rPr>
          <w:color w:val="231F20"/>
          <w:w w:val="110"/>
          <w:sz w:val="16"/>
        </w:rPr>
        <w:t>intervals.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The</w:t>
      </w:r>
      <w:r>
        <w:rPr>
          <w:color w:val="231F20"/>
          <w:spacing w:val="-1"/>
          <w:w w:val="110"/>
          <w:sz w:val="16"/>
        </w:rPr>
        <w:t> </w:t>
      </w:r>
      <w:r>
        <w:rPr>
          <w:color w:val="231F20"/>
          <w:w w:val="110"/>
          <w:sz w:val="16"/>
        </w:rPr>
        <w:t>turbidity</w:t>
      </w:r>
      <w:r>
        <w:rPr>
          <w:color w:val="231F20"/>
          <w:spacing w:val="-2"/>
          <w:w w:val="110"/>
          <w:sz w:val="16"/>
        </w:rPr>
        <w:t> </w:t>
      </w:r>
      <w:r>
        <w:rPr>
          <w:color w:val="231F20"/>
          <w:w w:val="110"/>
          <w:sz w:val="16"/>
        </w:rPr>
        <w:t>increased</w:t>
      </w:r>
      <w:r>
        <w:rPr>
          <w:color w:val="231F20"/>
          <w:spacing w:val="-2"/>
          <w:w w:val="110"/>
          <w:sz w:val="16"/>
        </w:rPr>
        <w:t> </w:t>
      </w:r>
      <w:r>
        <w:rPr>
          <w:color w:val="231F20"/>
          <w:w w:val="110"/>
          <w:sz w:val="16"/>
        </w:rPr>
        <w:t>lin- early up to 5 minutes,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w w:val="110"/>
          <w:sz w:val="16"/>
        </w:rPr>
        <w:t>which indicated the nucleation process and then decreased linearly up to 15 minutes indicating the aggregation</w:t>
      </w:r>
      <w:r>
        <w:rPr>
          <w:color w:val="231F20"/>
          <w:w w:val="110"/>
          <w:sz w:val="16"/>
        </w:rPr>
        <w:t> process.</w:t>
      </w:r>
      <w:r>
        <w:rPr>
          <w:color w:val="231F20"/>
          <w:w w:val="110"/>
          <w:sz w:val="16"/>
        </w:rPr>
        <w:t> CAAE</w:t>
      </w:r>
      <w:r>
        <w:rPr>
          <w:color w:val="231F20"/>
          <w:w w:val="110"/>
          <w:sz w:val="16"/>
        </w:rPr>
        <w:t> (500</w:t>
      </w:r>
      <w:r>
        <w:rPr>
          <w:color w:val="231F20"/>
          <w:spacing w:val="-7"/>
          <w:w w:val="110"/>
          <w:sz w:val="16"/>
        </w:rPr>
        <w:t> </w:t>
      </w:r>
      <w:r>
        <w:rPr>
          <w:rFonts w:ascii="UKIJ CJK" w:hAnsi="UKIJ CJK"/>
          <w:color w:val="231F20"/>
          <w:w w:val="110"/>
          <w:sz w:val="16"/>
        </w:rPr>
        <w:t>μ</w:t>
      </w:r>
      <w:r>
        <w:rPr>
          <w:color w:val="231F20"/>
          <w:w w:val="110"/>
          <w:sz w:val="16"/>
        </w:rPr>
        <w:t>g/ml</w:t>
      </w:r>
      <w:r>
        <w:rPr>
          <w:color w:val="231F20"/>
          <w:w w:val="110"/>
          <w:sz w:val="16"/>
        </w:rPr>
        <w:t> and</w:t>
      </w:r>
      <w:r>
        <w:rPr>
          <w:color w:val="231F20"/>
          <w:w w:val="110"/>
          <w:sz w:val="16"/>
        </w:rPr>
        <w:t> 1000</w:t>
      </w:r>
      <w:r>
        <w:rPr>
          <w:color w:val="231F20"/>
          <w:spacing w:val="-7"/>
          <w:w w:val="110"/>
          <w:sz w:val="16"/>
        </w:rPr>
        <w:t> </w:t>
      </w:r>
      <w:r>
        <w:rPr>
          <w:rFonts w:ascii="UKIJ CJK" w:hAnsi="UKIJ CJK"/>
          <w:color w:val="231F20"/>
          <w:w w:val="110"/>
          <w:sz w:val="16"/>
        </w:rPr>
        <w:t>μ</w:t>
      </w:r>
      <w:r>
        <w:rPr>
          <w:color w:val="231F20"/>
          <w:w w:val="110"/>
          <w:sz w:val="16"/>
        </w:rPr>
        <w:t>g/ml)</w:t>
      </w:r>
      <w:r>
        <w:rPr>
          <w:color w:val="231F20"/>
          <w:w w:val="110"/>
          <w:sz w:val="16"/>
        </w:rPr>
        <w:t> and cystone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(1000</w:t>
      </w:r>
      <w:r>
        <w:rPr>
          <w:color w:val="231F20"/>
          <w:spacing w:val="-11"/>
          <w:w w:val="110"/>
          <w:sz w:val="16"/>
        </w:rPr>
        <w:t> </w:t>
      </w:r>
      <w:r>
        <w:rPr>
          <w:rFonts w:ascii="UKIJ CJK" w:hAnsi="UKIJ CJK"/>
          <w:color w:val="231F20"/>
          <w:w w:val="110"/>
          <w:sz w:val="16"/>
        </w:rPr>
        <w:t>μ</w:t>
      </w:r>
      <w:r>
        <w:rPr>
          <w:color w:val="231F20"/>
          <w:w w:val="110"/>
          <w:sz w:val="16"/>
        </w:rPr>
        <w:t>g/ml)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inhibited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both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the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rate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of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nucleation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and the rate of aggregation.</w:t>
      </w:r>
      <w:r>
        <w:rPr>
          <w:color w:val="231F20"/>
          <w:spacing w:val="-3"/>
          <w:w w:val="110"/>
          <w:sz w:val="16"/>
        </w:rPr>
        <w:t> </w:t>
      </w:r>
      <w:r>
        <w:rPr>
          <w:color w:val="231F20"/>
          <w:w w:val="110"/>
          <w:sz w:val="16"/>
        </w:rPr>
        <w:t>The maximum optical density of the </w:t>
      </w:r>
      <w:r>
        <w:rPr>
          <w:color w:val="231F20"/>
          <w:sz w:val="16"/>
        </w:rPr>
        <w:t>solutions, </w:t>
      </w:r>
      <w:r>
        <w:rPr>
          <w:i/>
          <w:color w:val="231F20"/>
          <w:sz w:val="16"/>
        </w:rPr>
        <w:t>viz </w:t>
      </w:r>
      <w:r>
        <w:rPr>
          <w:color w:val="231F20"/>
          <w:sz w:val="16"/>
        </w:rPr>
        <w:t>control, cystone (1000 </w:t>
      </w:r>
      <w:r>
        <w:rPr>
          <w:rFonts w:ascii="UKIJ CJK" w:hAnsi="UKIJ CJK"/>
          <w:color w:val="231F20"/>
          <w:sz w:val="16"/>
        </w:rPr>
        <w:t>μ</w:t>
      </w:r>
      <w:r>
        <w:rPr>
          <w:color w:val="231F20"/>
          <w:sz w:val="16"/>
        </w:rPr>
        <w:t>g/ml) and CAAE (500 </w:t>
      </w:r>
      <w:r>
        <w:rPr>
          <w:rFonts w:ascii="UKIJ CJK" w:hAnsi="UKIJ CJK"/>
          <w:color w:val="231F20"/>
          <w:sz w:val="16"/>
        </w:rPr>
        <w:t>μ</w:t>
      </w:r>
      <w:r>
        <w:rPr>
          <w:color w:val="231F20"/>
          <w:sz w:val="16"/>
        </w:rPr>
        <w:t>g/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ml) and CAAE (1000 </w:t>
      </w:r>
      <w:r>
        <w:rPr>
          <w:rFonts w:ascii="UKIJ CJK" w:hAnsi="UKIJ CJK"/>
          <w:color w:val="231F20"/>
          <w:sz w:val="16"/>
        </w:rPr>
        <w:t>μ</w:t>
      </w:r>
      <w:r>
        <w:rPr>
          <w:color w:val="231F20"/>
          <w:sz w:val="16"/>
        </w:rPr>
        <w:t>g/ml),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recorded was 0.170,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0.072,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0.122 and</w:t>
      </w:r>
    </w:p>
    <w:p>
      <w:pPr>
        <w:pStyle w:val="BodyText"/>
        <w:spacing w:line="244" w:lineRule="auto" w:before="32"/>
        <w:ind w:left="114" w:right="232"/>
        <w:jc w:val="both"/>
      </w:pPr>
      <w:r>
        <w:rPr>
          <w:color w:val="231F20"/>
          <w:w w:val="105"/>
        </w:rPr>
        <w:t>0.095. The</w:t>
      </w:r>
      <w:r>
        <w:rPr>
          <w:color w:val="231F20"/>
          <w:w w:val="105"/>
        </w:rPr>
        <w:t> percent</w:t>
      </w:r>
      <w:r>
        <w:rPr>
          <w:color w:val="231F20"/>
          <w:w w:val="105"/>
        </w:rPr>
        <w:t> inhibition</w:t>
      </w:r>
      <w:r>
        <w:rPr>
          <w:color w:val="231F20"/>
          <w:w w:val="105"/>
        </w:rPr>
        <w:t> rates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nucleation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CaOx</w:t>
      </w:r>
      <w:r>
        <w:rPr>
          <w:color w:val="231F20"/>
          <w:w w:val="105"/>
        </w:rPr>
        <w:t> by cystone</w:t>
      </w:r>
      <w:r>
        <w:rPr>
          <w:color w:val="231F20"/>
          <w:w w:val="105"/>
        </w:rPr>
        <w:t> (1000</w:t>
      </w:r>
      <w:r>
        <w:rPr>
          <w:color w:val="231F20"/>
          <w:spacing w:val="-2"/>
          <w:w w:val="105"/>
        </w:rPr>
        <w:t> </w:t>
      </w:r>
      <w:r>
        <w:rPr>
          <w:rFonts w:ascii="UKIJ CJK" w:hAnsi="UKIJ CJK"/>
          <w:color w:val="231F20"/>
          <w:w w:val="105"/>
        </w:rPr>
        <w:t>μ</w:t>
      </w:r>
      <w:r>
        <w:rPr>
          <w:color w:val="231F20"/>
          <w:w w:val="105"/>
        </w:rPr>
        <w:t>g/ml),</w:t>
      </w:r>
      <w:r>
        <w:rPr>
          <w:color w:val="231F20"/>
          <w:w w:val="105"/>
        </w:rPr>
        <w:t> CAAE</w:t>
      </w:r>
      <w:r>
        <w:rPr>
          <w:color w:val="231F20"/>
          <w:w w:val="105"/>
        </w:rPr>
        <w:t> (500</w:t>
      </w:r>
      <w:r>
        <w:rPr>
          <w:color w:val="231F20"/>
          <w:spacing w:val="-2"/>
          <w:w w:val="105"/>
        </w:rPr>
        <w:t> </w:t>
      </w:r>
      <w:r>
        <w:rPr>
          <w:rFonts w:ascii="UKIJ CJK" w:hAnsi="UKIJ CJK"/>
          <w:color w:val="231F20"/>
          <w:w w:val="105"/>
        </w:rPr>
        <w:t>μ</w:t>
      </w:r>
      <w:r>
        <w:rPr>
          <w:color w:val="231F20"/>
          <w:w w:val="105"/>
        </w:rPr>
        <w:t>g/ml)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CAAE</w:t>
      </w:r>
      <w:r>
        <w:rPr>
          <w:color w:val="231F20"/>
          <w:w w:val="105"/>
        </w:rPr>
        <w:t> (1000</w:t>
      </w:r>
      <w:r>
        <w:rPr>
          <w:color w:val="231F20"/>
          <w:spacing w:val="-2"/>
          <w:w w:val="105"/>
        </w:rPr>
        <w:t> </w:t>
      </w:r>
      <w:r>
        <w:rPr>
          <w:rFonts w:ascii="UKIJ CJK" w:hAnsi="UKIJ CJK"/>
          <w:color w:val="231F20"/>
          <w:w w:val="105"/>
        </w:rPr>
        <w:t>μ</w:t>
      </w:r>
      <w:r>
        <w:rPr>
          <w:color w:val="231F20"/>
          <w:w w:val="105"/>
        </w:rPr>
        <w:t>g/ ml)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found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58.33,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12.5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37.5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percent,</w:t>
      </w:r>
      <w:r>
        <w:rPr>
          <w:color w:val="231F20"/>
          <w:spacing w:val="3"/>
          <w:w w:val="105"/>
        </w:rPr>
        <w:t> </w:t>
      </w:r>
      <w:r>
        <w:rPr>
          <w:color w:val="231F20"/>
          <w:spacing w:val="-2"/>
          <w:w w:val="105"/>
        </w:rPr>
        <w:t>respectively</w:t>
      </w:r>
    </w:p>
    <w:p>
      <w:pPr>
        <w:pStyle w:val="BodyText"/>
        <w:spacing w:line="230" w:lineRule="exact" w:before="2"/>
        <w:ind w:left="114" w:right="234" w:hanging="1"/>
        <w:jc w:val="both"/>
      </w:pPr>
      <w:r>
        <w:rPr>
          <w:color w:val="231F20"/>
          <w:w w:val="105"/>
        </w:rPr>
        <w:t>(</w:t>
      </w:r>
      <w:hyperlink w:history="true" w:anchor="_bookmark3">
        <w:r>
          <w:rPr>
            <w:color w:val="00699D"/>
            <w:w w:val="105"/>
          </w:rPr>
          <w:t>Fig. 1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 percent inhibition rates of aggregation of CaOx by cystone</w:t>
      </w:r>
      <w:r>
        <w:rPr>
          <w:color w:val="231F20"/>
          <w:w w:val="105"/>
        </w:rPr>
        <w:t> (1000</w:t>
      </w:r>
      <w:r>
        <w:rPr>
          <w:color w:val="231F20"/>
          <w:spacing w:val="-2"/>
          <w:w w:val="105"/>
        </w:rPr>
        <w:t> </w:t>
      </w:r>
      <w:r>
        <w:rPr>
          <w:rFonts w:ascii="UKIJ CJK" w:hAnsi="UKIJ CJK"/>
          <w:color w:val="231F20"/>
          <w:w w:val="105"/>
        </w:rPr>
        <w:t>μ</w:t>
      </w:r>
      <w:r>
        <w:rPr>
          <w:color w:val="231F20"/>
          <w:w w:val="105"/>
        </w:rPr>
        <w:t>g/ml),</w:t>
      </w:r>
      <w:r>
        <w:rPr>
          <w:color w:val="231F20"/>
          <w:w w:val="105"/>
        </w:rPr>
        <w:t> CAAE</w:t>
      </w:r>
      <w:r>
        <w:rPr>
          <w:color w:val="231F20"/>
          <w:w w:val="105"/>
        </w:rPr>
        <w:t> (500</w:t>
      </w:r>
      <w:r>
        <w:rPr>
          <w:color w:val="231F20"/>
          <w:spacing w:val="-2"/>
          <w:w w:val="105"/>
        </w:rPr>
        <w:t> </w:t>
      </w:r>
      <w:r>
        <w:rPr>
          <w:rFonts w:ascii="UKIJ CJK" w:hAnsi="UKIJ CJK"/>
          <w:color w:val="231F20"/>
          <w:w w:val="105"/>
        </w:rPr>
        <w:t>μ</w:t>
      </w:r>
      <w:r>
        <w:rPr>
          <w:color w:val="231F20"/>
          <w:w w:val="105"/>
        </w:rPr>
        <w:t>g/ml)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CAAE</w:t>
      </w:r>
      <w:r>
        <w:rPr>
          <w:color w:val="231F20"/>
          <w:w w:val="105"/>
        </w:rPr>
        <w:t> (1000</w:t>
      </w:r>
      <w:r>
        <w:rPr>
          <w:color w:val="231F20"/>
          <w:spacing w:val="-2"/>
          <w:w w:val="105"/>
        </w:rPr>
        <w:t> </w:t>
      </w:r>
      <w:r>
        <w:rPr>
          <w:rFonts w:ascii="UKIJ CJK" w:hAnsi="UKIJ CJK"/>
          <w:color w:val="231F20"/>
          <w:w w:val="105"/>
        </w:rPr>
        <w:t>μ</w:t>
      </w:r>
      <w:r>
        <w:rPr>
          <w:color w:val="231F20"/>
          <w:w w:val="105"/>
        </w:rPr>
        <w:t>g/ ml)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found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66.66,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66.66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33.33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respectively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3">
        <w:r>
          <w:rPr>
            <w:color w:val="00699D"/>
            <w:w w:val="105"/>
          </w:rPr>
          <w:t>Fig.</w:t>
        </w:r>
        <w:r>
          <w:rPr>
            <w:color w:val="00699D"/>
            <w:spacing w:val="-10"/>
            <w:w w:val="105"/>
          </w:rPr>
          <w:t> </w:t>
        </w:r>
        <w:r>
          <w:rPr>
            <w:color w:val="00699D"/>
            <w:w w:val="105"/>
          </w:rPr>
          <w:t>1</w:t>
        </w:r>
      </w:hyperlink>
      <w:r>
        <w:rPr>
          <w:color w:val="231F20"/>
          <w:w w:val="105"/>
        </w:rPr>
        <w:t>). The</w:t>
      </w:r>
      <w:r>
        <w:rPr>
          <w:color w:val="231F20"/>
          <w:spacing w:val="53"/>
          <w:w w:val="105"/>
        </w:rPr>
        <w:t> </w:t>
      </w:r>
      <w:r>
        <w:rPr>
          <w:color w:val="231F20"/>
          <w:w w:val="105"/>
        </w:rPr>
        <w:t>photomicrographs</w:t>
      </w:r>
      <w:r>
        <w:rPr>
          <w:color w:val="231F20"/>
          <w:spacing w:val="5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5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54"/>
          <w:w w:val="105"/>
        </w:rPr>
        <w:t> </w:t>
      </w:r>
      <w:r>
        <w:rPr>
          <w:color w:val="231F20"/>
          <w:w w:val="105"/>
        </w:rPr>
        <w:t>CaOx</w:t>
      </w:r>
      <w:r>
        <w:rPr>
          <w:color w:val="231F20"/>
          <w:spacing w:val="53"/>
          <w:w w:val="105"/>
        </w:rPr>
        <w:t> </w:t>
      </w:r>
      <w:r>
        <w:rPr>
          <w:color w:val="231F20"/>
          <w:w w:val="105"/>
        </w:rPr>
        <w:t>crystals</w:t>
      </w:r>
      <w:r>
        <w:rPr>
          <w:color w:val="231F20"/>
          <w:spacing w:val="54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54"/>
          <w:w w:val="105"/>
        </w:rPr>
        <w:t> </w:t>
      </w:r>
      <w:r>
        <w:rPr>
          <w:color w:val="231F20"/>
          <w:w w:val="105"/>
        </w:rPr>
        <w:t>solutions</w:t>
      </w:r>
      <w:r>
        <w:rPr>
          <w:color w:val="231F20"/>
          <w:spacing w:val="54"/>
          <w:w w:val="105"/>
        </w:rPr>
        <w:t> </w:t>
      </w:r>
      <w:r>
        <w:rPr>
          <w:color w:val="231F20"/>
          <w:spacing w:val="-5"/>
          <w:w w:val="105"/>
        </w:rPr>
        <w:t>of</w:t>
      </w:r>
    </w:p>
    <w:p>
      <w:pPr>
        <w:spacing w:after="0" w:line="230" w:lineRule="exact"/>
        <w:jc w:val="both"/>
        <w:sectPr>
          <w:type w:val="continuous"/>
          <w:pgSz w:w="11910" w:h="15880"/>
          <w:pgMar w:top="580" w:bottom="280" w:left="800" w:right="800"/>
          <w:cols w:num="2" w:equalWidth="0">
            <w:col w:w="4950" w:space="212"/>
            <w:col w:w="5148"/>
          </w:cols>
        </w:sectPr>
      </w:pPr>
    </w:p>
    <w:p>
      <w:pPr>
        <w:spacing w:before="140"/>
        <w:ind w:left="2210" w:right="0" w:firstLine="0"/>
        <w:jc w:val="left"/>
        <w:rPr>
          <w:sz w:val="14"/>
        </w:rPr>
      </w:pPr>
      <w:bookmarkStart w:name="_bookmark3" w:id="23"/>
      <w:bookmarkEnd w:id="23"/>
      <w:r>
        <w:rPr/>
      </w:r>
      <w:r>
        <w:rPr>
          <w:smallCaps/>
          <w:color w:val="231F20"/>
          <w:spacing w:val="21"/>
          <w:w w:val="110"/>
          <w:sz w:val="14"/>
        </w:rPr>
        <w:t>egyptian</w:t>
      </w:r>
      <w:r>
        <w:rPr>
          <w:smallCaps w:val="0"/>
          <w:color w:val="231F20"/>
          <w:spacing w:val="26"/>
          <w:w w:val="110"/>
          <w:sz w:val="14"/>
        </w:rPr>
        <w:t> </w:t>
      </w:r>
      <w:r>
        <w:rPr>
          <w:smallCaps/>
          <w:color w:val="231F20"/>
          <w:spacing w:val="20"/>
          <w:w w:val="110"/>
          <w:sz w:val="14"/>
        </w:rPr>
        <w:t>journal</w:t>
      </w:r>
      <w:r>
        <w:rPr>
          <w:smallCaps w:val="0"/>
          <w:color w:val="231F20"/>
          <w:spacing w:val="35"/>
          <w:w w:val="110"/>
          <w:sz w:val="14"/>
        </w:rPr>
        <w:t> </w:t>
      </w:r>
      <w:r>
        <w:rPr>
          <w:smallCaps/>
          <w:color w:val="231F20"/>
          <w:spacing w:val="12"/>
          <w:w w:val="110"/>
          <w:sz w:val="14"/>
        </w:rPr>
        <w:t>of</w:t>
      </w:r>
      <w:r>
        <w:rPr>
          <w:smallCaps w:val="0"/>
          <w:color w:val="231F20"/>
          <w:spacing w:val="35"/>
          <w:w w:val="110"/>
          <w:sz w:val="14"/>
        </w:rPr>
        <w:t> </w:t>
      </w:r>
      <w:r>
        <w:rPr>
          <w:smallCaps/>
          <w:color w:val="231F20"/>
          <w:spacing w:val="19"/>
          <w:w w:val="110"/>
          <w:sz w:val="14"/>
        </w:rPr>
        <w:t>basic</w:t>
      </w:r>
      <w:r>
        <w:rPr>
          <w:smallCaps w:val="0"/>
          <w:color w:val="231F20"/>
          <w:spacing w:val="35"/>
          <w:w w:val="110"/>
          <w:sz w:val="14"/>
        </w:rPr>
        <w:t> </w:t>
      </w:r>
      <w:r>
        <w:rPr>
          <w:smallCaps/>
          <w:color w:val="231F20"/>
          <w:spacing w:val="16"/>
          <w:w w:val="110"/>
          <w:sz w:val="14"/>
        </w:rPr>
        <w:t>and</w:t>
      </w:r>
      <w:r>
        <w:rPr>
          <w:smallCaps w:val="0"/>
          <w:color w:val="231F20"/>
          <w:spacing w:val="35"/>
          <w:w w:val="110"/>
          <w:sz w:val="14"/>
        </w:rPr>
        <w:t> </w:t>
      </w:r>
      <w:r>
        <w:rPr>
          <w:smallCaps/>
          <w:color w:val="231F20"/>
          <w:spacing w:val="20"/>
          <w:w w:val="110"/>
          <w:sz w:val="14"/>
        </w:rPr>
        <w:t>applied</w:t>
      </w:r>
      <w:r>
        <w:rPr>
          <w:smallCaps w:val="0"/>
          <w:color w:val="231F20"/>
          <w:spacing w:val="35"/>
          <w:w w:val="110"/>
          <w:sz w:val="14"/>
        </w:rPr>
        <w:t> </w:t>
      </w:r>
      <w:r>
        <w:rPr>
          <w:smallCaps/>
          <w:color w:val="231F20"/>
          <w:spacing w:val="21"/>
          <w:w w:val="110"/>
          <w:sz w:val="14"/>
        </w:rPr>
        <w:t>sciences</w:t>
      </w:r>
      <w:r>
        <w:rPr>
          <w:smallCaps w:val="0"/>
          <w:color w:val="231F20"/>
          <w:spacing w:val="35"/>
          <w:w w:val="110"/>
          <w:sz w:val="14"/>
        </w:rPr>
        <w:t> </w:t>
      </w:r>
      <w:r>
        <w:rPr>
          <w:smallCaps w:val="0"/>
          <w:color w:val="231F20"/>
          <w:w w:val="110"/>
          <w:sz w:val="14"/>
        </w:rPr>
        <w:t>3</w:t>
      </w:r>
      <w:r>
        <w:rPr>
          <w:smallCaps w:val="0"/>
          <w:color w:val="231F20"/>
          <w:spacing w:val="42"/>
          <w:w w:val="110"/>
          <w:sz w:val="14"/>
        </w:rPr>
        <w:t> </w:t>
      </w:r>
      <w:r>
        <w:rPr>
          <w:smallCaps w:val="0"/>
          <w:color w:val="231F20"/>
          <w:spacing w:val="20"/>
          <w:w w:val="110"/>
          <w:sz w:val="14"/>
        </w:rPr>
        <w:t>(2016)</w:t>
      </w:r>
      <w:r>
        <w:rPr>
          <w:smallCaps w:val="0"/>
          <w:color w:val="231F20"/>
          <w:spacing w:val="41"/>
          <w:w w:val="110"/>
          <w:sz w:val="14"/>
        </w:rPr>
        <w:t> </w:t>
      </w:r>
      <w:r>
        <w:rPr>
          <w:smallCaps w:val="0"/>
          <w:color w:val="231F20"/>
          <w:spacing w:val="19"/>
          <w:w w:val="110"/>
          <w:sz w:val="14"/>
        </w:rPr>
        <w:t>164–1</w:t>
      </w:r>
      <w:r>
        <w:rPr>
          <w:smallCaps w:val="0"/>
          <w:color w:val="231F20"/>
          <w:spacing w:val="-12"/>
          <w:w w:val="110"/>
          <w:sz w:val="14"/>
        </w:rPr>
        <w:t> </w:t>
      </w:r>
      <w:r>
        <w:rPr>
          <w:smallCaps/>
          <w:color w:val="231F20"/>
          <w:w w:val="110"/>
          <w:sz w:val="14"/>
        </w:rPr>
        <w:t>7</w:t>
      </w:r>
      <w:r>
        <w:rPr>
          <w:smallCaps/>
          <w:color w:val="231F20"/>
          <w:spacing w:val="-12"/>
          <w:w w:val="110"/>
          <w:sz w:val="14"/>
        </w:rPr>
        <w:t> </w:t>
      </w:r>
      <w:r>
        <w:rPr>
          <w:smallCaps w:val="0"/>
          <w:color w:val="231F20"/>
          <w:spacing w:val="-10"/>
          <w:w w:val="110"/>
          <w:sz w:val="14"/>
        </w:rPr>
        <w:t>1</w:t>
      </w:r>
      <w:r>
        <w:rPr>
          <w:smallCaps w:val="0"/>
          <w:color w:val="231F20"/>
          <w:spacing w:val="40"/>
          <w:w w:val="110"/>
          <w:sz w:val="14"/>
        </w:rPr>
        <w:t> </w:t>
      </w:r>
    </w:p>
    <w:p>
      <w:pPr>
        <w:spacing w:before="94"/>
        <w:ind w:left="0" w:right="127" w:firstLine="0"/>
        <w:jc w:val="right"/>
        <w:rPr>
          <w:b/>
          <w:sz w:val="19"/>
        </w:rPr>
      </w:pPr>
      <w:r>
        <w:rPr/>
        <w:br w:type="column"/>
      </w:r>
      <w:r>
        <w:rPr>
          <w:b/>
          <w:color w:val="231F20"/>
          <w:spacing w:val="-5"/>
          <w:w w:val="105"/>
          <w:sz w:val="19"/>
        </w:rPr>
        <w:t>167</w:t>
      </w:r>
    </w:p>
    <w:p>
      <w:pPr>
        <w:spacing w:after="0"/>
        <w:jc w:val="right"/>
        <w:rPr>
          <w:sz w:val="19"/>
        </w:rPr>
        <w:sectPr>
          <w:pgSz w:w="11910" w:h="15880"/>
          <w:pgMar w:top="540" w:bottom="280" w:left="800" w:right="800"/>
          <w:cols w:num="2" w:equalWidth="0">
            <w:col w:w="8234" w:space="40"/>
            <w:col w:w="2036"/>
          </w:cols>
        </w:sectPr>
      </w:pP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17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03"/>
        <w:rPr>
          <w:b/>
        </w:rPr>
      </w:pPr>
    </w:p>
    <w:p>
      <w:pPr>
        <w:tabs>
          <w:tab w:pos="5397" w:val="left" w:leader="none"/>
        </w:tabs>
        <w:spacing w:line="242" w:lineRule="auto" w:before="0"/>
        <w:ind w:left="237" w:right="105" w:firstLine="0"/>
        <w:jc w:val="left"/>
        <w:rPr>
          <w:b/>
          <w:sz w:val="16"/>
        </w:rPr>
      </w:pPr>
      <w:r>
        <w:rPr/>
        <w:drawing>
          <wp:anchor distT="0" distB="0" distL="0" distR="0" allowOverlap="1" layoutInCell="1" locked="0" behindDoc="1" simplePos="0" relativeHeight="487286784">
            <wp:simplePos x="0" y="0"/>
            <wp:positionH relativeFrom="page">
              <wp:posOffset>658622</wp:posOffset>
            </wp:positionH>
            <wp:positionV relativeFrom="paragraph">
              <wp:posOffset>5272</wp:posOffset>
            </wp:positionV>
            <wp:extent cx="3048000" cy="1536776"/>
            <wp:effectExtent l="0" t="0" r="0" b="0"/>
            <wp:wrapNone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536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31F20"/>
          <w:sz w:val="16"/>
        </w:rPr>
        <w:t>Fig. 1 – Effects of cystone and CAAE on CaOx </w:t>
      </w:r>
      <w:r>
        <w:rPr>
          <w:b/>
          <w:color w:val="231F20"/>
          <w:sz w:val="16"/>
        </w:rPr>
        <w:t>nucleation,</w:t>
        <w:tab/>
      </w:r>
      <w:r>
        <w:rPr>
          <w:b/>
          <w:color w:val="231F20"/>
          <w:position w:val="-5"/>
          <w:sz w:val="16"/>
        </w:rPr>
        <w:drawing>
          <wp:inline distT="0" distB="0" distL="0" distR="0">
            <wp:extent cx="3048000" cy="1808149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80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231F20"/>
          <w:position w:val="-5"/>
          <w:sz w:val="16"/>
        </w:rPr>
      </w:r>
      <w:r>
        <w:rPr>
          <w:rFonts w:ascii="Times New Roman" w:hAnsi="Times New Roman"/>
          <w:color w:val="231F20"/>
          <w:spacing w:val="40"/>
          <w:position w:val="-5"/>
          <w:sz w:val="16"/>
        </w:rPr>
        <w:t> </w:t>
      </w:r>
      <w:r>
        <w:rPr>
          <w:b/>
          <w:color w:val="231F20"/>
          <w:sz w:val="16"/>
        </w:rPr>
        <w:t>aggregation and growth.</w:t>
      </w:r>
    </w:p>
    <w:p>
      <w:pPr>
        <w:tabs>
          <w:tab w:pos="5026" w:val="left" w:leader="none"/>
          <w:tab w:pos="5397" w:val="left" w:leader="none"/>
        </w:tabs>
        <w:spacing w:before="0"/>
        <w:ind w:left="237" w:right="0" w:firstLine="0"/>
        <w:jc w:val="left"/>
        <w:rPr>
          <w:b/>
          <w:sz w:val="16"/>
        </w:rPr>
      </w:pPr>
      <w:r>
        <w:rPr>
          <w:b/>
          <w:color w:val="231F20"/>
          <w:sz w:val="16"/>
          <w:u w:val="single" w:color="231F20"/>
        </w:rPr>
        <w:tab/>
      </w:r>
      <w:r>
        <w:rPr>
          <w:b/>
          <w:color w:val="231F20"/>
          <w:sz w:val="16"/>
          <w:u w:val="none"/>
        </w:rPr>
        <w:tab/>
      </w:r>
      <w:r>
        <w:rPr>
          <w:b/>
          <w:color w:val="231F20"/>
          <w:spacing w:val="-2"/>
          <w:sz w:val="16"/>
          <w:u w:val="none"/>
        </w:rPr>
        <w:t>Fig.</w:t>
      </w:r>
      <w:r>
        <w:rPr>
          <w:b/>
          <w:color w:val="231F20"/>
          <w:spacing w:val="-6"/>
          <w:sz w:val="16"/>
          <w:u w:val="none"/>
        </w:rPr>
        <w:t> </w:t>
      </w:r>
      <w:r>
        <w:rPr>
          <w:b/>
          <w:color w:val="231F20"/>
          <w:spacing w:val="-2"/>
          <w:sz w:val="16"/>
          <w:u w:val="none"/>
        </w:rPr>
        <w:t>3</w:t>
      </w:r>
      <w:r>
        <w:rPr>
          <w:b/>
          <w:color w:val="231F20"/>
          <w:spacing w:val="-6"/>
          <w:sz w:val="16"/>
          <w:u w:val="none"/>
        </w:rPr>
        <w:t> </w:t>
      </w:r>
      <w:r>
        <w:rPr>
          <w:b/>
          <w:color w:val="231F20"/>
          <w:spacing w:val="-2"/>
          <w:sz w:val="16"/>
          <w:u w:val="none"/>
        </w:rPr>
        <w:t>–</w:t>
      </w:r>
      <w:r>
        <w:rPr>
          <w:b/>
          <w:color w:val="231F20"/>
          <w:spacing w:val="-6"/>
          <w:sz w:val="16"/>
          <w:u w:val="none"/>
        </w:rPr>
        <w:t> </w:t>
      </w:r>
      <w:r>
        <w:rPr>
          <w:b/>
          <w:color w:val="231F20"/>
          <w:spacing w:val="-2"/>
          <w:sz w:val="16"/>
          <w:u w:val="none"/>
        </w:rPr>
        <w:t>Effects</w:t>
      </w:r>
      <w:r>
        <w:rPr>
          <w:b/>
          <w:color w:val="231F20"/>
          <w:spacing w:val="-6"/>
          <w:sz w:val="16"/>
          <w:u w:val="none"/>
        </w:rPr>
        <w:t> </w:t>
      </w:r>
      <w:r>
        <w:rPr>
          <w:b/>
          <w:color w:val="231F20"/>
          <w:spacing w:val="-2"/>
          <w:sz w:val="16"/>
          <w:u w:val="none"/>
        </w:rPr>
        <w:t>of</w:t>
      </w:r>
      <w:r>
        <w:rPr>
          <w:b/>
          <w:color w:val="231F20"/>
          <w:spacing w:val="-6"/>
          <w:sz w:val="16"/>
          <w:u w:val="none"/>
        </w:rPr>
        <w:t> </w:t>
      </w:r>
      <w:r>
        <w:rPr>
          <w:b/>
          <w:color w:val="231F20"/>
          <w:spacing w:val="-2"/>
          <w:sz w:val="16"/>
          <w:u w:val="none"/>
        </w:rPr>
        <w:t>citric</w:t>
      </w:r>
      <w:r>
        <w:rPr>
          <w:b/>
          <w:color w:val="231F20"/>
          <w:spacing w:val="-6"/>
          <w:sz w:val="16"/>
          <w:u w:val="none"/>
        </w:rPr>
        <w:t> </w:t>
      </w:r>
      <w:r>
        <w:rPr>
          <w:b/>
          <w:color w:val="231F20"/>
          <w:spacing w:val="-2"/>
          <w:sz w:val="16"/>
          <w:u w:val="none"/>
        </w:rPr>
        <w:t>acid</w:t>
      </w:r>
      <w:r>
        <w:rPr>
          <w:b/>
          <w:color w:val="231F20"/>
          <w:spacing w:val="-6"/>
          <w:sz w:val="16"/>
          <w:u w:val="none"/>
        </w:rPr>
        <w:t> </w:t>
      </w:r>
      <w:r>
        <w:rPr>
          <w:b/>
          <w:color w:val="231F20"/>
          <w:spacing w:val="-2"/>
          <w:sz w:val="16"/>
          <w:u w:val="none"/>
        </w:rPr>
        <w:t>and</w:t>
      </w:r>
      <w:r>
        <w:rPr>
          <w:b/>
          <w:color w:val="231F20"/>
          <w:spacing w:val="-6"/>
          <w:sz w:val="16"/>
          <w:u w:val="none"/>
        </w:rPr>
        <w:t> </w:t>
      </w:r>
      <w:r>
        <w:rPr>
          <w:b/>
          <w:color w:val="231F20"/>
          <w:spacing w:val="-2"/>
          <w:sz w:val="16"/>
          <w:u w:val="none"/>
        </w:rPr>
        <w:t>CAAE</w:t>
      </w:r>
      <w:r>
        <w:rPr>
          <w:b/>
          <w:color w:val="231F20"/>
          <w:spacing w:val="-6"/>
          <w:sz w:val="16"/>
          <w:u w:val="none"/>
        </w:rPr>
        <w:t> </w:t>
      </w:r>
      <w:r>
        <w:rPr>
          <w:b/>
          <w:color w:val="231F20"/>
          <w:spacing w:val="-2"/>
          <w:sz w:val="16"/>
          <w:u w:val="none"/>
        </w:rPr>
        <w:t>on</w:t>
      </w:r>
      <w:r>
        <w:rPr>
          <w:b/>
          <w:color w:val="231F20"/>
          <w:spacing w:val="-6"/>
          <w:sz w:val="16"/>
          <w:u w:val="none"/>
        </w:rPr>
        <w:t> </w:t>
      </w:r>
      <w:r>
        <w:rPr>
          <w:b/>
          <w:color w:val="231F20"/>
          <w:spacing w:val="-2"/>
          <w:sz w:val="16"/>
          <w:u w:val="none"/>
        </w:rPr>
        <w:t>the</w:t>
      </w:r>
      <w:r>
        <w:rPr>
          <w:b/>
          <w:color w:val="231F20"/>
          <w:spacing w:val="-6"/>
          <w:sz w:val="16"/>
          <w:u w:val="none"/>
        </w:rPr>
        <w:t> </w:t>
      </w:r>
      <w:r>
        <w:rPr>
          <w:b/>
          <w:color w:val="231F20"/>
          <w:spacing w:val="-2"/>
          <w:sz w:val="16"/>
          <w:u w:val="none"/>
        </w:rPr>
        <w:t>length</w:t>
      </w:r>
      <w:r>
        <w:rPr>
          <w:b/>
          <w:color w:val="231F20"/>
          <w:spacing w:val="-6"/>
          <w:sz w:val="16"/>
          <w:u w:val="none"/>
        </w:rPr>
        <w:t> </w:t>
      </w:r>
      <w:r>
        <w:rPr>
          <w:b/>
          <w:color w:val="231F20"/>
          <w:spacing w:val="-5"/>
          <w:sz w:val="16"/>
          <w:u w:val="none"/>
        </w:rPr>
        <w:t>of</w:t>
      </w:r>
    </w:p>
    <w:p>
      <w:pPr>
        <w:spacing w:line="163" w:lineRule="exact" w:before="44"/>
        <w:ind w:left="5397" w:right="0" w:firstLine="0"/>
        <w:jc w:val="left"/>
        <w:rPr>
          <w:b/>
          <w:sz w:val="16"/>
        </w:rPr>
      </w:pPr>
      <w:r>
        <w:rPr>
          <w:b/>
          <w:color w:val="231F20"/>
          <w:spacing w:val="-2"/>
          <w:sz w:val="16"/>
        </w:rPr>
        <w:t>deposited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CHPD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crystals.</w:t>
      </w:r>
      <w:r>
        <w:rPr>
          <w:b/>
          <w:color w:val="231F20"/>
          <w:spacing w:val="-12"/>
          <w:sz w:val="16"/>
        </w:rPr>
        <w:t> </w:t>
      </w:r>
      <w:r>
        <w:rPr>
          <w:b/>
          <w:color w:val="231F20"/>
          <w:spacing w:val="-2"/>
          <w:sz w:val="16"/>
        </w:rPr>
        <w:t>Values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are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mean</w:t>
      </w:r>
      <w:r>
        <w:rPr>
          <w:b/>
          <w:color w:val="231F20"/>
          <w:spacing w:val="-4"/>
          <w:sz w:val="16"/>
        </w:rPr>
        <w:t> </w:t>
      </w:r>
      <w:r>
        <w:rPr>
          <w:rFonts w:ascii="Arial" w:hAnsi="Arial"/>
          <w:b/>
          <w:color w:val="231F20"/>
          <w:spacing w:val="-2"/>
          <w:sz w:val="16"/>
        </w:rPr>
        <w:t>±</w:t>
      </w:r>
      <w:r>
        <w:rPr>
          <w:rFonts w:ascii="Arial" w:hAnsi="Arial"/>
          <w:b/>
          <w:color w:val="231F20"/>
          <w:spacing w:val="-9"/>
          <w:sz w:val="16"/>
        </w:rPr>
        <w:t> </w:t>
      </w:r>
      <w:r>
        <w:rPr>
          <w:b/>
          <w:color w:val="231F20"/>
          <w:spacing w:val="-4"/>
          <w:sz w:val="16"/>
        </w:rPr>
        <w:t>SEM.</w:t>
      </w:r>
    </w:p>
    <w:p>
      <w:pPr>
        <w:spacing w:after="0" w:line="163" w:lineRule="exact"/>
        <w:jc w:val="left"/>
        <w:rPr>
          <w:sz w:val="16"/>
        </w:rPr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spacing w:line="240" w:lineRule="exact"/>
        <w:ind w:left="237"/>
        <w:jc w:val="both"/>
      </w:pPr>
      <w:r>
        <w:rPr>
          <w:color w:val="231F20"/>
        </w:rPr>
        <w:t>control,</w:t>
      </w:r>
      <w:r>
        <w:rPr>
          <w:color w:val="231F20"/>
          <w:spacing w:val="-4"/>
        </w:rPr>
        <w:t> </w:t>
      </w:r>
      <w:r>
        <w:rPr>
          <w:color w:val="231F20"/>
        </w:rPr>
        <w:t>cystone</w:t>
      </w:r>
      <w:r>
        <w:rPr>
          <w:color w:val="231F20"/>
          <w:spacing w:val="2"/>
        </w:rPr>
        <w:t> </w:t>
      </w:r>
      <w:r>
        <w:rPr>
          <w:color w:val="231F20"/>
        </w:rPr>
        <w:t>(1000</w:t>
      </w:r>
      <w:r>
        <w:rPr>
          <w:color w:val="231F20"/>
          <w:spacing w:val="2"/>
        </w:rPr>
        <w:t> </w:t>
      </w:r>
      <w:r>
        <w:rPr>
          <w:rFonts w:ascii="UKIJ CJK" w:hAnsi="UKIJ CJK"/>
          <w:color w:val="231F20"/>
        </w:rPr>
        <w:t>μ</w:t>
      </w:r>
      <w:r>
        <w:rPr>
          <w:color w:val="231F20"/>
        </w:rPr>
        <w:t>g/ml)</w:t>
      </w:r>
      <w:r>
        <w:rPr>
          <w:color w:val="231F20"/>
          <w:spacing w:val="2"/>
        </w:rPr>
        <w:t> </w:t>
      </w:r>
      <w:r>
        <w:rPr>
          <w:color w:val="231F20"/>
        </w:rPr>
        <w:t>and</w:t>
      </w:r>
      <w:r>
        <w:rPr>
          <w:color w:val="231F20"/>
          <w:spacing w:val="2"/>
        </w:rPr>
        <w:t> </w:t>
      </w:r>
      <w:r>
        <w:rPr>
          <w:color w:val="231F20"/>
        </w:rPr>
        <w:t>CAAE</w:t>
      </w:r>
      <w:r>
        <w:rPr>
          <w:color w:val="231F20"/>
          <w:spacing w:val="1"/>
        </w:rPr>
        <w:t> </w:t>
      </w:r>
      <w:r>
        <w:rPr>
          <w:color w:val="231F20"/>
        </w:rPr>
        <w:t>(500</w:t>
      </w:r>
      <w:r>
        <w:rPr>
          <w:color w:val="231F20"/>
          <w:spacing w:val="3"/>
        </w:rPr>
        <w:t> </w:t>
      </w:r>
      <w:r>
        <w:rPr>
          <w:rFonts w:ascii="UKIJ CJK" w:hAnsi="UKIJ CJK"/>
          <w:color w:val="231F20"/>
        </w:rPr>
        <w:t>μ</w:t>
      </w:r>
      <w:r>
        <w:rPr>
          <w:color w:val="231F20"/>
        </w:rPr>
        <w:t>g/ml</w:t>
      </w:r>
      <w:r>
        <w:rPr>
          <w:color w:val="231F20"/>
          <w:spacing w:val="2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1000</w:t>
      </w:r>
      <w:r>
        <w:rPr>
          <w:color w:val="231F20"/>
          <w:spacing w:val="3"/>
        </w:rPr>
        <w:t> </w:t>
      </w:r>
      <w:r>
        <w:rPr>
          <w:rFonts w:ascii="UKIJ CJK" w:hAnsi="UKIJ CJK"/>
          <w:color w:val="231F20"/>
          <w:spacing w:val="-5"/>
        </w:rPr>
        <w:t>μ</w:t>
      </w:r>
      <w:r>
        <w:rPr>
          <w:color w:val="231F20"/>
          <w:spacing w:val="-5"/>
        </w:rPr>
        <w:t>g/</w:t>
      </w:r>
    </w:p>
    <w:p>
      <w:pPr>
        <w:pStyle w:val="BodyText"/>
        <w:spacing w:line="244" w:lineRule="auto"/>
        <w:ind w:left="237" w:right="39"/>
        <w:jc w:val="both"/>
      </w:pPr>
      <w:r>
        <w:rPr>
          <w:color w:val="231F20"/>
          <w:w w:val="105"/>
        </w:rPr>
        <w:t>ml)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showed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CaOx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crystals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less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denser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cystone </w:t>
      </w:r>
      <w:r>
        <w:rPr>
          <w:color w:val="231F20"/>
        </w:rPr>
        <w:t>(1000 </w:t>
      </w:r>
      <w:r>
        <w:rPr>
          <w:rFonts w:ascii="UKIJ CJK" w:hAnsi="UKIJ CJK"/>
          <w:color w:val="231F20"/>
        </w:rPr>
        <w:t>μ</w:t>
      </w:r>
      <w:r>
        <w:rPr>
          <w:color w:val="231F20"/>
        </w:rPr>
        <w:t>g/ml),</w:t>
      </w:r>
      <w:r>
        <w:rPr>
          <w:color w:val="231F20"/>
          <w:spacing w:val="-4"/>
        </w:rPr>
        <w:t> </w:t>
      </w:r>
      <w:r>
        <w:rPr>
          <w:color w:val="231F20"/>
        </w:rPr>
        <w:t>CAAE (500 </w:t>
      </w:r>
      <w:r>
        <w:rPr>
          <w:rFonts w:ascii="UKIJ CJK" w:hAnsi="UKIJ CJK"/>
          <w:color w:val="231F20"/>
        </w:rPr>
        <w:t>μ</w:t>
      </w:r>
      <w:r>
        <w:rPr>
          <w:color w:val="231F20"/>
        </w:rPr>
        <w:t>g/ml) and CAAE (1000 </w:t>
      </w:r>
      <w:r>
        <w:rPr>
          <w:rFonts w:ascii="UKIJ CJK" w:hAnsi="UKIJ CJK"/>
          <w:color w:val="231F20"/>
        </w:rPr>
        <w:t>μ</w:t>
      </w:r>
      <w:r>
        <w:rPr>
          <w:color w:val="231F20"/>
        </w:rPr>
        <w:t>g/ml) as com-</w:t>
      </w:r>
      <w:r>
        <w:rPr>
          <w:color w:val="231F20"/>
          <w:w w:val="105"/>
        </w:rPr>
        <w:t> </w:t>
      </w:r>
      <w:bookmarkStart w:name=" In vitro calcium oxalate crystal growth" w:id="24"/>
      <w:bookmarkEnd w:id="24"/>
      <w:r>
        <w:rPr>
          <w:color w:val="231F20"/>
          <w:w w:val="105"/>
        </w:rPr>
        <w:t>pa</w:t>
      </w:r>
      <w:r>
        <w:rPr>
          <w:color w:val="231F20"/>
          <w:w w:val="105"/>
        </w:rPr>
        <w:t>red to control (</w:t>
      </w:r>
      <w:hyperlink w:history="true" w:anchor="_bookmark3">
        <w:r>
          <w:rPr>
            <w:color w:val="00699D"/>
            <w:w w:val="105"/>
          </w:rPr>
          <w:t>Fig. 2</w:t>
        </w:r>
      </w:hyperlink>
      <w:r>
        <w:rPr>
          <w:color w:val="231F20"/>
          <w:w w:val="105"/>
        </w:rPr>
        <w:t>).</w:t>
      </w:r>
    </w:p>
    <w:p>
      <w:pPr>
        <w:pStyle w:val="BodyText"/>
        <w:spacing w:before="49"/>
      </w:pPr>
    </w:p>
    <w:p>
      <w:pPr>
        <w:pStyle w:val="ListParagraph"/>
        <w:numPr>
          <w:ilvl w:val="3"/>
          <w:numId w:val="1"/>
        </w:numPr>
        <w:tabs>
          <w:tab w:pos="852" w:val="left" w:leader="none"/>
        </w:tabs>
        <w:spacing w:line="230" w:lineRule="exact" w:before="0" w:after="0"/>
        <w:ind w:left="237" w:right="40" w:firstLine="0"/>
        <w:jc w:val="both"/>
        <w:rPr>
          <w:sz w:val="16"/>
        </w:rPr>
      </w:pPr>
      <w:r>
        <w:rPr>
          <w:i/>
          <w:color w:val="231F20"/>
          <w:spacing w:val="-2"/>
          <w:sz w:val="17"/>
        </w:rPr>
        <w:t>In</w:t>
      </w:r>
      <w:r>
        <w:rPr>
          <w:i/>
          <w:color w:val="231F20"/>
          <w:spacing w:val="-9"/>
          <w:sz w:val="17"/>
        </w:rPr>
        <w:t> </w:t>
      </w:r>
      <w:r>
        <w:rPr>
          <w:i/>
          <w:color w:val="231F20"/>
          <w:spacing w:val="-2"/>
          <w:sz w:val="17"/>
        </w:rPr>
        <w:t>vitro</w:t>
      </w:r>
      <w:r>
        <w:rPr>
          <w:i/>
          <w:color w:val="231F20"/>
          <w:spacing w:val="-8"/>
          <w:sz w:val="17"/>
        </w:rPr>
        <w:t> </w:t>
      </w:r>
      <w:r>
        <w:rPr>
          <w:i/>
          <w:color w:val="231F20"/>
          <w:spacing w:val="-2"/>
          <w:sz w:val="17"/>
        </w:rPr>
        <w:t>calcium</w:t>
      </w:r>
      <w:r>
        <w:rPr>
          <w:i/>
          <w:color w:val="231F20"/>
          <w:spacing w:val="-8"/>
          <w:sz w:val="17"/>
        </w:rPr>
        <w:t> </w:t>
      </w:r>
      <w:r>
        <w:rPr>
          <w:i/>
          <w:color w:val="231F20"/>
          <w:spacing w:val="-2"/>
          <w:sz w:val="17"/>
        </w:rPr>
        <w:t>oxalate</w:t>
      </w:r>
      <w:r>
        <w:rPr>
          <w:i/>
          <w:color w:val="231F20"/>
          <w:spacing w:val="-8"/>
          <w:sz w:val="17"/>
        </w:rPr>
        <w:t> </w:t>
      </w:r>
      <w:r>
        <w:rPr>
          <w:i/>
          <w:color w:val="231F20"/>
          <w:spacing w:val="-2"/>
          <w:sz w:val="17"/>
        </w:rPr>
        <w:t>crystal</w:t>
      </w:r>
      <w:r>
        <w:rPr>
          <w:i/>
          <w:color w:val="231F20"/>
          <w:spacing w:val="-9"/>
          <w:sz w:val="17"/>
        </w:rPr>
        <w:t> </w:t>
      </w:r>
      <w:r>
        <w:rPr>
          <w:i/>
          <w:color w:val="231F20"/>
          <w:spacing w:val="-2"/>
          <w:sz w:val="17"/>
        </w:rPr>
        <w:t>growth</w:t>
      </w:r>
      <w:r>
        <w:rPr>
          <w:i/>
          <w:color w:val="231F20"/>
          <w:spacing w:val="-8"/>
          <w:sz w:val="17"/>
        </w:rPr>
        <w:t> </w:t>
      </w:r>
      <w:r>
        <w:rPr>
          <w:i/>
          <w:color w:val="231F20"/>
          <w:spacing w:val="-2"/>
          <w:sz w:val="17"/>
        </w:rPr>
        <w:t>assay.</w:t>
      </w:r>
      <w:r>
        <w:rPr>
          <w:i/>
          <w:color w:val="231F20"/>
          <w:spacing w:val="-8"/>
          <w:sz w:val="17"/>
        </w:rPr>
        <w:t> </w:t>
      </w:r>
      <w:r>
        <w:rPr>
          <w:color w:val="231F20"/>
          <w:spacing w:val="-2"/>
          <w:sz w:val="16"/>
        </w:rPr>
        <w:t>In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calcium</w:t>
      </w:r>
      <w:r>
        <w:rPr>
          <w:color w:val="231F20"/>
          <w:w w:val="105"/>
          <w:sz w:val="16"/>
        </w:rPr>
        <w:t> oxalate growth assay, CAAE inhibited calcium oxalate </w:t>
      </w:r>
      <w:r>
        <w:rPr>
          <w:color w:val="231F20"/>
          <w:w w:val="105"/>
          <w:sz w:val="16"/>
        </w:rPr>
        <w:t>mono- hydrate</w:t>
      </w:r>
      <w:r>
        <w:rPr>
          <w:color w:val="231F20"/>
          <w:w w:val="105"/>
          <w:sz w:val="16"/>
        </w:rPr>
        <w:t> (COM)</w:t>
      </w:r>
      <w:r>
        <w:rPr>
          <w:color w:val="231F20"/>
          <w:w w:val="105"/>
          <w:sz w:val="16"/>
        </w:rPr>
        <w:t> growth. The</w:t>
      </w:r>
      <w:r>
        <w:rPr>
          <w:color w:val="231F20"/>
          <w:w w:val="105"/>
          <w:sz w:val="16"/>
        </w:rPr>
        <w:t> percentage</w:t>
      </w:r>
      <w:r>
        <w:rPr>
          <w:color w:val="231F20"/>
          <w:w w:val="105"/>
          <w:sz w:val="16"/>
        </w:rPr>
        <w:t> inhibition</w:t>
      </w:r>
      <w:r>
        <w:rPr>
          <w:color w:val="231F20"/>
          <w:w w:val="105"/>
          <w:sz w:val="16"/>
        </w:rPr>
        <w:t> of</w:t>
      </w:r>
      <w:r>
        <w:rPr>
          <w:color w:val="231F20"/>
          <w:w w:val="105"/>
          <w:sz w:val="16"/>
        </w:rPr>
        <w:t> cystone (1000</w:t>
      </w:r>
      <w:r>
        <w:rPr>
          <w:color w:val="231F20"/>
          <w:spacing w:val="-8"/>
          <w:w w:val="105"/>
          <w:sz w:val="16"/>
        </w:rPr>
        <w:t> </w:t>
      </w:r>
      <w:r>
        <w:rPr>
          <w:rFonts w:ascii="UKIJ CJK" w:hAnsi="UKIJ CJK"/>
          <w:color w:val="231F20"/>
          <w:w w:val="105"/>
          <w:sz w:val="16"/>
        </w:rPr>
        <w:t>μ</w:t>
      </w:r>
      <w:r>
        <w:rPr>
          <w:color w:val="231F20"/>
          <w:w w:val="105"/>
          <w:sz w:val="16"/>
        </w:rPr>
        <w:t>g/ml),</w:t>
      </w:r>
      <w:r>
        <w:rPr>
          <w:color w:val="231F20"/>
          <w:w w:val="105"/>
          <w:sz w:val="16"/>
        </w:rPr>
        <w:t> CAAE</w:t>
      </w:r>
      <w:r>
        <w:rPr>
          <w:color w:val="231F20"/>
          <w:w w:val="105"/>
          <w:sz w:val="16"/>
        </w:rPr>
        <w:t> (500</w:t>
      </w:r>
      <w:r>
        <w:rPr>
          <w:color w:val="231F20"/>
          <w:spacing w:val="-8"/>
          <w:w w:val="105"/>
          <w:sz w:val="16"/>
        </w:rPr>
        <w:t> </w:t>
      </w:r>
      <w:r>
        <w:rPr>
          <w:rFonts w:ascii="UKIJ CJK" w:hAnsi="UKIJ CJK"/>
          <w:color w:val="231F20"/>
          <w:w w:val="105"/>
          <w:sz w:val="16"/>
        </w:rPr>
        <w:t>μ</w:t>
      </w:r>
      <w:r>
        <w:rPr>
          <w:color w:val="231F20"/>
          <w:w w:val="105"/>
          <w:sz w:val="16"/>
        </w:rPr>
        <w:t>g/ml)</w:t>
      </w:r>
      <w:r>
        <w:rPr>
          <w:color w:val="231F20"/>
          <w:w w:val="105"/>
          <w:sz w:val="16"/>
        </w:rPr>
        <w:t> and</w:t>
      </w:r>
      <w:r>
        <w:rPr>
          <w:color w:val="231F20"/>
          <w:w w:val="105"/>
          <w:sz w:val="16"/>
        </w:rPr>
        <w:t> CAAE</w:t>
      </w:r>
      <w:r>
        <w:rPr>
          <w:color w:val="231F20"/>
          <w:w w:val="105"/>
          <w:sz w:val="16"/>
        </w:rPr>
        <w:t> (1000</w:t>
      </w:r>
      <w:r>
        <w:rPr>
          <w:color w:val="231F20"/>
          <w:spacing w:val="-8"/>
          <w:w w:val="105"/>
          <w:sz w:val="16"/>
        </w:rPr>
        <w:t> </w:t>
      </w:r>
      <w:r>
        <w:rPr>
          <w:rFonts w:ascii="UKIJ CJK" w:hAnsi="UKIJ CJK"/>
          <w:color w:val="231F20"/>
          <w:w w:val="105"/>
          <w:sz w:val="16"/>
        </w:rPr>
        <w:t>μ</w:t>
      </w:r>
      <w:r>
        <w:rPr>
          <w:color w:val="231F20"/>
          <w:w w:val="105"/>
          <w:sz w:val="16"/>
        </w:rPr>
        <w:t>g/ml)</w:t>
      </w:r>
      <w:r>
        <w:rPr>
          <w:color w:val="231F20"/>
          <w:w w:val="105"/>
          <w:sz w:val="16"/>
        </w:rPr>
        <w:t> were </w:t>
      </w:r>
      <w:bookmarkStart w:name=" In-vitro crystallization of brushite cr" w:id="25"/>
      <w:bookmarkEnd w:id="25"/>
      <w:r>
        <w:rPr>
          <w:color w:val="231F20"/>
          <w:w w:val="105"/>
          <w:sz w:val="16"/>
        </w:rPr>
        <w:t>50.96,</w:t>
      </w:r>
      <w:r>
        <w:rPr>
          <w:color w:val="231F20"/>
          <w:w w:val="105"/>
          <w:sz w:val="16"/>
        </w:rPr>
        <w:t> 22.05, and 39.57 respectively (</w:t>
      </w:r>
      <w:hyperlink w:history="true" w:anchor="_bookmark3">
        <w:r>
          <w:rPr>
            <w:color w:val="00699D"/>
            <w:w w:val="105"/>
            <w:sz w:val="16"/>
          </w:rPr>
          <w:t>Fig. 1</w:t>
        </w:r>
      </w:hyperlink>
      <w:r>
        <w:rPr>
          <w:color w:val="231F20"/>
          <w:w w:val="105"/>
          <w:sz w:val="16"/>
        </w:rPr>
        <w:t>).</w:t>
      </w:r>
    </w:p>
    <w:p>
      <w:pPr>
        <w:pStyle w:val="BodyText"/>
        <w:spacing w:before="75"/>
      </w:pPr>
    </w:p>
    <w:p>
      <w:pPr>
        <w:pStyle w:val="Heading3"/>
        <w:numPr>
          <w:ilvl w:val="2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both"/>
        <w:rPr>
          <w:i/>
        </w:rPr>
      </w:pPr>
      <w:bookmarkStart w:name=" Growth assay" w:id="26"/>
      <w:bookmarkEnd w:id="26"/>
      <w:r>
        <w:rPr>
          <w:i w:val="0"/>
        </w:rPr>
      </w:r>
      <w:r>
        <w:rPr>
          <w:i w:val="0"/>
          <w:color w:val="231F20"/>
        </w:rPr>
        <w:t>In-vitro</w:t>
      </w:r>
      <w:r>
        <w:rPr>
          <w:i w:val="0"/>
          <w:color w:val="231F20"/>
          <w:spacing w:val="3"/>
        </w:rPr>
        <w:t> </w:t>
      </w:r>
      <w:r>
        <w:rPr>
          <w:i/>
          <w:color w:val="231F20"/>
        </w:rPr>
        <w:t>crystallization</w:t>
      </w:r>
      <w:r>
        <w:rPr>
          <w:i/>
          <w:color w:val="231F20"/>
          <w:spacing w:val="4"/>
        </w:rPr>
        <w:t> </w:t>
      </w:r>
      <w:r>
        <w:rPr>
          <w:i/>
          <w:color w:val="231F20"/>
        </w:rPr>
        <w:t>of</w:t>
      </w:r>
      <w:r>
        <w:rPr>
          <w:i/>
          <w:color w:val="231F20"/>
          <w:spacing w:val="4"/>
        </w:rPr>
        <w:t> </w:t>
      </w:r>
      <w:r>
        <w:rPr>
          <w:i/>
          <w:color w:val="231F20"/>
        </w:rPr>
        <w:t>brushite</w:t>
      </w:r>
      <w:r>
        <w:rPr>
          <w:i/>
          <w:color w:val="231F20"/>
          <w:spacing w:val="4"/>
        </w:rPr>
        <w:t> </w:t>
      </w:r>
      <w:r>
        <w:rPr>
          <w:i/>
          <w:color w:val="231F20"/>
          <w:spacing w:val="-2"/>
        </w:rPr>
        <w:t>crystals</w:t>
      </w:r>
    </w:p>
    <w:p>
      <w:pPr>
        <w:pStyle w:val="BodyText"/>
        <w:spacing w:before="63"/>
        <w:rPr>
          <w:i/>
          <w:sz w:val="17"/>
        </w:rPr>
      </w:pPr>
    </w:p>
    <w:p>
      <w:pPr>
        <w:pStyle w:val="ListParagraph"/>
        <w:numPr>
          <w:ilvl w:val="3"/>
          <w:numId w:val="1"/>
        </w:numPr>
        <w:tabs>
          <w:tab w:pos="842" w:val="left" w:leader="none"/>
        </w:tabs>
        <w:spacing w:line="302" w:lineRule="auto" w:before="0" w:after="0"/>
        <w:ind w:left="237" w:right="38" w:firstLine="0"/>
        <w:jc w:val="both"/>
        <w:rPr>
          <w:sz w:val="16"/>
        </w:rPr>
      </w:pPr>
      <w:r>
        <w:rPr>
          <w:i/>
          <w:color w:val="231F20"/>
          <w:spacing w:val="-6"/>
          <w:w w:val="110"/>
          <w:sz w:val="17"/>
        </w:rPr>
        <w:t>Growth</w:t>
      </w:r>
      <w:r>
        <w:rPr>
          <w:i/>
          <w:color w:val="231F20"/>
          <w:spacing w:val="-2"/>
          <w:sz w:val="17"/>
        </w:rPr>
        <w:t> </w:t>
      </w:r>
      <w:r>
        <w:rPr>
          <w:i/>
          <w:color w:val="231F20"/>
          <w:spacing w:val="-6"/>
          <w:w w:val="110"/>
          <w:sz w:val="17"/>
        </w:rPr>
        <w:t>assay.</w:t>
      </w:r>
      <w:r>
        <w:rPr>
          <w:i/>
          <w:color w:val="231F20"/>
          <w:spacing w:val="11"/>
          <w:w w:val="110"/>
          <w:sz w:val="17"/>
        </w:rPr>
        <w:t> </w:t>
      </w:r>
      <w:r>
        <w:rPr>
          <w:color w:val="231F20"/>
          <w:spacing w:val="-6"/>
          <w:w w:val="110"/>
          <w:sz w:val="16"/>
        </w:rPr>
        <w:t>The</w:t>
      </w:r>
      <w:r>
        <w:rPr>
          <w:color w:val="231F20"/>
          <w:spacing w:val="-1"/>
          <w:sz w:val="16"/>
        </w:rPr>
        <w:t> </w:t>
      </w:r>
      <w:r>
        <w:rPr>
          <w:color w:val="231F20"/>
          <w:spacing w:val="-6"/>
          <w:w w:val="110"/>
          <w:sz w:val="16"/>
        </w:rPr>
        <w:t>growth</w:t>
      </w:r>
      <w:r>
        <w:rPr>
          <w:color w:val="231F20"/>
          <w:spacing w:val="-1"/>
          <w:sz w:val="16"/>
        </w:rPr>
        <w:t> </w:t>
      </w:r>
      <w:r>
        <w:rPr>
          <w:color w:val="231F20"/>
          <w:spacing w:val="-6"/>
          <w:w w:val="110"/>
          <w:sz w:val="16"/>
        </w:rPr>
        <w:t>of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spacing w:val="-6"/>
          <w:w w:val="110"/>
          <w:sz w:val="16"/>
        </w:rPr>
        <w:t>brushite</w:t>
      </w:r>
      <w:r>
        <w:rPr>
          <w:color w:val="231F20"/>
          <w:spacing w:val="-1"/>
          <w:sz w:val="16"/>
        </w:rPr>
        <w:t> </w:t>
      </w:r>
      <w:r>
        <w:rPr>
          <w:color w:val="231F20"/>
          <w:spacing w:val="-6"/>
          <w:w w:val="110"/>
          <w:sz w:val="16"/>
        </w:rPr>
        <w:t>crystals</w:t>
      </w:r>
      <w:r>
        <w:rPr>
          <w:color w:val="231F20"/>
          <w:spacing w:val="-1"/>
          <w:sz w:val="16"/>
        </w:rPr>
        <w:t> </w:t>
      </w:r>
      <w:r>
        <w:rPr>
          <w:color w:val="231F20"/>
          <w:spacing w:val="-6"/>
          <w:w w:val="110"/>
          <w:sz w:val="16"/>
        </w:rPr>
        <w:t>was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spacing w:val="-6"/>
          <w:w w:val="110"/>
          <w:sz w:val="16"/>
        </w:rPr>
        <w:t>mea-</w:t>
      </w:r>
      <w:r>
        <w:rPr>
          <w:color w:val="231F20"/>
          <w:w w:val="110"/>
          <w:sz w:val="16"/>
        </w:rPr>
        <w:t> sured as length (thickness of crystal deposition).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The </w:t>
      </w:r>
      <w:r>
        <w:rPr>
          <w:color w:val="231F20"/>
          <w:w w:val="110"/>
          <w:sz w:val="16"/>
        </w:rPr>
        <w:t>crystals acquired maximum length (approximately 0.35</w:t>
      </w:r>
      <w:r>
        <w:rPr>
          <w:color w:val="231F20"/>
          <w:spacing w:val="-3"/>
          <w:w w:val="110"/>
          <w:sz w:val="16"/>
        </w:rPr>
        <w:t> </w:t>
      </w:r>
      <w:r>
        <w:rPr>
          <w:color w:val="231F20"/>
          <w:w w:val="110"/>
          <w:sz w:val="16"/>
        </w:rPr>
        <w:t>cm) on day 3 after gelation took place and then after the length of the crys- </w:t>
      </w:r>
      <w:r>
        <w:rPr>
          <w:color w:val="231F20"/>
          <w:spacing w:val="-2"/>
          <w:w w:val="110"/>
          <w:sz w:val="16"/>
        </w:rPr>
        <w:t>tals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deposited</w:t>
      </w:r>
      <w:r>
        <w:rPr>
          <w:color w:val="231F20"/>
          <w:spacing w:val="-3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became</w:t>
      </w:r>
      <w:r>
        <w:rPr>
          <w:color w:val="231F20"/>
          <w:spacing w:val="-3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constant</w:t>
      </w:r>
      <w:r>
        <w:rPr>
          <w:color w:val="231F20"/>
          <w:spacing w:val="-3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up</w:t>
      </w:r>
      <w:r>
        <w:rPr>
          <w:color w:val="231F20"/>
          <w:spacing w:val="-3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to</w:t>
      </w:r>
      <w:r>
        <w:rPr>
          <w:color w:val="231F20"/>
          <w:spacing w:val="-3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day</w:t>
      </w:r>
      <w:r>
        <w:rPr>
          <w:color w:val="231F20"/>
          <w:spacing w:val="-3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8.</w:t>
      </w:r>
      <w:r>
        <w:rPr>
          <w:color w:val="231F20"/>
          <w:spacing w:val="-20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The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average</w:t>
      </w:r>
      <w:r>
        <w:rPr>
          <w:color w:val="231F20"/>
          <w:spacing w:val="-3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length</w:t>
      </w:r>
    </w:p>
    <w:p>
      <w:pPr>
        <w:spacing w:line="240" w:lineRule="auto" w:before="1" w:after="24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41650" cy="3810"/>
                <wp:effectExtent l="9525" t="0" r="0" b="5715"/>
                <wp:docPr id="32" name="Group 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" name="Group 32"/>
                      <wpg:cNvGrpSpPr/>
                      <wpg:grpSpPr>
                        <a:xfrm>
                          <a:off x="0" y="0"/>
                          <a:ext cx="3041650" cy="3810"/>
                          <a:chExt cx="3041650" cy="3810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0" y="1708"/>
                            <a:ext cx="304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0" h="0">
                                <a:moveTo>
                                  <a:pt x="0" y="0"/>
                                </a:moveTo>
                                <a:lnTo>
                                  <a:pt x="3041281" y="0"/>
                                </a:lnTo>
                              </a:path>
                            </a:pathLst>
                          </a:custGeom>
                          <a:ln w="34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5pt;height:.3pt;mso-position-horizontal-relative:char;mso-position-vertical-relative:line" id="docshapegroup18" coordorigin="0,0" coordsize="4790,6">
                <v:line style="position:absolute" from="0,3" to="4789,3" stroked="true" strokeweight=".26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230" w:lineRule="exact" w:before="173"/>
        <w:ind w:left="237" w:right="111"/>
        <w:jc w:val="both"/>
      </w:pPr>
      <w:r>
        <w:rPr>
          <w:color w:val="231F20"/>
          <w:w w:val="110"/>
        </w:rPr>
        <w:t>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deposited</w:t>
      </w:r>
      <w:r>
        <w:rPr>
          <w:color w:val="231F20"/>
          <w:w w:val="110"/>
        </w:rPr>
        <w:t> CHPD</w:t>
      </w:r>
      <w:r>
        <w:rPr>
          <w:color w:val="231F20"/>
          <w:w w:val="110"/>
        </w:rPr>
        <w:t> crystals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decreased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citric</w:t>
      </w:r>
      <w:r>
        <w:rPr>
          <w:color w:val="231F20"/>
          <w:w w:val="110"/>
        </w:rPr>
        <w:t> acid</w:t>
      </w:r>
      <w:r>
        <w:rPr>
          <w:color w:val="231F20"/>
          <w:spacing w:val="80"/>
          <w:w w:val="110"/>
        </w:rPr>
        <w:t> </w:t>
      </w:r>
      <w:r>
        <w:rPr>
          <w:color w:val="231F20"/>
        </w:rPr>
        <w:t>(1 M), CAAE (500 </w:t>
      </w:r>
      <w:r>
        <w:rPr>
          <w:rFonts w:ascii="UKIJ CJK" w:hAnsi="UKIJ CJK"/>
          <w:color w:val="231F20"/>
        </w:rPr>
        <w:t>μ</w:t>
      </w:r>
      <w:r>
        <w:rPr>
          <w:color w:val="231F20"/>
        </w:rPr>
        <w:t>g/ml) and CAAE (1000 </w:t>
      </w:r>
      <w:r>
        <w:rPr>
          <w:rFonts w:ascii="UKIJ CJK" w:hAnsi="UKIJ CJK"/>
          <w:color w:val="231F20"/>
        </w:rPr>
        <w:t>μ</w:t>
      </w:r>
      <w:r>
        <w:rPr>
          <w:color w:val="231F20"/>
        </w:rPr>
        <w:t>g/ml) until day 8.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w w:val="110"/>
        </w:rPr>
        <w:t> length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crystals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control,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CAAE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(500</w:t>
      </w:r>
      <w:r>
        <w:rPr>
          <w:color w:val="231F20"/>
          <w:spacing w:val="-11"/>
          <w:w w:val="110"/>
        </w:rPr>
        <w:t> </w:t>
      </w:r>
      <w:r>
        <w:rPr>
          <w:rFonts w:ascii="UKIJ CJK" w:hAnsi="UKIJ CJK"/>
          <w:color w:val="231F20"/>
          <w:w w:val="110"/>
        </w:rPr>
        <w:t>μ</w:t>
      </w:r>
      <w:r>
        <w:rPr>
          <w:color w:val="231F20"/>
          <w:w w:val="110"/>
        </w:rPr>
        <w:t>g/ml)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CAAE (1000 </w:t>
      </w:r>
      <w:r>
        <w:rPr>
          <w:rFonts w:ascii="UKIJ CJK" w:hAnsi="UKIJ CJK"/>
          <w:color w:val="231F20"/>
          <w:w w:val="110"/>
        </w:rPr>
        <w:t>μ</w:t>
      </w:r>
      <w:r>
        <w:rPr>
          <w:color w:val="231F20"/>
          <w:w w:val="110"/>
        </w:rPr>
        <w:t>g/ml)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0.35 cm,</w:t>
      </w:r>
      <w:r>
        <w:rPr>
          <w:color w:val="231F20"/>
          <w:w w:val="110"/>
        </w:rPr>
        <w:t> 0.21 cm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0.133 cm,</w:t>
      </w:r>
      <w:r>
        <w:rPr>
          <w:color w:val="231F20"/>
          <w:w w:val="110"/>
        </w:rPr>
        <w:t> respec- tively;</w:t>
      </w:r>
      <w:r>
        <w:rPr>
          <w:color w:val="231F20"/>
          <w:w w:val="110"/>
        </w:rPr>
        <w:t> however, it</w:t>
      </w:r>
      <w:r>
        <w:rPr>
          <w:color w:val="231F20"/>
          <w:w w:val="110"/>
        </w:rPr>
        <w:t> could</w:t>
      </w:r>
      <w:r>
        <w:rPr>
          <w:color w:val="231F20"/>
          <w:w w:val="110"/>
        </w:rPr>
        <w:t> not</w:t>
      </w:r>
      <w:r>
        <w:rPr>
          <w:color w:val="231F20"/>
          <w:w w:val="110"/>
        </w:rPr>
        <w:t> be</w:t>
      </w:r>
      <w:r>
        <w:rPr>
          <w:color w:val="231F20"/>
          <w:w w:val="110"/>
        </w:rPr>
        <w:t> measured</w:t>
      </w:r>
      <w:r>
        <w:rPr>
          <w:color w:val="231F20"/>
          <w:w w:val="110"/>
        </w:rPr>
        <w:t> due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absence</w:t>
      </w:r>
      <w:r>
        <w:rPr>
          <w:color w:val="231F20"/>
          <w:w w:val="110"/>
        </w:rPr>
        <w:t> of any measurable size crystals in citric acid (1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M) group.</w:t>
      </w:r>
      <w:r>
        <w:rPr>
          <w:color w:val="231F20"/>
          <w:spacing w:val="-3"/>
          <w:w w:val="110"/>
        </w:rPr>
        <w:t> </w:t>
      </w:r>
      <w:hyperlink w:history="true" w:anchor="_bookmark3">
        <w:r>
          <w:rPr>
            <w:color w:val="00699D"/>
            <w:w w:val="110"/>
          </w:rPr>
          <w:t>Figs.</w:t>
        </w:r>
        <w:r>
          <w:rPr>
            <w:color w:val="00699D"/>
            <w:spacing w:val="-3"/>
            <w:w w:val="110"/>
          </w:rPr>
          <w:t> </w:t>
        </w:r>
        <w:r>
          <w:rPr>
            <w:color w:val="00699D"/>
            <w:w w:val="110"/>
          </w:rPr>
          <w:t>3</w:t>
        </w:r>
      </w:hyperlink>
      <w:r>
        <w:rPr>
          <w:color w:val="00699D"/>
          <w:w w:val="110"/>
        </w:rPr>
        <w:t> </w:t>
      </w:r>
      <w:hyperlink w:history="true" w:anchor="_bookmark3">
        <w:r>
          <w:rPr>
            <w:color w:val="00699D"/>
            <w:w w:val="110"/>
          </w:rPr>
          <w:t>and 4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show the effects of citric acid and CAAE on the length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of deposited CHPD crystals.</w:t>
      </w:r>
    </w:p>
    <w:p>
      <w:pPr>
        <w:pStyle w:val="BodyText"/>
        <w:spacing w:line="244" w:lineRule="auto" w:before="33"/>
        <w:ind w:left="237" w:right="115" w:firstLine="239"/>
        <w:jc w:val="both"/>
      </w:pPr>
      <w:hyperlink w:history="true" w:anchor="_bookmark4">
        <w:r>
          <w:rPr>
            <w:color w:val="00699D"/>
            <w:w w:val="110"/>
          </w:rPr>
          <w:t>Fig.</w:t>
        </w:r>
        <w:r>
          <w:rPr>
            <w:color w:val="00699D"/>
            <w:spacing w:val="-11"/>
            <w:w w:val="110"/>
          </w:rPr>
          <w:t> </w:t>
        </w:r>
        <w:r>
          <w:rPr>
            <w:color w:val="00699D"/>
            <w:w w:val="110"/>
          </w:rPr>
          <w:t>5</w:t>
        </w:r>
      </w:hyperlink>
      <w:r>
        <w:rPr>
          <w:color w:val="00699D"/>
          <w:spacing w:val="-11"/>
          <w:w w:val="110"/>
        </w:rPr>
        <w:t> </w:t>
      </w:r>
      <w:r>
        <w:rPr>
          <w:color w:val="231F20"/>
          <w:w w:val="110"/>
        </w:rPr>
        <w:t>shows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microphotographs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CHPD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crystals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dif- ferent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groups.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Crystals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CAAE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(500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1000</w:t>
      </w:r>
      <w:r>
        <w:rPr>
          <w:color w:val="231F20"/>
          <w:spacing w:val="-11"/>
          <w:w w:val="110"/>
        </w:rPr>
        <w:t> </w:t>
      </w:r>
      <w:r>
        <w:rPr>
          <w:rFonts w:ascii="UKIJ CJK" w:hAnsi="UKIJ CJK"/>
          <w:color w:val="231F20"/>
          <w:w w:val="110"/>
        </w:rPr>
        <w:t>μ</w:t>
      </w:r>
      <w:r>
        <w:rPr>
          <w:color w:val="231F20"/>
          <w:w w:val="110"/>
        </w:rPr>
        <w:t>g/ml)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groups were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very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small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compared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control,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whereas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citric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acid</w:t>
      </w:r>
    </w:p>
    <w:p>
      <w:pPr>
        <w:pStyle w:val="BodyText"/>
        <w:spacing w:line="230" w:lineRule="exact" w:before="3"/>
        <w:ind w:left="237" w:right="113"/>
        <w:jc w:val="both"/>
      </w:pPr>
      <w:r>
        <w:rPr>
          <w:color w:val="231F20"/>
          <w:w w:val="110"/>
        </w:rPr>
        <w:t>there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no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appearance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observable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crystals.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Citric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acid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and CAAE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(500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1000</w:t>
      </w:r>
      <w:r>
        <w:rPr>
          <w:color w:val="231F20"/>
          <w:spacing w:val="-11"/>
          <w:w w:val="110"/>
        </w:rPr>
        <w:t> </w:t>
      </w:r>
      <w:r>
        <w:rPr>
          <w:rFonts w:ascii="UKIJ CJK" w:hAnsi="UKIJ CJK"/>
          <w:color w:val="231F20"/>
          <w:w w:val="110"/>
        </w:rPr>
        <w:t>μ</w:t>
      </w:r>
      <w:r>
        <w:rPr>
          <w:color w:val="231F20"/>
          <w:w w:val="110"/>
        </w:rPr>
        <w:t>g/ml)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significantly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decreased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size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 crystals</w:t>
      </w:r>
      <w:r>
        <w:rPr>
          <w:color w:val="231F20"/>
          <w:w w:val="110"/>
        </w:rPr>
        <w:t> (p</w:t>
      </w:r>
      <w:r>
        <w:rPr>
          <w:color w:val="231F20"/>
          <w:spacing w:val="-2"/>
          <w:w w:val="110"/>
        </w:rPr>
        <w:t> </w:t>
      </w:r>
      <w:r>
        <w:rPr>
          <w:rFonts w:ascii="UKIJ CJK" w:hAnsi="UKIJ CJK"/>
          <w:color w:val="231F20"/>
          <w:w w:val="110"/>
        </w:rPr>
        <w:t>&lt;</w:t>
      </w:r>
      <w:r>
        <w:rPr>
          <w:rFonts w:ascii="UKIJ CJK" w:hAnsi="UKIJ CJK"/>
          <w:color w:val="231F20"/>
          <w:spacing w:val="-5"/>
          <w:w w:val="110"/>
        </w:rPr>
        <w:t> </w:t>
      </w:r>
      <w:r>
        <w:rPr>
          <w:color w:val="231F20"/>
          <w:w w:val="110"/>
        </w:rPr>
        <w:t>0.001)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measured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its</w:t>
      </w:r>
      <w:r>
        <w:rPr>
          <w:color w:val="231F20"/>
          <w:w w:val="110"/>
        </w:rPr>
        <w:t> thickness</w:t>
      </w:r>
      <w:r>
        <w:rPr>
          <w:color w:val="231F20"/>
          <w:w w:val="110"/>
        </w:rPr>
        <w:t> using</w:t>
      </w:r>
      <w:r>
        <w:rPr>
          <w:color w:val="231F20"/>
          <w:w w:val="110"/>
        </w:rPr>
        <w:t> stage micrometer. The</w:t>
      </w:r>
      <w:r>
        <w:rPr>
          <w:color w:val="231F20"/>
          <w:w w:val="110"/>
        </w:rPr>
        <w:t> microphotographs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CHPD</w:t>
      </w:r>
      <w:r>
        <w:rPr>
          <w:color w:val="231F20"/>
          <w:w w:val="110"/>
        </w:rPr>
        <w:t> crystals</w:t>
      </w:r>
      <w:r>
        <w:rPr>
          <w:color w:val="231F20"/>
          <w:w w:val="110"/>
        </w:rPr>
        <w:t> of the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control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showed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plate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like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crystals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having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an</w:t>
      </w:r>
      <w:r>
        <w:rPr>
          <w:color w:val="231F20"/>
          <w:spacing w:val="20"/>
          <w:w w:val="110"/>
        </w:rPr>
        <w:t> </w:t>
      </w:r>
      <w:r>
        <w:rPr>
          <w:color w:val="231F20"/>
          <w:spacing w:val="-2"/>
          <w:w w:val="110"/>
        </w:rPr>
        <w:t>average</w:t>
      </w:r>
    </w:p>
    <w:p>
      <w:pPr>
        <w:spacing w:after="0" w:line="230" w:lineRule="exact"/>
        <w:jc w:val="both"/>
        <w:sectPr>
          <w:type w:val="continuous"/>
          <w:pgSz w:w="11910" w:h="15880"/>
          <w:pgMar w:top="580" w:bottom="280" w:left="800" w:right="800"/>
          <w:cols w:num="2" w:equalWidth="0">
            <w:col w:w="5069" w:space="91"/>
            <w:col w:w="5150"/>
          </w:cols>
        </w:sectPr>
      </w:pPr>
    </w:p>
    <w:p>
      <w:pPr>
        <w:pStyle w:val="BodyText"/>
        <w:spacing w:before="158"/>
        <w:rPr>
          <w:sz w:val="20"/>
        </w:rPr>
      </w:pPr>
    </w:p>
    <w:p>
      <w:pPr>
        <w:pStyle w:val="BodyText"/>
        <w:ind w:left="1619"/>
        <w:rPr>
          <w:sz w:val="20"/>
        </w:rPr>
      </w:pPr>
      <w:r>
        <w:rPr>
          <w:sz w:val="20"/>
        </w:rPr>
        <w:drawing>
          <wp:inline distT="0" distB="0" distL="0" distR="0">
            <wp:extent cx="4573810" cy="3240024"/>
            <wp:effectExtent l="0" t="0" r="0" b="0"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3810" cy="324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4"/>
      </w:pPr>
    </w:p>
    <w:p>
      <w:pPr>
        <w:spacing w:line="297" w:lineRule="auto" w:before="0"/>
        <w:ind w:left="237" w:right="105" w:firstLine="0"/>
        <w:jc w:val="left"/>
        <w:rPr>
          <w:b/>
          <w:sz w:val="16"/>
        </w:rPr>
      </w:pPr>
      <w:r>
        <w:rPr>
          <w:b/>
          <w:color w:val="231F20"/>
          <w:spacing w:val="-4"/>
          <w:sz w:val="16"/>
        </w:rPr>
        <w:t>Fig. 2 – Photomicrographs of CaOx crystal density in different solutions,</w:t>
      </w:r>
      <w:r>
        <w:rPr>
          <w:b/>
          <w:color w:val="231F20"/>
          <w:spacing w:val="-7"/>
          <w:sz w:val="16"/>
        </w:rPr>
        <w:t> </w:t>
      </w:r>
      <w:r>
        <w:rPr>
          <w:b/>
          <w:i/>
          <w:color w:val="231F20"/>
          <w:spacing w:val="-4"/>
          <w:sz w:val="16"/>
        </w:rPr>
        <w:t>viz </w:t>
      </w:r>
      <w:r>
        <w:rPr>
          <w:b/>
          <w:color w:val="231F20"/>
          <w:spacing w:val="-4"/>
          <w:sz w:val="16"/>
        </w:rPr>
        <w:t>control,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4"/>
          <w:sz w:val="16"/>
        </w:rPr>
        <w:t>cystone (1000 </w:t>
      </w:r>
      <w:r>
        <w:rPr>
          <w:rFonts w:ascii="Arial" w:hAnsi="Arial"/>
          <w:b/>
          <w:color w:val="231F20"/>
          <w:spacing w:val="-4"/>
          <w:sz w:val="16"/>
        </w:rPr>
        <w:t>g</w:t>
      </w:r>
      <w:r>
        <w:rPr>
          <w:b/>
          <w:color w:val="231F20"/>
          <w:spacing w:val="-4"/>
          <w:sz w:val="16"/>
        </w:rPr>
        <w:t>g/ml),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4"/>
          <w:sz w:val="16"/>
        </w:rPr>
        <w:t>and CAAE (500 </w:t>
      </w:r>
      <w:r>
        <w:rPr>
          <w:rFonts w:ascii="Arial" w:hAnsi="Arial"/>
          <w:b/>
          <w:color w:val="231F20"/>
          <w:spacing w:val="-4"/>
          <w:sz w:val="16"/>
        </w:rPr>
        <w:t>g</w:t>
      </w:r>
      <w:r>
        <w:rPr>
          <w:b/>
          <w:color w:val="231F20"/>
          <w:spacing w:val="-4"/>
          <w:sz w:val="16"/>
        </w:rPr>
        <w:t>g/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2"/>
          <w:position w:val="2"/>
          <w:sz w:val="16"/>
        </w:rPr>
        <w:t>ml and 1000 </w:t>
      </w:r>
      <w:r>
        <w:rPr>
          <w:rFonts w:ascii="Arial" w:hAnsi="Arial"/>
          <w:b/>
          <w:color w:val="231F20"/>
          <w:spacing w:val="-2"/>
          <w:position w:val="2"/>
          <w:sz w:val="16"/>
        </w:rPr>
        <w:t>g</w:t>
      </w:r>
      <w:r>
        <w:rPr>
          <w:b/>
          <w:color w:val="231F20"/>
          <w:spacing w:val="-2"/>
          <w:position w:val="2"/>
          <w:sz w:val="16"/>
        </w:rPr>
        <w:t>g/ml) [A </w:t>
      </w:r>
      <w:r>
        <w:rPr>
          <w:rFonts w:ascii="Arial" w:hAnsi="Arial"/>
          <w:b/>
          <w:color w:val="231F20"/>
          <w:spacing w:val="-2"/>
          <w:position w:val="2"/>
          <w:sz w:val="16"/>
        </w:rPr>
        <w:t>=</w:t>
      </w:r>
      <w:r>
        <w:rPr>
          <w:rFonts w:ascii="Arial" w:hAnsi="Arial"/>
          <w:b/>
          <w:color w:val="231F20"/>
          <w:spacing w:val="-6"/>
          <w:position w:val="2"/>
          <w:sz w:val="16"/>
        </w:rPr>
        <w:t> </w:t>
      </w:r>
      <w:r>
        <w:rPr>
          <w:b/>
          <w:color w:val="231F20"/>
          <w:spacing w:val="-2"/>
          <w:position w:val="2"/>
          <w:sz w:val="16"/>
        </w:rPr>
        <w:t>control,</w:t>
      </w:r>
      <w:r>
        <w:rPr>
          <w:b/>
          <w:color w:val="231F20"/>
          <w:spacing w:val="-7"/>
          <w:position w:val="2"/>
          <w:sz w:val="16"/>
        </w:rPr>
        <w:t> </w:t>
      </w:r>
      <w:r>
        <w:rPr>
          <w:b/>
          <w:color w:val="231F20"/>
          <w:spacing w:val="-2"/>
          <w:position w:val="2"/>
          <w:sz w:val="16"/>
        </w:rPr>
        <w:t>B </w:t>
      </w:r>
      <w:r>
        <w:rPr>
          <w:rFonts w:ascii="Arial" w:hAnsi="Arial"/>
          <w:b/>
          <w:color w:val="231F20"/>
          <w:spacing w:val="-2"/>
          <w:position w:val="2"/>
          <w:sz w:val="16"/>
        </w:rPr>
        <w:t>=</w:t>
      </w:r>
      <w:r>
        <w:rPr>
          <w:rFonts w:ascii="Arial" w:hAnsi="Arial"/>
          <w:b/>
          <w:color w:val="231F20"/>
          <w:spacing w:val="-6"/>
          <w:position w:val="2"/>
          <w:sz w:val="16"/>
        </w:rPr>
        <w:t> </w:t>
      </w:r>
      <w:r>
        <w:rPr>
          <w:b/>
          <w:color w:val="231F20"/>
          <w:spacing w:val="-2"/>
          <w:position w:val="2"/>
          <w:sz w:val="16"/>
        </w:rPr>
        <w:t>cystone,</w:t>
      </w:r>
      <w:r>
        <w:rPr>
          <w:b/>
          <w:color w:val="231F20"/>
          <w:spacing w:val="-7"/>
          <w:position w:val="2"/>
          <w:sz w:val="16"/>
        </w:rPr>
        <w:t> </w:t>
      </w:r>
      <w:r>
        <w:rPr>
          <w:b/>
          <w:color w:val="231F20"/>
          <w:spacing w:val="-2"/>
          <w:position w:val="2"/>
          <w:sz w:val="16"/>
        </w:rPr>
        <w:t>C </w:t>
      </w:r>
      <w:r>
        <w:rPr>
          <w:rFonts w:ascii="Arial" w:hAnsi="Arial"/>
          <w:b/>
          <w:color w:val="231F20"/>
          <w:spacing w:val="-2"/>
          <w:position w:val="2"/>
          <w:sz w:val="16"/>
        </w:rPr>
        <w:t>=</w:t>
      </w:r>
      <w:r>
        <w:rPr>
          <w:rFonts w:ascii="Arial" w:hAnsi="Arial"/>
          <w:b/>
          <w:color w:val="231F20"/>
          <w:spacing w:val="-6"/>
          <w:position w:val="2"/>
          <w:sz w:val="16"/>
        </w:rPr>
        <w:t> </w:t>
      </w:r>
      <w:r>
        <w:rPr>
          <w:b/>
          <w:color w:val="231F20"/>
          <w:spacing w:val="-2"/>
          <w:position w:val="2"/>
          <w:sz w:val="16"/>
        </w:rPr>
        <w:t>CAAE</w:t>
      </w:r>
      <w:r>
        <w:rPr>
          <w:b/>
          <w:color w:val="231F20"/>
          <w:spacing w:val="-2"/>
          <w:sz w:val="10"/>
        </w:rPr>
        <w:t>500</w:t>
      </w:r>
      <w:r>
        <w:rPr>
          <w:b/>
          <w:color w:val="231F20"/>
          <w:spacing w:val="-2"/>
          <w:position w:val="2"/>
          <w:sz w:val="16"/>
        </w:rPr>
        <w:t>,</w:t>
      </w:r>
      <w:r>
        <w:rPr>
          <w:b/>
          <w:color w:val="231F20"/>
          <w:spacing w:val="-7"/>
          <w:position w:val="2"/>
          <w:sz w:val="16"/>
        </w:rPr>
        <w:t> </w:t>
      </w:r>
      <w:r>
        <w:rPr>
          <w:b/>
          <w:color w:val="231F20"/>
          <w:spacing w:val="-2"/>
          <w:position w:val="2"/>
          <w:sz w:val="16"/>
        </w:rPr>
        <w:t>D </w:t>
      </w:r>
      <w:r>
        <w:rPr>
          <w:rFonts w:ascii="Arial" w:hAnsi="Arial"/>
          <w:b/>
          <w:color w:val="231F20"/>
          <w:spacing w:val="-2"/>
          <w:position w:val="2"/>
          <w:sz w:val="16"/>
        </w:rPr>
        <w:t>=</w:t>
      </w:r>
      <w:r>
        <w:rPr>
          <w:rFonts w:ascii="Arial" w:hAnsi="Arial"/>
          <w:b/>
          <w:color w:val="231F20"/>
          <w:spacing w:val="-6"/>
          <w:position w:val="2"/>
          <w:sz w:val="16"/>
        </w:rPr>
        <w:t> </w:t>
      </w:r>
      <w:r>
        <w:rPr>
          <w:b/>
          <w:color w:val="231F20"/>
          <w:spacing w:val="-2"/>
          <w:position w:val="2"/>
          <w:sz w:val="16"/>
        </w:rPr>
        <w:t>CAAE</w:t>
      </w:r>
      <w:r>
        <w:rPr>
          <w:b/>
          <w:color w:val="231F20"/>
          <w:spacing w:val="-2"/>
          <w:sz w:val="10"/>
        </w:rPr>
        <w:t>1000</w:t>
      </w:r>
      <w:r>
        <w:rPr>
          <w:b/>
          <w:color w:val="231F20"/>
          <w:spacing w:val="-2"/>
          <w:position w:val="2"/>
          <w:sz w:val="16"/>
        </w:rPr>
        <w:t>],</w:t>
      </w:r>
      <w:r>
        <w:rPr>
          <w:b/>
          <w:color w:val="231F20"/>
          <w:spacing w:val="-7"/>
          <w:position w:val="2"/>
          <w:sz w:val="16"/>
        </w:rPr>
        <w:t> </w:t>
      </w:r>
      <w:r>
        <w:rPr>
          <w:b/>
          <w:color w:val="231F20"/>
          <w:spacing w:val="-2"/>
          <w:position w:val="2"/>
          <w:sz w:val="16"/>
        </w:rPr>
        <w:t>magnification 100</w:t>
      </w:r>
      <w:r>
        <w:rPr>
          <w:rFonts w:ascii="Arial" w:hAnsi="Arial"/>
          <w:b/>
          <w:color w:val="231F20"/>
          <w:spacing w:val="-2"/>
          <w:position w:val="2"/>
          <w:sz w:val="16"/>
        </w:rPr>
        <w:t>×</w:t>
      </w:r>
      <w:r>
        <w:rPr>
          <w:b/>
          <w:color w:val="231F20"/>
          <w:spacing w:val="-2"/>
          <w:position w:val="2"/>
          <w:sz w:val="16"/>
        </w:rPr>
        <w:t>.</w:t>
      </w:r>
    </w:p>
    <w:p>
      <w:pPr>
        <w:spacing w:after="0" w:line="297" w:lineRule="auto"/>
        <w:jc w:val="left"/>
        <w:rPr>
          <w:sz w:val="16"/>
        </w:rPr>
        <w:sectPr>
          <w:type w:val="continuous"/>
          <w:pgSz w:w="11910" w:h="15880"/>
          <w:pgMar w:top="580" w:bottom="280" w:left="800" w:right="800"/>
        </w:sectPr>
      </w:pPr>
    </w:p>
    <w:p>
      <w:pPr>
        <w:tabs>
          <w:tab w:pos="2089" w:val="left" w:leader="none"/>
        </w:tabs>
        <w:spacing w:before="94"/>
        <w:ind w:left="116" w:right="0" w:firstLine="0"/>
        <w:jc w:val="left"/>
        <w:rPr>
          <w:sz w:val="14"/>
        </w:rPr>
      </w:pPr>
      <w:r>
        <w:rPr>
          <w:b/>
          <w:color w:val="231F20"/>
          <w:spacing w:val="-5"/>
          <w:w w:val="105"/>
          <w:sz w:val="19"/>
        </w:rPr>
        <w:t>168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19"/>
          <w:w w:val="105"/>
          <w:sz w:val="14"/>
        </w:rPr>
        <w:t>164–1</w:t>
      </w:r>
      <w:r>
        <w:rPr>
          <w:smallCaps w:val="0"/>
          <w:color w:val="231F20"/>
          <w:spacing w:val="-10"/>
          <w:w w:val="105"/>
          <w:sz w:val="14"/>
        </w:rPr>
        <w:t> </w:t>
      </w:r>
      <w:r>
        <w:rPr>
          <w:smallCaps/>
          <w:color w:val="231F20"/>
          <w:w w:val="105"/>
          <w:sz w:val="14"/>
        </w:rPr>
        <w:t>7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-10"/>
          <w:w w:val="105"/>
          <w:sz w:val="14"/>
        </w:rPr>
        <w:t>1</w:t>
      </w:r>
      <w:r>
        <w:rPr>
          <w:smallCaps w:val="0"/>
          <w:color w:val="231F20"/>
          <w:spacing w:val="40"/>
          <w:w w:val="105"/>
          <w:sz w:val="14"/>
        </w:rPr>
        <w:t> </w:t>
      </w:r>
    </w:p>
    <w:p>
      <w:pPr>
        <w:pStyle w:val="BodyText"/>
        <w:spacing w:before="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581939</wp:posOffset>
                </wp:positionH>
                <wp:positionV relativeFrom="paragraph">
                  <wp:posOffset>124330</wp:posOffset>
                </wp:positionV>
                <wp:extent cx="6311265" cy="1270"/>
                <wp:effectExtent l="0" t="0" r="0" b="0"/>
                <wp:wrapTopAndBottom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9.789810pt;width:496.95pt;height:.1pt;mso-position-horizontal-relative:page;mso-position-vertical-relative:paragraph;z-index:-15718912;mso-wrap-distance-left:0;mso-wrap-distance-right:0" id="docshape19" coordorigin="916,196" coordsize="9939,0" path="m916,196l10854,196e" filled="false" stroked="true" strokeweight=".27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1840141</wp:posOffset>
            </wp:positionH>
            <wp:positionV relativeFrom="paragraph">
              <wp:posOffset>317878</wp:posOffset>
            </wp:positionV>
            <wp:extent cx="3814298" cy="6004560"/>
            <wp:effectExtent l="0" t="0" r="0" b="0"/>
            <wp:wrapTopAndBottom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4298" cy="600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0"/>
        <w:rPr>
          <w:sz w:val="20"/>
        </w:rPr>
      </w:pPr>
    </w:p>
    <w:p>
      <w:pPr>
        <w:pStyle w:val="BodyText"/>
        <w:spacing w:before="24"/>
      </w:pPr>
    </w:p>
    <w:p>
      <w:pPr>
        <w:spacing w:line="297" w:lineRule="auto" w:before="0"/>
        <w:ind w:left="116" w:right="140" w:firstLine="0"/>
        <w:jc w:val="left"/>
        <w:rPr>
          <w:b/>
          <w:sz w:val="16"/>
        </w:rPr>
      </w:pPr>
      <w:r>
        <w:rPr>
          <w:b/>
          <w:color w:val="231F20"/>
          <w:spacing w:val="-2"/>
          <w:sz w:val="16"/>
        </w:rPr>
        <w:t>Fig.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4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–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Effects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of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citric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acid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and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CAAE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on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the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growth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of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CHPD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(brushite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crystals)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[A1</w:t>
      </w:r>
      <w:r>
        <w:rPr>
          <w:b/>
          <w:color w:val="231F20"/>
          <w:spacing w:val="-4"/>
          <w:sz w:val="16"/>
        </w:rPr>
        <w:t> </w:t>
      </w:r>
      <w:r>
        <w:rPr>
          <w:rFonts w:ascii="Arial" w:hAnsi="Arial"/>
          <w:b/>
          <w:color w:val="231F20"/>
          <w:spacing w:val="-2"/>
          <w:sz w:val="16"/>
        </w:rPr>
        <w:t>=</w:t>
      </w:r>
      <w:r>
        <w:rPr>
          <w:rFonts w:ascii="Arial" w:hAnsi="Arial"/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control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(5th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day),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A2</w:t>
      </w:r>
      <w:r>
        <w:rPr>
          <w:b/>
          <w:color w:val="231F20"/>
          <w:spacing w:val="-3"/>
          <w:sz w:val="16"/>
        </w:rPr>
        <w:t> </w:t>
      </w:r>
      <w:r>
        <w:rPr>
          <w:rFonts w:ascii="Arial" w:hAnsi="Arial"/>
          <w:b/>
          <w:color w:val="231F20"/>
          <w:spacing w:val="-2"/>
          <w:sz w:val="16"/>
        </w:rPr>
        <w:t>=</w:t>
      </w:r>
      <w:r>
        <w:rPr>
          <w:rFonts w:ascii="Arial" w:hAnsi="Arial"/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control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(8th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4"/>
          <w:sz w:val="16"/>
        </w:rPr>
        <w:t>day),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B1 </w:t>
      </w:r>
      <w:r>
        <w:rPr>
          <w:rFonts w:ascii="Arial" w:hAnsi="Arial"/>
          <w:b/>
          <w:color w:val="231F20"/>
          <w:spacing w:val="-4"/>
          <w:sz w:val="16"/>
        </w:rPr>
        <w:t>=</w:t>
      </w:r>
      <w:r>
        <w:rPr>
          <w:rFonts w:ascii="Arial" w:hAnsi="Arial"/>
          <w:b/>
          <w:color w:val="231F20"/>
          <w:spacing w:val="-5"/>
          <w:sz w:val="16"/>
        </w:rPr>
        <w:t> </w:t>
      </w:r>
      <w:r>
        <w:rPr>
          <w:b/>
          <w:color w:val="231F20"/>
          <w:spacing w:val="-4"/>
          <w:sz w:val="16"/>
        </w:rPr>
        <w:t>before treatment of citric acid (5th day),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B2 </w:t>
      </w:r>
      <w:r>
        <w:rPr>
          <w:rFonts w:ascii="Arial" w:hAnsi="Arial"/>
          <w:b/>
          <w:color w:val="231F20"/>
          <w:spacing w:val="-4"/>
          <w:sz w:val="16"/>
        </w:rPr>
        <w:t>=</w:t>
      </w:r>
      <w:r>
        <w:rPr>
          <w:rFonts w:ascii="Arial" w:hAnsi="Arial"/>
          <w:b/>
          <w:color w:val="231F20"/>
          <w:spacing w:val="-5"/>
          <w:sz w:val="16"/>
        </w:rPr>
        <w:t> </w:t>
      </w:r>
      <w:r>
        <w:rPr>
          <w:b/>
          <w:color w:val="231F20"/>
          <w:spacing w:val="-4"/>
          <w:sz w:val="16"/>
        </w:rPr>
        <w:t>after treatment of citric acid (8th day),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C1 </w:t>
      </w:r>
      <w:r>
        <w:rPr>
          <w:rFonts w:ascii="Arial" w:hAnsi="Arial"/>
          <w:b/>
          <w:color w:val="231F20"/>
          <w:spacing w:val="-4"/>
          <w:sz w:val="16"/>
        </w:rPr>
        <w:t>=</w:t>
      </w:r>
      <w:r>
        <w:rPr>
          <w:rFonts w:ascii="Arial" w:hAnsi="Arial"/>
          <w:b/>
          <w:color w:val="231F20"/>
          <w:spacing w:val="-5"/>
          <w:sz w:val="16"/>
        </w:rPr>
        <w:t> </w:t>
      </w:r>
      <w:r>
        <w:rPr>
          <w:b/>
          <w:color w:val="231F20"/>
          <w:spacing w:val="-4"/>
          <w:sz w:val="16"/>
        </w:rPr>
        <w:t>before treatment of CAAE</w:t>
      </w:r>
      <w:r>
        <w:rPr>
          <w:b/>
          <w:color w:val="231F20"/>
          <w:sz w:val="16"/>
        </w:rPr>
        <w:t> (5th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day),</w:t>
      </w:r>
      <w:r>
        <w:rPr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C2</w:t>
      </w:r>
      <w:r>
        <w:rPr>
          <w:b/>
          <w:color w:val="231F20"/>
          <w:spacing w:val="-7"/>
          <w:sz w:val="16"/>
        </w:rPr>
        <w:t> </w:t>
      </w:r>
      <w:r>
        <w:rPr>
          <w:rFonts w:ascii="Arial" w:hAnsi="Arial"/>
          <w:b/>
          <w:color w:val="231F20"/>
          <w:sz w:val="16"/>
        </w:rPr>
        <w:t>=</w:t>
      </w:r>
      <w:r>
        <w:rPr>
          <w:rFonts w:ascii="Arial" w:hAnsi="Arial"/>
          <w:b/>
          <w:color w:val="231F20"/>
          <w:spacing w:val="-12"/>
          <w:sz w:val="16"/>
        </w:rPr>
        <w:t> </w:t>
      </w:r>
      <w:r>
        <w:rPr>
          <w:b/>
          <w:color w:val="231F20"/>
          <w:sz w:val="16"/>
        </w:rPr>
        <w:t>after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z w:val="16"/>
        </w:rPr>
        <w:t>treatment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z w:val="16"/>
        </w:rPr>
        <w:t>of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z w:val="16"/>
        </w:rPr>
        <w:t>CAAE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z w:val="16"/>
        </w:rPr>
        <w:t>(8th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z w:val="16"/>
        </w:rPr>
        <w:t>day)].</w:t>
      </w:r>
    </w:p>
    <w:p>
      <w:pPr>
        <w:pStyle w:val="BodyText"/>
        <w:spacing w:before="3"/>
        <w:rPr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581939</wp:posOffset>
                </wp:positionH>
                <wp:positionV relativeFrom="paragraph">
                  <wp:posOffset>103826</wp:posOffset>
                </wp:positionV>
                <wp:extent cx="6318250" cy="1270"/>
                <wp:effectExtent l="0" t="0" r="0" b="0"/>
                <wp:wrapTopAndBottom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8.175282pt;width:497.5pt;height:.1pt;mso-position-horizontal-relative:page;mso-position-vertical-relative:paragraph;z-index:-15717888;mso-wrap-distance-left:0;mso-wrap-distance-right:0" id="docshape20" coordorigin="916,164" coordsize="9950,0" path="m916,164l10866,164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7"/>
        <w:rPr>
          <w:b/>
          <w:sz w:val="11"/>
        </w:rPr>
      </w:pPr>
    </w:p>
    <w:p>
      <w:pPr>
        <w:spacing w:after="0"/>
        <w:rPr>
          <w:sz w:val="11"/>
        </w:rPr>
        <w:sectPr>
          <w:pgSz w:w="11910" w:h="15880"/>
          <w:pgMar w:top="540" w:bottom="280" w:left="800" w:right="800"/>
        </w:sectPr>
      </w:pPr>
    </w:p>
    <w:p>
      <w:pPr>
        <w:pStyle w:val="BodyText"/>
        <w:spacing w:line="201" w:lineRule="auto" w:before="99"/>
        <w:ind w:left="116"/>
      </w:pPr>
      <w:r>
        <w:rPr>
          <w:color w:val="231F20"/>
          <w:w w:val="105"/>
        </w:rPr>
        <w:t>thickness size of 52.64 </w:t>
      </w:r>
      <w:r>
        <w:rPr>
          <w:rFonts w:ascii="UKIJ CJK" w:hAnsi="UKIJ CJK"/>
          <w:color w:val="231F20"/>
          <w:w w:val="105"/>
        </w:rPr>
        <w:t>μ</w:t>
      </w:r>
      <w:r>
        <w:rPr>
          <w:color w:val="231F20"/>
          <w:w w:val="105"/>
        </w:rPr>
        <w:t>m, while the average thickness of the</w:t>
      </w:r>
      <w:r>
        <w:rPr>
          <w:color w:val="231F20"/>
          <w:spacing w:val="80"/>
          <w:w w:val="105"/>
        </w:rPr>
        <w:t> </w:t>
      </w:r>
      <w:r>
        <w:rPr>
          <w:color w:val="231F20"/>
          <w:w w:val="105"/>
        </w:rPr>
        <w:t>crystals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CAAE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(500</w:t>
      </w:r>
      <w:r>
        <w:rPr>
          <w:color w:val="231F20"/>
          <w:spacing w:val="21"/>
          <w:w w:val="105"/>
        </w:rPr>
        <w:t> </w:t>
      </w:r>
      <w:r>
        <w:rPr>
          <w:rFonts w:ascii="UKIJ CJK" w:hAnsi="UKIJ CJK"/>
          <w:color w:val="231F20"/>
          <w:w w:val="105"/>
        </w:rPr>
        <w:t>μ</w:t>
      </w:r>
      <w:r>
        <w:rPr>
          <w:color w:val="231F20"/>
          <w:w w:val="105"/>
        </w:rPr>
        <w:t>g/ml)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CAAE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(1000</w:t>
      </w:r>
      <w:r>
        <w:rPr>
          <w:color w:val="231F20"/>
          <w:spacing w:val="21"/>
          <w:w w:val="105"/>
        </w:rPr>
        <w:t> </w:t>
      </w:r>
      <w:r>
        <w:rPr>
          <w:rFonts w:ascii="UKIJ CJK" w:hAnsi="UKIJ CJK"/>
          <w:color w:val="231F20"/>
          <w:w w:val="105"/>
        </w:rPr>
        <w:t>μ</w:t>
      </w:r>
      <w:r>
        <w:rPr>
          <w:color w:val="231F20"/>
          <w:w w:val="105"/>
        </w:rPr>
        <w:t>g/ml)</w:t>
      </w:r>
      <w:r>
        <w:rPr>
          <w:color w:val="231F20"/>
          <w:spacing w:val="41"/>
          <w:w w:val="105"/>
        </w:rPr>
        <w:t> </w:t>
      </w:r>
      <w:r>
        <w:rPr>
          <w:color w:val="231F20"/>
          <w:spacing w:val="-5"/>
          <w:w w:val="105"/>
        </w:rPr>
        <w:t>was</w:t>
      </w:r>
    </w:p>
    <w:p>
      <w:pPr>
        <w:pStyle w:val="BodyText"/>
        <w:spacing w:line="243" w:lineRule="exact"/>
        <w:ind w:left="116"/>
      </w:pPr>
      <w:r>
        <w:rPr>
          <w:color w:val="231F20"/>
          <w:w w:val="105"/>
        </w:rPr>
        <w:t>17.28</w:t>
      </w:r>
      <w:r>
        <w:rPr>
          <w:color w:val="231F20"/>
          <w:spacing w:val="8"/>
          <w:w w:val="105"/>
        </w:rPr>
        <w:t> </w:t>
      </w:r>
      <w:r>
        <w:rPr>
          <w:rFonts w:ascii="UKIJ CJK" w:hAnsi="UKIJ CJK"/>
          <w:color w:val="231F20"/>
          <w:w w:val="105"/>
        </w:rPr>
        <w:t>μ</w:t>
      </w:r>
      <w:r>
        <w:rPr>
          <w:color w:val="231F20"/>
          <w:w w:val="105"/>
        </w:rPr>
        <w:t>m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14.15</w:t>
      </w:r>
      <w:r>
        <w:rPr>
          <w:color w:val="231F20"/>
          <w:spacing w:val="8"/>
          <w:w w:val="105"/>
        </w:rPr>
        <w:t> </w:t>
      </w:r>
      <w:r>
        <w:rPr>
          <w:rFonts w:ascii="UKIJ CJK" w:hAnsi="UKIJ CJK"/>
          <w:color w:val="231F20"/>
          <w:w w:val="105"/>
        </w:rPr>
        <w:t>μ</w:t>
      </w:r>
      <w:r>
        <w:rPr>
          <w:color w:val="231F20"/>
          <w:w w:val="105"/>
        </w:rPr>
        <w:t>m,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respectively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4">
        <w:r>
          <w:rPr>
            <w:color w:val="00699D"/>
            <w:w w:val="105"/>
          </w:rPr>
          <w:t>Fig.</w:t>
        </w:r>
        <w:r>
          <w:rPr>
            <w:color w:val="00699D"/>
            <w:spacing w:val="1"/>
            <w:w w:val="105"/>
          </w:rPr>
          <w:t> </w:t>
        </w:r>
        <w:r>
          <w:rPr>
            <w:color w:val="00699D"/>
            <w:w w:val="105"/>
          </w:rPr>
          <w:t>6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-12"/>
          <w:w w:val="105"/>
        </w:rPr>
        <w:t> </w:t>
      </w:r>
      <w:r>
        <w:rPr>
          <w:color w:val="231F20"/>
          <w:w w:val="105"/>
        </w:rPr>
        <w:t>There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no</w:t>
      </w:r>
      <w:r>
        <w:rPr>
          <w:color w:val="231F20"/>
          <w:spacing w:val="8"/>
          <w:w w:val="105"/>
        </w:rPr>
        <w:t> </w:t>
      </w:r>
      <w:r>
        <w:rPr>
          <w:color w:val="231F20"/>
          <w:spacing w:val="-5"/>
          <w:w w:val="105"/>
        </w:rPr>
        <w:t>ob-</w:t>
      </w:r>
    </w:p>
    <w:p>
      <w:pPr>
        <w:pStyle w:val="BodyText"/>
        <w:spacing w:line="181" w:lineRule="exact"/>
        <w:ind w:left="116"/>
      </w:pPr>
      <w:r>
        <w:rPr>
          <w:color w:val="231F20"/>
          <w:w w:val="110"/>
        </w:rPr>
        <w:t>servable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crystals</w:t>
      </w:r>
      <w:r>
        <w:rPr>
          <w:color w:val="231F20"/>
          <w:spacing w:val="15"/>
          <w:w w:val="110"/>
        </w:rPr>
        <w:t> </w:t>
      </w:r>
      <w:r>
        <w:rPr>
          <w:color w:val="231F20"/>
          <w:w w:val="110"/>
        </w:rPr>
        <w:t>present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15"/>
          <w:w w:val="110"/>
        </w:rPr>
        <w:t> </w:t>
      </w:r>
      <w:r>
        <w:rPr>
          <w:color w:val="231F20"/>
          <w:w w:val="110"/>
        </w:rPr>
        <w:t>tube</w:t>
      </w:r>
      <w:r>
        <w:rPr>
          <w:color w:val="231F20"/>
          <w:spacing w:val="15"/>
          <w:w w:val="110"/>
        </w:rPr>
        <w:t> </w:t>
      </w:r>
      <w:r>
        <w:rPr>
          <w:color w:val="231F20"/>
          <w:w w:val="110"/>
        </w:rPr>
        <w:t>containing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citric</w:t>
      </w:r>
      <w:r>
        <w:rPr>
          <w:color w:val="231F20"/>
          <w:spacing w:val="15"/>
          <w:w w:val="110"/>
        </w:rPr>
        <w:t> </w:t>
      </w:r>
      <w:r>
        <w:rPr>
          <w:color w:val="231F20"/>
          <w:w w:val="110"/>
        </w:rPr>
        <w:t>acid</w:t>
      </w:r>
      <w:r>
        <w:rPr>
          <w:color w:val="231F20"/>
          <w:spacing w:val="15"/>
          <w:w w:val="110"/>
        </w:rPr>
        <w:t> </w:t>
      </w:r>
      <w:r>
        <w:rPr>
          <w:color w:val="231F20"/>
          <w:spacing w:val="-2"/>
          <w:w w:val="110"/>
        </w:rPr>
        <w:t>(1M).</w:t>
      </w:r>
    </w:p>
    <w:p>
      <w:pPr>
        <w:pStyle w:val="BodyText"/>
        <w:rPr>
          <w:sz w:val="20"/>
        </w:rPr>
      </w:pPr>
    </w:p>
    <w:p>
      <w:pPr>
        <w:pStyle w:val="BodyText"/>
        <w:spacing w:before="9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581939</wp:posOffset>
                </wp:positionH>
                <wp:positionV relativeFrom="paragraph">
                  <wp:posOffset>217095</wp:posOffset>
                </wp:positionV>
                <wp:extent cx="3041650" cy="1270"/>
                <wp:effectExtent l="0" t="0" r="0" b="0"/>
                <wp:wrapTopAndBottom/>
                <wp:docPr id="38" name="Graphic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Graphic 38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17.094135pt;width:239.5pt;height:.1pt;mso-position-horizontal-relative:page;mso-position-vertical-relative:paragraph;z-index:-15717376;mso-wrap-distance-left:0;mso-wrap-distance-right:0" id="docshape21" coordorigin="916,342" coordsize="4790,0" path="m916,342l5706,342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754" w:val="left" w:leader="none"/>
        </w:tabs>
        <w:spacing w:line="240" w:lineRule="auto" w:before="55" w:after="0"/>
        <w:ind w:left="754" w:right="0" w:hanging="638"/>
        <w:jc w:val="left"/>
      </w:pPr>
      <w:bookmarkStart w:name=" Discussion" w:id="27"/>
      <w:bookmarkEnd w:id="27"/>
      <w:r>
        <w:rPr>
          <w:b w:val="0"/>
        </w:rPr>
      </w:r>
      <w:r>
        <w:rPr>
          <w:color w:val="231F20"/>
          <w:spacing w:val="-2"/>
        </w:rPr>
        <w:t>Discussion</w:t>
      </w:r>
    </w:p>
    <w:p>
      <w:pPr>
        <w:pStyle w:val="BodyText"/>
        <w:spacing w:before="119"/>
        <w:rPr>
          <w:b/>
          <w:sz w:val="19"/>
        </w:rPr>
      </w:pPr>
    </w:p>
    <w:p>
      <w:pPr>
        <w:pStyle w:val="BodyText"/>
        <w:spacing w:line="302" w:lineRule="auto" w:before="1"/>
        <w:ind w:left="116" w:right="42"/>
        <w:jc w:val="both"/>
      </w:pPr>
      <w:r>
        <w:rPr>
          <w:color w:val="231F20"/>
          <w:spacing w:val="-2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recurrence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stone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very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serious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concern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medical </w:t>
      </w:r>
      <w:r>
        <w:rPr>
          <w:color w:val="231F20"/>
          <w:w w:val="110"/>
        </w:rPr>
        <w:t>management of urolithiasis. Drug treatments like thiazide </w:t>
      </w:r>
      <w:r>
        <w:rPr>
          <w:color w:val="231F20"/>
          <w:w w:val="110"/>
        </w:rPr>
        <w:t>as diuretic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alkali-citrate, used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prevent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recurrence</w:t>
      </w:r>
      <w:r>
        <w:rPr>
          <w:color w:val="231F20"/>
          <w:w w:val="110"/>
        </w:rPr>
        <w:t> of hypercalciuria</w:t>
      </w:r>
      <w:r>
        <w:rPr>
          <w:color w:val="231F20"/>
          <w:spacing w:val="28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28"/>
          <w:w w:val="110"/>
        </w:rPr>
        <w:t> </w:t>
      </w:r>
      <w:r>
        <w:rPr>
          <w:color w:val="231F20"/>
          <w:w w:val="110"/>
        </w:rPr>
        <w:t>hyperoxaluria,</w:t>
      </w:r>
      <w:r>
        <w:rPr>
          <w:color w:val="231F20"/>
          <w:spacing w:val="22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28"/>
          <w:w w:val="110"/>
        </w:rPr>
        <w:t> </w:t>
      </w:r>
      <w:r>
        <w:rPr>
          <w:color w:val="231F20"/>
          <w:w w:val="110"/>
        </w:rPr>
        <w:t>considered</w:t>
      </w:r>
      <w:r>
        <w:rPr>
          <w:color w:val="231F20"/>
          <w:spacing w:val="29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28"/>
          <w:w w:val="110"/>
        </w:rPr>
        <w:t> </w:t>
      </w:r>
      <w:r>
        <w:rPr>
          <w:color w:val="231F20"/>
          <w:w w:val="110"/>
        </w:rPr>
        <w:t>be</w:t>
      </w:r>
      <w:r>
        <w:rPr>
          <w:color w:val="231F20"/>
          <w:spacing w:val="29"/>
          <w:w w:val="110"/>
        </w:rPr>
        <w:t> </w:t>
      </w:r>
      <w:r>
        <w:rPr>
          <w:color w:val="231F20"/>
          <w:spacing w:val="-4"/>
          <w:w w:val="110"/>
        </w:rPr>
        <w:t>less</w:t>
      </w:r>
    </w:p>
    <w:p>
      <w:pPr>
        <w:pStyle w:val="BodyText"/>
        <w:spacing w:line="302" w:lineRule="auto" w:before="109"/>
        <w:ind w:left="116" w:right="233"/>
        <w:jc w:val="both"/>
      </w:pPr>
      <w:r>
        <w:rPr/>
        <w:br w:type="column"/>
      </w:r>
      <w:r>
        <w:rPr>
          <w:color w:val="231F20"/>
          <w:spacing w:val="-2"/>
          <w:w w:val="110"/>
        </w:rPr>
        <w:t>efficacious</w:t>
      </w:r>
      <w:r>
        <w:rPr>
          <w:color w:val="231F20"/>
          <w:spacing w:val="-8"/>
          <w:w w:val="110"/>
        </w:rPr>
        <w:t> </w:t>
      </w:r>
      <w:hyperlink w:history="true" w:anchor="_bookmark8">
        <w:r>
          <w:rPr>
            <w:color w:val="00699D"/>
            <w:spacing w:val="-2"/>
            <w:w w:val="110"/>
          </w:rPr>
          <w:t>[4]</w:t>
        </w:r>
      </w:hyperlink>
      <w:r>
        <w:rPr>
          <w:color w:val="231F20"/>
          <w:spacing w:val="-2"/>
          <w:w w:val="110"/>
        </w:rPr>
        <w:t>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Although the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surgical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endoscopic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stone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removal </w:t>
      </w:r>
      <w:r>
        <w:rPr>
          <w:color w:val="231F20"/>
          <w:w w:val="110"/>
        </w:rPr>
        <w:t>and</w:t>
      </w:r>
      <w:r>
        <w:rPr>
          <w:color w:val="231F20"/>
          <w:w w:val="110"/>
        </w:rPr>
        <w:t> extracorporeal</w:t>
      </w:r>
      <w:r>
        <w:rPr>
          <w:color w:val="231F20"/>
          <w:w w:val="110"/>
        </w:rPr>
        <w:t> shock</w:t>
      </w:r>
      <w:r>
        <w:rPr>
          <w:color w:val="231F20"/>
          <w:w w:val="110"/>
        </w:rPr>
        <w:t> wave</w:t>
      </w:r>
      <w:r>
        <w:rPr>
          <w:color w:val="231F20"/>
          <w:w w:val="110"/>
        </w:rPr>
        <w:t> lithotripsy</w:t>
      </w:r>
      <w:r>
        <w:rPr>
          <w:color w:val="231F20"/>
          <w:w w:val="110"/>
        </w:rPr>
        <w:t> have</w:t>
      </w:r>
      <w:r>
        <w:rPr>
          <w:color w:val="231F20"/>
          <w:w w:val="110"/>
        </w:rPr>
        <w:t> revolution- ized the treatment of urolithiasis, they increase the chances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of new stone formation </w:t>
      </w:r>
      <w:hyperlink w:history="true" w:anchor="_bookmark9">
        <w:r>
          <w:rPr>
            <w:color w:val="00699D"/>
            <w:w w:val="110"/>
          </w:rPr>
          <w:t>[5]</w:t>
        </w:r>
      </w:hyperlink>
      <w:r>
        <w:rPr>
          <w:color w:val="231F20"/>
          <w:w w:val="110"/>
        </w:rPr>
        <w:t>,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and the shock waves in therapeu- tic</w:t>
      </w:r>
      <w:r>
        <w:rPr>
          <w:color w:val="231F20"/>
          <w:w w:val="110"/>
        </w:rPr>
        <w:t> doses</w:t>
      </w:r>
      <w:r>
        <w:rPr>
          <w:color w:val="231F20"/>
          <w:w w:val="110"/>
        </w:rPr>
        <w:t> may</w:t>
      </w:r>
      <w:r>
        <w:rPr>
          <w:color w:val="231F20"/>
          <w:w w:val="110"/>
        </w:rPr>
        <w:t> cause</w:t>
      </w:r>
      <w:r>
        <w:rPr>
          <w:color w:val="231F20"/>
          <w:w w:val="110"/>
        </w:rPr>
        <w:t> acute</w:t>
      </w:r>
      <w:r>
        <w:rPr>
          <w:color w:val="231F20"/>
          <w:w w:val="110"/>
        </w:rPr>
        <w:t> renal</w:t>
      </w:r>
      <w:r>
        <w:rPr>
          <w:color w:val="231F20"/>
          <w:w w:val="110"/>
        </w:rPr>
        <w:t> injury,</w:t>
      </w:r>
      <w:r>
        <w:rPr>
          <w:color w:val="231F20"/>
          <w:w w:val="110"/>
        </w:rPr>
        <w:t> decrease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renal function and an increase in stone recurrence (50–80%).</w:t>
      </w:r>
    </w:p>
    <w:p>
      <w:pPr>
        <w:pStyle w:val="BodyText"/>
        <w:spacing w:line="302" w:lineRule="auto" w:before="3"/>
        <w:ind w:left="116" w:right="231" w:firstLine="239"/>
        <w:jc w:val="both"/>
      </w:pPr>
      <w:r>
        <w:rPr>
          <w:color w:val="231F20"/>
          <w:w w:val="110"/>
        </w:rPr>
        <w:t>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view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these,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effect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leaves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i/>
          <w:color w:val="231F20"/>
          <w:w w:val="110"/>
        </w:rPr>
        <w:t>C.</w:t>
      </w:r>
      <w:r>
        <w:rPr>
          <w:i/>
          <w:color w:val="231F20"/>
          <w:spacing w:val="-8"/>
          <w:w w:val="110"/>
        </w:rPr>
        <w:t> </w:t>
      </w:r>
      <w:r>
        <w:rPr>
          <w:i/>
          <w:color w:val="231F20"/>
          <w:w w:val="110"/>
        </w:rPr>
        <w:t>album</w:t>
      </w:r>
      <w:r>
        <w:rPr>
          <w:color w:val="231F20"/>
          <w:w w:val="110"/>
        </w:rPr>
        <w:t>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having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tra- ditional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use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treatment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kidney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stones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urinary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tract troubles,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w w:val="110"/>
        </w:rPr>
        <w:t> studied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</w:t>
      </w:r>
      <w:r>
        <w:rPr>
          <w:i/>
          <w:color w:val="231F20"/>
          <w:w w:val="110"/>
        </w:rPr>
        <w:t>in-vitro</w:t>
      </w:r>
      <w:r>
        <w:rPr>
          <w:i/>
          <w:color w:val="231F20"/>
          <w:w w:val="110"/>
        </w:rPr>
        <w:t> </w:t>
      </w:r>
      <w:r>
        <w:rPr>
          <w:color w:val="231F20"/>
          <w:w w:val="110"/>
        </w:rPr>
        <w:t>models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urolithiasis.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w w:val="110"/>
        </w:rPr>
        <w:t> </w:t>
      </w:r>
      <w:r>
        <w:rPr>
          <w:i/>
          <w:color w:val="231F20"/>
          <w:w w:val="110"/>
        </w:rPr>
        <w:t>in-</w:t>
      </w:r>
      <w:r>
        <w:rPr>
          <w:i/>
          <w:color w:val="231F20"/>
          <w:w w:val="110"/>
        </w:rPr>
        <w:t> vitro</w:t>
      </w:r>
      <w:r>
        <w:rPr>
          <w:i/>
          <w:color w:val="231F20"/>
          <w:w w:val="110"/>
        </w:rPr>
        <w:t> </w:t>
      </w:r>
      <w:r>
        <w:rPr>
          <w:color w:val="231F20"/>
          <w:w w:val="110"/>
        </w:rPr>
        <w:t>calcium</w:t>
      </w:r>
      <w:r>
        <w:rPr>
          <w:color w:val="231F20"/>
          <w:w w:val="110"/>
        </w:rPr>
        <w:t> oxalate</w:t>
      </w:r>
      <w:r>
        <w:rPr>
          <w:color w:val="231F20"/>
          <w:w w:val="110"/>
        </w:rPr>
        <w:t> crystallization</w:t>
      </w:r>
      <w:r>
        <w:rPr>
          <w:color w:val="231F20"/>
          <w:w w:val="110"/>
        </w:rPr>
        <w:t> study,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process</w:t>
      </w:r>
      <w:r>
        <w:rPr>
          <w:color w:val="231F20"/>
          <w:w w:val="110"/>
        </w:rPr>
        <w:t> of nucleation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aggregation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studied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sodium</w:t>
      </w:r>
      <w:r>
        <w:rPr>
          <w:color w:val="231F20"/>
          <w:w w:val="110"/>
        </w:rPr>
        <w:t> acetate buffer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pH</w:t>
      </w:r>
      <w:r>
        <w:rPr>
          <w:color w:val="231F20"/>
          <w:w w:val="110"/>
        </w:rPr>
        <w:t> 5.7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simulate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conditions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urine</w:t>
      </w:r>
      <w:r>
        <w:rPr>
          <w:color w:val="231F20"/>
          <w:w w:val="110"/>
        </w:rPr>
        <w:t> so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to favor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35"/>
          <w:w w:val="110"/>
        </w:rPr>
        <w:t> </w:t>
      </w:r>
      <w:r>
        <w:rPr>
          <w:color w:val="231F20"/>
          <w:w w:val="110"/>
        </w:rPr>
        <w:t>above</w:t>
      </w:r>
      <w:r>
        <w:rPr>
          <w:color w:val="231F20"/>
          <w:spacing w:val="35"/>
          <w:w w:val="110"/>
        </w:rPr>
        <w:t> </w:t>
      </w:r>
      <w:r>
        <w:rPr>
          <w:color w:val="231F20"/>
          <w:w w:val="110"/>
        </w:rPr>
        <w:t>processes.</w:t>
      </w:r>
      <w:r>
        <w:rPr>
          <w:color w:val="231F20"/>
          <w:spacing w:val="28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35"/>
          <w:w w:val="110"/>
        </w:rPr>
        <w:t> </w:t>
      </w:r>
      <w:r>
        <w:rPr>
          <w:color w:val="231F20"/>
          <w:w w:val="110"/>
        </w:rPr>
        <w:t>crystallization</w:t>
      </w:r>
      <w:r>
        <w:rPr>
          <w:color w:val="231F20"/>
          <w:spacing w:val="35"/>
          <w:w w:val="110"/>
        </w:rPr>
        <w:t> </w:t>
      </w:r>
      <w:r>
        <w:rPr>
          <w:color w:val="231F20"/>
          <w:w w:val="110"/>
        </w:rPr>
        <w:t>study,</w:t>
      </w:r>
      <w:r>
        <w:rPr>
          <w:color w:val="231F20"/>
          <w:spacing w:val="28"/>
          <w:w w:val="110"/>
        </w:rPr>
        <w:t> </w:t>
      </w:r>
      <w:r>
        <w:rPr>
          <w:color w:val="231F20"/>
          <w:spacing w:val="-5"/>
          <w:w w:val="110"/>
        </w:rPr>
        <w:t>the</w:t>
      </w:r>
    </w:p>
    <w:p>
      <w:pPr>
        <w:spacing w:after="0" w:line="302" w:lineRule="auto"/>
        <w:jc w:val="both"/>
        <w:sectPr>
          <w:type w:val="continuous"/>
          <w:pgSz w:w="11910" w:h="15880"/>
          <w:pgMar w:top="580" w:bottom="280" w:left="800" w:right="800"/>
          <w:cols w:num="2" w:equalWidth="0">
            <w:col w:w="4952" w:space="208"/>
            <w:col w:w="5150"/>
          </w:cols>
        </w:sectPr>
      </w:pPr>
    </w:p>
    <w:p>
      <w:pPr>
        <w:spacing w:before="140"/>
        <w:ind w:left="2210" w:right="0" w:firstLine="0"/>
        <w:jc w:val="left"/>
        <w:rPr>
          <w:sz w:val="14"/>
        </w:rPr>
      </w:pPr>
      <w:bookmarkStart w:name="_bookmark4" w:id="28"/>
      <w:bookmarkEnd w:id="28"/>
      <w:r>
        <w:rPr/>
      </w:r>
      <w:r>
        <w:rPr>
          <w:smallCaps/>
          <w:color w:val="231F20"/>
          <w:spacing w:val="21"/>
          <w:w w:val="110"/>
          <w:sz w:val="14"/>
        </w:rPr>
        <w:t>egyptian</w:t>
      </w:r>
      <w:r>
        <w:rPr>
          <w:smallCaps w:val="0"/>
          <w:color w:val="231F20"/>
          <w:spacing w:val="26"/>
          <w:w w:val="110"/>
          <w:sz w:val="14"/>
        </w:rPr>
        <w:t> </w:t>
      </w:r>
      <w:r>
        <w:rPr>
          <w:smallCaps/>
          <w:color w:val="231F20"/>
          <w:spacing w:val="20"/>
          <w:w w:val="110"/>
          <w:sz w:val="14"/>
        </w:rPr>
        <w:t>journal</w:t>
      </w:r>
      <w:r>
        <w:rPr>
          <w:smallCaps w:val="0"/>
          <w:color w:val="231F20"/>
          <w:spacing w:val="35"/>
          <w:w w:val="110"/>
          <w:sz w:val="14"/>
        </w:rPr>
        <w:t> </w:t>
      </w:r>
      <w:r>
        <w:rPr>
          <w:smallCaps/>
          <w:color w:val="231F20"/>
          <w:spacing w:val="12"/>
          <w:w w:val="110"/>
          <w:sz w:val="14"/>
        </w:rPr>
        <w:t>of</w:t>
      </w:r>
      <w:r>
        <w:rPr>
          <w:smallCaps w:val="0"/>
          <w:color w:val="231F20"/>
          <w:spacing w:val="35"/>
          <w:w w:val="110"/>
          <w:sz w:val="14"/>
        </w:rPr>
        <w:t> </w:t>
      </w:r>
      <w:r>
        <w:rPr>
          <w:smallCaps/>
          <w:color w:val="231F20"/>
          <w:spacing w:val="19"/>
          <w:w w:val="110"/>
          <w:sz w:val="14"/>
        </w:rPr>
        <w:t>basic</w:t>
      </w:r>
      <w:r>
        <w:rPr>
          <w:smallCaps w:val="0"/>
          <w:color w:val="231F20"/>
          <w:spacing w:val="35"/>
          <w:w w:val="110"/>
          <w:sz w:val="14"/>
        </w:rPr>
        <w:t> </w:t>
      </w:r>
      <w:r>
        <w:rPr>
          <w:smallCaps/>
          <w:color w:val="231F20"/>
          <w:spacing w:val="16"/>
          <w:w w:val="110"/>
          <w:sz w:val="14"/>
        </w:rPr>
        <w:t>and</w:t>
      </w:r>
      <w:r>
        <w:rPr>
          <w:smallCaps w:val="0"/>
          <w:color w:val="231F20"/>
          <w:spacing w:val="35"/>
          <w:w w:val="110"/>
          <w:sz w:val="14"/>
        </w:rPr>
        <w:t> </w:t>
      </w:r>
      <w:r>
        <w:rPr>
          <w:smallCaps/>
          <w:color w:val="231F20"/>
          <w:spacing w:val="20"/>
          <w:w w:val="110"/>
          <w:sz w:val="14"/>
        </w:rPr>
        <w:t>applied</w:t>
      </w:r>
      <w:r>
        <w:rPr>
          <w:smallCaps w:val="0"/>
          <w:color w:val="231F20"/>
          <w:spacing w:val="35"/>
          <w:w w:val="110"/>
          <w:sz w:val="14"/>
        </w:rPr>
        <w:t> </w:t>
      </w:r>
      <w:r>
        <w:rPr>
          <w:smallCaps/>
          <w:color w:val="231F20"/>
          <w:spacing w:val="21"/>
          <w:w w:val="110"/>
          <w:sz w:val="14"/>
        </w:rPr>
        <w:t>sciences</w:t>
      </w:r>
      <w:r>
        <w:rPr>
          <w:smallCaps w:val="0"/>
          <w:color w:val="231F20"/>
          <w:spacing w:val="35"/>
          <w:w w:val="110"/>
          <w:sz w:val="14"/>
        </w:rPr>
        <w:t> </w:t>
      </w:r>
      <w:r>
        <w:rPr>
          <w:smallCaps w:val="0"/>
          <w:color w:val="231F20"/>
          <w:w w:val="110"/>
          <w:sz w:val="14"/>
        </w:rPr>
        <w:t>3</w:t>
      </w:r>
      <w:r>
        <w:rPr>
          <w:smallCaps w:val="0"/>
          <w:color w:val="231F20"/>
          <w:spacing w:val="42"/>
          <w:w w:val="110"/>
          <w:sz w:val="14"/>
        </w:rPr>
        <w:t> </w:t>
      </w:r>
      <w:r>
        <w:rPr>
          <w:smallCaps w:val="0"/>
          <w:color w:val="231F20"/>
          <w:spacing w:val="20"/>
          <w:w w:val="110"/>
          <w:sz w:val="14"/>
        </w:rPr>
        <w:t>(2016)</w:t>
      </w:r>
      <w:r>
        <w:rPr>
          <w:smallCaps w:val="0"/>
          <w:color w:val="231F20"/>
          <w:spacing w:val="41"/>
          <w:w w:val="110"/>
          <w:sz w:val="14"/>
        </w:rPr>
        <w:t> </w:t>
      </w:r>
      <w:r>
        <w:rPr>
          <w:smallCaps w:val="0"/>
          <w:color w:val="231F20"/>
          <w:spacing w:val="19"/>
          <w:w w:val="110"/>
          <w:sz w:val="14"/>
        </w:rPr>
        <w:t>164–1</w:t>
      </w:r>
      <w:r>
        <w:rPr>
          <w:smallCaps w:val="0"/>
          <w:color w:val="231F20"/>
          <w:spacing w:val="-12"/>
          <w:w w:val="110"/>
          <w:sz w:val="14"/>
        </w:rPr>
        <w:t> </w:t>
      </w:r>
      <w:r>
        <w:rPr>
          <w:smallCaps/>
          <w:color w:val="231F20"/>
          <w:w w:val="110"/>
          <w:sz w:val="14"/>
        </w:rPr>
        <w:t>7</w:t>
      </w:r>
      <w:r>
        <w:rPr>
          <w:smallCaps/>
          <w:color w:val="231F20"/>
          <w:spacing w:val="-12"/>
          <w:w w:val="110"/>
          <w:sz w:val="14"/>
        </w:rPr>
        <w:t> </w:t>
      </w:r>
      <w:r>
        <w:rPr>
          <w:smallCaps w:val="0"/>
          <w:color w:val="231F20"/>
          <w:spacing w:val="-10"/>
          <w:w w:val="110"/>
          <w:sz w:val="14"/>
        </w:rPr>
        <w:t>1</w:t>
      </w:r>
      <w:r>
        <w:rPr>
          <w:smallCaps w:val="0"/>
          <w:color w:val="231F20"/>
          <w:spacing w:val="40"/>
          <w:w w:val="110"/>
          <w:sz w:val="14"/>
        </w:rPr>
        <w:t> </w:t>
      </w:r>
    </w:p>
    <w:p>
      <w:pPr>
        <w:spacing w:before="94"/>
        <w:ind w:left="0" w:right="127" w:firstLine="0"/>
        <w:jc w:val="right"/>
        <w:rPr>
          <w:b/>
          <w:sz w:val="19"/>
        </w:rPr>
      </w:pPr>
      <w:r>
        <w:rPr/>
        <w:br w:type="column"/>
      </w:r>
      <w:r>
        <w:rPr>
          <w:b/>
          <w:color w:val="231F20"/>
          <w:spacing w:val="-5"/>
          <w:sz w:val="19"/>
        </w:rPr>
        <w:t>169</w:t>
      </w:r>
    </w:p>
    <w:p>
      <w:pPr>
        <w:spacing w:after="0"/>
        <w:jc w:val="right"/>
        <w:rPr>
          <w:sz w:val="19"/>
        </w:rPr>
        <w:sectPr>
          <w:pgSz w:w="11910" w:h="15880"/>
          <w:pgMar w:top="540" w:bottom="280" w:left="800" w:right="800"/>
          <w:cols w:num="2" w:equalWidth="0">
            <w:col w:w="8234" w:space="40"/>
            <w:col w:w="2036"/>
          </w:cols>
        </w:sectPr>
      </w:pP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22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41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1536661</wp:posOffset>
            </wp:positionH>
            <wp:positionV relativeFrom="paragraph">
              <wp:posOffset>186029</wp:posOffset>
            </wp:positionV>
            <wp:extent cx="4574217" cy="3249168"/>
            <wp:effectExtent l="0" t="0" r="0" b="0"/>
            <wp:wrapTopAndBottom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4217" cy="3249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4"/>
        <w:rPr>
          <w:b/>
        </w:rPr>
      </w:pPr>
    </w:p>
    <w:p>
      <w:pPr>
        <w:spacing w:line="288" w:lineRule="auto" w:before="1"/>
        <w:ind w:left="237" w:right="0" w:firstLine="0"/>
        <w:jc w:val="left"/>
        <w:rPr>
          <w:b/>
          <w:sz w:val="16"/>
        </w:rPr>
      </w:pPr>
      <w:r>
        <w:rPr>
          <w:b/>
          <w:color w:val="231F20"/>
          <w:spacing w:val="-2"/>
          <w:position w:val="2"/>
          <w:sz w:val="16"/>
        </w:rPr>
        <w:t>Fig.</w:t>
      </w:r>
      <w:r>
        <w:rPr>
          <w:b/>
          <w:color w:val="231F20"/>
          <w:spacing w:val="-9"/>
          <w:position w:val="2"/>
          <w:sz w:val="16"/>
        </w:rPr>
        <w:t> </w:t>
      </w:r>
      <w:r>
        <w:rPr>
          <w:b/>
          <w:color w:val="231F20"/>
          <w:spacing w:val="-2"/>
          <w:position w:val="2"/>
          <w:sz w:val="16"/>
        </w:rPr>
        <w:t>5</w:t>
      </w:r>
      <w:r>
        <w:rPr>
          <w:b/>
          <w:color w:val="231F20"/>
          <w:spacing w:val="-8"/>
          <w:position w:val="2"/>
          <w:sz w:val="16"/>
        </w:rPr>
        <w:t> </w:t>
      </w:r>
      <w:r>
        <w:rPr>
          <w:b/>
          <w:color w:val="231F20"/>
          <w:spacing w:val="-2"/>
          <w:position w:val="2"/>
          <w:sz w:val="16"/>
        </w:rPr>
        <w:t>–</w:t>
      </w:r>
      <w:r>
        <w:rPr>
          <w:b/>
          <w:color w:val="231F20"/>
          <w:spacing w:val="-8"/>
          <w:position w:val="2"/>
          <w:sz w:val="16"/>
        </w:rPr>
        <w:t> </w:t>
      </w:r>
      <w:r>
        <w:rPr>
          <w:b/>
          <w:color w:val="231F20"/>
          <w:spacing w:val="-2"/>
          <w:position w:val="2"/>
          <w:sz w:val="16"/>
        </w:rPr>
        <w:t>Effects</w:t>
      </w:r>
      <w:r>
        <w:rPr>
          <w:b/>
          <w:color w:val="231F20"/>
          <w:spacing w:val="-8"/>
          <w:position w:val="2"/>
          <w:sz w:val="16"/>
        </w:rPr>
        <w:t> </w:t>
      </w:r>
      <w:r>
        <w:rPr>
          <w:b/>
          <w:color w:val="231F20"/>
          <w:spacing w:val="-2"/>
          <w:position w:val="2"/>
          <w:sz w:val="16"/>
        </w:rPr>
        <w:t>of</w:t>
      </w:r>
      <w:r>
        <w:rPr>
          <w:b/>
          <w:color w:val="231F20"/>
          <w:spacing w:val="-8"/>
          <w:position w:val="2"/>
          <w:sz w:val="16"/>
        </w:rPr>
        <w:t> </w:t>
      </w:r>
      <w:r>
        <w:rPr>
          <w:b/>
          <w:color w:val="231F20"/>
          <w:spacing w:val="-2"/>
          <w:position w:val="2"/>
          <w:sz w:val="16"/>
        </w:rPr>
        <w:t>citric</w:t>
      </w:r>
      <w:r>
        <w:rPr>
          <w:b/>
          <w:color w:val="231F20"/>
          <w:spacing w:val="-8"/>
          <w:position w:val="2"/>
          <w:sz w:val="16"/>
        </w:rPr>
        <w:t> </w:t>
      </w:r>
      <w:r>
        <w:rPr>
          <w:b/>
          <w:color w:val="231F20"/>
          <w:spacing w:val="-2"/>
          <w:position w:val="2"/>
          <w:sz w:val="16"/>
        </w:rPr>
        <w:t>acid</w:t>
      </w:r>
      <w:r>
        <w:rPr>
          <w:b/>
          <w:color w:val="231F20"/>
          <w:spacing w:val="-9"/>
          <w:position w:val="2"/>
          <w:sz w:val="16"/>
        </w:rPr>
        <w:t> </w:t>
      </w:r>
      <w:r>
        <w:rPr>
          <w:b/>
          <w:color w:val="231F20"/>
          <w:spacing w:val="-2"/>
          <w:position w:val="2"/>
          <w:sz w:val="16"/>
        </w:rPr>
        <w:t>and</w:t>
      </w:r>
      <w:r>
        <w:rPr>
          <w:b/>
          <w:color w:val="231F20"/>
          <w:spacing w:val="-8"/>
          <w:position w:val="2"/>
          <w:sz w:val="16"/>
        </w:rPr>
        <w:t> </w:t>
      </w:r>
      <w:r>
        <w:rPr>
          <w:b/>
          <w:color w:val="231F20"/>
          <w:spacing w:val="-2"/>
          <w:position w:val="2"/>
          <w:sz w:val="16"/>
        </w:rPr>
        <w:t>CAAE</w:t>
      </w:r>
      <w:r>
        <w:rPr>
          <w:b/>
          <w:color w:val="231F20"/>
          <w:spacing w:val="-8"/>
          <w:position w:val="2"/>
          <w:sz w:val="16"/>
        </w:rPr>
        <w:t> </w:t>
      </w:r>
      <w:r>
        <w:rPr>
          <w:b/>
          <w:color w:val="231F20"/>
          <w:spacing w:val="-2"/>
          <w:position w:val="2"/>
          <w:sz w:val="16"/>
        </w:rPr>
        <w:t>on</w:t>
      </w:r>
      <w:r>
        <w:rPr>
          <w:b/>
          <w:color w:val="231F20"/>
          <w:spacing w:val="-8"/>
          <w:position w:val="2"/>
          <w:sz w:val="16"/>
        </w:rPr>
        <w:t> </w:t>
      </w:r>
      <w:r>
        <w:rPr>
          <w:b/>
          <w:color w:val="231F20"/>
          <w:spacing w:val="-2"/>
          <w:position w:val="2"/>
          <w:sz w:val="16"/>
        </w:rPr>
        <w:t>the</w:t>
      </w:r>
      <w:r>
        <w:rPr>
          <w:b/>
          <w:color w:val="231F20"/>
          <w:spacing w:val="-8"/>
          <w:position w:val="2"/>
          <w:sz w:val="16"/>
        </w:rPr>
        <w:t> </w:t>
      </w:r>
      <w:r>
        <w:rPr>
          <w:b/>
          <w:color w:val="231F20"/>
          <w:spacing w:val="-2"/>
          <w:position w:val="2"/>
          <w:sz w:val="16"/>
        </w:rPr>
        <w:t>size</w:t>
      </w:r>
      <w:r>
        <w:rPr>
          <w:b/>
          <w:color w:val="231F20"/>
          <w:spacing w:val="-8"/>
          <w:position w:val="2"/>
          <w:sz w:val="16"/>
        </w:rPr>
        <w:t> </w:t>
      </w:r>
      <w:r>
        <w:rPr>
          <w:b/>
          <w:color w:val="231F20"/>
          <w:spacing w:val="-2"/>
          <w:position w:val="2"/>
          <w:sz w:val="16"/>
        </w:rPr>
        <w:t>of</w:t>
      </w:r>
      <w:r>
        <w:rPr>
          <w:b/>
          <w:color w:val="231F20"/>
          <w:spacing w:val="-9"/>
          <w:position w:val="2"/>
          <w:sz w:val="16"/>
        </w:rPr>
        <w:t> </w:t>
      </w:r>
      <w:r>
        <w:rPr>
          <w:b/>
          <w:color w:val="231F20"/>
          <w:spacing w:val="-2"/>
          <w:position w:val="2"/>
          <w:sz w:val="16"/>
        </w:rPr>
        <w:t>crystals</w:t>
      </w:r>
      <w:r>
        <w:rPr>
          <w:b/>
          <w:color w:val="231F20"/>
          <w:spacing w:val="-8"/>
          <w:position w:val="2"/>
          <w:sz w:val="16"/>
        </w:rPr>
        <w:t> </w:t>
      </w:r>
      <w:r>
        <w:rPr>
          <w:b/>
          <w:color w:val="231F20"/>
          <w:spacing w:val="-2"/>
          <w:position w:val="2"/>
          <w:sz w:val="16"/>
        </w:rPr>
        <w:t>[A</w:t>
      </w:r>
      <w:r>
        <w:rPr>
          <w:b/>
          <w:color w:val="231F20"/>
          <w:spacing w:val="-8"/>
          <w:position w:val="2"/>
          <w:sz w:val="16"/>
        </w:rPr>
        <w:t> </w:t>
      </w:r>
      <w:r>
        <w:rPr>
          <w:rFonts w:ascii="Arial" w:hAnsi="Arial"/>
          <w:b/>
          <w:color w:val="231F20"/>
          <w:spacing w:val="-2"/>
          <w:position w:val="2"/>
          <w:sz w:val="16"/>
        </w:rPr>
        <w:t>=</w:t>
      </w:r>
      <w:r>
        <w:rPr>
          <w:rFonts w:ascii="Arial" w:hAnsi="Arial"/>
          <w:b/>
          <w:color w:val="231F20"/>
          <w:spacing w:val="-9"/>
          <w:position w:val="2"/>
          <w:sz w:val="16"/>
        </w:rPr>
        <w:t> </w:t>
      </w:r>
      <w:r>
        <w:rPr>
          <w:b/>
          <w:color w:val="231F20"/>
          <w:spacing w:val="-2"/>
          <w:position w:val="2"/>
          <w:sz w:val="16"/>
        </w:rPr>
        <w:t>control,</w:t>
      </w:r>
      <w:r>
        <w:rPr>
          <w:b/>
          <w:color w:val="231F20"/>
          <w:spacing w:val="-8"/>
          <w:position w:val="2"/>
          <w:sz w:val="16"/>
        </w:rPr>
        <w:t> </w:t>
      </w:r>
      <w:r>
        <w:rPr>
          <w:b/>
          <w:color w:val="231F20"/>
          <w:spacing w:val="-2"/>
          <w:position w:val="2"/>
          <w:sz w:val="16"/>
        </w:rPr>
        <w:t>B</w:t>
      </w:r>
      <w:r>
        <w:rPr>
          <w:b/>
          <w:color w:val="231F20"/>
          <w:spacing w:val="-8"/>
          <w:position w:val="2"/>
          <w:sz w:val="16"/>
        </w:rPr>
        <w:t> </w:t>
      </w:r>
      <w:r>
        <w:rPr>
          <w:rFonts w:ascii="Arial" w:hAnsi="Arial"/>
          <w:b/>
          <w:color w:val="231F20"/>
          <w:spacing w:val="-2"/>
          <w:position w:val="2"/>
          <w:sz w:val="16"/>
        </w:rPr>
        <w:t>=</w:t>
      </w:r>
      <w:r>
        <w:rPr>
          <w:rFonts w:ascii="Arial" w:hAnsi="Arial"/>
          <w:b/>
          <w:color w:val="231F20"/>
          <w:spacing w:val="-9"/>
          <w:position w:val="2"/>
          <w:sz w:val="16"/>
        </w:rPr>
        <w:t> </w:t>
      </w:r>
      <w:r>
        <w:rPr>
          <w:b/>
          <w:color w:val="231F20"/>
          <w:spacing w:val="-2"/>
          <w:position w:val="2"/>
          <w:sz w:val="16"/>
        </w:rPr>
        <w:t>citric</w:t>
      </w:r>
      <w:r>
        <w:rPr>
          <w:b/>
          <w:color w:val="231F20"/>
          <w:spacing w:val="-9"/>
          <w:position w:val="2"/>
          <w:sz w:val="16"/>
        </w:rPr>
        <w:t> </w:t>
      </w:r>
      <w:r>
        <w:rPr>
          <w:b/>
          <w:color w:val="231F20"/>
          <w:spacing w:val="-2"/>
          <w:position w:val="2"/>
          <w:sz w:val="16"/>
        </w:rPr>
        <w:t>acid,</w:t>
      </w:r>
      <w:r>
        <w:rPr>
          <w:b/>
          <w:color w:val="231F20"/>
          <w:spacing w:val="-8"/>
          <w:position w:val="2"/>
          <w:sz w:val="16"/>
        </w:rPr>
        <w:t> </w:t>
      </w:r>
      <w:r>
        <w:rPr>
          <w:b/>
          <w:color w:val="231F20"/>
          <w:spacing w:val="-2"/>
          <w:position w:val="2"/>
          <w:sz w:val="16"/>
        </w:rPr>
        <w:t>C</w:t>
      </w:r>
      <w:r>
        <w:rPr>
          <w:b/>
          <w:color w:val="231F20"/>
          <w:spacing w:val="-8"/>
          <w:position w:val="2"/>
          <w:sz w:val="16"/>
        </w:rPr>
        <w:t> </w:t>
      </w:r>
      <w:r>
        <w:rPr>
          <w:rFonts w:ascii="Arial" w:hAnsi="Arial"/>
          <w:b/>
          <w:color w:val="231F20"/>
          <w:spacing w:val="-2"/>
          <w:position w:val="2"/>
          <w:sz w:val="16"/>
        </w:rPr>
        <w:t>=</w:t>
      </w:r>
      <w:r>
        <w:rPr>
          <w:rFonts w:ascii="Arial" w:hAnsi="Arial"/>
          <w:b/>
          <w:color w:val="231F20"/>
          <w:spacing w:val="-9"/>
          <w:position w:val="2"/>
          <w:sz w:val="16"/>
        </w:rPr>
        <w:t> </w:t>
      </w:r>
      <w:r>
        <w:rPr>
          <w:b/>
          <w:color w:val="231F20"/>
          <w:spacing w:val="-2"/>
          <w:position w:val="2"/>
          <w:sz w:val="16"/>
        </w:rPr>
        <w:t>CAAE</w:t>
      </w:r>
      <w:r>
        <w:rPr>
          <w:b/>
          <w:color w:val="231F20"/>
          <w:spacing w:val="-2"/>
          <w:sz w:val="10"/>
        </w:rPr>
        <w:t>500</w:t>
      </w:r>
      <w:r>
        <w:rPr>
          <w:b/>
          <w:color w:val="231F20"/>
          <w:spacing w:val="-2"/>
          <w:position w:val="2"/>
          <w:sz w:val="16"/>
        </w:rPr>
        <w:t>,</w:t>
      </w:r>
      <w:r>
        <w:rPr>
          <w:b/>
          <w:color w:val="231F20"/>
          <w:spacing w:val="-8"/>
          <w:position w:val="2"/>
          <w:sz w:val="16"/>
        </w:rPr>
        <w:t> </w:t>
      </w:r>
      <w:r>
        <w:rPr>
          <w:b/>
          <w:color w:val="231F20"/>
          <w:spacing w:val="-2"/>
          <w:position w:val="2"/>
          <w:sz w:val="16"/>
        </w:rPr>
        <w:t>D</w:t>
      </w:r>
      <w:r>
        <w:rPr>
          <w:b/>
          <w:color w:val="231F20"/>
          <w:spacing w:val="-8"/>
          <w:position w:val="2"/>
          <w:sz w:val="16"/>
        </w:rPr>
        <w:t> </w:t>
      </w:r>
      <w:r>
        <w:rPr>
          <w:rFonts w:ascii="Arial" w:hAnsi="Arial"/>
          <w:b/>
          <w:color w:val="231F20"/>
          <w:spacing w:val="-2"/>
          <w:position w:val="2"/>
          <w:sz w:val="16"/>
        </w:rPr>
        <w:t>=</w:t>
      </w:r>
      <w:r>
        <w:rPr>
          <w:rFonts w:ascii="Arial" w:hAnsi="Arial"/>
          <w:b/>
          <w:color w:val="231F20"/>
          <w:spacing w:val="-9"/>
          <w:position w:val="2"/>
          <w:sz w:val="16"/>
        </w:rPr>
        <w:t> </w:t>
      </w:r>
      <w:r>
        <w:rPr>
          <w:b/>
          <w:color w:val="231F20"/>
          <w:spacing w:val="-2"/>
          <w:position w:val="2"/>
          <w:sz w:val="16"/>
        </w:rPr>
        <w:t>CAAE</w:t>
      </w:r>
      <w:r>
        <w:rPr>
          <w:b/>
          <w:color w:val="231F20"/>
          <w:spacing w:val="-2"/>
          <w:sz w:val="10"/>
        </w:rPr>
        <w:t>1000</w:t>
      </w:r>
      <w:r>
        <w:rPr>
          <w:b/>
          <w:color w:val="231F20"/>
          <w:spacing w:val="-2"/>
          <w:position w:val="2"/>
          <w:sz w:val="16"/>
        </w:rPr>
        <w:t>],</w:t>
      </w:r>
      <w:r>
        <w:rPr>
          <w:b/>
          <w:color w:val="231F20"/>
          <w:position w:val="2"/>
          <w:sz w:val="16"/>
        </w:rPr>
        <w:t> </w:t>
      </w:r>
      <w:r>
        <w:rPr>
          <w:b/>
          <w:color w:val="231F20"/>
          <w:sz w:val="16"/>
        </w:rPr>
        <w:t>magnification 400</w:t>
      </w:r>
      <w:r>
        <w:rPr>
          <w:rFonts w:ascii="Arial" w:hAnsi="Arial"/>
          <w:b/>
          <w:color w:val="231F20"/>
          <w:sz w:val="16"/>
        </w:rPr>
        <w:t>×</w:t>
      </w:r>
      <w:r>
        <w:rPr>
          <w:b/>
          <w:color w:val="231F20"/>
          <w:sz w:val="16"/>
        </w:rPr>
        <w:t>.</w:t>
      </w:r>
    </w:p>
    <w:p>
      <w:pPr>
        <w:pStyle w:val="BodyText"/>
        <w:spacing w:before="10"/>
        <w:rPr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658622</wp:posOffset>
                </wp:positionH>
                <wp:positionV relativeFrom="paragraph">
                  <wp:posOffset>108465</wp:posOffset>
                </wp:positionV>
                <wp:extent cx="6318250" cy="1270"/>
                <wp:effectExtent l="0" t="0" r="0" b="0"/>
                <wp:wrapTopAndBottom/>
                <wp:docPr id="42" name="Graphic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Graphic 42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8.540559pt;width:497.5pt;height:.1pt;mso-position-horizontal-relative:page;mso-position-vertical-relative:paragraph;z-index:-15715840;mso-wrap-distance-left:0;mso-wrap-distance-right:0" id="docshape23" coordorigin="1037,171" coordsize="9950,0" path="m1037,171l10987,171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88"/>
        <w:rPr>
          <w:b/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spacing w:line="230" w:lineRule="exact" w:before="64"/>
        <w:ind w:left="237" w:right="42"/>
        <w:jc w:val="both"/>
      </w:pPr>
      <w:r>
        <w:rPr>
          <w:color w:val="231F20"/>
          <w:w w:val="110"/>
        </w:rPr>
        <w:t>turbidity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increased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linearly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up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5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min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decreased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lin- early</w:t>
      </w:r>
      <w:r>
        <w:rPr>
          <w:color w:val="231F20"/>
          <w:w w:val="110"/>
        </w:rPr>
        <w:t> up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15 min</w:t>
      </w:r>
      <w:r>
        <w:rPr>
          <w:color w:val="231F20"/>
          <w:w w:val="110"/>
        </w:rPr>
        <w:t> after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addition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calcium</w:t>
      </w:r>
      <w:r>
        <w:rPr>
          <w:color w:val="231F20"/>
          <w:w w:val="110"/>
        </w:rPr>
        <w:t> chloride dihydrate. Earlier increase in the turbidity was suggestive of the nucleation phenomenon, while the decrease in the later part indicated the aggregation.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These two phenomena repre- sented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complete</w:t>
      </w:r>
      <w:r>
        <w:rPr>
          <w:color w:val="231F20"/>
          <w:w w:val="110"/>
        </w:rPr>
        <w:t> process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</w:t>
      </w:r>
      <w:r>
        <w:rPr>
          <w:i/>
          <w:color w:val="231F20"/>
          <w:w w:val="110"/>
        </w:rPr>
        <w:t>in-vitro</w:t>
      </w:r>
      <w:r>
        <w:rPr>
          <w:i/>
          <w:color w:val="231F20"/>
          <w:w w:val="110"/>
        </w:rPr>
        <w:t> </w:t>
      </w:r>
      <w:r>
        <w:rPr>
          <w:color w:val="231F20"/>
          <w:w w:val="110"/>
        </w:rPr>
        <w:t>crystallization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as </w:t>
      </w:r>
      <w:r>
        <w:rPr>
          <w:color w:val="231F20"/>
        </w:rPr>
        <w:t>observed previously by Hess et al. [2000] </w:t>
      </w:r>
      <w:hyperlink w:history="true" w:anchor="_bookmark21">
        <w:r>
          <w:rPr>
            <w:color w:val="00699D"/>
          </w:rPr>
          <w:t>[22]</w:t>
        </w:r>
      </w:hyperlink>
      <w:r>
        <w:rPr>
          <w:color w:val="231F20"/>
        </w:rPr>
        <w:t>. Simultaneous ad-</w:t>
      </w:r>
      <w:r>
        <w:rPr>
          <w:color w:val="231F20"/>
          <w:spacing w:val="40"/>
        </w:rPr>
        <w:t> </w:t>
      </w:r>
      <w:r>
        <w:rPr>
          <w:color w:val="231F20"/>
        </w:rPr>
        <w:t>dition of CAAE (500 and 1000 </w:t>
      </w:r>
      <w:r>
        <w:rPr>
          <w:rFonts w:ascii="UKIJ CJK" w:hAnsi="UKIJ CJK"/>
          <w:color w:val="231F20"/>
        </w:rPr>
        <w:t>μ</w:t>
      </w:r>
      <w:r>
        <w:rPr>
          <w:color w:val="231F20"/>
        </w:rPr>
        <w:t>g/ml) and cystone (1000 </w:t>
      </w:r>
      <w:r>
        <w:rPr>
          <w:rFonts w:ascii="UKIJ CJK" w:hAnsi="UKIJ CJK"/>
          <w:color w:val="231F20"/>
        </w:rPr>
        <w:t>μ</w:t>
      </w:r>
      <w:r>
        <w:rPr>
          <w:color w:val="231F20"/>
        </w:rPr>
        <w:t>g/ml)</w:t>
      </w:r>
      <w:r>
        <w:rPr>
          <w:color w:val="231F20"/>
          <w:w w:val="110"/>
        </w:rPr>
        <w:t> along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calcium</w:t>
      </w:r>
      <w:r>
        <w:rPr>
          <w:color w:val="231F20"/>
          <w:w w:val="110"/>
        </w:rPr>
        <w:t> chloride</w:t>
      </w:r>
      <w:r>
        <w:rPr>
          <w:color w:val="231F20"/>
          <w:w w:val="110"/>
        </w:rPr>
        <w:t> dihydrate</w:t>
      </w:r>
      <w:r>
        <w:rPr>
          <w:color w:val="231F20"/>
          <w:w w:val="110"/>
        </w:rPr>
        <w:t> inhibited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nucle- ation</w:t>
      </w:r>
      <w:r>
        <w:rPr>
          <w:color w:val="231F20"/>
          <w:spacing w:val="25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25"/>
          <w:w w:val="110"/>
        </w:rPr>
        <w:t> </w:t>
      </w:r>
      <w:r>
        <w:rPr>
          <w:color w:val="231F20"/>
          <w:w w:val="110"/>
        </w:rPr>
        <w:t>well</w:t>
      </w:r>
      <w:r>
        <w:rPr>
          <w:color w:val="231F20"/>
          <w:spacing w:val="25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25"/>
          <w:w w:val="110"/>
        </w:rPr>
        <w:t> </w:t>
      </w:r>
      <w:r>
        <w:rPr>
          <w:color w:val="231F20"/>
          <w:w w:val="110"/>
        </w:rPr>
        <w:t>aggregation</w:t>
      </w:r>
      <w:r>
        <w:rPr>
          <w:color w:val="231F20"/>
          <w:spacing w:val="25"/>
          <w:w w:val="110"/>
        </w:rPr>
        <w:t> </w:t>
      </w:r>
      <w:r>
        <w:rPr>
          <w:color w:val="231F20"/>
          <w:w w:val="110"/>
        </w:rPr>
        <w:t>process</w:t>
      </w:r>
      <w:r>
        <w:rPr>
          <w:color w:val="231F20"/>
          <w:spacing w:val="25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25"/>
          <w:w w:val="110"/>
        </w:rPr>
        <w:t> </w:t>
      </w:r>
      <w:r>
        <w:rPr>
          <w:color w:val="231F20"/>
          <w:w w:val="110"/>
        </w:rPr>
        <w:t>CaOx</w:t>
      </w:r>
      <w:r>
        <w:rPr>
          <w:color w:val="231F20"/>
          <w:spacing w:val="25"/>
          <w:w w:val="110"/>
        </w:rPr>
        <w:t> </w:t>
      </w:r>
      <w:r>
        <w:rPr>
          <w:color w:val="231F20"/>
          <w:w w:val="110"/>
        </w:rPr>
        <w:t>crystallization as</w:t>
      </w:r>
      <w:r>
        <w:rPr>
          <w:color w:val="231F20"/>
          <w:w w:val="110"/>
        </w:rPr>
        <w:t> indicated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dose-dependent</w:t>
      </w:r>
      <w:r>
        <w:rPr>
          <w:color w:val="231F20"/>
          <w:w w:val="110"/>
        </w:rPr>
        <w:t> decrease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turbidity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 solution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both</w:t>
      </w:r>
      <w:r>
        <w:rPr>
          <w:color w:val="231F20"/>
          <w:w w:val="110"/>
        </w:rPr>
        <w:t> phenomena.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w w:val="110"/>
        </w:rPr>
        <w:t> inhibition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</w:t>
      </w:r>
      <w:r>
        <w:rPr>
          <w:i/>
          <w:color w:val="231F20"/>
          <w:w w:val="110"/>
        </w:rPr>
        <w:t>in-vitro</w:t>
      </w:r>
      <w:r>
        <w:rPr>
          <w:i/>
          <w:color w:val="231F20"/>
          <w:w w:val="110"/>
        </w:rPr>
        <w:t> </w:t>
      </w:r>
      <w:r>
        <w:rPr>
          <w:color w:val="231F20"/>
          <w:w w:val="110"/>
        </w:rPr>
        <w:t>crys- tallization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CaOx</w:t>
      </w:r>
      <w:r>
        <w:rPr>
          <w:color w:val="231F20"/>
          <w:w w:val="110"/>
        </w:rPr>
        <w:t> suggests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CAAE</w:t>
      </w:r>
      <w:r>
        <w:rPr>
          <w:color w:val="231F20"/>
          <w:w w:val="110"/>
        </w:rPr>
        <w:t> has</w:t>
      </w:r>
      <w:r>
        <w:rPr>
          <w:color w:val="231F20"/>
          <w:w w:val="110"/>
        </w:rPr>
        <w:t> influence</w:t>
      </w:r>
      <w:r>
        <w:rPr>
          <w:color w:val="231F20"/>
          <w:w w:val="110"/>
        </w:rPr>
        <w:t> on</w:t>
      </w:r>
      <w:r>
        <w:rPr>
          <w:color w:val="231F20"/>
          <w:w w:val="110"/>
        </w:rPr>
        <w:t> the formation of crystals from sodium oxalate and calcium chlo- </w:t>
      </w:r>
      <w:r>
        <w:rPr>
          <w:color w:val="231F20"/>
        </w:rPr>
        <w:t>ride and/or their aggregation. Most of the previous papers </w:t>
      </w:r>
      <w:hyperlink w:history="true" w:anchor="_bookmark23">
        <w:r>
          <w:rPr>
            <w:color w:val="00699D"/>
          </w:rPr>
          <w:t>[25,26]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stated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test</w:t>
      </w:r>
      <w:r>
        <w:rPr>
          <w:color w:val="231F20"/>
          <w:w w:val="110"/>
        </w:rPr>
        <w:t> drug</w:t>
      </w:r>
      <w:r>
        <w:rPr>
          <w:color w:val="231F20"/>
          <w:w w:val="110"/>
        </w:rPr>
        <w:t> or</w:t>
      </w:r>
      <w:r>
        <w:rPr>
          <w:color w:val="231F20"/>
          <w:w w:val="110"/>
        </w:rPr>
        <w:t> extract</w:t>
      </w:r>
      <w:r>
        <w:rPr>
          <w:color w:val="231F20"/>
          <w:w w:val="110"/>
        </w:rPr>
        <w:t> inhibited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crystalliza- tion</w:t>
      </w:r>
      <w:r>
        <w:rPr>
          <w:color w:val="231F20"/>
          <w:spacing w:val="22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23"/>
          <w:w w:val="110"/>
        </w:rPr>
        <w:t> </w:t>
      </w:r>
      <w:r>
        <w:rPr>
          <w:color w:val="231F20"/>
          <w:w w:val="110"/>
        </w:rPr>
        <w:t>favoring</w:t>
      </w:r>
      <w:r>
        <w:rPr>
          <w:color w:val="231F20"/>
          <w:spacing w:val="2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23"/>
          <w:w w:val="110"/>
        </w:rPr>
        <w:t> </w:t>
      </w:r>
      <w:r>
        <w:rPr>
          <w:color w:val="231F20"/>
          <w:w w:val="110"/>
        </w:rPr>
        <w:t>formation</w:t>
      </w:r>
      <w:r>
        <w:rPr>
          <w:color w:val="231F20"/>
          <w:spacing w:val="23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22"/>
          <w:w w:val="110"/>
        </w:rPr>
        <w:t> </w:t>
      </w:r>
      <w:r>
        <w:rPr>
          <w:color w:val="231F20"/>
          <w:w w:val="110"/>
        </w:rPr>
        <w:t>calcium</w:t>
      </w:r>
      <w:r>
        <w:rPr>
          <w:color w:val="231F20"/>
          <w:spacing w:val="23"/>
          <w:w w:val="110"/>
        </w:rPr>
        <w:t> </w:t>
      </w:r>
      <w:r>
        <w:rPr>
          <w:color w:val="231F20"/>
          <w:w w:val="110"/>
        </w:rPr>
        <w:t>oxalate</w:t>
      </w:r>
      <w:r>
        <w:rPr>
          <w:color w:val="231F20"/>
          <w:spacing w:val="23"/>
          <w:w w:val="110"/>
        </w:rPr>
        <w:t> </w:t>
      </w:r>
      <w:r>
        <w:rPr>
          <w:color w:val="231F20"/>
          <w:spacing w:val="-2"/>
          <w:w w:val="110"/>
        </w:rPr>
        <w:t>dihydrate</w:t>
      </w:r>
    </w:p>
    <w:p>
      <w:pPr>
        <w:pStyle w:val="BodyText"/>
        <w:spacing w:before="14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658622</wp:posOffset>
            </wp:positionH>
            <wp:positionV relativeFrom="paragraph">
              <wp:posOffset>249786</wp:posOffset>
            </wp:positionV>
            <wp:extent cx="3049938" cy="1399032"/>
            <wp:effectExtent l="0" t="0" r="0" b="0"/>
            <wp:wrapTopAndBottom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9938" cy="1399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9"/>
      </w:pPr>
    </w:p>
    <w:p>
      <w:pPr>
        <w:spacing w:line="297" w:lineRule="auto" w:before="0"/>
        <w:ind w:left="237" w:right="105" w:firstLine="0"/>
        <w:jc w:val="both"/>
        <w:rPr>
          <w:b/>
          <w:sz w:val="16"/>
        </w:rPr>
      </w:pPr>
      <w:r>
        <w:rPr>
          <w:b/>
          <w:color w:val="231F20"/>
          <w:sz w:val="16"/>
        </w:rPr>
        <w:t>Fig. 6 – Effects of citric acid and CAAE on microscopic thickness</w:t>
      </w:r>
      <w:r>
        <w:rPr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of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z w:val="16"/>
        </w:rPr>
        <w:t>crystals.</w:t>
      </w:r>
      <w:r>
        <w:rPr>
          <w:b/>
          <w:color w:val="231F20"/>
          <w:spacing w:val="-12"/>
          <w:sz w:val="16"/>
        </w:rPr>
        <w:t> </w:t>
      </w:r>
      <w:r>
        <w:rPr>
          <w:b/>
          <w:color w:val="231F20"/>
          <w:sz w:val="16"/>
        </w:rPr>
        <w:t>Values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z w:val="16"/>
        </w:rPr>
        <w:t>are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z w:val="16"/>
        </w:rPr>
        <w:t>expressed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z w:val="16"/>
        </w:rPr>
        <w:t>as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z w:val="16"/>
        </w:rPr>
        <w:t>mean</w:t>
      </w:r>
      <w:r>
        <w:rPr>
          <w:b/>
          <w:color w:val="231F20"/>
          <w:spacing w:val="-6"/>
          <w:sz w:val="16"/>
        </w:rPr>
        <w:t> </w:t>
      </w:r>
      <w:r>
        <w:rPr>
          <w:rFonts w:ascii="Arial" w:hAnsi="Arial"/>
          <w:b/>
          <w:color w:val="231F20"/>
          <w:sz w:val="16"/>
        </w:rPr>
        <w:t>±</w:t>
      </w:r>
      <w:r>
        <w:rPr>
          <w:rFonts w:ascii="Arial" w:hAnsi="Arial"/>
          <w:b/>
          <w:color w:val="231F20"/>
          <w:spacing w:val="-10"/>
          <w:sz w:val="16"/>
        </w:rPr>
        <w:t> </w:t>
      </w:r>
      <w:r>
        <w:rPr>
          <w:b/>
          <w:color w:val="231F20"/>
          <w:spacing w:val="-8"/>
          <w:sz w:val="16"/>
        </w:rPr>
        <w:t>SEM;</w:t>
      </w:r>
    </w:p>
    <w:p>
      <w:pPr>
        <w:spacing w:before="1"/>
        <w:ind w:left="237" w:right="0" w:firstLine="0"/>
        <w:jc w:val="both"/>
        <w:rPr>
          <w:b/>
          <w:sz w:val="16"/>
        </w:rPr>
      </w:pPr>
      <w:r>
        <w:rPr>
          <w:b/>
          <w:color w:val="231F20"/>
          <w:spacing w:val="-4"/>
          <w:sz w:val="16"/>
        </w:rPr>
        <w:t>*p</w:t>
      </w:r>
      <w:r>
        <w:rPr>
          <w:rFonts w:ascii="Arial"/>
          <w:b/>
          <w:color w:val="231F20"/>
          <w:spacing w:val="-4"/>
          <w:sz w:val="16"/>
        </w:rPr>
        <w:t>&lt;</w:t>
      </w:r>
      <w:r>
        <w:rPr>
          <w:b/>
          <w:color w:val="231F20"/>
          <w:spacing w:val="-4"/>
          <w:sz w:val="16"/>
        </w:rPr>
        <w:t>0.001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4"/>
          <w:sz w:val="16"/>
        </w:rPr>
        <w:t>when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4"/>
          <w:sz w:val="16"/>
        </w:rPr>
        <w:t>compared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4"/>
          <w:sz w:val="16"/>
        </w:rPr>
        <w:t>to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4"/>
          <w:sz w:val="16"/>
        </w:rPr>
        <w:t>control.</w:t>
      </w:r>
    </w:p>
    <w:p>
      <w:pPr>
        <w:pStyle w:val="BodyText"/>
        <w:spacing w:line="230" w:lineRule="exact" w:before="64"/>
        <w:ind w:left="237" w:right="114"/>
        <w:jc w:val="both"/>
      </w:pPr>
      <w:r>
        <w:rPr/>
        <w:br w:type="column"/>
      </w:r>
      <w:r>
        <w:rPr>
          <w:color w:val="231F20"/>
          <w:spacing w:val="-2"/>
          <w:w w:val="110"/>
        </w:rPr>
        <w:t>(COD)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crystals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instead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calcium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oxalate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monohydrate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(COM). The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study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needs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use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polarized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light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differentiate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between </w:t>
      </w:r>
      <w:r>
        <w:rPr>
          <w:color w:val="231F20"/>
          <w:w w:val="110"/>
        </w:rPr>
        <w:t>COM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COD</w:t>
      </w:r>
      <w:r>
        <w:rPr>
          <w:color w:val="231F20"/>
          <w:w w:val="110"/>
        </w:rPr>
        <w:t> crystals, which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limitation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present study and thus could not state whether the CAAE favored the formation of COD and less of COM,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but the possibility of this cannot</w:t>
      </w:r>
      <w:r>
        <w:rPr>
          <w:color w:val="231F20"/>
          <w:w w:val="110"/>
        </w:rPr>
        <w:t> be</w:t>
      </w:r>
      <w:r>
        <w:rPr>
          <w:color w:val="231F20"/>
          <w:w w:val="110"/>
        </w:rPr>
        <w:t> ignored. The</w:t>
      </w:r>
      <w:r>
        <w:rPr>
          <w:color w:val="231F20"/>
          <w:w w:val="110"/>
        </w:rPr>
        <w:t> non-significant</w:t>
      </w:r>
      <w:r>
        <w:rPr>
          <w:color w:val="231F20"/>
          <w:w w:val="110"/>
        </w:rPr>
        <w:t> decrease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turbidity as observed in the process of aggregation may be due to the possibility of more amounts of COD crystals in the solution. Moreover,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growth assay showed that CAAE also inhibited the </w:t>
      </w:r>
      <w:r>
        <w:rPr>
          <w:color w:val="231F20"/>
          <w:spacing w:val="-2"/>
          <w:w w:val="110"/>
        </w:rPr>
        <w:t>growth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calcium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oxalate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monohydrate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crystals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with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maximum </w:t>
      </w:r>
      <w:r>
        <w:rPr>
          <w:color w:val="231F20"/>
        </w:rPr>
        <w:t>inhibition at 1000 </w:t>
      </w:r>
      <w:r>
        <w:rPr>
          <w:rFonts w:ascii="UKIJ CJK" w:hAnsi="UKIJ CJK"/>
          <w:color w:val="231F20"/>
        </w:rPr>
        <w:t>μ</w:t>
      </w:r>
      <w:r>
        <w:rPr>
          <w:color w:val="231F20"/>
        </w:rPr>
        <w:t>g/ml concentration.</w:t>
      </w:r>
      <w:r>
        <w:rPr>
          <w:color w:val="231F20"/>
          <w:spacing w:val="-9"/>
        </w:rPr>
        <w:t> </w:t>
      </w:r>
      <w:r>
        <w:rPr>
          <w:color w:val="231F20"/>
        </w:rPr>
        <w:t>This indicates that CAAE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has inhibitory influence on nucleation/aggregation and growth </w:t>
      </w:r>
      <w:r>
        <w:rPr>
          <w:color w:val="231F20"/>
          <w:w w:val="110"/>
        </w:rPr>
        <w:t>of calcium oxalate crystals.</w:t>
      </w:r>
    </w:p>
    <w:p>
      <w:pPr>
        <w:pStyle w:val="BodyText"/>
        <w:spacing w:line="302" w:lineRule="auto" w:before="31"/>
        <w:ind w:left="237" w:right="114" w:firstLine="239"/>
        <w:jc w:val="both"/>
      </w:pPr>
      <w:r>
        <w:rPr>
          <w:color w:val="231F20"/>
          <w:spacing w:val="-2"/>
          <w:w w:val="110"/>
        </w:rPr>
        <w:t>Similarly,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CAAE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also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showed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significant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inhibition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growth </w:t>
      </w:r>
      <w:r>
        <w:rPr>
          <w:color w:val="231F20"/>
          <w:w w:val="110"/>
        </w:rPr>
        <w:t>of</w:t>
      </w:r>
      <w:r>
        <w:rPr>
          <w:color w:val="231F20"/>
          <w:w w:val="110"/>
        </w:rPr>
        <w:t> brushite</w:t>
      </w:r>
      <w:r>
        <w:rPr>
          <w:color w:val="231F20"/>
          <w:w w:val="110"/>
        </w:rPr>
        <w:t> (CHPD)</w:t>
      </w:r>
      <w:r>
        <w:rPr>
          <w:color w:val="231F20"/>
          <w:w w:val="110"/>
        </w:rPr>
        <w:t> crystals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caused</w:t>
      </w:r>
      <w:r>
        <w:rPr>
          <w:color w:val="231F20"/>
          <w:w w:val="110"/>
        </w:rPr>
        <w:t> their</w:t>
      </w:r>
      <w:r>
        <w:rPr>
          <w:color w:val="231F20"/>
          <w:w w:val="110"/>
        </w:rPr>
        <w:t> dissolution, </w:t>
      </w:r>
      <w:r>
        <w:rPr>
          <w:color w:val="231F20"/>
          <w:w w:val="110"/>
        </w:rPr>
        <w:t>in- dicated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small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length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crystal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deposition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thickness in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test tube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(See </w:t>
      </w:r>
      <w:hyperlink w:history="true" w:anchor="_bookmark3">
        <w:r>
          <w:rPr>
            <w:color w:val="00699D"/>
            <w:w w:val="110"/>
          </w:rPr>
          <w:t>Figs.</w:t>
        </w:r>
        <w:r>
          <w:rPr>
            <w:color w:val="00699D"/>
            <w:spacing w:val="-6"/>
            <w:w w:val="110"/>
          </w:rPr>
          <w:t> </w:t>
        </w:r>
        <w:r>
          <w:rPr>
            <w:color w:val="00699D"/>
            <w:w w:val="110"/>
          </w:rPr>
          <w:t>3</w:t>
        </w:r>
        <w:r>
          <w:rPr>
            <w:color w:val="00699D"/>
            <w:spacing w:val="-1"/>
            <w:w w:val="110"/>
          </w:rPr>
          <w:t> </w:t>
        </w:r>
        <w:r>
          <w:rPr>
            <w:color w:val="00699D"/>
            <w:w w:val="110"/>
          </w:rPr>
          <w:t>and 4</w:t>
        </w:r>
      </w:hyperlink>
      <w:r>
        <w:rPr>
          <w:color w:val="231F20"/>
          <w:w w:val="110"/>
        </w:rPr>
        <w:t>)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and decreased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microscopic</w:t>
      </w:r>
    </w:p>
    <w:p>
      <w:pPr>
        <w:pStyle w:val="BodyText"/>
        <w:spacing w:line="232" w:lineRule="exact"/>
        <w:ind w:left="237"/>
        <w:jc w:val="both"/>
      </w:pPr>
      <w:r>
        <w:rPr>
          <w:color w:val="231F20"/>
        </w:rPr>
        <w:t>thickness</w:t>
      </w:r>
      <w:r>
        <w:rPr>
          <w:color w:val="231F20"/>
          <w:spacing w:val="18"/>
        </w:rPr>
        <w:t> </w:t>
      </w:r>
      <w:r>
        <w:rPr>
          <w:color w:val="231F20"/>
        </w:rPr>
        <w:t>of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crystals</w:t>
      </w:r>
      <w:r>
        <w:rPr>
          <w:color w:val="231F20"/>
          <w:spacing w:val="19"/>
        </w:rPr>
        <w:t> </w:t>
      </w:r>
      <w:r>
        <w:rPr>
          <w:color w:val="231F20"/>
        </w:rPr>
        <w:t>(P</w:t>
      </w:r>
      <w:r>
        <w:rPr>
          <w:color w:val="231F20"/>
          <w:spacing w:val="34"/>
        </w:rPr>
        <w:t> </w:t>
      </w:r>
      <w:r>
        <w:rPr>
          <w:rFonts w:ascii="UKIJ CJK"/>
          <w:color w:val="231F20"/>
        </w:rPr>
        <w:t>&lt;</w:t>
      </w:r>
      <w:r>
        <w:rPr>
          <w:rFonts w:ascii="UKIJ CJK"/>
          <w:color w:val="231F20"/>
          <w:spacing w:val="32"/>
        </w:rPr>
        <w:t> </w:t>
      </w:r>
      <w:r>
        <w:rPr>
          <w:color w:val="231F20"/>
        </w:rPr>
        <w:t>0.001)</w:t>
      </w:r>
      <w:r>
        <w:rPr>
          <w:color w:val="231F20"/>
          <w:spacing w:val="19"/>
        </w:rPr>
        <w:t> </w:t>
      </w:r>
      <w:r>
        <w:rPr>
          <w:color w:val="231F20"/>
        </w:rPr>
        <w:t>as</w:t>
      </w:r>
      <w:r>
        <w:rPr>
          <w:color w:val="231F20"/>
          <w:spacing w:val="19"/>
        </w:rPr>
        <w:t> </w:t>
      </w:r>
      <w:r>
        <w:rPr>
          <w:color w:val="231F20"/>
        </w:rPr>
        <w:t>compared</w:t>
      </w:r>
      <w:r>
        <w:rPr>
          <w:color w:val="231F20"/>
          <w:spacing w:val="19"/>
        </w:rPr>
        <w:t> </w:t>
      </w:r>
      <w:r>
        <w:rPr>
          <w:color w:val="231F20"/>
        </w:rPr>
        <w:t>to</w:t>
      </w:r>
      <w:r>
        <w:rPr>
          <w:color w:val="231F20"/>
          <w:spacing w:val="19"/>
        </w:rPr>
        <w:t> </w:t>
      </w:r>
      <w:r>
        <w:rPr>
          <w:color w:val="231F20"/>
        </w:rPr>
        <w:t>control</w:t>
      </w:r>
      <w:r>
        <w:rPr>
          <w:color w:val="231F20"/>
          <w:spacing w:val="18"/>
        </w:rPr>
        <w:t> </w:t>
      </w:r>
      <w:r>
        <w:rPr>
          <w:color w:val="231F20"/>
          <w:spacing w:val="-4"/>
        </w:rPr>
        <w:t>(see</w:t>
      </w:r>
    </w:p>
    <w:p>
      <w:pPr>
        <w:pStyle w:val="BodyText"/>
        <w:spacing w:line="302" w:lineRule="auto"/>
        <w:ind w:left="237" w:right="112"/>
        <w:jc w:val="both"/>
      </w:pPr>
      <w:hyperlink w:history="true" w:anchor="_bookmark4">
        <w:r>
          <w:rPr>
            <w:color w:val="00699D"/>
            <w:w w:val="110"/>
          </w:rPr>
          <w:t>Figs.</w:t>
        </w:r>
        <w:r>
          <w:rPr>
            <w:color w:val="00699D"/>
            <w:spacing w:val="-9"/>
            <w:w w:val="110"/>
          </w:rPr>
          <w:t> </w:t>
        </w:r>
        <w:r>
          <w:rPr>
            <w:color w:val="00699D"/>
            <w:w w:val="110"/>
          </w:rPr>
          <w:t>5</w:t>
        </w:r>
        <w:r>
          <w:rPr>
            <w:color w:val="00699D"/>
            <w:spacing w:val="-4"/>
            <w:w w:val="110"/>
          </w:rPr>
          <w:t> </w:t>
        </w:r>
        <w:r>
          <w:rPr>
            <w:color w:val="00699D"/>
            <w:w w:val="110"/>
          </w:rPr>
          <w:t>and</w:t>
        </w:r>
        <w:r>
          <w:rPr>
            <w:color w:val="00699D"/>
            <w:spacing w:val="-4"/>
            <w:w w:val="110"/>
          </w:rPr>
          <w:t> </w:t>
        </w:r>
        <w:r>
          <w:rPr>
            <w:color w:val="00699D"/>
            <w:w w:val="110"/>
          </w:rPr>
          <w:t>6</w:t>
        </w:r>
      </w:hyperlink>
      <w:r>
        <w:rPr>
          <w:color w:val="231F20"/>
          <w:w w:val="110"/>
        </w:rPr>
        <w:t>).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CAAE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exhibited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effects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comparable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standard drug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citric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acid,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which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showed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complete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dissolution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the CHPD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crystals.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effect of citric acid corroborates with pre- </w:t>
      </w:r>
      <w:r>
        <w:rPr>
          <w:color w:val="231F20"/>
        </w:rPr>
        <w:t>vious finding </w:t>
      </w:r>
      <w:hyperlink w:history="true" w:anchor="_bookmark24">
        <w:r>
          <w:rPr>
            <w:color w:val="00699D"/>
          </w:rPr>
          <w:t>[27]</w:t>
        </w:r>
      </w:hyperlink>
      <w:r>
        <w:rPr>
          <w:color w:val="231F20"/>
        </w:rPr>
        <w:t>.The results indicated that CAAE has significant</w:t>
      </w:r>
      <w:r>
        <w:rPr>
          <w:color w:val="231F20"/>
          <w:w w:val="110"/>
        </w:rPr>
        <w:t> influence</w:t>
      </w:r>
      <w:r>
        <w:rPr>
          <w:color w:val="231F20"/>
          <w:w w:val="110"/>
        </w:rPr>
        <w:t> on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formation, growth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dissolution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crys- tals, and further suggest that the extract has beneficial </w:t>
      </w:r>
      <w:r>
        <w:rPr>
          <w:color w:val="231F20"/>
          <w:w w:val="110"/>
        </w:rPr>
        <w:t>effect in preventing the formation of crystals and their growth.</w:t>
      </w:r>
    </w:p>
    <w:p>
      <w:pPr>
        <w:pStyle w:val="BodyText"/>
        <w:spacing w:line="302" w:lineRule="auto" w:before="1"/>
        <w:ind w:left="237" w:right="112" w:firstLine="239"/>
        <w:jc w:val="both"/>
      </w:pPr>
      <w:r>
        <w:rPr>
          <w:color w:val="231F20"/>
          <w:w w:val="110"/>
        </w:rPr>
        <w:t>Literature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previous</w:t>
      </w:r>
      <w:r>
        <w:rPr>
          <w:color w:val="231F20"/>
          <w:w w:val="110"/>
        </w:rPr>
        <w:t> studies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silent</w:t>
      </w:r>
      <w:r>
        <w:rPr>
          <w:color w:val="231F20"/>
          <w:w w:val="110"/>
        </w:rPr>
        <w:t> on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exact mechanism</w:t>
      </w:r>
      <w:r>
        <w:rPr>
          <w:color w:val="231F20"/>
          <w:w w:val="110"/>
        </w:rPr>
        <w:t> involved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inhibition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</w:t>
      </w:r>
      <w:r>
        <w:rPr>
          <w:i/>
          <w:color w:val="231F20"/>
          <w:w w:val="110"/>
        </w:rPr>
        <w:t>in-vitro</w:t>
      </w:r>
      <w:r>
        <w:rPr>
          <w:i/>
          <w:color w:val="231F20"/>
          <w:w w:val="110"/>
        </w:rPr>
        <w:t> </w:t>
      </w:r>
      <w:r>
        <w:rPr>
          <w:color w:val="231F20"/>
          <w:w w:val="110"/>
        </w:rPr>
        <w:t>crystalliza- tion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stated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extracts</w:t>
      </w:r>
      <w:r>
        <w:rPr>
          <w:color w:val="231F20"/>
          <w:w w:val="110"/>
        </w:rPr>
        <w:t> contained</w:t>
      </w:r>
      <w:r>
        <w:rPr>
          <w:color w:val="231F20"/>
          <w:w w:val="110"/>
        </w:rPr>
        <w:t> some</w:t>
      </w:r>
      <w:r>
        <w:rPr>
          <w:color w:val="231F20"/>
          <w:w w:val="110"/>
        </w:rPr>
        <w:t> chemical </w:t>
      </w:r>
      <w:r>
        <w:rPr>
          <w:color w:val="231F20"/>
          <w:spacing w:val="-2"/>
          <w:w w:val="110"/>
        </w:rPr>
        <w:t>components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that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inhibited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crystallization.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There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are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reports that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flavonoids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inhibit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calcium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oxalate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crystallization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human </w:t>
      </w:r>
      <w:r>
        <w:rPr>
          <w:color w:val="231F20"/>
          <w:w w:val="110"/>
        </w:rPr>
        <w:t>urine as well as in animal models </w:t>
      </w:r>
      <w:hyperlink w:history="true" w:anchor="_bookmark25">
        <w:r>
          <w:rPr>
            <w:color w:val="00699D"/>
            <w:w w:val="110"/>
          </w:rPr>
          <w:t>[28]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and crystal </w:t>
      </w:r>
      <w:r>
        <w:rPr>
          <w:color w:val="231F20"/>
          <w:w w:val="110"/>
        </w:rPr>
        <w:t>deposition </w:t>
      </w:r>
      <w:hyperlink w:history="true" w:anchor="_bookmark26">
        <w:r>
          <w:rPr>
            <w:color w:val="00699D"/>
            <w:w w:val="110"/>
          </w:rPr>
          <w:t>[29]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69"/>
          <w:w w:val="110"/>
        </w:rPr>
        <w:t> </w:t>
      </w:r>
      <w:r>
        <w:rPr>
          <w:color w:val="231F20"/>
          <w:w w:val="110"/>
        </w:rPr>
        <w:t>Saponins</w:t>
      </w:r>
      <w:r>
        <w:rPr>
          <w:color w:val="231F20"/>
          <w:spacing w:val="79"/>
          <w:w w:val="110"/>
        </w:rPr>
        <w:t> </w:t>
      </w:r>
      <w:r>
        <w:rPr>
          <w:color w:val="231F20"/>
          <w:w w:val="110"/>
        </w:rPr>
        <w:t>showed</w:t>
      </w:r>
      <w:r>
        <w:rPr>
          <w:color w:val="231F20"/>
          <w:spacing w:val="79"/>
          <w:w w:val="110"/>
        </w:rPr>
        <w:t> </w:t>
      </w:r>
      <w:r>
        <w:rPr>
          <w:color w:val="231F20"/>
          <w:w w:val="110"/>
        </w:rPr>
        <w:t>anti-crystallization</w:t>
      </w:r>
      <w:r>
        <w:rPr>
          <w:color w:val="231F20"/>
          <w:spacing w:val="79"/>
          <w:w w:val="110"/>
        </w:rPr>
        <w:t> </w:t>
      </w:r>
      <w:r>
        <w:rPr>
          <w:color w:val="231F20"/>
          <w:w w:val="110"/>
        </w:rPr>
        <w:t>properties</w:t>
      </w:r>
      <w:r>
        <w:rPr>
          <w:color w:val="231F20"/>
          <w:spacing w:val="79"/>
          <w:w w:val="110"/>
        </w:rPr>
        <w:t> </w:t>
      </w:r>
      <w:r>
        <w:rPr>
          <w:color w:val="231F20"/>
          <w:spacing w:val="-5"/>
          <w:w w:val="110"/>
        </w:rPr>
        <w:t>by</w:t>
      </w:r>
    </w:p>
    <w:p>
      <w:pPr>
        <w:spacing w:after="0" w:line="302" w:lineRule="auto"/>
        <w:jc w:val="both"/>
        <w:sectPr>
          <w:type w:val="continuous"/>
          <w:pgSz w:w="11910" w:h="15880"/>
          <w:pgMar w:top="580" w:bottom="280" w:left="800" w:right="800"/>
          <w:cols w:num="2" w:equalWidth="0">
            <w:col w:w="5078" w:space="83"/>
            <w:col w:w="5149"/>
          </w:cols>
        </w:sectPr>
      </w:pPr>
    </w:p>
    <w:p>
      <w:pPr>
        <w:tabs>
          <w:tab w:pos="2089" w:val="left" w:leader="none"/>
        </w:tabs>
        <w:spacing w:before="94"/>
        <w:ind w:left="116" w:right="0" w:firstLine="0"/>
        <w:jc w:val="left"/>
        <w:rPr>
          <w:sz w:val="14"/>
        </w:rPr>
      </w:pPr>
      <w:r>
        <w:rPr>
          <w:b/>
          <w:color w:val="231F20"/>
          <w:spacing w:val="-5"/>
          <w:w w:val="110"/>
          <w:sz w:val="19"/>
        </w:rPr>
        <w:t>170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w w:val="110"/>
          <w:sz w:val="14"/>
        </w:rPr>
        <w:t>egyptian</w:t>
      </w:r>
      <w:r>
        <w:rPr>
          <w:smallCaps/>
          <w:color w:val="231F20"/>
          <w:spacing w:val="-12"/>
          <w:w w:val="110"/>
          <w:sz w:val="14"/>
        </w:rPr>
        <w:t> </w:t>
      </w:r>
      <w:r>
        <w:rPr>
          <w:smallCaps w:val="0"/>
          <w:color w:val="231F20"/>
          <w:spacing w:val="11"/>
          <w:w w:val="110"/>
          <w:sz w:val="14"/>
        </w:rPr>
        <w:t> </w:t>
      </w:r>
      <w:r>
        <w:rPr>
          <w:smallCaps/>
          <w:color w:val="231F20"/>
          <w:spacing w:val="20"/>
          <w:w w:val="110"/>
          <w:sz w:val="14"/>
        </w:rPr>
        <w:t>journal</w:t>
      </w:r>
      <w:r>
        <w:rPr>
          <w:smallCaps/>
          <w:color w:val="231F20"/>
          <w:spacing w:val="-11"/>
          <w:w w:val="110"/>
          <w:sz w:val="14"/>
        </w:rPr>
        <w:t> </w:t>
      </w:r>
      <w:r>
        <w:rPr>
          <w:smallCaps w:val="0"/>
          <w:color w:val="231F20"/>
          <w:spacing w:val="11"/>
          <w:w w:val="110"/>
          <w:sz w:val="14"/>
        </w:rPr>
        <w:t> </w:t>
      </w:r>
      <w:r>
        <w:rPr>
          <w:smallCaps/>
          <w:color w:val="231F20"/>
          <w:spacing w:val="12"/>
          <w:w w:val="110"/>
          <w:sz w:val="14"/>
        </w:rPr>
        <w:t>of</w:t>
      </w:r>
      <w:r>
        <w:rPr>
          <w:smallCaps/>
          <w:color w:val="231F20"/>
          <w:spacing w:val="-12"/>
          <w:w w:val="110"/>
          <w:sz w:val="14"/>
        </w:rPr>
        <w:t> </w:t>
      </w:r>
      <w:r>
        <w:rPr>
          <w:smallCaps w:val="0"/>
          <w:color w:val="231F20"/>
          <w:spacing w:val="12"/>
          <w:w w:val="110"/>
          <w:sz w:val="14"/>
        </w:rPr>
        <w:t> </w:t>
      </w:r>
      <w:r>
        <w:rPr>
          <w:smallCaps/>
          <w:color w:val="231F20"/>
          <w:spacing w:val="19"/>
          <w:w w:val="110"/>
          <w:sz w:val="14"/>
        </w:rPr>
        <w:t>basic</w:t>
      </w:r>
      <w:r>
        <w:rPr>
          <w:smallCaps/>
          <w:color w:val="231F20"/>
          <w:spacing w:val="-12"/>
          <w:w w:val="110"/>
          <w:sz w:val="14"/>
        </w:rPr>
        <w:t> </w:t>
      </w:r>
      <w:r>
        <w:rPr>
          <w:smallCaps w:val="0"/>
          <w:color w:val="231F20"/>
          <w:spacing w:val="18"/>
          <w:w w:val="110"/>
          <w:sz w:val="14"/>
        </w:rPr>
        <w:t> </w:t>
      </w:r>
      <w:r>
        <w:rPr>
          <w:smallCaps/>
          <w:color w:val="231F20"/>
          <w:spacing w:val="16"/>
          <w:w w:val="110"/>
          <w:sz w:val="14"/>
        </w:rPr>
        <w:t>and</w:t>
      </w:r>
      <w:r>
        <w:rPr>
          <w:smallCaps/>
          <w:color w:val="231F20"/>
          <w:spacing w:val="-11"/>
          <w:w w:val="110"/>
          <w:sz w:val="14"/>
        </w:rPr>
        <w:t> </w:t>
      </w:r>
      <w:r>
        <w:rPr>
          <w:smallCaps w:val="0"/>
          <w:color w:val="231F20"/>
          <w:spacing w:val="21"/>
          <w:w w:val="110"/>
          <w:sz w:val="14"/>
        </w:rPr>
        <w:t> </w:t>
      </w:r>
      <w:r>
        <w:rPr>
          <w:smallCaps/>
          <w:color w:val="231F20"/>
          <w:spacing w:val="20"/>
          <w:w w:val="110"/>
          <w:sz w:val="14"/>
        </w:rPr>
        <w:t>applied</w:t>
      </w:r>
      <w:r>
        <w:rPr>
          <w:smallCaps/>
          <w:color w:val="231F20"/>
          <w:spacing w:val="-11"/>
          <w:w w:val="110"/>
          <w:sz w:val="14"/>
        </w:rPr>
        <w:t> </w:t>
      </w:r>
      <w:r>
        <w:rPr>
          <w:smallCaps w:val="0"/>
          <w:color w:val="231F20"/>
          <w:spacing w:val="22"/>
          <w:w w:val="110"/>
          <w:sz w:val="14"/>
        </w:rPr>
        <w:t> </w:t>
      </w:r>
      <w:r>
        <w:rPr>
          <w:smallCaps/>
          <w:color w:val="231F20"/>
          <w:spacing w:val="21"/>
          <w:w w:val="110"/>
          <w:sz w:val="14"/>
        </w:rPr>
        <w:t>sciences</w:t>
      </w:r>
      <w:r>
        <w:rPr>
          <w:smallCaps/>
          <w:color w:val="231F20"/>
          <w:spacing w:val="-12"/>
          <w:w w:val="110"/>
          <w:sz w:val="14"/>
        </w:rPr>
        <w:t> </w:t>
      </w:r>
      <w:r>
        <w:rPr>
          <w:smallCaps w:val="0"/>
          <w:color w:val="231F20"/>
          <w:spacing w:val="22"/>
          <w:w w:val="110"/>
          <w:sz w:val="14"/>
        </w:rPr>
        <w:t> </w:t>
      </w:r>
      <w:r>
        <w:rPr>
          <w:smallCaps w:val="0"/>
          <w:color w:val="231F20"/>
          <w:w w:val="110"/>
          <w:sz w:val="14"/>
        </w:rPr>
        <w:t>3</w:t>
      </w:r>
      <w:r>
        <w:rPr>
          <w:smallCaps w:val="0"/>
          <w:color w:val="231F20"/>
          <w:spacing w:val="41"/>
          <w:w w:val="110"/>
          <w:sz w:val="14"/>
        </w:rPr>
        <w:t> </w:t>
      </w:r>
      <w:r>
        <w:rPr>
          <w:smallCaps w:val="0"/>
          <w:color w:val="231F20"/>
          <w:spacing w:val="20"/>
          <w:w w:val="110"/>
          <w:sz w:val="14"/>
        </w:rPr>
        <w:t>(2016)</w:t>
      </w:r>
      <w:r>
        <w:rPr>
          <w:smallCaps w:val="0"/>
          <w:color w:val="231F20"/>
          <w:spacing w:val="42"/>
          <w:w w:val="110"/>
          <w:sz w:val="14"/>
        </w:rPr>
        <w:t> </w:t>
      </w:r>
      <w:r>
        <w:rPr>
          <w:smallCaps w:val="0"/>
          <w:color w:val="231F20"/>
          <w:spacing w:val="19"/>
          <w:w w:val="110"/>
          <w:sz w:val="14"/>
        </w:rPr>
        <w:t>164–1</w:t>
      </w:r>
      <w:r>
        <w:rPr>
          <w:smallCaps w:val="0"/>
          <w:color w:val="231F20"/>
          <w:spacing w:val="-13"/>
          <w:w w:val="110"/>
          <w:sz w:val="14"/>
        </w:rPr>
        <w:t> </w:t>
      </w:r>
      <w:r>
        <w:rPr>
          <w:smallCaps/>
          <w:color w:val="231F20"/>
          <w:w w:val="110"/>
          <w:sz w:val="14"/>
        </w:rPr>
        <w:t>7</w:t>
      </w:r>
      <w:r>
        <w:rPr>
          <w:smallCaps/>
          <w:color w:val="231F20"/>
          <w:spacing w:val="-11"/>
          <w:w w:val="110"/>
          <w:sz w:val="14"/>
        </w:rPr>
        <w:t> </w:t>
      </w:r>
      <w:r>
        <w:rPr>
          <w:smallCaps w:val="0"/>
          <w:color w:val="231F20"/>
          <w:spacing w:val="-10"/>
          <w:w w:val="110"/>
          <w:sz w:val="14"/>
        </w:rPr>
        <w:t>1</w:t>
      </w:r>
      <w:r>
        <w:rPr>
          <w:smallCaps w:val="0"/>
          <w:color w:val="231F20"/>
          <w:spacing w:val="40"/>
          <w:w w:val="110"/>
          <w:sz w:val="14"/>
        </w:rPr>
        <w:t> </w:t>
      </w:r>
    </w:p>
    <w:p>
      <w:pPr>
        <w:pStyle w:val="BodyText"/>
        <w:spacing w:before="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581939</wp:posOffset>
                </wp:positionH>
                <wp:positionV relativeFrom="paragraph">
                  <wp:posOffset>124330</wp:posOffset>
                </wp:positionV>
                <wp:extent cx="6311265" cy="1270"/>
                <wp:effectExtent l="0" t="0" r="0" b="0"/>
                <wp:wrapTopAndBottom/>
                <wp:docPr id="44" name="Graphic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Graphic 44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201pt;margin-top:9.789810pt;width:496.95pt;height:.1pt;mso-position-horizontal-relative:page;mso-position-vertical-relative:paragraph;z-index:-15714816;mso-wrap-distance-left:0;mso-wrap-distance-right:0" id="docshape24" coordorigin="916,196" coordsize="9939,0" path="m916,196l10854,196e" filled="false" stroked="true" strokeweight=".27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top="540" w:bottom="280" w:left="800" w:right="800"/>
        </w:sectPr>
      </w:pPr>
    </w:p>
    <w:p>
      <w:pPr>
        <w:pStyle w:val="BodyText"/>
        <w:spacing w:line="302" w:lineRule="auto" w:before="101"/>
        <w:ind w:left="116" w:right="38"/>
        <w:jc w:val="both"/>
      </w:pPr>
      <w:r>
        <w:rPr>
          <w:color w:val="231F20"/>
          <w:w w:val="110"/>
        </w:rPr>
        <w:t>disaggregating the suspension of mucoproteins, the promot- ers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crystallization</w:t>
      </w:r>
      <w:r>
        <w:rPr>
          <w:color w:val="231F20"/>
          <w:w w:val="110"/>
        </w:rPr>
        <w:t> </w:t>
      </w:r>
      <w:hyperlink w:history="true" w:anchor="_bookmark27">
        <w:r>
          <w:rPr>
            <w:color w:val="00699D"/>
            <w:w w:val="110"/>
          </w:rPr>
          <w:t>[30]</w:t>
        </w:r>
      </w:hyperlink>
      <w:r>
        <w:rPr>
          <w:color w:val="231F20"/>
          <w:w w:val="110"/>
        </w:rPr>
        <w:t>.</w:t>
      </w:r>
      <w:r>
        <w:rPr>
          <w:color w:val="231F20"/>
          <w:w w:val="110"/>
        </w:rPr>
        <w:t> Phytochemical</w:t>
      </w:r>
      <w:r>
        <w:rPr>
          <w:color w:val="231F20"/>
          <w:w w:val="110"/>
        </w:rPr>
        <w:t> screening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and estimation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important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constituents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revealed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CAAE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con- tains flavonoids and saponins. It has total flavonoid content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w w:val="110"/>
        </w:rPr>
        <w:t> 87.23 mg</w:t>
      </w:r>
      <w:r>
        <w:rPr>
          <w:color w:val="231F20"/>
          <w:w w:val="110"/>
        </w:rPr>
        <w:t> quercetin</w:t>
      </w:r>
      <w:r>
        <w:rPr>
          <w:color w:val="231F20"/>
          <w:w w:val="110"/>
        </w:rPr>
        <w:t> equivalents/g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extract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total</w:t>
      </w:r>
      <w:r>
        <w:rPr>
          <w:color w:val="231F20"/>
          <w:w w:val="110"/>
        </w:rPr>
        <w:t> sa- </w:t>
      </w:r>
      <w:r>
        <w:rPr>
          <w:color w:val="231F20"/>
          <w:spacing w:val="-2"/>
          <w:w w:val="110"/>
        </w:rPr>
        <w:t>ponins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content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of 1.6 mg saponins/100g of powder mass.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Thus, </w:t>
      </w:r>
      <w:r>
        <w:rPr>
          <w:color w:val="231F20"/>
          <w:w w:val="110"/>
        </w:rPr>
        <w:t>the</w:t>
      </w:r>
      <w:r>
        <w:rPr>
          <w:color w:val="231F20"/>
          <w:w w:val="110"/>
        </w:rPr>
        <w:t> flavonoids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saponins</w:t>
      </w:r>
      <w:r>
        <w:rPr>
          <w:color w:val="231F20"/>
          <w:w w:val="110"/>
        </w:rPr>
        <w:t> present</w:t>
      </w:r>
      <w:r>
        <w:rPr>
          <w:color w:val="231F20"/>
          <w:w w:val="110"/>
        </w:rPr>
        <w:t> may</w:t>
      </w:r>
      <w:r>
        <w:rPr>
          <w:color w:val="231F20"/>
          <w:w w:val="110"/>
        </w:rPr>
        <w:t> be</w:t>
      </w:r>
      <w:r>
        <w:rPr>
          <w:color w:val="231F20"/>
          <w:w w:val="110"/>
        </w:rPr>
        <w:t> playing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con- </w:t>
      </w:r>
      <w:r>
        <w:rPr>
          <w:color w:val="231F20"/>
          <w:spacing w:val="-2"/>
          <w:w w:val="110"/>
        </w:rPr>
        <w:t>tributing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role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anti-crystallization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action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CAAE.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Fouda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et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al. </w:t>
      </w:r>
      <w:r>
        <w:rPr>
          <w:color w:val="231F20"/>
        </w:rPr>
        <w:t>[2006] studied the effect of </w:t>
      </w:r>
      <w:r>
        <w:rPr>
          <w:i/>
          <w:color w:val="231F20"/>
        </w:rPr>
        <w:t>in-vitro </w:t>
      </w:r>
      <w:r>
        <w:rPr>
          <w:color w:val="231F20"/>
        </w:rPr>
        <w:t>and </w:t>
      </w:r>
      <w:r>
        <w:rPr>
          <w:i/>
          <w:color w:val="231F20"/>
        </w:rPr>
        <w:t>in-vivo </w:t>
      </w:r>
      <w:r>
        <w:rPr>
          <w:color w:val="231F20"/>
        </w:rPr>
        <w:t>antilithiatic effects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saponins</w:t>
      </w:r>
      <w:r>
        <w:rPr>
          <w:color w:val="231F20"/>
          <w:w w:val="110"/>
        </w:rPr>
        <w:t> rich</w:t>
      </w:r>
      <w:r>
        <w:rPr>
          <w:color w:val="231F20"/>
          <w:w w:val="110"/>
        </w:rPr>
        <w:t> fraction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</w:t>
      </w:r>
      <w:r>
        <w:rPr>
          <w:i/>
          <w:color w:val="231F20"/>
          <w:w w:val="110"/>
        </w:rPr>
        <w:t>Herniaria</w:t>
      </w:r>
      <w:r>
        <w:rPr>
          <w:i/>
          <w:color w:val="231F20"/>
          <w:w w:val="110"/>
        </w:rPr>
        <w:t> hirsuta</w:t>
      </w:r>
      <w:r>
        <w:rPr>
          <w:i/>
          <w:color w:val="231F2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w w:val="110"/>
        </w:rPr>
        <w:t> stated</w:t>
      </w:r>
      <w:r>
        <w:rPr>
          <w:color w:val="231F20"/>
          <w:w w:val="110"/>
        </w:rPr>
        <w:t> that fraction contained a substance that promoted the nucleation of COD crystals </w:t>
      </w:r>
      <w:hyperlink w:history="true" w:anchor="_bookmark23">
        <w:r>
          <w:rPr>
            <w:color w:val="00699D"/>
            <w:w w:val="110"/>
          </w:rPr>
          <w:t>[25]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Finally,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 results of the present inves- tigations suggest that the leaves of the </w:t>
      </w:r>
      <w:r>
        <w:rPr>
          <w:i/>
          <w:color w:val="231F20"/>
          <w:w w:val="110"/>
        </w:rPr>
        <w:t>C.</w:t>
      </w:r>
      <w:r>
        <w:rPr>
          <w:i/>
          <w:color w:val="231F20"/>
          <w:spacing w:val="-7"/>
          <w:w w:val="110"/>
        </w:rPr>
        <w:t> </w:t>
      </w:r>
      <w:r>
        <w:rPr>
          <w:i/>
          <w:color w:val="231F20"/>
          <w:w w:val="110"/>
        </w:rPr>
        <w:t>album </w:t>
      </w:r>
      <w:r>
        <w:rPr>
          <w:color w:val="231F20"/>
          <w:w w:val="110"/>
        </w:rPr>
        <w:t>have </w:t>
      </w:r>
      <w:r>
        <w:rPr>
          <w:i/>
          <w:color w:val="231F20"/>
          <w:w w:val="110"/>
        </w:rPr>
        <w:t>in-vitro</w:t>
      </w:r>
      <w:r>
        <w:rPr>
          <w:i/>
          <w:color w:val="231F20"/>
          <w:w w:val="110"/>
        </w:rPr>
        <w:t> </w:t>
      </w:r>
      <w:r>
        <w:rPr>
          <w:color w:val="231F20"/>
          <w:w w:val="110"/>
        </w:rPr>
        <w:t>anti-crystallization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effect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CaOx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brushite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crystals.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These findings</w:t>
      </w:r>
      <w:r>
        <w:rPr>
          <w:color w:val="231F20"/>
          <w:w w:val="110"/>
        </w:rPr>
        <w:t> substantiate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traditional</w:t>
      </w:r>
      <w:r>
        <w:rPr>
          <w:color w:val="231F20"/>
          <w:w w:val="110"/>
        </w:rPr>
        <w:t> use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leaves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 treatment of urinary stones and kidney problems.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In order to substantiate</w:t>
      </w:r>
      <w:r>
        <w:rPr>
          <w:color w:val="231F20"/>
          <w:w w:val="110"/>
        </w:rPr>
        <w:t> its</w:t>
      </w:r>
      <w:r>
        <w:rPr>
          <w:color w:val="231F20"/>
          <w:w w:val="110"/>
        </w:rPr>
        <w:t> </w:t>
      </w:r>
      <w:r>
        <w:rPr>
          <w:i/>
          <w:color w:val="231F20"/>
          <w:w w:val="110"/>
        </w:rPr>
        <w:t>in-vitro</w:t>
      </w:r>
      <w:r>
        <w:rPr>
          <w:i/>
          <w:color w:val="231F20"/>
          <w:w w:val="110"/>
        </w:rPr>
        <w:t> </w:t>
      </w:r>
      <w:r>
        <w:rPr>
          <w:color w:val="231F20"/>
          <w:w w:val="110"/>
        </w:rPr>
        <w:t>effect, the</w:t>
      </w:r>
      <w:r>
        <w:rPr>
          <w:color w:val="231F20"/>
          <w:w w:val="110"/>
        </w:rPr>
        <w:t> </w:t>
      </w:r>
      <w:r>
        <w:rPr>
          <w:i/>
          <w:color w:val="231F20"/>
          <w:w w:val="110"/>
        </w:rPr>
        <w:t>in-vivo</w:t>
      </w:r>
      <w:r>
        <w:rPr>
          <w:i/>
          <w:color w:val="231F20"/>
          <w:w w:val="110"/>
        </w:rPr>
        <w:t> </w:t>
      </w:r>
      <w:r>
        <w:rPr>
          <w:color w:val="231F20"/>
          <w:w w:val="110"/>
        </w:rPr>
        <w:t>studies</w:t>
      </w:r>
      <w:r>
        <w:rPr>
          <w:color w:val="231F20"/>
          <w:w w:val="110"/>
        </w:rPr>
        <w:t> need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be carried out in experimental animals.</w:t>
      </w:r>
    </w:p>
    <w:p>
      <w:pPr>
        <w:pStyle w:val="BodyText"/>
        <w:spacing w:before="16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581939</wp:posOffset>
                </wp:positionH>
                <wp:positionV relativeFrom="paragraph">
                  <wp:posOffset>264790</wp:posOffset>
                </wp:positionV>
                <wp:extent cx="3041650" cy="1270"/>
                <wp:effectExtent l="0" t="0" r="0" b="0"/>
                <wp:wrapTopAndBottom/>
                <wp:docPr id="45" name="Graphic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Graphic 45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20.849615pt;width:239.5pt;height:.1pt;mso-position-horizontal-relative:page;mso-position-vertical-relative:paragraph;z-index:-15714304;mso-wrap-distance-left:0;mso-wrap-distance-right:0" id="docshape25" coordorigin="916,417" coordsize="4790,0" path="m916,417l5706,417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754" w:val="left" w:leader="none"/>
        </w:tabs>
        <w:spacing w:line="240" w:lineRule="auto" w:before="55" w:after="0"/>
        <w:ind w:left="754" w:right="0" w:hanging="638"/>
        <w:jc w:val="left"/>
      </w:pPr>
      <w:bookmarkStart w:name=" Conclusion" w:id="29"/>
      <w:bookmarkEnd w:id="29"/>
      <w:r>
        <w:rPr>
          <w:b w:val="0"/>
        </w:rPr>
      </w:r>
      <w:r>
        <w:rPr>
          <w:color w:val="231F20"/>
          <w:spacing w:val="-2"/>
        </w:rPr>
        <w:t>Conclusion</w:t>
      </w:r>
    </w:p>
    <w:p>
      <w:pPr>
        <w:pStyle w:val="BodyText"/>
        <w:spacing w:before="119"/>
        <w:rPr>
          <w:b/>
          <w:sz w:val="19"/>
        </w:rPr>
      </w:pPr>
    </w:p>
    <w:p>
      <w:pPr>
        <w:pStyle w:val="BodyText"/>
        <w:spacing w:line="302" w:lineRule="auto" w:before="1"/>
        <w:ind w:left="116" w:right="44"/>
        <w:jc w:val="both"/>
      </w:pPr>
      <w:r>
        <w:rPr>
          <w:color w:val="231F20"/>
          <w:w w:val="110"/>
        </w:rPr>
        <w:t>The leaves of </w:t>
      </w:r>
      <w:r>
        <w:rPr>
          <w:i/>
          <w:color w:val="231F20"/>
          <w:w w:val="110"/>
        </w:rPr>
        <w:t>C.</w:t>
      </w:r>
      <w:r>
        <w:rPr>
          <w:i/>
          <w:color w:val="231F20"/>
          <w:spacing w:val="-6"/>
          <w:w w:val="110"/>
        </w:rPr>
        <w:t> </w:t>
      </w:r>
      <w:r>
        <w:rPr>
          <w:i/>
          <w:color w:val="231F20"/>
          <w:w w:val="110"/>
        </w:rPr>
        <w:t>album </w:t>
      </w:r>
      <w:r>
        <w:rPr>
          <w:color w:val="231F20"/>
          <w:w w:val="110"/>
        </w:rPr>
        <w:t>have beneficial inhibitory effect on </w:t>
      </w:r>
      <w:r>
        <w:rPr>
          <w:i/>
          <w:color w:val="231F20"/>
          <w:w w:val="110"/>
        </w:rPr>
        <w:t>in-</w:t>
      </w:r>
      <w:r>
        <w:rPr>
          <w:i/>
          <w:color w:val="231F20"/>
          <w:w w:val="110"/>
        </w:rPr>
        <w:t> vitro </w:t>
      </w:r>
      <w:r>
        <w:rPr>
          <w:color w:val="231F20"/>
          <w:w w:val="110"/>
        </w:rPr>
        <w:t>crystallization of CaOx and CHPD (brushite) crystals.</w:t>
      </w:r>
    </w:p>
    <w:p>
      <w:pPr>
        <w:pStyle w:val="BodyText"/>
        <w:spacing w:before="14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581939</wp:posOffset>
                </wp:positionH>
                <wp:positionV relativeFrom="paragraph">
                  <wp:posOffset>250141</wp:posOffset>
                </wp:positionV>
                <wp:extent cx="3041650" cy="1270"/>
                <wp:effectExtent l="0" t="0" r="0" b="0"/>
                <wp:wrapTopAndBottom/>
                <wp:docPr id="46" name="Graphic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Graphic 46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19.696215pt;width:239.5pt;height:.1pt;mso-position-horizontal-relative:page;mso-position-vertical-relative:paragraph;z-index:-15713792;mso-wrap-distance-left:0;mso-wrap-distance-right:0" id="docshape26" coordorigin="916,394" coordsize="4790,0" path="m916,394l5706,394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ind w:left="116" w:firstLine="0"/>
      </w:pPr>
      <w:bookmarkStart w:name=" Acknowledgment" w:id="30"/>
      <w:bookmarkEnd w:id="30"/>
      <w:r>
        <w:rPr>
          <w:b w:val="0"/>
        </w:rPr>
      </w:r>
      <w:r>
        <w:rPr>
          <w:color w:val="231F20"/>
          <w:spacing w:val="-2"/>
        </w:rPr>
        <w:t>Acknowledgment</w:t>
      </w:r>
    </w:p>
    <w:p>
      <w:pPr>
        <w:pStyle w:val="BodyText"/>
        <w:spacing w:before="134"/>
        <w:rPr>
          <w:b/>
          <w:sz w:val="19"/>
        </w:rPr>
      </w:pPr>
    </w:p>
    <w:p>
      <w:pPr>
        <w:pStyle w:val="BodyText"/>
        <w:spacing w:line="302" w:lineRule="auto" w:before="1"/>
        <w:ind w:left="116" w:right="43"/>
        <w:jc w:val="both"/>
      </w:pP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authors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acknowledge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Director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General,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Central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Council </w:t>
      </w:r>
      <w:r>
        <w:rPr>
          <w:color w:val="231F20"/>
          <w:w w:val="110"/>
        </w:rPr>
        <w:t>for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Research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Ayurvedic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Sciences,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New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Delhi,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India,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pro- </w:t>
      </w:r>
      <w:bookmarkStart w:name=" References" w:id="31"/>
      <w:bookmarkEnd w:id="31"/>
      <w:r>
        <w:rPr>
          <w:color w:val="231F20"/>
          <w:w w:val="110"/>
        </w:rPr>
        <w:t>viding</w:t>
      </w:r>
      <w:r>
        <w:rPr>
          <w:color w:val="231F20"/>
          <w:w w:val="110"/>
        </w:rPr>
        <w:t> necessary facilities to carry out the research work.</w:t>
      </w:r>
    </w:p>
    <w:p>
      <w:pPr>
        <w:pStyle w:val="BodyText"/>
        <w:spacing w:before="159"/>
      </w:pPr>
    </w:p>
    <w:p>
      <w:pPr>
        <w:spacing w:before="0"/>
        <w:ind w:left="116" w:right="0" w:firstLine="0"/>
        <w:jc w:val="left"/>
        <w:rPr>
          <w:sz w:val="14"/>
        </w:rPr>
      </w:pPr>
      <w:r>
        <w:rPr>
          <w:color w:val="231F20"/>
          <w:sz w:val="14"/>
        </w:rPr>
        <w:t>R E F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E R E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N C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E </w:t>
      </w:r>
      <w:r>
        <w:rPr>
          <w:color w:val="231F20"/>
          <w:spacing w:val="-10"/>
          <w:sz w:val="14"/>
        </w:rPr>
        <w:t>S</w:t>
      </w:r>
      <w:r>
        <w:rPr>
          <w:color w:val="231F20"/>
          <w:spacing w:val="40"/>
          <w:sz w:val="14"/>
        </w:rPr>
        <w:t> </w:t>
      </w:r>
    </w:p>
    <w:p>
      <w:pPr>
        <w:pStyle w:val="BodyText"/>
        <w:spacing w:before="8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200">
                <wp:simplePos x="0" y="0"/>
                <wp:positionH relativeFrom="page">
                  <wp:posOffset>581939</wp:posOffset>
                </wp:positionH>
                <wp:positionV relativeFrom="paragraph">
                  <wp:posOffset>121723</wp:posOffset>
                </wp:positionV>
                <wp:extent cx="3041650" cy="1270"/>
                <wp:effectExtent l="0" t="0" r="0" b="0"/>
                <wp:wrapTopAndBottom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9.584555pt;width:239.5pt;height:.1pt;mso-position-horizontal-relative:page;mso-position-vertical-relative:paragraph;z-index:-15713280;mso-wrap-distance-left:0;mso-wrap-distance-right:0" id="docshape27" coordorigin="916,192" coordsize="4790,0" path="m916,192l5706,192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spacing w:before="25"/>
        <w:rPr>
          <w:sz w:val="14"/>
        </w:rPr>
      </w:pPr>
    </w:p>
    <w:p>
      <w:pPr>
        <w:pStyle w:val="ListParagraph"/>
        <w:numPr>
          <w:ilvl w:val="0"/>
          <w:numId w:val="2"/>
        </w:numPr>
        <w:tabs>
          <w:tab w:pos="451" w:val="left" w:leader="none"/>
        </w:tabs>
        <w:spacing w:line="280" w:lineRule="auto" w:before="1" w:after="0"/>
        <w:ind w:left="451" w:right="152" w:hanging="252"/>
        <w:jc w:val="left"/>
        <w:rPr>
          <w:sz w:val="15"/>
        </w:rPr>
      </w:pPr>
      <w:bookmarkStart w:name="_bookmark5" w:id="32"/>
      <w:bookmarkEnd w:id="32"/>
      <w:r>
        <w:rPr/>
      </w:r>
      <w:hyperlink r:id="rId24">
        <w:r>
          <w:rPr>
            <w:color w:val="00689C"/>
            <w:sz w:val="15"/>
          </w:rPr>
          <w:t>Thomas B, Hall J. Urolithiasis. Surgery (Oxford) 2005;23:129–</w:t>
        </w:r>
      </w:hyperlink>
      <w:r>
        <w:rPr>
          <w:color w:val="00689C"/>
          <w:spacing w:val="40"/>
          <w:sz w:val="15"/>
        </w:rPr>
        <w:t> </w:t>
      </w:r>
      <w:bookmarkStart w:name="_bookmark6" w:id="33"/>
      <w:bookmarkEnd w:id="33"/>
      <w:r>
        <w:rPr>
          <w:color w:val="00689C"/>
          <w:w w:val="96"/>
          <w:sz w:val="15"/>
        </w:rPr>
      </w:r>
      <w:hyperlink r:id="rId24">
        <w:r>
          <w:rPr>
            <w:color w:val="00689C"/>
            <w:spacing w:val="-4"/>
            <w:sz w:val="15"/>
          </w:rPr>
          <w:t>33.</w:t>
        </w:r>
      </w:hyperlink>
    </w:p>
    <w:p>
      <w:pPr>
        <w:pStyle w:val="ListParagraph"/>
        <w:numPr>
          <w:ilvl w:val="0"/>
          <w:numId w:val="2"/>
        </w:numPr>
        <w:tabs>
          <w:tab w:pos="451" w:val="left" w:leader="none"/>
        </w:tabs>
        <w:spacing w:line="280" w:lineRule="auto" w:before="0" w:after="0"/>
        <w:ind w:left="451" w:right="259" w:hanging="252"/>
        <w:jc w:val="left"/>
        <w:rPr>
          <w:sz w:val="15"/>
        </w:rPr>
      </w:pPr>
      <w:hyperlink r:id="rId25">
        <w:r>
          <w:rPr>
            <w:color w:val="00689C"/>
            <w:w w:val="105"/>
            <w:sz w:val="15"/>
          </w:rPr>
          <w:t>Smith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CL,</w:t>
        </w:r>
        <w:r>
          <w:rPr>
            <w:color w:val="00689C"/>
            <w:spacing w:val="-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Guay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DRP.</w:t>
        </w:r>
        <w:r>
          <w:rPr>
            <w:color w:val="00689C"/>
            <w:spacing w:val="-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Nephrolithiasis.</w:t>
        </w:r>
        <w:r>
          <w:rPr>
            <w:color w:val="00689C"/>
            <w:spacing w:val="-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In: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Di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Piro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JT,</w:t>
        </w:r>
        <w:r>
          <w:rPr>
            <w:color w:val="00689C"/>
            <w:spacing w:val="-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Talbert</w:t>
        </w:r>
      </w:hyperlink>
      <w:r>
        <w:rPr>
          <w:color w:val="00689C"/>
          <w:spacing w:val="40"/>
          <w:w w:val="105"/>
          <w:sz w:val="15"/>
        </w:rPr>
        <w:t> </w:t>
      </w:r>
      <w:hyperlink r:id="rId25">
        <w:r>
          <w:rPr>
            <w:color w:val="00689C"/>
            <w:w w:val="105"/>
            <w:sz w:val="15"/>
          </w:rPr>
          <w:t>RL, Hayes PE, Yee GC, Matzke GR, Posey LM, editors.</w:t>
        </w:r>
      </w:hyperlink>
      <w:r>
        <w:rPr>
          <w:color w:val="00689C"/>
          <w:spacing w:val="40"/>
          <w:w w:val="105"/>
          <w:sz w:val="15"/>
        </w:rPr>
        <w:t> </w:t>
      </w:r>
      <w:hyperlink r:id="rId25">
        <w:r>
          <w:rPr>
            <w:color w:val="00689C"/>
            <w:w w:val="105"/>
            <w:sz w:val="15"/>
          </w:rPr>
          <w:t>Pharmacotherapy and pathophysiologic approach, vol. 2.</w:t>
        </w:r>
      </w:hyperlink>
      <w:r>
        <w:rPr>
          <w:color w:val="00689C"/>
          <w:spacing w:val="40"/>
          <w:w w:val="105"/>
          <w:sz w:val="15"/>
        </w:rPr>
        <w:t> </w:t>
      </w:r>
      <w:bookmarkStart w:name="_bookmark7" w:id="34"/>
      <w:bookmarkEnd w:id="34"/>
      <w:r>
        <w:rPr>
          <w:color w:val="00689C"/>
          <w:sz w:val="15"/>
        </w:rPr>
      </w:r>
      <w:hyperlink r:id="rId25">
        <w:r>
          <w:rPr>
            <w:color w:val="00689C"/>
            <w:w w:val="105"/>
            <w:sz w:val="15"/>
          </w:rPr>
          <w:t>Elsevier; 1992. p. 720–36.</w:t>
        </w:r>
      </w:hyperlink>
    </w:p>
    <w:p>
      <w:pPr>
        <w:pStyle w:val="ListParagraph"/>
        <w:numPr>
          <w:ilvl w:val="0"/>
          <w:numId w:val="2"/>
        </w:numPr>
        <w:tabs>
          <w:tab w:pos="451" w:val="left" w:leader="none"/>
        </w:tabs>
        <w:spacing w:line="280" w:lineRule="auto" w:before="0" w:after="0"/>
        <w:ind w:left="451" w:right="519" w:hanging="252"/>
        <w:jc w:val="left"/>
        <w:rPr>
          <w:sz w:val="15"/>
        </w:rPr>
      </w:pPr>
      <w:hyperlink r:id="rId26">
        <w:r>
          <w:rPr>
            <w:color w:val="00689C"/>
            <w:w w:val="110"/>
            <w:sz w:val="15"/>
          </w:rPr>
          <w:t>Moe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OW.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Kidney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stones: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pathophysiology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and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medical</w:t>
        </w:r>
      </w:hyperlink>
      <w:r>
        <w:rPr>
          <w:color w:val="00689C"/>
          <w:w w:val="112"/>
          <w:sz w:val="15"/>
        </w:rPr>
        <w:t> </w:t>
      </w:r>
      <w:bookmarkStart w:name="_bookmark8" w:id="35"/>
      <w:bookmarkEnd w:id="35"/>
      <w:r>
        <w:rPr>
          <w:color w:val="00689C"/>
          <w:w w:val="112"/>
          <w:sz w:val="15"/>
        </w:rPr>
      </w:r>
      <w:hyperlink r:id="rId26">
        <w:r>
          <w:rPr>
            <w:color w:val="00689C"/>
            <w:w w:val="110"/>
            <w:sz w:val="15"/>
          </w:rPr>
          <w:t>management.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Lancet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2006;367:333–44.</w:t>
        </w:r>
      </w:hyperlink>
    </w:p>
    <w:p>
      <w:pPr>
        <w:pStyle w:val="ListParagraph"/>
        <w:numPr>
          <w:ilvl w:val="0"/>
          <w:numId w:val="2"/>
        </w:numPr>
        <w:tabs>
          <w:tab w:pos="451" w:val="left" w:leader="none"/>
        </w:tabs>
        <w:spacing w:line="280" w:lineRule="auto" w:before="1" w:after="0"/>
        <w:ind w:left="451" w:right="200" w:hanging="252"/>
        <w:jc w:val="left"/>
        <w:rPr>
          <w:sz w:val="15"/>
        </w:rPr>
      </w:pPr>
      <w:hyperlink r:id="rId27">
        <w:r>
          <w:rPr>
            <w:color w:val="00689C"/>
            <w:w w:val="105"/>
            <w:sz w:val="15"/>
          </w:rPr>
          <w:t>Pak CY. Prevention and treatment of kidney stones. Role of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9" w:id="36"/>
      <w:bookmarkEnd w:id="36"/>
      <w:r>
        <w:rPr>
          <w:color w:val="00689C"/>
          <w:w w:val="111"/>
          <w:sz w:val="15"/>
        </w:rPr>
      </w:r>
      <w:hyperlink r:id="rId27">
        <w:r>
          <w:rPr>
            <w:color w:val="00689C"/>
            <w:w w:val="105"/>
            <w:sz w:val="15"/>
          </w:rPr>
          <w:t>medical prevention.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Urol 1989;141(3 Pt 2):798–801.</w:t>
        </w:r>
      </w:hyperlink>
    </w:p>
    <w:p>
      <w:pPr>
        <w:pStyle w:val="ListParagraph"/>
        <w:numPr>
          <w:ilvl w:val="0"/>
          <w:numId w:val="2"/>
        </w:numPr>
        <w:tabs>
          <w:tab w:pos="451" w:val="left" w:leader="none"/>
        </w:tabs>
        <w:spacing w:line="280" w:lineRule="auto" w:before="0" w:after="0"/>
        <w:ind w:left="451" w:right="106" w:hanging="252"/>
        <w:jc w:val="left"/>
        <w:rPr>
          <w:sz w:val="15"/>
        </w:rPr>
      </w:pPr>
      <w:hyperlink r:id="rId28">
        <w:r>
          <w:rPr>
            <w:color w:val="00689C"/>
            <w:w w:val="105"/>
            <w:sz w:val="15"/>
          </w:rPr>
          <w:t>Kalyan SB, Christina AJM, Syama SB, Selvakumar S, Sundara</w:t>
        </w:r>
      </w:hyperlink>
      <w:r>
        <w:rPr>
          <w:color w:val="00689C"/>
          <w:spacing w:val="40"/>
          <w:w w:val="105"/>
          <w:sz w:val="15"/>
        </w:rPr>
        <w:t> </w:t>
      </w:r>
      <w:hyperlink r:id="rId28">
        <w:r>
          <w:rPr>
            <w:color w:val="00689C"/>
            <w:w w:val="105"/>
            <w:sz w:val="15"/>
          </w:rPr>
          <w:t>SK. Urolithiatic activity of </w:t>
        </w:r>
        <w:r>
          <w:rPr>
            <w:i/>
            <w:color w:val="00689C"/>
            <w:w w:val="105"/>
            <w:sz w:val="15"/>
          </w:rPr>
          <w:t>Hibiscus sabdariffa </w:t>
        </w:r>
        <w:r>
          <w:rPr>
            <w:color w:val="00689C"/>
            <w:w w:val="105"/>
            <w:sz w:val="15"/>
          </w:rPr>
          <w:t>Linn. on</w:t>
        </w:r>
      </w:hyperlink>
      <w:r>
        <w:rPr>
          <w:color w:val="00689C"/>
          <w:spacing w:val="40"/>
          <w:w w:val="105"/>
          <w:sz w:val="15"/>
        </w:rPr>
        <w:t> </w:t>
      </w:r>
      <w:hyperlink r:id="rId28">
        <w:r>
          <w:rPr>
            <w:color w:val="00689C"/>
            <w:w w:val="105"/>
            <w:sz w:val="15"/>
          </w:rPr>
          <w:t>ethylene glycol-induced lithiasis in rats. Nat Prod Rad</w:t>
        </w:r>
      </w:hyperlink>
      <w:r>
        <w:rPr>
          <w:color w:val="00689C"/>
          <w:spacing w:val="40"/>
          <w:w w:val="105"/>
          <w:sz w:val="15"/>
        </w:rPr>
        <w:t> </w:t>
      </w:r>
      <w:bookmarkStart w:name="_bookmark10" w:id="37"/>
      <w:bookmarkEnd w:id="37"/>
      <w:r>
        <w:rPr>
          <w:color w:val="00689C"/>
          <w:w w:val="103"/>
          <w:sz w:val="15"/>
        </w:rPr>
      </w:r>
      <w:hyperlink r:id="rId28">
        <w:r>
          <w:rPr>
            <w:color w:val="00689C"/>
            <w:spacing w:val="-2"/>
            <w:w w:val="105"/>
            <w:sz w:val="15"/>
          </w:rPr>
          <w:t>2009;8:43–7.</w:t>
        </w:r>
      </w:hyperlink>
    </w:p>
    <w:p>
      <w:pPr>
        <w:pStyle w:val="ListParagraph"/>
        <w:numPr>
          <w:ilvl w:val="0"/>
          <w:numId w:val="2"/>
        </w:numPr>
        <w:tabs>
          <w:tab w:pos="451" w:val="left" w:leader="none"/>
        </w:tabs>
        <w:spacing w:line="280" w:lineRule="auto" w:before="1" w:after="0"/>
        <w:ind w:left="451" w:right="199" w:hanging="252"/>
        <w:jc w:val="left"/>
        <w:rPr>
          <w:sz w:val="15"/>
        </w:rPr>
      </w:pPr>
      <w:hyperlink r:id="rId29">
        <w:r>
          <w:rPr>
            <w:color w:val="00689C"/>
            <w:w w:val="105"/>
            <w:sz w:val="15"/>
          </w:rPr>
          <w:t>Basavaraj DR,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Biyani CS,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Browning AJ,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Cartledge </w:t>
        </w:r>
        <w:r>
          <w:rPr>
            <w:color w:val="00689C"/>
            <w:sz w:val="15"/>
          </w:rPr>
          <w:t>JJ.</w:t>
        </w:r>
        <w:r>
          <w:rPr>
            <w:color w:val="00689C"/>
            <w:spacing w:val="-3"/>
            <w:sz w:val="15"/>
          </w:rPr>
          <w:t> </w:t>
        </w:r>
        <w:r>
          <w:rPr>
            <w:color w:val="00689C"/>
            <w:w w:val="105"/>
            <w:sz w:val="15"/>
          </w:rPr>
          <w:t>The role</w:t>
        </w:r>
      </w:hyperlink>
      <w:r>
        <w:rPr>
          <w:color w:val="00689C"/>
          <w:spacing w:val="40"/>
          <w:w w:val="105"/>
          <w:sz w:val="15"/>
        </w:rPr>
        <w:t> </w:t>
      </w:r>
      <w:hyperlink r:id="rId29">
        <w:r>
          <w:rPr>
            <w:color w:val="00689C"/>
            <w:w w:val="105"/>
            <w:sz w:val="15"/>
          </w:rPr>
          <w:t>of urinary kidney stone inhibitors and promoters in the</w:t>
        </w:r>
      </w:hyperlink>
      <w:r>
        <w:rPr>
          <w:color w:val="00689C"/>
          <w:spacing w:val="80"/>
          <w:w w:val="105"/>
          <w:sz w:val="15"/>
        </w:rPr>
        <w:t> </w:t>
      </w:r>
      <w:hyperlink r:id="rId29">
        <w:r>
          <w:rPr>
            <w:color w:val="00689C"/>
            <w:w w:val="105"/>
            <w:sz w:val="15"/>
          </w:rPr>
          <w:t>pathogenesis of calcium containing renal stones. EAU-EBU</w:t>
        </w:r>
      </w:hyperlink>
      <w:r>
        <w:rPr>
          <w:color w:val="00689C"/>
          <w:spacing w:val="40"/>
          <w:w w:val="105"/>
          <w:sz w:val="15"/>
        </w:rPr>
        <w:t> </w:t>
      </w:r>
      <w:bookmarkStart w:name="_bookmark11" w:id="38"/>
      <w:bookmarkEnd w:id="38"/>
      <w:r>
        <w:rPr>
          <w:color w:val="00689C"/>
          <w:w w:val="97"/>
          <w:sz w:val="15"/>
        </w:rPr>
      </w:r>
      <w:hyperlink r:id="rId29">
        <w:r>
          <w:rPr>
            <w:color w:val="00689C"/>
            <w:w w:val="105"/>
            <w:sz w:val="15"/>
          </w:rPr>
          <w:t>Update Ser 2007;5:126–36.</w:t>
        </w:r>
      </w:hyperlink>
    </w:p>
    <w:p>
      <w:pPr>
        <w:pStyle w:val="ListParagraph"/>
        <w:numPr>
          <w:ilvl w:val="0"/>
          <w:numId w:val="2"/>
        </w:numPr>
        <w:tabs>
          <w:tab w:pos="451" w:val="left" w:leader="none"/>
        </w:tabs>
        <w:spacing w:line="280" w:lineRule="auto" w:before="0" w:after="0"/>
        <w:ind w:left="451" w:right="84" w:hanging="252"/>
        <w:jc w:val="left"/>
        <w:rPr>
          <w:sz w:val="15"/>
        </w:rPr>
      </w:pPr>
      <w:hyperlink r:id="rId30">
        <w:r>
          <w:rPr>
            <w:color w:val="00689C"/>
            <w:w w:val="105"/>
            <w:sz w:val="15"/>
          </w:rPr>
          <w:t>Kok DJ, Papapolous SE, Bijovet OL. Crystal agglomeration is </w:t>
        </w:r>
        <w:r>
          <w:rPr>
            <w:color w:val="00689C"/>
            <w:w w:val="105"/>
            <w:sz w:val="15"/>
          </w:rPr>
          <w:t>a</w:t>
        </w:r>
      </w:hyperlink>
      <w:r>
        <w:rPr>
          <w:color w:val="00689C"/>
          <w:spacing w:val="40"/>
          <w:w w:val="105"/>
          <w:sz w:val="15"/>
        </w:rPr>
        <w:t> </w:t>
      </w:r>
      <w:hyperlink r:id="rId30">
        <w:r>
          <w:rPr>
            <w:color w:val="00689C"/>
            <w:w w:val="105"/>
            <w:sz w:val="15"/>
          </w:rPr>
          <w:t>major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element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calcium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oxalate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urinary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stone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formation.</w:t>
        </w:r>
      </w:hyperlink>
      <w:r>
        <w:rPr>
          <w:color w:val="00689C"/>
          <w:spacing w:val="40"/>
          <w:w w:val="105"/>
          <w:sz w:val="15"/>
        </w:rPr>
        <w:t> </w:t>
      </w:r>
      <w:hyperlink r:id="rId30">
        <w:r>
          <w:rPr>
            <w:color w:val="00689C"/>
            <w:w w:val="105"/>
            <w:sz w:val="15"/>
          </w:rPr>
          <w:t>Kidney Int 1990;37:51–6.</w:t>
        </w:r>
      </w:hyperlink>
    </w:p>
    <w:p>
      <w:pPr>
        <w:pStyle w:val="ListParagraph"/>
        <w:numPr>
          <w:ilvl w:val="0"/>
          <w:numId w:val="2"/>
        </w:numPr>
        <w:tabs>
          <w:tab w:pos="451" w:val="left" w:leader="none"/>
        </w:tabs>
        <w:spacing w:line="280" w:lineRule="auto" w:before="1" w:after="0"/>
        <w:ind w:left="451" w:right="200" w:hanging="252"/>
        <w:jc w:val="left"/>
        <w:rPr>
          <w:sz w:val="15"/>
        </w:rPr>
      </w:pPr>
      <w:hyperlink r:id="rId31">
        <w:r>
          <w:rPr>
            <w:color w:val="00689C"/>
            <w:w w:val="105"/>
            <w:sz w:val="15"/>
          </w:rPr>
          <w:t>Karadi RV, Gadge NB, Alagawadi KR, Savadi RV. Effect of</w:t>
        </w:r>
      </w:hyperlink>
      <w:r>
        <w:rPr>
          <w:color w:val="00689C"/>
          <w:spacing w:val="40"/>
          <w:w w:val="105"/>
          <w:sz w:val="15"/>
        </w:rPr>
        <w:t> </w:t>
      </w:r>
      <w:hyperlink r:id="rId31">
        <w:r>
          <w:rPr>
            <w:i/>
            <w:color w:val="00689C"/>
            <w:w w:val="105"/>
            <w:sz w:val="15"/>
          </w:rPr>
          <w:t>Moringa oleifera </w:t>
        </w:r>
        <w:r>
          <w:rPr>
            <w:color w:val="00689C"/>
            <w:w w:val="105"/>
            <w:sz w:val="15"/>
          </w:rPr>
          <w:t>Lam.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root-wood on ethylene glycol </w:t>
        </w:r>
        <w:r>
          <w:rPr>
            <w:color w:val="00689C"/>
            <w:w w:val="105"/>
            <w:sz w:val="15"/>
          </w:rPr>
          <w:t>induced</w:t>
        </w:r>
      </w:hyperlink>
      <w:r>
        <w:rPr>
          <w:color w:val="00689C"/>
          <w:spacing w:val="40"/>
          <w:w w:val="105"/>
          <w:sz w:val="15"/>
        </w:rPr>
        <w:t> </w:t>
      </w:r>
      <w:hyperlink r:id="rId31">
        <w:r>
          <w:rPr>
            <w:color w:val="00689C"/>
            <w:w w:val="105"/>
            <w:sz w:val="15"/>
          </w:rPr>
          <w:t>urolithiasis in rats.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Ethnopharmacol 2006;105:306–11.</w:t>
        </w:r>
      </w:hyperlink>
    </w:p>
    <w:p>
      <w:pPr>
        <w:pStyle w:val="ListParagraph"/>
        <w:numPr>
          <w:ilvl w:val="0"/>
          <w:numId w:val="2"/>
        </w:numPr>
        <w:tabs>
          <w:tab w:pos="451" w:val="left" w:leader="none"/>
        </w:tabs>
        <w:spacing w:line="280" w:lineRule="auto" w:before="0" w:after="0"/>
        <w:ind w:left="451" w:right="358" w:hanging="252"/>
        <w:jc w:val="left"/>
        <w:rPr>
          <w:sz w:val="15"/>
        </w:rPr>
      </w:pPr>
      <w:hyperlink r:id="rId32">
        <w:r>
          <w:rPr>
            <w:color w:val="00689C"/>
            <w:w w:val="105"/>
            <w:sz w:val="15"/>
          </w:rPr>
          <w:t>Garimella TS, Jolly CI, Narayanan S. </w:t>
        </w:r>
        <w:r>
          <w:rPr>
            <w:i/>
            <w:color w:val="00689C"/>
            <w:w w:val="105"/>
            <w:sz w:val="15"/>
          </w:rPr>
          <w:t>In-vitro </w:t>
        </w:r>
        <w:r>
          <w:rPr>
            <w:color w:val="00689C"/>
            <w:w w:val="105"/>
            <w:sz w:val="15"/>
          </w:rPr>
          <w:t>studies on</w:t>
        </w:r>
      </w:hyperlink>
      <w:r>
        <w:rPr>
          <w:color w:val="00689C"/>
          <w:spacing w:val="40"/>
          <w:w w:val="105"/>
          <w:sz w:val="15"/>
        </w:rPr>
        <w:t> </w:t>
      </w:r>
      <w:hyperlink r:id="rId32">
        <w:r>
          <w:rPr>
            <w:color w:val="00689C"/>
            <w:w w:val="105"/>
            <w:sz w:val="15"/>
          </w:rPr>
          <w:t>antilithiatic activity of seeds of </w:t>
        </w:r>
        <w:r>
          <w:rPr>
            <w:i/>
            <w:color w:val="00689C"/>
            <w:w w:val="105"/>
            <w:sz w:val="15"/>
          </w:rPr>
          <w:t>Dolichos biflorus </w:t>
        </w:r>
        <w:r>
          <w:rPr>
            <w:color w:val="00689C"/>
            <w:w w:val="105"/>
            <w:sz w:val="15"/>
          </w:rPr>
          <w:t>Linn. </w:t>
        </w:r>
        <w:r>
          <w:rPr>
            <w:color w:val="00689C"/>
            <w:w w:val="105"/>
            <w:sz w:val="15"/>
          </w:rPr>
          <w:t>and</w:t>
        </w:r>
      </w:hyperlink>
    </w:p>
    <w:p>
      <w:pPr>
        <w:spacing w:line="280" w:lineRule="auto" w:before="105"/>
        <w:ind w:left="451" w:right="184" w:firstLine="0"/>
        <w:jc w:val="left"/>
        <w:rPr>
          <w:sz w:val="15"/>
        </w:rPr>
      </w:pPr>
      <w:r>
        <w:rPr/>
        <w:br w:type="column"/>
      </w:r>
      <w:hyperlink r:id="rId32">
        <w:r>
          <w:rPr>
            <w:color w:val="00689C"/>
            <w:w w:val="105"/>
            <w:sz w:val="15"/>
          </w:rPr>
          <w:t>rhizomes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-9"/>
            <w:w w:val="105"/>
            <w:sz w:val="15"/>
          </w:rPr>
          <w:t> </w:t>
        </w:r>
        <w:r>
          <w:rPr>
            <w:i/>
            <w:color w:val="00689C"/>
            <w:w w:val="105"/>
            <w:sz w:val="15"/>
          </w:rPr>
          <w:t>Bergenia</w:t>
        </w:r>
        <w:r>
          <w:rPr>
            <w:i/>
            <w:color w:val="00689C"/>
            <w:spacing w:val="-10"/>
            <w:w w:val="105"/>
            <w:sz w:val="15"/>
          </w:rPr>
          <w:t> </w:t>
        </w:r>
        <w:r>
          <w:rPr>
            <w:i/>
            <w:color w:val="00689C"/>
            <w:w w:val="105"/>
            <w:sz w:val="15"/>
          </w:rPr>
          <w:t>ligulata</w:t>
        </w:r>
        <w:r>
          <w:rPr>
            <w:i/>
            <w:color w:val="00689C"/>
            <w:spacing w:val="-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Wall.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Phytother</w:t>
        </w:r>
        <w:r>
          <w:rPr>
            <w:color w:val="00689C"/>
            <w:spacing w:val="-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Res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2001;15:351–</w:t>
        </w:r>
      </w:hyperlink>
      <w:r>
        <w:rPr>
          <w:color w:val="00689C"/>
          <w:spacing w:val="40"/>
          <w:w w:val="105"/>
          <w:sz w:val="15"/>
        </w:rPr>
        <w:t> </w:t>
      </w:r>
      <w:hyperlink r:id="rId32">
        <w:r>
          <w:rPr>
            <w:color w:val="00689C"/>
            <w:spacing w:val="-6"/>
            <w:w w:val="105"/>
            <w:sz w:val="15"/>
          </w:rPr>
          <w:t>5.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436" w:hanging="336"/>
        <w:jc w:val="left"/>
        <w:rPr>
          <w:sz w:val="15"/>
        </w:rPr>
      </w:pPr>
      <w:hyperlink r:id="rId33">
        <w:r>
          <w:rPr>
            <w:color w:val="00689C"/>
            <w:w w:val="105"/>
            <w:sz w:val="15"/>
          </w:rPr>
          <w:t>Joshi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VS,</w:t>
        </w:r>
        <w:r>
          <w:rPr>
            <w:color w:val="00689C"/>
            <w:spacing w:val="-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Parekh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BB,</w:t>
        </w:r>
        <w:r>
          <w:rPr>
            <w:color w:val="00689C"/>
            <w:spacing w:val="-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Joshi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MJ,</w:t>
        </w:r>
        <w:r>
          <w:rPr>
            <w:color w:val="00689C"/>
            <w:spacing w:val="-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Vaidya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AB.</w:t>
        </w:r>
        <w:r>
          <w:rPr>
            <w:color w:val="00689C"/>
            <w:spacing w:val="-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Herbal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extracts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</w:hyperlink>
      <w:r>
        <w:rPr>
          <w:color w:val="00689C"/>
          <w:spacing w:val="40"/>
          <w:w w:val="105"/>
          <w:sz w:val="15"/>
        </w:rPr>
        <w:t> </w:t>
      </w:r>
      <w:hyperlink r:id="rId33">
        <w:r>
          <w:rPr>
            <w:i/>
            <w:color w:val="00689C"/>
            <w:w w:val="105"/>
            <w:sz w:val="15"/>
          </w:rPr>
          <w:t>Tribulus terrestris </w:t>
        </w:r>
        <w:r>
          <w:rPr>
            <w:color w:val="00689C"/>
            <w:w w:val="105"/>
            <w:sz w:val="15"/>
          </w:rPr>
          <w:t>and </w:t>
        </w:r>
        <w:r>
          <w:rPr>
            <w:i/>
            <w:color w:val="00689C"/>
            <w:w w:val="105"/>
            <w:sz w:val="15"/>
          </w:rPr>
          <w:t>Bergenia ligulata </w:t>
        </w:r>
        <w:r>
          <w:rPr>
            <w:color w:val="00689C"/>
            <w:w w:val="105"/>
            <w:sz w:val="15"/>
          </w:rPr>
          <w:t>inhibit growth of</w:t>
        </w:r>
      </w:hyperlink>
      <w:r>
        <w:rPr>
          <w:color w:val="00689C"/>
          <w:spacing w:val="40"/>
          <w:w w:val="105"/>
          <w:sz w:val="15"/>
        </w:rPr>
        <w:t> </w:t>
      </w:r>
      <w:hyperlink r:id="rId33">
        <w:r>
          <w:rPr>
            <w:color w:val="00689C"/>
            <w:w w:val="105"/>
            <w:sz w:val="15"/>
          </w:rPr>
          <w:t>calcium oxalate monohydrate crystals </w:t>
        </w:r>
        <w:r>
          <w:rPr>
            <w:i/>
            <w:color w:val="00689C"/>
            <w:w w:val="105"/>
            <w:sz w:val="15"/>
          </w:rPr>
          <w:t>in-vitro</w:t>
        </w:r>
        <w:r>
          <w:rPr>
            <w:color w:val="00689C"/>
            <w:w w:val="105"/>
            <w:sz w:val="15"/>
          </w:rPr>
          <w:t>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Cryst</w:t>
        </w:r>
      </w:hyperlink>
      <w:r>
        <w:rPr>
          <w:color w:val="00689C"/>
          <w:w w:val="114"/>
          <w:sz w:val="15"/>
        </w:rPr>
        <w:t> </w:t>
      </w:r>
      <w:bookmarkStart w:name="_bookmark12" w:id="39"/>
      <w:bookmarkEnd w:id="39"/>
      <w:r>
        <w:rPr>
          <w:color w:val="00689C"/>
          <w:w w:val="114"/>
          <w:sz w:val="15"/>
        </w:rPr>
      </w:r>
      <w:hyperlink r:id="rId33">
        <w:r>
          <w:rPr>
            <w:color w:val="00689C"/>
            <w:w w:val="105"/>
            <w:sz w:val="15"/>
          </w:rPr>
          <w:t>Growth 2005a;275:e1403–8.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427" w:hanging="336"/>
        <w:jc w:val="left"/>
        <w:rPr>
          <w:sz w:val="15"/>
        </w:rPr>
      </w:pPr>
      <w:hyperlink r:id="rId34">
        <w:r>
          <w:rPr>
            <w:color w:val="00689C"/>
            <w:w w:val="105"/>
            <w:sz w:val="15"/>
          </w:rPr>
          <w:t>Joshi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VS,</w:t>
        </w:r>
        <w:r>
          <w:rPr>
            <w:color w:val="00689C"/>
            <w:spacing w:val="-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Parekh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BB,</w:t>
        </w:r>
        <w:r>
          <w:rPr>
            <w:color w:val="00689C"/>
            <w:spacing w:val="-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Joshi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MJ,</w:t>
        </w:r>
        <w:r>
          <w:rPr>
            <w:color w:val="00689C"/>
            <w:spacing w:val="-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Vaidya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ADB.</w:t>
        </w:r>
        <w:r>
          <w:rPr>
            <w:color w:val="00689C"/>
            <w:spacing w:val="-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Inhibition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the</w:t>
        </w:r>
      </w:hyperlink>
      <w:r>
        <w:rPr>
          <w:color w:val="00689C"/>
          <w:spacing w:val="40"/>
          <w:w w:val="105"/>
          <w:sz w:val="15"/>
        </w:rPr>
        <w:t> </w:t>
      </w:r>
      <w:hyperlink r:id="rId34">
        <w:r>
          <w:rPr>
            <w:color w:val="00689C"/>
            <w:w w:val="105"/>
            <w:sz w:val="15"/>
          </w:rPr>
          <w:t>growth of urinary calcium hydrogen phosphate dihydrate</w:t>
        </w:r>
      </w:hyperlink>
      <w:r>
        <w:rPr>
          <w:color w:val="00689C"/>
          <w:spacing w:val="80"/>
          <w:w w:val="105"/>
          <w:sz w:val="15"/>
        </w:rPr>
        <w:t> </w:t>
      </w:r>
      <w:hyperlink r:id="rId34">
        <w:r>
          <w:rPr>
            <w:color w:val="00689C"/>
            <w:w w:val="105"/>
            <w:sz w:val="15"/>
          </w:rPr>
          <w:t>crystals with aqueous extracts of </w:t>
        </w:r>
        <w:r>
          <w:rPr>
            <w:i/>
            <w:color w:val="00689C"/>
            <w:w w:val="105"/>
            <w:sz w:val="15"/>
          </w:rPr>
          <w:t>Tribulus terrestris </w:t>
        </w:r>
        <w:r>
          <w:rPr>
            <w:color w:val="00689C"/>
            <w:w w:val="105"/>
            <w:sz w:val="15"/>
          </w:rPr>
          <w:t>and</w:t>
        </w:r>
      </w:hyperlink>
      <w:r>
        <w:rPr>
          <w:color w:val="00689C"/>
          <w:spacing w:val="40"/>
          <w:w w:val="105"/>
          <w:sz w:val="15"/>
        </w:rPr>
        <w:t> </w:t>
      </w:r>
      <w:hyperlink r:id="rId34">
        <w:r>
          <w:rPr>
            <w:i/>
            <w:color w:val="00689C"/>
            <w:sz w:val="15"/>
          </w:rPr>
          <w:t>Bergenia ligulata</w:t>
        </w:r>
        <w:r>
          <w:rPr>
            <w:color w:val="00689C"/>
            <w:sz w:val="15"/>
          </w:rPr>
          <w:t>. Urol Res 2005b;33:80–6.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332" w:hanging="336"/>
        <w:jc w:val="both"/>
        <w:rPr>
          <w:sz w:val="15"/>
        </w:rPr>
      </w:pPr>
      <w:hyperlink r:id="rId35">
        <w:r>
          <w:rPr>
            <w:color w:val="00689C"/>
            <w:w w:val="105"/>
            <w:sz w:val="15"/>
          </w:rPr>
          <w:t>Barros ME, Schor N, Boim MA. Effects of an aqueous extract</w:t>
        </w:r>
      </w:hyperlink>
      <w:r>
        <w:rPr>
          <w:color w:val="00689C"/>
          <w:spacing w:val="40"/>
          <w:w w:val="105"/>
          <w:sz w:val="15"/>
        </w:rPr>
        <w:t> </w:t>
      </w:r>
      <w:hyperlink r:id="rId35">
        <w:r>
          <w:rPr>
            <w:color w:val="00689C"/>
            <w:w w:val="105"/>
            <w:sz w:val="15"/>
          </w:rPr>
          <w:t>from </w:t>
        </w:r>
        <w:r>
          <w:rPr>
            <w:i/>
            <w:color w:val="00689C"/>
            <w:w w:val="105"/>
            <w:sz w:val="15"/>
          </w:rPr>
          <w:t>Phyllanthus niruri </w:t>
        </w:r>
        <w:r>
          <w:rPr>
            <w:color w:val="00689C"/>
            <w:w w:val="105"/>
            <w:sz w:val="15"/>
          </w:rPr>
          <w:t>on calcium oxalate crystallization </w:t>
        </w:r>
        <w:r>
          <w:rPr>
            <w:i/>
            <w:color w:val="00689C"/>
            <w:w w:val="105"/>
            <w:sz w:val="15"/>
          </w:rPr>
          <w:t>in-</w:t>
        </w:r>
      </w:hyperlink>
      <w:r>
        <w:rPr>
          <w:i/>
          <w:color w:val="00689C"/>
          <w:spacing w:val="40"/>
          <w:w w:val="105"/>
          <w:sz w:val="15"/>
        </w:rPr>
        <w:t> </w:t>
      </w:r>
      <w:hyperlink r:id="rId35">
        <w:r>
          <w:rPr>
            <w:i/>
            <w:color w:val="00689C"/>
            <w:w w:val="105"/>
            <w:sz w:val="15"/>
          </w:rPr>
          <w:t>vitro</w:t>
        </w:r>
        <w:r>
          <w:rPr>
            <w:color w:val="00689C"/>
            <w:w w:val="105"/>
            <w:sz w:val="15"/>
          </w:rPr>
          <w:t>.</w:t>
        </w:r>
        <w:r>
          <w:rPr>
            <w:color w:val="00689C"/>
            <w:spacing w:val="-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Urol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Res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2003;30:374–9.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328" w:hanging="336"/>
        <w:jc w:val="left"/>
        <w:rPr>
          <w:sz w:val="15"/>
        </w:rPr>
      </w:pPr>
      <w:hyperlink r:id="rId36">
        <w:r>
          <w:rPr>
            <w:color w:val="00689C"/>
            <w:w w:val="110"/>
            <w:sz w:val="15"/>
          </w:rPr>
          <w:t>Sangeeta D, Sidhu H, Thind SK, Vaidyanathan S, Nath R.</w:t>
        </w:r>
      </w:hyperlink>
      <w:r>
        <w:rPr>
          <w:color w:val="00689C"/>
          <w:spacing w:val="40"/>
          <w:w w:val="110"/>
          <w:sz w:val="15"/>
        </w:rPr>
        <w:t> </w:t>
      </w:r>
      <w:hyperlink r:id="rId36">
        <w:r>
          <w:rPr>
            <w:color w:val="00689C"/>
            <w:sz w:val="15"/>
          </w:rPr>
          <w:t>Therapeutic response of </w:t>
        </w:r>
        <w:r>
          <w:rPr>
            <w:i/>
            <w:color w:val="00689C"/>
            <w:sz w:val="15"/>
          </w:rPr>
          <w:t>Tribulus terrestris </w:t>
        </w:r>
        <w:r>
          <w:rPr>
            <w:color w:val="00689C"/>
            <w:sz w:val="15"/>
          </w:rPr>
          <w:t>(Gokhru) </w:t>
        </w:r>
        <w:r>
          <w:rPr>
            <w:color w:val="00689C"/>
            <w:sz w:val="15"/>
          </w:rPr>
          <w:t>aqueous</w:t>
        </w:r>
      </w:hyperlink>
      <w:r>
        <w:rPr>
          <w:color w:val="00689C"/>
          <w:spacing w:val="80"/>
          <w:w w:val="110"/>
          <w:sz w:val="15"/>
        </w:rPr>
        <w:t> </w:t>
      </w:r>
      <w:hyperlink r:id="rId36">
        <w:r>
          <w:rPr>
            <w:color w:val="00689C"/>
            <w:w w:val="110"/>
            <w:sz w:val="15"/>
          </w:rPr>
          <w:t>extract on hyperoxaluria in male adult rats. Phytother Res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13" w:id="40"/>
      <w:bookmarkEnd w:id="40"/>
      <w:r>
        <w:rPr>
          <w:color w:val="00689C"/>
          <w:w w:val="105"/>
          <w:sz w:val="15"/>
        </w:rPr>
      </w:r>
      <w:hyperlink r:id="rId36">
        <w:r>
          <w:rPr>
            <w:color w:val="00689C"/>
            <w:spacing w:val="-2"/>
            <w:w w:val="110"/>
            <w:sz w:val="15"/>
          </w:rPr>
          <w:t>1993;6:116–19.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247" w:hanging="336"/>
        <w:jc w:val="left"/>
        <w:rPr>
          <w:sz w:val="15"/>
        </w:rPr>
      </w:pPr>
      <w:hyperlink r:id="rId37">
        <w:r>
          <w:rPr>
            <w:color w:val="00689C"/>
            <w:w w:val="105"/>
            <w:sz w:val="15"/>
          </w:rPr>
          <w:t>Sharma N, Tanwar BS, Vijayavergia R. Study of medicinal</w:t>
        </w:r>
      </w:hyperlink>
      <w:r>
        <w:rPr>
          <w:color w:val="00689C"/>
          <w:spacing w:val="40"/>
          <w:w w:val="105"/>
          <w:sz w:val="15"/>
        </w:rPr>
        <w:t> </w:t>
      </w:r>
      <w:hyperlink r:id="rId37">
        <w:r>
          <w:rPr>
            <w:color w:val="00689C"/>
            <w:w w:val="105"/>
            <w:sz w:val="15"/>
          </w:rPr>
          <w:t>plants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</w:t>
        </w:r>
        <w:r>
          <w:rPr>
            <w:color w:val="00689C"/>
            <w:spacing w:val="2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Aravalli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regions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Rajasthan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for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treatment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</w:hyperlink>
      <w:r>
        <w:rPr>
          <w:color w:val="00689C"/>
          <w:spacing w:val="40"/>
          <w:w w:val="105"/>
          <w:sz w:val="15"/>
        </w:rPr>
        <w:t> </w:t>
      </w:r>
      <w:hyperlink r:id="rId37">
        <w:r>
          <w:rPr>
            <w:color w:val="00689C"/>
            <w:w w:val="105"/>
            <w:sz w:val="15"/>
          </w:rPr>
          <w:t>kidney stone and urinary tract troubles. Int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Pharm Tech Res</w:t>
        </w:r>
      </w:hyperlink>
      <w:r>
        <w:rPr>
          <w:color w:val="00689C"/>
          <w:spacing w:val="40"/>
          <w:w w:val="105"/>
          <w:sz w:val="15"/>
        </w:rPr>
        <w:t> </w:t>
      </w:r>
      <w:bookmarkStart w:name="_bookmark14" w:id="41"/>
      <w:bookmarkEnd w:id="41"/>
      <w:r>
        <w:rPr>
          <w:color w:val="00689C"/>
          <w:w w:val="105"/>
          <w:sz w:val="15"/>
        </w:rPr>
      </w:r>
      <w:hyperlink r:id="rId37">
        <w:r>
          <w:rPr>
            <w:color w:val="00689C"/>
            <w:spacing w:val="-2"/>
            <w:w w:val="105"/>
            <w:sz w:val="15"/>
          </w:rPr>
          <w:t>2011;3(1):110–13.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669" w:hanging="336"/>
        <w:jc w:val="left"/>
        <w:rPr>
          <w:sz w:val="15"/>
        </w:rPr>
      </w:pPr>
      <w:hyperlink r:id="rId38">
        <w:r>
          <w:rPr>
            <w:color w:val="00689C"/>
            <w:w w:val="105"/>
            <w:sz w:val="15"/>
          </w:rPr>
          <w:t>Kateva SS, Galav PK. Traditional herbal medicines from</w:t>
        </w:r>
      </w:hyperlink>
      <w:r>
        <w:rPr>
          <w:color w:val="00689C"/>
          <w:spacing w:val="40"/>
          <w:w w:val="105"/>
          <w:sz w:val="15"/>
        </w:rPr>
        <w:t> </w:t>
      </w:r>
      <w:hyperlink r:id="rId38">
        <w:r>
          <w:rPr>
            <w:color w:val="00689C"/>
            <w:w w:val="105"/>
            <w:sz w:val="15"/>
          </w:rPr>
          <w:t>Shekhawati regions of Rajasthan. Indian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Trad Know</w:t>
        </w:r>
      </w:hyperlink>
      <w:r>
        <w:rPr>
          <w:color w:val="00689C"/>
          <w:w w:val="117"/>
          <w:sz w:val="15"/>
        </w:rPr>
        <w:t> </w:t>
      </w:r>
      <w:bookmarkStart w:name="_bookmark15" w:id="42"/>
      <w:bookmarkEnd w:id="42"/>
      <w:r>
        <w:rPr>
          <w:color w:val="00689C"/>
          <w:w w:val="117"/>
          <w:sz w:val="15"/>
        </w:rPr>
      </w:r>
      <w:hyperlink r:id="rId38">
        <w:r>
          <w:rPr>
            <w:color w:val="00689C"/>
            <w:spacing w:val="-2"/>
            <w:w w:val="105"/>
            <w:sz w:val="15"/>
          </w:rPr>
          <w:t>2005;4(3):237–45.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595" w:hanging="336"/>
        <w:jc w:val="left"/>
        <w:rPr>
          <w:sz w:val="15"/>
        </w:rPr>
      </w:pPr>
      <w:hyperlink r:id="rId39">
        <w:r>
          <w:rPr>
            <w:color w:val="00689C"/>
            <w:w w:val="105"/>
            <w:sz w:val="15"/>
          </w:rPr>
          <w:t>Ballabh B, Chaurasia OP, Ahmed Z, Singh SB. Traditional</w:t>
        </w:r>
      </w:hyperlink>
      <w:r>
        <w:rPr>
          <w:color w:val="00689C"/>
          <w:spacing w:val="40"/>
          <w:w w:val="105"/>
          <w:sz w:val="15"/>
        </w:rPr>
        <w:t> </w:t>
      </w:r>
      <w:hyperlink r:id="rId39">
        <w:r>
          <w:rPr>
            <w:color w:val="00689C"/>
            <w:w w:val="105"/>
            <w:sz w:val="15"/>
          </w:rPr>
          <w:t>medicinal plants of cold desert Ladakh </w:t>
        </w:r>
        <w:r>
          <w:rPr>
            <w:color w:val="00689C"/>
            <w:sz w:val="15"/>
          </w:rPr>
          <w:t>– </w:t>
        </w:r>
        <w:r>
          <w:rPr>
            <w:color w:val="00689C"/>
            <w:w w:val="105"/>
            <w:sz w:val="15"/>
          </w:rPr>
          <w:t>used against</w:t>
        </w:r>
      </w:hyperlink>
      <w:r>
        <w:rPr>
          <w:color w:val="00689C"/>
          <w:spacing w:val="40"/>
          <w:w w:val="105"/>
          <w:sz w:val="15"/>
        </w:rPr>
        <w:t> </w:t>
      </w:r>
      <w:hyperlink r:id="rId39">
        <w:r>
          <w:rPr>
            <w:color w:val="00689C"/>
            <w:w w:val="105"/>
            <w:sz w:val="15"/>
          </w:rPr>
          <w:t>kidney and urinary disorders.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Ethnopharmacol</w:t>
        </w:r>
      </w:hyperlink>
      <w:r>
        <w:rPr>
          <w:color w:val="00689C"/>
          <w:spacing w:val="40"/>
          <w:w w:val="109"/>
          <w:sz w:val="15"/>
        </w:rPr>
        <w:t> </w:t>
      </w:r>
      <w:bookmarkStart w:name="_bookmark16" w:id="43"/>
      <w:bookmarkEnd w:id="43"/>
      <w:r>
        <w:rPr>
          <w:color w:val="00689C"/>
          <w:w w:val="109"/>
          <w:sz w:val="15"/>
        </w:rPr>
      </w:r>
      <w:hyperlink r:id="rId39">
        <w:r>
          <w:rPr>
            <w:color w:val="00689C"/>
            <w:spacing w:val="-2"/>
            <w:w w:val="105"/>
            <w:sz w:val="15"/>
          </w:rPr>
          <w:t>2008;118:331–9.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451" w:hanging="336"/>
        <w:jc w:val="left"/>
        <w:rPr>
          <w:sz w:val="15"/>
        </w:rPr>
      </w:pPr>
      <w:hyperlink r:id="rId40">
        <w:r>
          <w:rPr>
            <w:color w:val="00689C"/>
            <w:w w:val="105"/>
            <w:sz w:val="15"/>
          </w:rPr>
          <w:t>Kumar A, Agarwal S, Singh A, Deepak D. Medico-botanical</w:t>
        </w:r>
      </w:hyperlink>
      <w:r>
        <w:rPr>
          <w:color w:val="00689C"/>
          <w:spacing w:val="40"/>
          <w:w w:val="105"/>
          <w:sz w:val="15"/>
        </w:rPr>
        <w:t> </w:t>
      </w:r>
      <w:hyperlink r:id="rId40">
        <w:r>
          <w:rPr>
            <w:color w:val="00689C"/>
            <w:w w:val="105"/>
            <w:sz w:val="15"/>
          </w:rPr>
          <w:t>study of some weeds growing in Moradabad district of</w:t>
        </w:r>
      </w:hyperlink>
      <w:r>
        <w:rPr>
          <w:color w:val="00689C"/>
          <w:spacing w:val="80"/>
          <w:w w:val="105"/>
          <w:sz w:val="15"/>
        </w:rPr>
        <w:t> </w:t>
      </w:r>
      <w:hyperlink r:id="rId40">
        <w:r>
          <w:rPr>
            <w:color w:val="00689C"/>
            <w:w w:val="105"/>
            <w:sz w:val="15"/>
          </w:rPr>
          <w:t>western Uttar Pradesh in India. Indian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Sci Res</w:t>
        </w:r>
      </w:hyperlink>
      <w:r>
        <w:rPr>
          <w:color w:val="00689C"/>
          <w:spacing w:val="40"/>
          <w:w w:val="105"/>
          <w:sz w:val="15"/>
        </w:rPr>
        <w:t> </w:t>
      </w:r>
      <w:bookmarkStart w:name="_bookmark17" w:id="44"/>
      <w:bookmarkEnd w:id="44"/>
      <w:r>
        <w:rPr>
          <w:color w:val="00689C"/>
          <w:w w:val="105"/>
          <w:sz w:val="15"/>
        </w:rPr>
      </w:r>
      <w:hyperlink r:id="rId40">
        <w:r>
          <w:rPr>
            <w:color w:val="00689C"/>
            <w:spacing w:val="-2"/>
            <w:w w:val="105"/>
            <w:sz w:val="15"/>
          </w:rPr>
          <w:t>2012;3(1):107–11.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542" w:hanging="336"/>
        <w:jc w:val="left"/>
        <w:rPr>
          <w:sz w:val="15"/>
        </w:rPr>
      </w:pPr>
      <w:hyperlink r:id="rId41">
        <w:r>
          <w:rPr>
            <w:color w:val="00689C"/>
            <w:w w:val="110"/>
            <w:sz w:val="15"/>
          </w:rPr>
          <w:t>Khandelwal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KR.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Practical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pharmacognosy.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15th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ed.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Pune: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18" w:id="45"/>
      <w:bookmarkEnd w:id="45"/>
      <w:r>
        <w:rPr>
          <w:color w:val="00689C"/>
          <w:w w:val="105"/>
          <w:sz w:val="15"/>
        </w:rPr>
      </w:r>
      <w:hyperlink r:id="rId41">
        <w:r>
          <w:rPr>
            <w:color w:val="00689C"/>
            <w:w w:val="110"/>
            <w:sz w:val="15"/>
          </w:rPr>
          <w:t>Nirali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Prakashan;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2006.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p.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149–56.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266" w:hanging="336"/>
        <w:jc w:val="both"/>
        <w:rPr>
          <w:sz w:val="15"/>
        </w:rPr>
      </w:pPr>
      <w:hyperlink r:id="rId42">
        <w:r>
          <w:rPr>
            <w:color w:val="00689C"/>
            <w:w w:val="105"/>
            <w:sz w:val="15"/>
          </w:rPr>
          <w:t>Singleton VL, Rossi JA Jr. Colorimetry of total phenolics with</w:t>
        </w:r>
      </w:hyperlink>
      <w:r>
        <w:rPr>
          <w:color w:val="00689C"/>
          <w:spacing w:val="40"/>
          <w:w w:val="105"/>
          <w:sz w:val="15"/>
        </w:rPr>
        <w:t> </w:t>
      </w:r>
      <w:hyperlink r:id="rId42">
        <w:r>
          <w:rPr>
            <w:color w:val="00689C"/>
            <w:w w:val="105"/>
            <w:sz w:val="15"/>
          </w:rPr>
          <w:t>phosphomolybdic-phosphotungstic acid reagents. Am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Enol</w:t>
        </w:r>
      </w:hyperlink>
      <w:r>
        <w:rPr>
          <w:color w:val="00689C"/>
          <w:spacing w:val="40"/>
          <w:w w:val="105"/>
          <w:sz w:val="15"/>
        </w:rPr>
        <w:t> </w:t>
      </w:r>
      <w:bookmarkStart w:name="_bookmark19" w:id="46"/>
      <w:bookmarkEnd w:id="46"/>
      <w:r>
        <w:rPr>
          <w:color w:val="00689C"/>
          <w:w w:val="103"/>
          <w:sz w:val="15"/>
        </w:rPr>
      </w:r>
      <w:hyperlink r:id="rId42">
        <w:r>
          <w:rPr>
            <w:color w:val="00689C"/>
            <w:w w:val="105"/>
            <w:sz w:val="15"/>
          </w:rPr>
          <w:t>Viticult 1965;16:144–58.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443" w:hanging="336"/>
        <w:jc w:val="both"/>
        <w:rPr>
          <w:sz w:val="15"/>
        </w:rPr>
      </w:pPr>
      <w:hyperlink r:id="rId43">
        <w:r>
          <w:rPr>
            <w:color w:val="00689C"/>
            <w:w w:val="105"/>
            <w:sz w:val="15"/>
          </w:rPr>
          <w:t>Marinova D, Ribarova F, Atanasova M. Total phenolics and</w:t>
        </w:r>
      </w:hyperlink>
      <w:r>
        <w:rPr>
          <w:color w:val="00689C"/>
          <w:spacing w:val="40"/>
          <w:w w:val="105"/>
          <w:sz w:val="15"/>
        </w:rPr>
        <w:t> </w:t>
      </w:r>
      <w:hyperlink r:id="rId43">
        <w:r>
          <w:rPr>
            <w:color w:val="00689C"/>
            <w:w w:val="105"/>
            <w:sz w:val="15"/>
          </w:rPr>
          <w:t>flavonoids in Bulgarian fruits and vegetables.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Univ Chem</w:t>
        </w:r>
      </w:hyperlink>
      <w:r>
        <w:rPr>
          <w:color w:val="00689C"/>
          <w:w w:val="112"/>
          <w:sz w:val="15"/>
        </w:rPr>
        <w:t> </w:t>
      </w:r>
      <w:bookmarkStart w:name="_bookmark20" w:id="47"/>
      <w:bookmarkEnd w:id="47"/>
      <w:r>
        <w:rPr>
          <w:color w:val="00689C"/>
          <w:w w:val="112"/>
          <w:sz w:val="15"/>
        </w:rPr>
      </w:r>
      <w:hyperlink r:id="rId43">
        <w:r>
          <w:rPr>
            <w:color w:val="00689C"/>
            <w:w w:val="105"/>
            <w:sz w:val="15"/>
          </w:rPr>
          <w:t>Technol Metall 2005;40(3):255–60.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735" w:hanging="336"/>
        <w:jc w:val="left"/>
        <w:rPr>
          <w:sz w:val="15"/>
        </w:rPr>
      </w:pPr>
      <w:hyperlink r:id="rId44">
        <w:r>
          <w:rPr>
            <w:color w:val="00689C"/>
            <w:w w:val="105"/>
            <w:sz w:val="15"/>
          </w:rPr>
          <w:t>Obadoni BO, Ochuko PO. Phytochemical studies and</w:t>
        </w:r>
      </w:hyperlink>
      <w:r>
        <w:rPr>
          <w:color w:val="00689C"/>
          <w:spacing w:val="40"/>
          <w:w w:val="105"/>
          <w:sz w:val="15"/>
        </w:rPr>
        <w:t> </w:t>
      </w:r>
      <w:hyperlink r:id="rId44">
        <w:r>
          <w:rPr>
            <w:color w:val="00689C"/>
            <w:w w:val="105"/>
            <w:sz w:val="15"/>
          </w:rPr>
          <w:t>comparative efficacy of the crude extracts of some</w:t>
        </w:r>
      </w:hyperlink>
      <w:r>
        <w:rPr>
          <w:color w:val="00689C"/>
          <w:spacing w:val="80"/>
          <w:w w:val="105"/>
          <w:sz w:val="15"/>
        </w:rPr>
        <w:t> </w:t>
      </w:r>
      <w:hyperlink r:id="rId44">
        <w:r>
          <w:rPr>
            <w:color w:val="00689C"/>
            <w:w w:val="105"/>
            <w:sz w:val="15"/>
          </w:rPr>
          <w:t>homeostatic plants in Edo and Delta States of </w:t>
        </w:r>
        <w:r>
          <w:rPr>
            <w:color w:val="00689C"/>
            <w:w w:val="105"/>
            <w:sz w:val="15"/>
          </w:rPr>
          <w:t>Nigeria.</w:t>
        </w:r>
      </w:hyperlink>
      <w:r>
        <w:rPr>
          <w:color w:val="00689C"/>
          <w:spacing w:val="40"/>
          <w:w w:val="109"/>
          <w:sz w:val="15"/>
        </w:rPr>
        <w:t> </w:t>
      </w:r>
      <w:bookmarkStart w:name="_bookmark21" w:id="48"/>
      <w:bookmarkEnd w:id="48"/>
      <w:r>
        <w:rPr>
          <w:color w:val="00689C"/>
          <w:w w:val="109"/>
          <w:sz w:val="15"/>
        </w:rPr>
      </w:r>
      <w:hyperlink r:id="rId44">
        <w:r>
          <w:rPr>
            <w:color w:val="00689C"/>
            <w:w w:val="105"/>
            <w:sz w:val="15"/>
          </w:rPr>
          <w:t>Global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Pure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Appl Sci 2002;8:203–8.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241" w:hanging="336"/>
        <w:jc w:val="left"/>
        <w:rPr>
          <w:sz w:val="15"/>
        </w:rPr>
      </w:pPr>
      <w:hyperlink r:id="rId45">
        <w:r>
          <w:rPr>
            <w:color w:val="00689C"/>
            <w:w w:val="110"/>
            <w:sz w:val="15"/>
          </w:rPr>
          <w:t>Hess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Jordi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Zipperle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Ettinger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Giovanoli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Citrate</w:t>
        </w:r>
      </w:hyperlink>
      <w:r>
        <w:rPr>
          <w:color w:val="00689C"/>
          <w:spacing w:val="40"/>
          <w:w w:val="110"/>
          <w:sz w:val="15"/>
        </w:rPr>
        <w:t> </w:t>
      </w:r>
      <w:hyperlink r:id="rId45">
        <w:r>
          <w:rPr>
            <w:color w:val="00689C"/>
            <w:w w:val="110"/>
            <w:sz w:val="15"/>
          </w:rPr>
          <w:t>determines calcium oxalate crystallization kinetics and</w:t>
        </w:r>
      </w:hyperlink>
      <w:r>
        <w:rPr>
          <w:color w:val="00689C"/>
          <w:spacing w:val="40"/>
          <w:w w:val="110"/>
          <w:sz w:val="15"/>
        </w:rPr>
        <w:t> </w:t>
      </w:r>
      <w:hyperlink r:id="rId45">
        <w:r>
          <w:rPr>
            <w:color w:val="00689C"/>
            <w:w w:val="110"/>
            <w:sz w:val="15"/>
          </w:rPr>
          <w:t>crystal morphology-studies in the presence of Tamm-</w:t>
        </w:r>
      </w:hyperlink>
      <w:r>
        <w:rPr>
          <w:color w:val="00689C"/>
          <w:spacing w:val="40"/>
          <w:w w:val="110"/>
          <w:sz w:val="15"/>
        </w:rPr>
        <w:t> </w:t>
      </w:r>
      <w:hyperlink r:id="rId45">
        <w:r>
          <w:rPr>
            <w:color w:val="00689C"/>
            <w:w w:val="110"/>
            <w:sz w:val="15"/>
          </w:rPr>
          <w:t>Horsfall protein of a healthy subject and a severely </w:t>
        </w:r>
        <w:r>
          <w:rPr>
            <w:color w:val="00689C"/>
            <w:w w:val="110"/>
            <w:sz w:val="15"/>
          </w:rPr>
          <w:t>recurrent</w:t>
        </w:r>
      </w:hyperlink>
      <w:r>
        <w:rPr>
          <w:color w:val="00689C"/>
          <w:spacing w:val="40"/>
          <w:w w:val="110"/>
          <w:sz w:val="15"/>
        </w:rPr>
        <w:t> </w:t>
      </w:r>
      <w:hyperlink r:id="rId45">
        <w:r>
          <w:rPr>
            <w:color w:val="00689C"/>
            <w:w w:val="110"/>
            <w:sz w:val="15"/>
          </w:rPr>
          <w:t>calcium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stone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former.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Nephrol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Dial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Transplant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2000;15:366–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22" w:id="49"/>
      <w:bookmarkEnd w:id="49"/>
      <w:r>
        <w:rPr>
          <w:color w:val="00689C"/>
          <w:w w:val="95"/>
          <w:sz w:val="15"/>
        </w:rPr>
      </w:r>
      <w:hyperlink r:id="rId45">
        <w:r>
          <w:rPr>
            <w:color w:val="00689C"/>
            <w:spacing w:val="-4"/>
            <w:w w:val="110"/>
            <w:sz w:val="15"/>
          </w:rPr>
          <w:t>74.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286" w:hanging="336"/>
        <w:jc w:val="left"/>
        <w:rPr>
          <w:sz w:val="15"/>
        </w:rPr>
      </w:pPr>
      <w:hyperlink r:id="rId46">
        <w:r>
          <w:rPr>
            <w:color w:val="00689C"/>
            <w:w w:val="105"/>
            <w:sz w:val="15"/>
          </w:rPr>
          <w:t>Chaudhary A,</w:t>
        </w:r>
        <w:r>
          <w:rPr>
            <w:color w:val="00689C"/>
            <w:spacing w:val="4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Singla SK, Tandon C. </w:t>
        </w:r>
        <w:r>
          <w:rPr>
            <w:i/>
            <w:color w:val="00689C"/>
            <w:w w:val="105"/>
            <w:sz w:val="15"/>
          </w:rPr>
          <w:t>In vitro </w:t>
        </w:r>
        <w:r>
          <w:rPr>
            <w:color w:val="00689C"/>
            <w:w w:val="105"/>
            <w:sz w:val="15"/>
          </w:rPr>
          <w:t>evaluation of</w:t>
        </w:r>
      </w:hyperlink>
      <w:r>
        <w:rPr>
          <w:color w:val="00689C"/>
          <w:spacing w:val="40"/>
          <w:w w:val="105"/>
          <w:sz w:val="15"/>
        </w:rPr>
        <w:t> </w:t>
      </w:r>
      <w:hyperlink r:id="rId46">
        <w:r>
          <w:rPr>
            <w:i/>
            <w:color w:val="00689C"/>
            <w:w w:val="105"/>
            <w:sz w:val="15"/>
          </w:rPr>
          <w:t>Terminalia arjuna </w:t>
        </w:r>
        <w:r>
          <w:rPr>
            <w:color w:val="00689C"/>
            <w:w w:val="105"/>
            <w:sz w:val="15"/>
          </w:rPr>
          <w:t>on calcium phosphate and calcium </w:t>
        </w:r>
        <w:r>
          <w:rPr>
            <w:color w:val="00689C"/>
            <w:w w:val="105"/>
            <w:sz w:val="15"/>
          </w:rPr>
          <w:t>oxalate</w:t>
        </w:r>
      </w:hyperlink>
      <w:r>
        <w:rPr>
          <w:color w:val="00689C"/>
          <w:spacing w:val="40"/>
          <w:w w:val="105"/>
          <w:sz w:val="15"/>
        </w:rPr>
        <w:t> </w:t>
      </w:r>
      <w:hyperlink r:id="rId46">
        <w:r>
          <w:rPr>
            <w:color w:val="00689C"/>
            <w:w w:val="105"/>
            <w:sz w:val="15"/>
          </w:rPr>
          <w:t>crystallization. Indian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Pharm Sci 2010;72(3):340–5.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526" w:hanging="336"/>
        <w:jc w:val="left"/>
        <w:rPr>
          <w:sz w:val="15"/>
        </w:rPr>
      </w:pPr>
      <w:hyperlink r:id="rId47">
        <w:r>
          <w:rPr>
            <w:color w:val="00689C"/>
            <w:w w:val="105"/>
            <w:sz w:val="15"/>
          </w:rPr>
          <w:t>Aggarwal A, Tandon S, Singla SK, Tandon C. Reduction of</w:t>
        </w:r>
      </w:hyperlink>
      <w:r>
        <w:rPr>
          <w:color w:val="00689C"/>
          <w:spacing w:val="40"/>
          <w:w w:val="105"/>
          <w:sz w:val="15"/>
        </w:rPr>
        <w:t> </w:t>
      </w:r>
      <w:hyperlink r:id="rId47">
        <w:r>
          <w:rPr>
            <w:color w:val="00689C"/>
            <w:w w:val="105"/>
            <w:sz w:val="15"/>
          </w:rPr>
          <w:t>oxalate-induced renal tubular epithelial (NRK-52E) cell</w:t>
        </w:r>
      </w:hyperlink>
      <w:r>
        <w:rPr>
          <w:color w:val="00689C"/>
          <w:spacing w:val="40"/>
          <w:w w:val="105"/>
          <w:sz w:val="15"/>
        </w:rPr>
        <w:t> </w:t>
      </w:r>
      <w:hyperlink r:id="rId47">
        <w:r>
          <w:rPr>
            <w:color w:val="00689C"/>
            <w:w w:val="105"/>
            <w:sz w:val="15"/>
          </w:rPr>
          <w:t>injury and inhibition of calcium oxalate crystallisation </w:t>
        </w:r>
        <w:r>
          <w:rPr>
            <w:i/>
            <w:color w:val="00689C"/>
            <w:w w:val="105"/>
            <w:sz w:val="15"/>
          </w:rPr>
          <w:t>in</w:t>
        </w:r>
      </w:hyperlink>
      <w:r>
        <w:rPr>
          <w:i/>
          <w:color w:val="00689C"/>
          <w:spacing w:val="80"/>
          <w:w w:val="105"/>
          <w:sz w:val="15"/>
        </w:rPr>
        <w:t> </w:t>
      </w:r>
      <w:hyperlink r:id="rId47">
        <w:r>
          <w:rPr>
            <w:i/>
            <w:color w:val="00689C"/>
            <w:w w:val="105"/>
            <w:sz w:val="15"/>
          </w:rPr>
          <w:t>vitro</w:t>
        </w:r>
        <w:r>
          <w:rPr>
            <w:i/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by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aqueous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extract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i/>
            <w:color w:val="00689C"/>
            <w:w w:val="105"/>
            <w:sz w:val="15"/>
          </w:rPr>
          <w:t>Achyranthes</w:t>
        </w:r>
        <w:r>
          <w:rPr>
            <w:i/>
            <w:color w:val="00689C"/>
            <w:spacing w:val="-5"/>
            <w:w w:val="105"/>
            <w:sz w:val="15"/>
          </w:rPr>
          <w:t> </w:t>
        </w:r>
        <w:r>
          <w:rPr>
            <w:i/>
            <w:color w:val="00689C"/>
            <w:w w:val="105"/>
            <w:sz w:val="15"/>
          </w:rPr>
          <w:t>aspera</w:t>
        </w:r>
        <w:r>
          <w:rPr>
            <w:color w:val="00689C"/>
            <w:w w:val="105"/>
            <w:sz w:val="15"/>
          </w:rPr>
          <w:t>.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Int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sz w:val="15"/>
          </w:rPr>
          <w:t>J</w:t>
        </w:r>
        <w:r>
          <w:rPr>
            <w:color w:val="00689C"/>
            <w:spacing w:val="-3"/>
            <w:sz w:val="15"/>
          </w:rPr>
          <w:t> </w:t>
        </w:r>
        <w:r>
          <w:rPr>
            <w:color w:val="00689C"/>
            <w:w w:val="105"/>
            <w:sz w:val="15"/>
          </w:rPr>
          <w:t>Green</w:t>
        </w:r>
      </w:hyperlink>
      <w:r>
        <w:rPr>
          <w:color w:val="00689C"/>
          <w:w w:val="113"/>
          <w:sz w:val="15"/>
        </w:rPr>
        <w:t> </w:t>
      </w:r>
      <w:bookmarkStart w:name="_bookmark23" w:id="50"/>
      <w:bookmarkEnd w:id="50"/>
      <w:r>
        <w:rPr>
          <w:color w:val="00689C"/>
          <w:w w:val="113"/>
          <w:sz w:val="15"/>
        </w:rPr>
      </w:r>
      <w:hyperlink r:id="rId47">
        <w:r>
          <w:rPr>
            <w:color w:val="00689C"/>
            <w:w w:val="105"/>
            <w:sz w:val="15"/>
          </w:rPr>
          <w:t>Pharm 2010;4(3):159–64.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509" w:hanging="336"/>
        <w:jc w:val="left"/>
        <w:rPr>
          <w:sz w:val="15"/>
        </w:rPr>
      </w:pPr>
      <w:hyperlink r:id="rId48">
        <w:r>
          <w:rPr>
            <w:color w:val="00689C"/>
            <w:w w:val="105"/>
            <w:sz w:val="15"/>
          </w:rPr>
          <w:t>Fouda A, Yamina S, Nait MA, Mohammed B, Abdlekrim R.</w:t>
        </w:r>
      </w:hyperlink>
      <w:r>
        <w:rPr>
          <w:color w:val="00689C"/>
          <w:spacing w:val="40"/>
          <w:w w:val="105"/>
          <w:sz w:val="15"/>
        </w:rPr>
        <w:t> </w:t>
      </w:r>
      <w:hyperlink r:id="rId48">
        <w:r>
          <w:rPr>
            <w:i/>
            <w:color w:val="00689C"/>
            <w:w w:val="105"/>
            <w:sz w:val="15"/>
          </w:rPr>
          <w:t>In-vitro </w:t>
        </w:r>
        <w:r>
          <w:rPr>
            <w:color w:val="00689C"/>
            <w:w w:val="105"/>
            <w:sz w:val="15"/>
          </w:rPr>
          <w:t>and </w:t>
        </w:r>
        <w:r>
          <w:rPr>
            <w:i/>
            <w:color w:val="00689C"/>
            <w:w w:val="105"/>
            <w:sz w:val="15"/>
          </w:rPr>
          <w:t>in-vivo </w:t>
        </w:r>
        <w:r>
          <w:rPr>
            <w:color w:val="00689C"/>
            <w:w w:val="105"/>
            <w:sz w:val="15"/>
          </w:rPr>
          <w:t>antilithiatic effect of saponin rich</w:t>
        </w:r>
      </w:hyperlink>
      <w:r>
        <w:rPr>
          <w:color w:val="00689C"/>
          <w:spacing w:val="40"/>
          <w:w w:val="105"/>
          <w:sz w:val="15"/>
        </w:rPr>
        <w:t> </w:t>
      </w:r>
      <w:hyperlink r:id="rId48">
        <w:r>
          <w:rPr>
            <w:color w:val="00689C"/>
            <w:w w:val="105"/>
            <w:sz w:val="15"/>
          </w:rPr>
          <w:t>fraction isolated from </w:t>
        </w:r>
        <w:r>
          <w:rPr>
            <w:i/>
            <w:color w:val="00689C"/>
            <w:w w:val="105"/>
            <w:sz w:val="15"/>
          </w:rPr>
          <w:t>Herniaria hirsuta</w:t>
        </w:r>
        <w:r>
          <w:rPr>
            <w:color w:val="00689C"/>
            <w:w w:val="105"/>
            <w:sz w:val="15"/>
          </w:rPr>
          <w:t>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Bras Nefrol</w:t>
        </w:r>
      </w:hyperlink>
      <w:r>
        <w:rPr>
          <w:color w:val="00689C"/>
          <w:spacing w:val="40"/>
          <w:w w:val="105"/>
          <w:sz w:val="15"/>
        </w:rPr>
        <w:t> </w:t>
      </w:r>
      <w:hyperlink r:id="rId48">
        <w:r>
          <w:rPr>
            <w:color w:val="00689C"/>
            <w:spacing w:val="-2"/>
            <w:w w:val="105"/>
            <w:sz w:val="15"/>
          </w:rPr>
          <w:t>2006;28:199–203.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368" w:hanging="336"/>
        <w:jc w:val="left"/>
        <w:rPr>
          <w:sz w:val="15"/>
        </w:rPr>
      </w:pPr>
      <w:hyperlink r:id="rId49">
        <w:r>
          <w:rPr>
            <w:color w:val="00689C"/>
            <w:w w:val="105"/>
            <w:sz w:val="15"/>
          </w:rPr>
          <w:t>Saha S, Verma RJ. Inhibition of calcium oxalate</w:t>
        </w:r>
      </w:hyperlink>
      <w:r>
        <w:rPr>
          <w:color w:val="00689C"/>
          <w:spacing w:val="40"/>
          <w:w w:val="105"/>
          <w:sz w:val="15"/>
        </w:rPr>
        <w:t> </w:t>
      </w:r>
      <w:hyperlink r:id="rId49">
        <w:r>
          <w:rPr>
            <w:color w:val="00689C"/>
            <w:w w:val="105"/>
            <w:sz w:val="15"/>
          </w:rPr>
          <w:t>crystallization</w:t>
        </w:r>
        <w:r>
          <w:rPr>
            <w:color w:val="00689C"/>
            <w:spacing w:val="-8"/>
            <w:w w:val="105"/>
            <w:sz w:val="15"/>
          </w:rPr>
          <w:t> </w:t>
        </w:r>
        <w:r>
          <w:rPr>
            <w:i/>
            <w:color w:val="00689C"/>
            <w:w w:val="105"/>
            <w:sz w:val="15"/>
          </w:rPr>
          <w:t>in-vitro</w:t>
        </w:r>
        <w:r>
          <w:rPr>
            <w:i/>
            <w:color w:val="00689C"/>
            <w:spacing w:val="-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by</w:t>
        </w:r>
        <w:r>
          <w:rPr>
            <w:color w:val="00689C"/>
            <w:spacing w:val="-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</w:t>
        </w:r>
        <w:r>
          <w:rPr>
            <w:color w:val="00689C"/>
            <w:spacing w:val="-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extract</w:t>
        </w:r>
        <w:r>
          <w:rPr>
            <w:color w:val="00689C"/>
            <w:spacing w:val="-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-6"/>
            <w:w w:val="105"/>
            <w:sz w:val="15"/>
          </w:rPr>
          <w:t> </w:t>
        </w:r>
        <w:r>
          <w:rPr>
            <w:i/>
            <w:color w:val="00689C"/>
            <w:w w:val="105"/>
            <w:sz w:val="15"/>
          </w:rPr>
          <w:t>Bergenia</w:t>
        </w:r>
        <w:r>
          <w:rPr>
            <w:i/>
            <w:color w:val="00689C"/>
            <w:spacing w:val="-6"/>
            <w:w w:val="105"/>
            <w:sz w:val="15"/>
          </w:rPr>
          <w:t> </w:t>
        </w:r>
        <w:r>
          <w:rPr>
            <w:i/>
            <w:color w:val="00689C"/>
            <w:w w:val="105"/>
            <w:sz w:val="15"/>
          </w:rPr>
          <w:t>ciliate</w:t>
        </w:r>
        <w:r>
          <w:rPr>
            <w:color w:val="00689C"/>
            <w:w w:val="105"/>
            <w:sz w:val="15"/>
          </w:rPr>
          <w:t>.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Arab</w:t>
        </w:r>
        <w:r>
          <w:rPr>
            <w:color w:val="00689C"/>
            <w:spacing w:val="-6"/>
            <w:w w:val="105"/>
            <w:sz w:val="15"/>
          </w:rPr>
          <w:t> </w:t>
        </w:r>
        <w:r>
          <w:rPr>
            <w:color w:val="00689C"/>
            <w:sz w:val="15"/>
          </w:rPr>
          <w:t>J</w:t>
        </w:r>
      </w:hyperlink>
      <w:r>
        <w:rPr>
          <w:color w:val="00689C"/>
          <w:spacing w:val="40"/>
          <w:sz w:val="15"/>
        </w:rPr>
        <w:t> </w:t>
      </w:r>
      <w:bookmarkStart w:name="_bookmark24" w:id="51"/>
      <w:bookmarkEnd w:id="51"/>
      <w:r>
        <w:rPr>
          <w:color w:val="00689C"/>
          <w:w w:val="60"/>
          <w:sz w:val="15"/>
        </w:rPr>
      </w:r>
      <w:hyperlink r:id="rId49">
        <w:r>
          <w:rPr>
            <w:color w:val="00689C"/>
            <w:w w:val="105"/>
            <w:sz w:val="15"/>
          </w:rPr>
          <w:t>Urol 2013;11:187–92.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565" w:hanging="336"/>
        <w:jc w:val="left"/>
        <w:rPr>
          <w:sz w:val="15"/>
        </w:rPr>
      </w:pPr>
      <w:hyperlink r:id="rId50">
        <w:r>
          <w:rPr>
            <w:color w:val="00689C"/>
            <w:w w:val="105"/>
            <w:sz w:val="15"/>
          </w:rPr>
          <w:t>Parekh BB, Joshi MJ. Crystal growth and dissolution of</w:t>
        </w:r>
      </w:hyperlink>
      <w:r>
        <w:rPr>
          <w:color w:val="00689C"/>
          <w:spacing w:val="40"/>
          <w:w w:val="105"/>
          <w:sz w:val="15"/>
        </w:rPr>
        <w:t> </w:t>
      </w:r>
      <w:hyperlink r:id="rId50">
        <w:r>
          <w:rPr>
            <w:color w:val="00689C"/>
            <w:w w:val="105"/>
            <w:sz w:val="15"/>
          </w:rPr>
          <w:t>brushite crystals by different concentration of citric </w:t>
        </w:r>
        <w:r>
          <w:rPr>
            <w:color w:val="00689C"/>
            <w:w w:val="105"/>
            <w:sz w:val="15"/>
          </w:rPr>
          <w:t>acid</w:t>
        </w:r>
      </w:hyperlink>
      <w:r>
        <w:rPr>
          <w:color w:val="00689C"/>
          <w:spacing w:val="80"/>
          <w:w w:val="105"/>
          <w:sz w:val="15"/>
        </w:rPr>
        <w:t> </w:t>
      </w:r>
      <w:hyperlink r:id="rId50">
        <w:r>
          <w:rPr>
            <w:color w:val="00689C"/>
            <w:w w:val="105"/>
            <w:sz w:val="15"/>
          </w:rPr>
          <w:t>solutions. Indian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Pure Appl Phys 2005;43:675–8.</w:t>
        </w:r>
      </w:hyperlink>
    </w:p>
    <w:p>
      <w:pPr>
        <w:spacing w:after="0" w:line="280" w:lineRule="auto"/>
        <w:jc w:val="left"/>
        <w:rPr>
          <w:sz w:val="15"/>
        </w:rPr>
        <w:sectPr>
          <w:type w:val="continuous"/>
          <w:pgSz w:w="11910" w:h="15880"/>
          <w:pgMar w:top="580" w:bottom="280" w:left="800" w:right="800"/>
          <w:cols w:num="2" w:equalWidth="0">
            <w:col w:w="4954" w:space="206"/>
            <w:col w:w="5150"/>
          </w:cols>
        </w:sectPr>
      </w:pPr>
    </w:p>
    <w:p>
      <w:pPr>
        <w:spacing w:before="140"/>
        <w:ind w:left="2210" w:right="0" w:firstLine="0"/>
        <w:jc w:val="left"/>
        <w:rPr>
          <w:sz w:val="14"/>
        </w:rPr>
      </w:pPr>
      <w:r>
        <w:rPr>
          <w:smallCaps/>
          <w:color w:val="231F20"/>
          <w:spacing w:val="21"/>
          <w:w w:val="110"/>
          <w:sz w:val="14"/>
        </w:rPr>
        <w:t>egyptian</w:t>
      </w:r>
      <w:r>
        <w:rPr>
          <w:smallCaps w:val="0"/>
          <w:color w:val="231F20"/>
          <w:spacing w:val="26"/>
          <w:w w:val="110"/>
          <w:sz w:val="14"/>
        </w:rPr>
        <w:t> </w:t>
      </w:r>
      <w:r>
        <w:rPr>
          <w:smallCaps/>
          <w:color w:val="231F20"/>
          <w:spacing w:val="20"/>
          <w:w w:val="110"/>
          <w:sz w:val="14"/>
        </w:rPr>
        <w:t>journal</w:t>
      </w:r>
      <w:r>
        <w:rPr>
          <w:smallCaps w:val="0"/>
          <w:color w:val="231F20"/>
          <w:spacing w:val="35"/>
          <w:w w:val="110"/>
          <w:sz w:val="14"/>
        </w:rPr>
        <w:t> </w:t>
      </w:r>
      <w:r>
        <w:rPr>
          <w:smallCaps/>
          <w:color w:val="231F20"/>
          <w:spacing w:val="12"/>
          <w:w w:val="110"/>
          <w:sz w:val="14"/>
        </w:rPr>
        <w:t>of</w:t>
      </w:r>
      <w:r>
        <w:rPr>
          <w:smallCaps w:val="0"/>
          <w:color w:val="231F20"/>
          <w:spacing w:val="35"/>
          <w:w w:val="110"/>
          <w:sz w:val="14"/>
        </w:rPr>
        <w:t> </w:t>
      </w:r>
      <w:r>
        <w:rPr>
          <w:smallCaps/>
          <w:color w:val="231F20"/>
          <w:spacing w:val="19"/>
          <w:w w:val="110"/>
          <w:sz w:val="14"/>
        </w:rPr>
        <w:t>basic</w:t>
      </w:r>
      <w:r>
        <w:rPr>
          <w:smallCaps w:val="0"/>
          <w:color w:val="231F20"/>
          <w:spacing w:val="35"/>
          <w:w w:val="110"/>
          <w:sz w:val="14"/>
        </w:rPr>
        <w:t> </w:t>
      </w:r>
      <w:r>
        <w:rPr>
          <w:smallCaps/>
          <w:color w:val="231F20"/>
          <w:spacing w:val="16"/>
          <w:w w:val="110"/>
          <w:sz w:val="14"/>
        </w:rPr>
        <w:t>and</w:t>
      </w:r>
      <w:r>
        <w:rPr>
          <w:smallCaps w:val="0"/>
          <w:color w:val="231F20"/>
          <w:spacing w:val="35"/>
          <w:w w:val="110"/>
          <w:sz w:val="14"/>
        </w:rPr>
        <w:t> </w:t>
      </w:r>
      <w:r>
        <w:rPr>
          <w:smallCaps/>
          <w:color w:val="231F20"/>
          <w:spacing w:val="20"/>
          <w:w w:val="110"/>
          <w:sz w:val="14"/>
        </w:rPr>
        <w:t>applied</w:t>
      </w:r>
      <w:r>
        <w:rPr>
          <w:smallCaps w:val="0"/>
          <w:color w:val="231F20"/>
          <w:spacing w:val="35"/>
          <w:w w:val="110"/>
          <w:sz w:val="14"/>
        </w:rPr>
        <w:t> </w:t>
      </w:r>
      <w:r>
        <w:rPr>
          <w:smallCaps/>
          <w:color w:val="231F20"/>
          <w:spacing w:val="21"/>
          <w:w w:val="110"/>
          <w:sz w:val="14"/>
        </w:rPr>
        <w:t>sciences</w:t>
      </w:r>
      <w:r>
        <w:rPr>
          <w:smallCaps w:val="0"/>
          <w:color w:val="231F20"/>
          <w:spacing w:val="35"/>
          <w:w w:val="110"/>
          <w:sz w:val="14"/>
        </w:rPr>
        <w:t> </w:t>
      </w:r>
      <w:r>
        <w:rPr>
          <w:smallCaps w:val="0"/>
          <w:color w:val="231F20"/>
          <w:w w:val="110"/>
          <w:sz w:val="14"/>
        </w:rPr>
        <w:t>3</w:t>
      </w:r>
      <w:r>
        <w:rPr>
          <w:smallCaps w:val="0"/>
          <w:color w:val="231F20"/>
          <w:spacing w:val="42"/>
          <w:w w:val="110"/>
          <w:sz w:val="14"/>
        </w:rPr>
        <w:t> </w:t>
      </w:r>
      <w:r>
        <w:rPr>
          <w:smallCaps w:val="0"/>
          <w:color w:val="231F20"/>
          <w:spacing w:val="20"/>
          <w:w w:val="110"/>
          <w:sz w:val="14"/>
        </w:rPr>
        <w:t>(2016)</w:t>
      </w:r>
      <w:r>
        <w:rPr>
          <w:smallCaps w:val="0"/>
          <w:color w:val="231F20"/>
          <w:spacing w:val="41"/>
          <w:w w:val="110"/>
          <w:sz w:val="14"/>
        </w:rPr>
        <w:t> </w:t>
      </w:r>
      <w:r>
        <w:rPr>
          <w:smallCaps w:val="0"/>
          <w:color w:val="231F20"/>
          <w:spacing w:val="19"/>
          <w:w w:val="110"/>
          <w:sz w:val="14"/>
        </w:rPr>
        <w:t>164–1</w:t>
      </w:r>
      <w:r>
        <w:rPr>
          <w:smallCaps w:val="0"/>
          <w:color w:val="231F20"/>
          <w:spacing w:val="-12"/>
          <w:w w:val="110"/>
          <w:sz w:val="14"/>
        </w:rPr>
        <w:t> </w:t>
      </w:r>
      <w:r>
        <w:rPr>
          <w:smallCaps/>
          <w:color w:val="231F20"/>
          <w:w w:val="110"/>
          <w:sz w:val="14"/>
        </w:rPr>
        <w:t>7</w:t>
      </w:r>
      <w:r>
        <w:rPr>
          <w:smallCaps/>
          <w:color w:val="231F20"/>
          <w:spacing w:val="-12"/>
          <w:w w:val="110"/>
          <w:sz w:val="14"/>
        </w:rPr>
        <w:t> </w:t>
      </w:r>
      <w:r>
        <w:rPr>
          <w:smallCaps w:val="0"/>
          <w:color w:val="231F20"/>
          <w:spacing w:val="-10"/>
          <w:w w:val="110"/>
          <w:sz w:val="14"/>
        </w:rPr>
        <w:t>1</w:t>
      </w:r>
      <w:r>
        <w:rPr>
          <w:smallCaps w:val="0"/>
          <w:color w:val="231F20"/>
          <w:spacing w:val="40"/>
          <w:w w:val="110"/>
          <w:sz w:val="14"/>
        </w:rPr>
        <w:t> </w:t>
      </w:r>
    </w:p>
    <w:p>
      <w:pPr>
        <w:spacing w:before="94"/>
        <w:ind w:left="0" w:right="127" w:firstLine="0"/>
        <w:jc w:val="right"/>
        <w:rPr>
          <w:b/>
          <w:sz w:val="19"/>
        </w:rPr>
      </w:pPr>
      <w:r>
        <w:rPr/>
        <w:br w:type="column"/>
      </w:r>
      <w:r>
        <w:rPr>
          <w:b/>
          <w:color w:val="231F20"/>
          <w:spacing w:val="-5"/>
          <w:w w:val="115"/>
          <w:sz w:val="19"/>
        </w:rPr>
        <w:t>171</w:t>
      </w:r>
    </w:p>
    <w:p>
      <w:pPr>
        <w:spacing w:after="0"/>
        <w:jc w:val="right"/>
        <w:rPr>
          <w:sz w:val="19"/>
        </w:rPr>
        <w:sectPr>
          <w:pgSz w:w="11910" w:h="15880"/>
          <w:pgMar w:top="540" w:bottom="280" w:left="800" w:right="800"/>
          <w:cols w:num="2" w:equalWidth="0">
            <w:col w:w="8234" w:space="40"/>
            <w:col w:w="2036"/>
          </w:cols>
        </w:sectPr>
      </w:pP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48" name="Group 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" name="Group 48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28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b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580" w:bottom="280" w:left="800" w:right="800"/>
        </w:sectPr>
      </w:pPr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101" w:after="0"/>
        <w:ind w:left="572" w:right="161" w:hanging="336"/>
        <w:jc w:val="left"/>
        <w:rPr>
          <w:sz w:val="15"/>
        </w:rPr>
      </w:pPr>
      <w:bookmarkStart w:name="_bookmark25" w:id="52"/>
      <w:bookmarkEnd w:id="52"/>
      <w:r>
        <w:rPr/>
      </w:r>
      <w:hyperlink r:id="rId51">
        <w:r>
          <w:rPr>
            <w:color w:val="00689C"/>
            <w:w w:val="105"/>
            <w:sz w:val="15"/>
          </w:rPr>
          <w:t>Zhong YS, Yu CH, Ying HZ, Wang ZY, Cai HF. Prophylactic</w:t>
        </w:r>
      </w:hyperlink>
      <w:r>
        <w:rPr>
          <w:color w:val="00689C"/>
          <w:spacing w:val="40"/>
          <w:w w:val="105"/>
          <w:sz w:val="15"/>
        </w:rPr>
        <w:t> </w:t>
      </w:r>
      <w:hyperlink r:id="rId51">
        <w:r>
          <w:rPr>
            <w:color w:val="00689C"/>
            <w:w w:val="105"/>
            <w:sz w:val="15"/>
          </w:rPr>
          <w:t>effects of </w:t>
        </w:r>
        <w:r>
          <w:rPr>
            <w:i/>
            <w:color w:val="00689C"/>
            <w:w w:val="105"/>
            <w:sz w:val="15"/>
          </w:rPr>
          <w:t>Orthosiphon stamineus </w:t>
        </w:r>
        <w:r>
          <w:rPr>
            <w:color w:val="00689C"/>
            <w:w w:val="105"/>
            <w:sz w:val="15"/>
          </w:rPr>
          <w:t>Benth. extracts on</w:t>
        </w:r>
      </w:hyperlink>
      <w:r>
        <w:rPr>
          <w:color w:val="00689C"/>
          <w:spacing w:val="40"/>
          <w:w w:val="105"/>
          <w:sz w:val="15"/>
        </w:rPr>
        <w:t> </w:t>
      </w:r>
      <w:hyperlink r:id="rId51">
        <w:r>
          <w:rPr>
            <w:color w:val="00689C"/>
            <w:w w:val="105"/>
            <w:sz w:val="15"/>
          </w:rPr>
          <w:t>experimental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induction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calcium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oxalate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nephrolithiasis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26" w:id="53"/>
      <w:bookmarkEnd w:id="53"/>
      <w:r>
        <w:rPr>
          <w:color w:val="00689C"/>
          <w:w w:val="111"/>
          <w:sz w:val="15"/>
        </w:rPr>
      </w:r>
      <w:hyperlink r:id="rId51">
        <w:r>
          <w:rPr>
            <w:color w:val="00689C"/>
            <w:w w:val="105"/>
            <w:sz w:val="15"/>
          </w:rPr>
          <w:t>in rats.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Ethnopharmacol 2012;144:761–7.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38" w:hanging="336"/>
        <w:jc w:val="left"/>
        <w:rPr>
          <w:sz w:val="15"/>
        </w:rPr>
      </w:pPr>
      <w:hyperlink r:id="rId52">
        <w:r>
          <w:rPr>
            <w:color w:val="00689C"/>
            <w:w w:val="110"/>
            <w:sz w:val="15"/>
          </w:rPr>
          <w:t>Noorafshan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Doust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SK,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Karimi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Diosmin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reduces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calcium</w:t>
        </w:r>
      </w:hyperlink>
      <w:r>
        <w:rPr>
          <w:color w:val="00689C"/>
          <w:spacing w:val="40"/>
          <w:w w:val="110"/>
          <w:sz w:val="15"/>
        </w:rPr>
        <w:t> </w:t>
      </w:r>
      <w:hyperlink r:id="rId52">
        <w:r>
          <w:rPr>
            <w:color w:val="00689C"/>
            <w:w w:val="110"/>
            <w:sz w:val="15"/>
          </w:rPr>
          <w:t>oxalate deposition and tissue degeneration in</w:t>
        </w:r>
      </w:hyperlink>
    </w:p>
    <w:p>
      <w:pPr>
        <w:spacing w:line="280" w:lineRule="auto" w:before="101"/>
        <w:ind w:left="572" w:right="0" w:firstLine="0"/>
        <w:jc w:val="left"/>
        <w:rPr>
          <w:sz w:val="15"/>
        </w:rPr>
      </w:pPr>
      <w:r>
        <w:rPr/>
        <w:br w:type="column"/>
      </w:r>
      <w:hyperlink r:id="rId52">
        <w:r>
          <w:rPr>
            <w:color w:val="00689C"/>
            <w:w w:val="105"/>
            <w:sz w:val="15"/>
          </w:rPr>
          <w:t>nephrolithiasis in rats: a stereological study. Korean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Urol</w:t>
        </w:r>
      </w:hyperlink>
      <w:r>
        <w:rPr>
          <w:color w:val="00689C"/>
          <w:spacing w:val="40"/>
          <w:w w:val="105"/>
          <w:sz w:val="15"/>
        </w:rPr>
        <w:t> </w:t>
      </w:r>
      <w:hyperlink r:id="rId52">
        <w:r>
          <w:rPr>
            <w:color w:val="00689C"/>
            <w:spacing w:val="-2"/>
            <w:w w:val="105"/>
            <w:sz w:val="15"/>
          </w:rPr>
          <w:t>2013;54:252–7.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248" w:hanging="336"/>
        <w:jc w:val="left"/>
        <w:rPr>
          <w:sz w:val="15"/>
        </w:rPr>
      </w:pPr>
      <w:bookmarkStart w:name="_bookmark27" w:id="54"/>
      <w:bookmarkEnd w:id="54"/>
      <w:r>
        <w:rPr/>
      </w:r>
      <w:hyperlink r:id="rId53">
        <w:r>
          <w:rPr>
            <w:color w:val="00689C"/>
            <w:w w:val="110"/>
            <w:sz w:val="15"/>
          </w:rPr>
          <w:t>Gurocak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Kupeli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Consumption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historical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and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current</w:t>
        </w:r>
      </w:hyperlink>
      <w:r>
        <w:rPr>
          <w:color w:val="00689C"/>
          <w:spacing w:val="40"/>
          <w:w w:val="110"/>
          <w:sz w:val="15"/>
        </w:rPr>
        <w:t> </w:t>
      </w:r>
      <w:hyperlink r:id="rId53">
        <w:r>
          <w:rPr>
            <w:color w:val="00689C"/>
            <w:w w:val="110"/>
            <w:sz w:val="15"/>
          </w:rPr>
          <w:t>phytotherapeutic agents for urolithiasis: a critical review.</w:t>
        </w:r>
      </w:hyperlink>
    </w:p>
    <w:p>
      <w:pPr>
        <w:spacing w:before="0"/>
        <w:ind w:left="572" w:right="0" w:firstLine="0"/>
        <w:jc w:val="left"/>
        <w:rPr>
          <w:sz w:val="15"/>
        </w:rPr>
      </w:pPr>
      <w:hyperlink r:id="rId53">
        <w:r>
          <w:rPr>
            <w:color w:val="00689C"/>
            <w:sz w:val="15"/>
          </w:rPr>
          <w:t>J</w:t>
        </w:r>
        <w:r>
          <w:rPr>
            <w:color w:val="00689C"/>
            <w:spacing w:val="-6"/>
            <w:sz w:val="15"/>
          </w:rPr>
          <w:t> </w:t>
        </w:r>
        <w:r>
          <w:rPr>
            <w:color w:val="00689C"/>
            <w:sz w:val="15"/>
          </w:rPr>
          <w:t>Urol</w:t>
        </w:r>
        <w:r>
          <w:rPr>
            <w:color w:val="00689C"/>
            <w:spacing w:val="-5"/>
            <w:sz w:val="15"/>
          </w:rPr>
          <w:t> </w:t>
        </w:r>
        <w:r>
          <w:rPr>
            <w:color w:val="00689C"/>
            <w:spacing w:val="-2"/>
            <w:sz w:val="15"/>
          </w:rPr>
          <w:t>2006;176:450–5.</w:t>
        </w:r>
      </w:hyperlink>
    </w:p>
    <w:sectPr>
      <w:type w:val="continuous"/>
      <w:pgSz w:w="11910" w:h="15880"/>
      <w:pgMar w:top="580" w:bottom="280" w:left="800" w:right="800"/>
      <w:cols w:num="2" w:equalWidth="0">
        <w:col w:w="5008" w:space="152"/>
        <w:col w:w="51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UKIJ CJK">
    <w:altName w:val="UKIJ CJK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Umpush">
    <w:altName w:val="Umpush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Symbol">
    <w:altName w:val="Symbol"/>
    <w:charset w:val="2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451" w:hanging="252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00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09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58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8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7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06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55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05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54" w:hanging="25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55" w:hanging="639"/>
        <w:jc w:val="right"/>
      </w:pPr>
      <w:rPr>
        <w:rFonts w:hint="default" w:ascii="Georgia" w:hAnsi="Georgia" w:eastAsia="Georgia" w:cs="Georgia"/>
        <w:b/>
        <w:bCs/>
        <w:i w:val="0"/>
        <w:iCs w:val="0"/>
        <w:color w:val="231F20"/>
        <w:spacing w:val="0"/>
        <w:w w:val="108"/>
        <w:sz w:val="19"/>
        <w:szCs w:val="19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875" w:hanging="639"/>
        <w:jc w:val="right"/>
      </w:pPr>
      <w:rPr>
        <w:rFonts w:hint="default" w:ascii="Georgia" w:hAnsi="Georgia" w:eastAsia="Georgia" w:cs="Georgia"/>
        <w:b/>
        <w:bCs/>
        <w:i/>
        <w:iCs/>
        <w:color w:val="231F20"/>
        <w:spacing w:val="0"/>
        <w:w w:val="99"/>
        <w:sz w:val="17"/>
        <w:szCs w:val="17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875" w:hanging="639"/>
        <w:jc w:val="righ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0"/>
        <w:w w:val="107"/>
        <w:sz w:val="17"/>
        <w:szCs w:val="17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237" w:hanging="644"/>
        <w:jc w:val="righ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1"/>
        <w:w w:val="109"/>
        <w:sz w:val="17"/>
        <w:szCs w:val="17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23" w:hanging="6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" w:hanging="6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0" w:hanging="6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3" w:hanging="6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" w:hanging="644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5"/>
      <w:ind w:left="754" w:hanging="638"/>
      <w:outlineLvl w:val="1"/>
    </w:pPr>
    <w:rPr>
      <w:rFonts w:ascii="Georgia" w:hAnsi="Georgia" w:eastAsia="Georgia" w:cs="Georgia"/>
      <w:b/>
      <w:bCs/>
      <w:sz w:val="19"/>
      <w:szCs w:val="19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875" w:hanging="638"/>
      <w:outlineLvl w:val="2"/>
    </w:pPr>
    <w:rPr>
      <w:rFonts w:ascii="Georgia" w:hAnsi="Georgia" w:eastAsia="Georgia" w:cs="Georgia"/>
      <w:b/>
      <w:bCs/>
      <w:i/>
      <w:iCs/>
      <w:sz w:val="17"/>
      <w:szCs w:val="17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754" w:hanging="638"/>
      <w:jc w:val="both"/>
      <w:outlineLvl w:val="3"/>
    </w:pPr>
    <w:rPr>
      <w:rFonts w:ascii="Georgia" w:hAnsi="Georgia" w:eastAsia="Georgia" w:cs="Georgia"/>
      <w:i/>
      <w:iCs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24"/>
      <w:ind w:left="20" w:right="26"/>
      <w:jc w:val="center"/>
    </w:pPr>
    <w:rPr>
      <w:rFonts w:ascii="Trebuchet MS" w:hAnsi="Trebuchet MS" w:eastAsia="Trebuchet MS" w:cs="Trebuchet MS"/>
      <w:b/>
      <w:bCs/>
      <w:sz w:val="33"/>
      <w:szCs w:val="33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51" w:hanging="336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://www.sciencedirect.com/science/journal/2314808X" TargetMode="External"/><Relationship Id="rId6" Type="http://schemas.openxmlformats.org/officeDocument/2006/relationships/hyperlink" Target="http://http//ees.elsevier.com/ejbas/default.asp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9" Type="http://schemas.openxmlformats.org/officeDocument/2006/relationships/hyperlink" Target="http://crossmark.crossref.org/dialog/?doi=10.1016/j.ejbas.2016.02.001&amp;domain=pdf" TargetMode="External"/><Relationship Id="rId10" Type="http://schemas.openxmlformats.org/officeDocument/2006/relationships/image" Target="media/image3.png"/><Relationship Id="rId11" Type="http://schemas.openxmlformats.org/officeDocument/2006/relationships/image" Target="media/image4.jpeg"/><Relationship Id="rId12" Type="http://schemas.openxmlformats.org/officeDocument/2006/relationships/hyperlink" Target="http://creativecommons.org/licenses/by-" TargetMode="External"/><Relationship Id="rId13" Type="http://schemas.openxmlformats.org/officeDocument/2006/relationships/hyperlink" Target="mailto:manish.nriashrd@gmail.com" TargetMode="External"/><Relationship Id="rId14" Type="http://schemas.openxmlformats.org/officeDocument/2006/relationships/hyperlink" Target="http://dx.doi.org/10.1016/j.ejbas.2016.02.001" TargetMode="External"/><Relationship Id="rId15" Type="http://schemas.openxmlformats.org/officeDocument/2006/relationships/hyperlink" Target="http://creativecommons.org/licenses/by-nc-nd/4.0/)" TargetMode="External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jpeg"/><Relationship Id="rId21" Type="http://schemas.openxmlformats.org/officeDocument/2006/relationships/image" Target="media/image10.jpeg"/><Relationship Id="rId22" Type="http://schemas.openxmlformats.org/officeDocument/2006/relationships/image" Target="media/image11.jpeg"/><Relationship Id="rId23" Type="http://schemas.openxmlformats.org/officeDocument/2006/relationships/image" Target="media/image12.png"/><Relationship Id="rId24" Type="http://schemas.openxmlformats.org/officeDocument/2006/relationships/hyperlink" Target="http://refhub.elsevier.com/S2314-808X(16)00016-6/sr0010" TargetMode="External"/><Relationship Id="rId25" Type="http://schemas.openxmlformats.org/officeDocument/2006/relationships/hyperlink" Target="http://refhub.elsevier.com/S2314-808X(16)00016-6/sr0015" TargetMode="External"/><Relationship Id="rId26" Type="http://schemas.openxmlformats.org/officeDocument/2006/relationships/hyperlink" Target="http://refhub.elsevier.com/S2314-808X(16)00016-6/sr0020" TargetMode="External"/><Relationship Id="rId27" Type="http://schemas.openxmlformats.org/officeDocument/2006/relationships/hyperlink" Target="http://refhub.elsevier.com/S2314-808X(16)00016-6/sr0025" TargetMode="External"/><Relationship Id="rId28" Type="http://schemas.openxmlformats.org/officeDocument/2006/relationships/hyperlink" Target="http://refhub.elsevier.com/S2314-808X(16)00016-6/sr0030" TargetMode="External"/><Relationship Id="rId29" Type="http://schemas.openxmlformats.org/officeDocument/2006/relationships/hyperlink" Target="http://refhub.elsevier.com/S2314-808X(16)00016-6/sr0035" TargetMode="External"/><Relationship Id="rId30" Type="http://schemas.openxmlformats.org/officeDocument/2006/relationships/hyperlink" Target="http://refhub.elsevier.com/S2314-808X(16)00016-6/sr0040" TargetMode="External"/><Relationship Id="rId31" Type="http://schemas.openxmlformats.org/officeDocument/2006/relationships/hyperlink" Target="http://refhub.elsevier.com/S2314-808X(16)00016-6/sr0045" TargetMode="External"/><Relationship Id="rId32" Type="http://schemas.openxmlformats.org/officeDocument/2006/relationships/hyperlink" Target="http://refhub.elsevier.com/S2314-808X(16)00016-6/sr0050" TargetMode="External"/><Relationship Id="rId33" Type="http://schemas.openxmlformats.org/officeDocument/2006/relationships/hyperlink" Target="http://refhub.elsevier.com/S2314-808X(16)00016-6/sr0055" TargetMode="External"/><Relationship Id="rId34" Type="http://schemas.openxmlformats.org/officeDocument/2006/relationships/hyperlink" Target="http://refhub.elsevier.com/S2314-808X(16)00016-6/sr0060" TargetMode="External"/><Relationship Id="rId35" Type="http://schemas.openxmlformats.org/officeDocument/2006/relationships/hyperlink" Target="http://refhub.elsevier.com/S2314-808X(16)00016-6/sr0065" TargetMode="External"/><Relationship Id="rId36" Type="http://schemas.openxmlformats.org/officeDocument/2006/relationships/hyperlink" Target="http://refhub.elsevier.com/S2314-808X(16)00016-6/sr0070" TargetMode="External"/><Relationship Id="rId37" Type="http://schemas.openxmlformats.org/officeDocument/2006/relationships/hyperlink" Target="http://refhub.elsevier.com/S2314-808X(16)00016-6/sr0075" TargetMode="External"/><Relationship Id="rId38" Type="http://schemas.openxmlformats.org/officeDocument/2006/relationships/hyperlink" Target="http://refhub.elsevier.com/S2314-808X(16)00016-6/sr0080" TargetMode="External"/><Relationship Id="rId39" Type="http://schemas.openxmlformats.org/officeDocument/2006/relationships/hyperlink" Target="http://refhub.elsevier.com/S2314-808X(16)00016-6/sr0085" TargetMode="External"/><Relationship Id="rId40" Type="http://schemas.openxmlformats.org/officeDocument/2006/relationships/hyperlink" Target="http://refhub.elsevier.com/S2314-808X(16)00016-6/sr0090" TargetMode="External"/><Relationship Id="rId41" Type="http://schemas.openxmlformats.org/officeDocument/2006/relationships/hyperlink" Target="http://refhub.elsevier.com/S2314-808X(16)00016-6/sr0095" TargetMode="External"/><Relationship Id="rId42" Type="http://schemas.openxmlformats.org/officeDocument/2006/relationships/hyperlink" Target="http://refhub.elsevier.com/S2314-808X(16)00016-6/sr0100" TargetMode="External"/><Relationship Id="rId43" Type="http://schemas.openxmlformats.org/officeDocument/2006/relationships/hyperlink" Target="http://refhub.elsevier.com/S2314-808X(16)00016-6/sr0105" TargetMode="External"/><Relationship Id="rId44" Type="http://schemas.openxmlformats.org/officeDocument/2006/relationships/hyperlink" Target="http://refhub.elsevier.com/S2314-808X(16)00016-6/sr0110" TargetMode="External"/><Relationship Id="rId45" Type="http://schemas.openxmlformats.org/officeDocument/2006/relationships/hyperlink" Target="http://refhub.elsevier.com/S2314-808X(16)00016-6/sr0115" TargetMode="External"/><Relationship Id="rId46" Type="http://schemas.openxmlformats.org/officeDocument/2006/relationships/hyperlink" Target="http://refhub.elsevier.com/S2314-808X(16)00016-6/sr0120" TargetMode="External"/><Relationship Id="rId47" Type="http://schemas.openxmlformats.org/officeDocument/2006/relationships/hyperlink" Target="http://refhub.elsevier.com/S2314-808X(16)00016-6/sr0125" TargetMode="External"/><Relationship Id="rId48" Type="http://schemas.openxmlformats.org/officeDocument/2006/relationships/hyperlink" Target="http://refhub.elsevier.com/S2314-808X(16)00016-6/sr0130" TargetMode="External"/><Relationship Id="rId49" Type="http://schemas.openxmlformats.org/officeDocument/2006/relationships/hyperlink" Target="http://refhub.elsevier.com/S2314-808X(16)00016-6/sr0135" TargetMode="External"/><Relationship Id="rId50" Type="http://schemas.openxmlformats.org/officeDocument/2006/relationships/hyperlink" Target="http://refhub.elsevier.com/S2314-808X(16)00016-6/sr0140" TargetMode="External"/><Relationship Id="rId51" Type="http://schemas.openxmlformats.org/officeDocument/2006/relationships/hyperlink" Target="http://refhub.elsevier.com/S2314-808X(16)00016-6/sr0145" TargetMode="External"/><Relationship Id="rId52" Type="http://schemas.openxmlformats.org/officeDocument/2006/relationships/hyperlink" Target="http://refhub.elsevier.com/S2314-808X(16)00016-6/sr0150" TargetMode="External"/><Relationship Id="rId53" Type="http://schemas.openxmlformats.org/officeDocument/2006/relationships/hyperlink" Target="http://refhub.elsevier.com/S2314-808X(16)00016-6/sr0155" TargetMode="External"/><Relationship Id="rId5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Deepti Sharma</dc:creator>
  <dc:subject>Egyptian Journal of Basic and Applied Sciences, 3 (2016) 164-171. doi:10.1016/j.ejbas.2016.02.001</dc:subject>
  <dc:title>In vitro study of aqueous leaf extract of Chenopodium album for inhibition of calcium oxalate and brushite crystallization</dc:title>
  <dcterms:created xsi:type="dcterms:W3CDTF">2023-12-11T11:38:58Z</dcterms:created>
  <dcterms:modified xsi:type="dcterms:W3CDTF">2023-12-11T11:38:58Z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2016-05-09T00:00:00Z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10.1016/j.ejbas.2016.02.001</vt:lpwstr>
  </property>
  <property fmtid="{D5CDD505-2E9C-101B-9397-08002B2CF9AE}" pid="12" name="robots">
    <vt:lpwstr>noindex</vt:lpwstr>
  </property>
</Properties>
</file>