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01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778488" cy="347472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8488" cy="347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25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9360" w:h="13600"/>
          <w:pgMar w:top="1020" w:bottom="280" w:left="980" w:right="980"/>
        </w:sectPr>
      </w:pPr>
    </w:p>
    <w:p>
      <w:pPr>
        <w:pStyle w:val="BodyText"/>
        <w:spacing w:before="40"/>
        <w:ind w:left="1579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702716</wp:posOffset>
            </wp:positionH>
            <wp:positionV relativeFrom="paragraph">
              <wp:posOffset>-492658</wp:posOffset>
            </wp:positionV>
            <wp:extent cx="589026" cy="647420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026" cy="647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Electronic</w:t>
      </w:r>
      <w:r>
        <w:rPr>
          <w:spacing w:val="-12"/>
        </w:rPr>
        <w:t> </w:t>
      </w:r>
      <w:r>
        <w:rPr/>
        <w:t>Notes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Theoretical</w:t>
      </w:r>
      <w:r>
        <w:rPr>
          <w:spacing w:val="-13"/>
        </w:rPr>
        <w:t> </w:t>
      </w:r>
      <w:r>
        <w:rPr/>
        <w:t>Computer</w:t>
      </w:r>
      <w:r>
        <w:rPr>
          <w:spacing w:val="-12"/>
        </w:rPr>
        <w:t> </w:t>
      </w:r>
      <w:r>
        <w:rPr>
          <w:spacing w:val="-2"/>
        </w:rPr>
        <w:t>Science</w:t>
      </w:r>
    </w:p>
    <w:p>
      <w:pPr>
        <w:spacing w:line="240" w:lineRule="auto" w:before="83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rFonts w:ascii="Times New Roman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4323397</wp:posOffset>
            </wp:positionH>
            <wp:positionV relativeFrom="paragraph">
              <wp:posOffset>-675386</wp:posOffset>
            </wp:positionV>
            <wp:extent cx="927100" cy="643127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7100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8">
        <w:r>
          <w:rPr>
            <w:rFonts w:ascii="Times New Roman"/>
            <w:color w:val="000062"/>
            <w:spacing w:val="-2"/>
          </w:rPr>
          <w:t>www.elsevier.com/locate/entcs</w:t>
        </w:r>
      </w:hyperlink>
    </w:p>
    <w:p>
      <w:pPr>
        <w:spacing w:after="0"/>
        <w:rPr>
          <w:rFonts w:ascii="Times New Roman"/>
        </w:rPr>
        <w:sectPr>
          <w:type w:val="continuous"/>
          <w:pgSz w:w="9360" w:h="13600"/>
          <w:pgMar w:top="1020" w:bottom="280" w:left="980" w:right="980"/>
          <w:cols w:num="2" w:equalWidth="0">
            <w:col w:w="5284" w:space="33"/>
            <w:col w:w="2083"/>
          </w:cols>
        </w:sectPr>
      </w:pPr>
    </w:p>
    <w:p>
      <w:pPr>
        <w:pStyle w:val="BodyText"/>
        <w:rPr>
          <w:rFonts w:ascii="Times New Roman"/>
          <w:sz w:val="34"/>
        </w:rPr>
      </w:pPr>
    </w:p>
    <w:p>
      <w:pPr>
        <w:pStyle w:val="BodyText"/>
        <w:spacing w:before="36"/>
        <w:rPr>
          <w:rFonts w:ascii="Times New Roman"/>
          <w:sz w:val="34"/>
        </w:rPr>
      </w:pPr>
    </w:p>
    <w:p>
      <w:pPr>
        <w:pStyle w:val="Title"/>
        <w:spacing w:line="196" w:lineRule="auto"/>
      </w:pPr>
      <w:r>
        <w:rPr/>
        <w:t>Locating Self-Organization at the Edge </w:t>
      </w:r>
      <w:r>
        <w:rPr/>
        <w:t>of </w:t>
      </w:r>
      <w:r>
        <w:rPr>
          <w:spacing w:val="-4"/>
        </w:rPr>
        <w:t>Chaos</w:t>
      </w:r>
    </w:p>
    <w:p>
      <w:pPr>
        <w:pStyle w:val="BodyText"/>
        <w:spacing w:before="141"/>
        <w:rPr>
          <w:rFonts w:ascii="LM Roman 12"/>
          <w:b/>
          <w:sz w:val="34"/>
        </w:rPr>
      </w:pPr>
    </w:p>
    <w:p>
      <w:pPr>
        <w:spacing w:before="1"/>
        <w:ind w:left="9" w:right="6" w:firstLine="0"/>
        <w:jc w:val="center"/>
        <w:rPr>
          <w:rFonts w:ascii="LM Roman 12"/>
          <w:sz w:val="24"/>
        </w:rPr>
      </w:pPr>
      <w:r>
        <w:rPr>
          <w:rFonts w:ascii="LM Roman 12"/>
          <w:sz w:val="24"/>
        </w:rPr>
        <w:t>Howard</w:t>
      </w:r>
      <w:r>
        <w:rPr>
          <w:rFonts w:ascii="LM Roman 12"/>
          <w:spacing w:val="-14"/>
          <w:sz w:val="24"/>
        </w:rPr>
        <w:t> </w:t>
      </w:r>
      <w:r>
        <w:rPr>
          <w:rFonts w:ascii="LM Roman 12"/>
          <w:sz w:val="24"/>
        </w:rPr>
        <w:t>A.</w:t>
      </w:r>
      <w:r>
        <w:rPr>
          <w:rFonts w:ascii="LM Roman 12"/>
          <w:spacing w:val="-13"/>
          <w:sz w:val="24"/>
        </w:rPr>
        <w:t> </w:t>
      </w:r>
      <w:r>
        <w:rPr>
          <w:rFonts w:ascii="LM Roman 12"/>
          <w:spacing w:val="-2"/>
          <w:sz w:val="24"/>
        </w:rPr>
        <w:t>Blair</w:t>
      </w:r>
    </w:p>
    <w:p>
      <w:pPr>
        <w:pStyle w:val="BodyText"/>
        <w:spacing w:before="135"/>
        <w:rPr>
          <w:rFonts w:ascii="LM Roman 12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695515</wp:posOffset>
                </wp:positionH>
                <wp:positionV relativeFrom="paragraph">
                  <wp:posOffset>279783</wp:posOffset>
                </wp:positionV>
                <wp:extent cx="4555490" cy="6985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5549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5490" h="6985">
                              <a:moveTo>
                                <a:pt x="4554969" y="0"/>
                              </a:moveTo>
                              <a:lnTo>
                                <a:pt x="0" y="0"/>
                              </a:lnTo>
                              <a:lnTo>
                                <a:pt x="0" y="6400"/>
                              </a:lnTo>
                              <a:lnTo>
                                <a:pt x="4554969" y="6400"/>
                              </a:lnTo>
                              <a:lnTo>
                                <a:pt x="45549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4.764999pt;margin-top:22.030199pt;width:358.659pt;height:.504pt;mso-position-horizontal-relative:page;mso-position-vertical-relative:paragraph;z-index:-15728640;mso-wrap-distance-left:0;mso-wrap-distance-right:0" id="docshape1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28"/>
        <w:ind w:left="115" w:right="0" w:firstLine="0"/>
        <w:jc w:val="left"/>
        <w:rPr>
          <w:b/>
          <w:sz w:val="16"/>
        </w:rPr>
      </w:pPr>
      <w:r>
        <w:rPr>
          <w:b/>
          <w:spacing w:val="-2"/>
          <w:sz w:val="16"/>
        </w:rPr>
        <w:t>Abstract</w:t>
      </w:r>
    </w:p>
    <w:p>
      <w:pPr>
        <w:pStyle w:val="BodyText"/>
        <w:spacing w:line="168" w:lineRule="auto" w:before="96"/>
        <w:ind w:left="115" w:right="112"/>
        <w:jc w:val="both"/>
      </w:pPr>
      <w:r>
        <w:rPr/>
        <w:t>The</w:t>
      </w:r>
      <w:r>
        <w:rPr>
          <w:spacing w:val="-9"/>
        </w:rPr>
        <w:t> </w:t>
      </w:r>
      <w:r>
        <w:rPr/>
        <w:t>classification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cellular</w:t>
      </w:r>
      <w:r>
        <w:rPr>
          <w:spacing w:val="-8"/>
        </w:rPr>
        <w:t> </w:t>
      </w:r>
      <w:r>
        <w:rPr/>
        <w:t>automata</w:t>
      </w:r>
      <w:r>
        <w:rPr>
          <w:spacing w:val="-9"/>
        </w:rPr>
        <w:t> </w:t>
      </w:r>
      <w:r>
        <w:rPr/>
        <w:t>rules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Wolfram</w:t>
      </w:r>
      <w:r>
        <w:rPr>
          <w:spacing w:val="-9"/>
        </w:rPr>
        <w:t> </w:t>
      </w:r>
      <w:r>
        <w:rPr/>
        <w:t>into</w:t>
      </w:r>
      <w:r>
        <w:rPr>
          <w:spacing w:val="-9"/>
        </w:rPr>
        <w:t> </w:t>
      </w:r>
      <w:r>
        <w:rPr/>
        <w:t>four</w:t>
      </w:r>
      <w:r>
        <w:rPr>
          <w:spacing w:val="-9"/>
        </w:rPr>
        <w:t> </w:t>
      </w:r>
      <w:r>
        <w:rPr/>
        <w:t>universality</w:t>
      </w:r>
      <w:r>
        <w:rPr>
          <w:spacing w:val="-9"/>
        </w:rPr>
        <w:t> </w:t>
      </w:r>
      <w:r>
        <w:rPr/>
        <w:t>classes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based</w:t>
      </w:r>
      <w:r>
        <w:rPr>
          <w:spacing w:val="-9"/>
        </w:rPr>
        <w:t> </w:t>
      </w:r>
      <w:r>
        <w:rPr/>
        <w:t>on quantitative</w:t>
      </w:r>
      <w:r>
        <w:rPr>
          <w:spacing w:val="-10"/>
        </w:rPr>
        <w:t> </w:t>
      </w:r>
      <w:r>
        <w:rPr/>
        <w:t>statistical</w:t>
      </w:r>
      <w:r>
        <w:rPr>
          <w:spacing w:val="-10"/>
        </w:rPr>
        <w:t> </w:t>
      </w:r>
      <w:r>
        <w:rPr/>
        <w:t>properties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flows</w:t>
      </w:r>
      <w:r>
        <w:rPr>
          <w:spacing w:val="-10"/>
        </w:rPr>
        <w:t> </w:t>
      </w:r>
      <w:r>
        <w:rPr/>
        <w:t>produced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rules.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particular</w:t>
      </w:r>
      <w:r>
        <w:rPr>
          <w:spacing w:val="-10"/>
        </w:rPr>
        <w:t> </w:t>
      </w:r>
      <w:r>
        <w:rPr/>
        <w:t>interest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rule class</w:t>
      </w:r>
      <w:r>
        <w:rPr>
          <w:spacing w:val="-13"/>
        </w:rPr>
        <w:t> </w:t>
      </w:r>
      <w:r>
        <w:rPr/>
        <w:t>4whichis</w:t>
      </w:r>
      <w:r>
        <w:rPr>
          <w:spacing w:val="-13"/>
        </w:rPr>
        <w:t> </w:t>
      </w:r>
      <w:r>
        <w:rPr/>
        <w:t>regarded</w:t>
      </w:r>
      <w:r>
        <w:rPr>
          <w:spacing w:val="-13"/>
        </w:rPr>
        <w:t> </w:t>
      </w:r>
      <w:r>
        <w:rPr/>
        <w:t>as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class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rules</w:t>
      </w:r>
      <w:r>
        <w:rPr>
          <w:spacing w:val="-13"/>
        </w:rPr>
        <w:t> </w:t>
      </w:r>
      <w:r>
        <w:rPr/>
        <w:t>capable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carrying</w:t>
      </w:r>
      <w:r>
        <w:rPr>
          <w:spacing w:val="-13"/>
        </w:rPr>
        <w:t> </w:t>
      </w:r>
      <w:r>
        <w:rPr/>
        <w:t>out</w:t>
      </w:r>
      <w:r>
        <w:rPr>
          <w:spacing w:val="-13"/>
        </w:rPr>
        <w:t> </w:t>
      </w:r>
      <w:r>
        <w:rPr/>
        <w:t>nontrivial</w:t>
      </w:r>
      <w:r>
        <w:rPr>
          <w:spacing w:val="-13"/>
        </w:rPr>
        <w:t> </w:t>
      </w:r>
      <w:r>
        <w:rPr/>
        <w:t>computation.</w:t>
      </w:r>
      <w:r>
        <w:rPr>
          <w:spacing w:val="-13"/>
        </w:rPr>
        <w:t> </w:t>
      </w:r>
      <w:r>
        <w:rPr/>
        <w:t>Lang- ton</w:t>
      </w:r>
      <w:r>
        <w:rPr>
          <w:spacing w:val="-7"/>
        </w:rPr>
        <w:t> </w:t>
      </w:r>
      <w:r>
        <w:rPr/>
        <w:t>proposed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parametric</w:t>
      </w:r>
      <w:r>
        <w:rPr>
          <w:spacing w:val="-7"/>
        </w:rPr>
        <w:t> </w:t>
      </w:r>
      <w:r>
        <w:rPr/>
        <w:t>characterization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CA</w:t>
      </w:r>
      <w:r>
        <w:rPr>
          <w:spacing w:val="-7"/>
        </w:rPr>
        <w:t> </w:t>
      </w:r>
      <w:r>
        <w:rPr/>
        <w:t>rules</w:t>
      </w:r>
      <w:r>
        <w:rPr>
          <w:spacing w:val="-7"/>
        </w:rPr>
        <w:t> </w:t>
      </w:r>
      <w:r>
        <w:rPr/>
        <w:t>via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single</w:t>
      </w:r>
      <w:r>
        <w:rPr>
          <w:spacing w:val="-7"/>
        </w:rPr>
        <w:t> </w:t>
      </w:r>
      <w:r>
        <w:rPr/>
        <w:t>tunable</w:t>
      </w:r>
      <w:r>
        <w:rPr>
          <w:spacing w:val="-7"/>
        </w:rPr>
        <w:t> </w:t>
      </w:r>
      <w:r>
        <w:rPr/>
        <w:t>numerical</w:t>
      </w:r>
      <w:r>
        <w:rPr>
          <w:spacing w:val="-7"/>
        </w:rPr>
        <w:t> </w:t>
      </w:r>
      <w:r>
        <w:rPr/>
        <w:t>parameter with values in the unit interval and argued that Wolfram’s class </w:t>
      </w:r>
      <w:r>
        <w:rPr>
          <w:spacing w:val="14"/>
        </w:rPr>
        <w:t>4</w:t>
      </w:r>
      <w:r>
        <w:rPr>
          <w:spacing w:val="-5"/>
        </w:rPr>
        <w:t> </w:t>
      </w:r>
      <w:r>
        <w:rPr/>
        <w:t>rules occur with parameter values</w:t>
      </w:r>
      <w:r>
        <w:rPr>
          <w:spacing w:val="-15"/>
        </w:rPr>
        <w:t> </w:t>
      </w:r>
      <w:r>
        <w:rPr/>
        <w:t>near</w:t>
      </w:r>
      <w:r>
        <w:rPr>
          <w:spacing w:val="-14"/>
        </w:rPr>
        <w:t> </w:t>
      </w:r>
      <w:r>
        <w:rPr/>
        <w:t>critical</w:t>
      </w:r>
      <w:r>
        <w:rPr>
          <w:spacing w:val="-14"/>
        </w:rPr>
        <w:t> </w:t>
      </w:r>
      <w:r>
        <w:rPr/>
        <w:t>values</w:t>
      </w:r>
      <w:r>
        <w:rPr>
          <w:spacing w:val="-14"/>
        </w:rPr>
        <w:t> </w:t>
      </w:r>
      <w:r>
        <w:rPr/>
        <w:t>corresponding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phase</w:t>
      </w:r>
      <w:r>
        <w:rPr>
          <w:spacing w:val="-15"/>
        </w:rPr>
        <w:t> </w:t>
      </w:r>
      <w:r>
        <w:rPr/>
        <w:t>transitions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chaotic</w:t>
      </w:r>
      <w:r>
        <w:rPr>
          <w:spacing w:val="-14"/>
        </w:rPr>
        <w:t> </w:t>
      </w:r>
      <w:r>
        <w:rPr/>
        <w:t>properties</w:t>
      </w:r>
      <w:r>
        <w:rPr>
          <w:spacing w:val="-14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rules. Evidence</w:t>
      </w:r>
      <w:r>
        <w:rPr>
          <w:spacing w:val="-5"/>
        </w:rPr>
        <w:t> </w:t>
      </w:r>
      <w:r>
        <w:rPr/>
        <w:t>against</w:t>
      </w:r>
      <w:r>
        <w:rPr>
          <w:spacing w:val="-5"/>
        </w:rPr>
        <w:t> </w:t>
      </w:r>
      <w:r>
        <w:rPr/>
        <w:t>Langton’s</w:t>
      </w:r>
      <w:r>
        <w:rPr>
          <w:spacing w:val="-5"/>
        </w:rPr>
        <w:t> </w:t>
      </w:r>
      <w:r>
        <w:rPr/>
        <w:t>thesis</w:t>
      </w:r>
      <w:r>
        <w:rPr>
          <w:spacing w:val="-5"/>
        </w:rPr>
        <w:t> </w:t>
      </w:r>
      <w:r>
        <w:rPr/>
        <w:t>emerged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computational</w:t>
      </w:r>
      <w:r>
        <w:rPr>
          <w:spacing w:val="-5"/>
        </w:rPr>
        <w:t> </w:t>
      </w:r>
      <w:r>
        <w:rPr/>
        <w:t>experiments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statistical</w:t>
      </w:r>
      <w:r>
        <w:rPr>
          <w:spacing w:val="-4"/>
        </w:rPr>
        <w:t> </w:t>
      </w:r>
      <w:r>
        <w:rPr/>
        <w:t>anal- ysis by Mitchell, Hraber and Crutchfield. More evidence emerged with techniques subsequently </w:t>
      </w:r>
      <w:r>
        <w:rPr>
          <w:spacing w:val="-2"/>
        </w:rPr>
        <w:t>developed</w:t>
      </w:r>
      <w:r>
        <w:rPr>
          <w:spacing w:val="-7"/>
        </w:rPr>
        <w:t> </w:t>
      </w:r>
      <w:r>
        <w:rPr>
          <w:spacing w:val="-2"/>
        </w:rPr>
        <w:t>by</w:t>
      </w:r>
      <w:r>
        <w:rPr>
          <w:spacing w:val="-7"/>
        </w:rPr>
        <w:t> </w:t>
      </w:r>
      <w:r>
        <w:rPr>
          <w:spacing w:val="-2"/>
        </w:rPr>
        <w:t>Crutchfield</w:t>
      </w:r>
      <w:r>
        <w:rPr>
          <w:spacing w:val="-9"/>
        </w:rPr>
        <w:t> </w:t>
      </w:r>
      <w:r>
        <w:rPr>
          <w:spacing w:val="-2"/>
        </w:rPr>
        <w:t>for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9"/>
        </w:rPr>
        <w:t> </w:t>
      </w:r>
      <w:r>
        <w:rPr>
          <w:spacing w:val="-2"/>
        </w:rPr>
        <w:t>detection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rules</w:t>
      </w:r>
      <w:r>
        <w:rPr>
          <w:spacing w:val="-9"/>
        </w:rPr>
        <w:t> </w:t>
      </w:r>
      <w:r>
        <w:rPr>
          <w:spacing w:val="-2"/>
        </w:rPr>
        <w:t>that</w:t>
      </w:r>
      <w:r>
        <w:rPr>
          <w:spacing w:val="-7"/>
        </w:rPr>
        <w:t> </w:t>
      </w:r>
      <w:r>
        <w:rPr>
          <w:spacing w:val="-2"/>
        </w:rPr>
        <w:t>exhibit</w:t>
      </w:r>
      <w:r>
        <w:rPr>
          <w:spacing w:val="-7"/>
        </w:rPr>
        <w:t> </w:t>
      </w:r>
      <w:r>
        <w:rPr>
          <w:spacing w:val="-2"/>
        </w:rPr>
        <w:t>non-chaotic</w:t>
      </w:r>
      <w:r>
        <w:rPr>
          <w:spacing w:val="-7"/>
        </w:rPr>
        <w:t> </w:t>
      </w:r>
      <w:r>
        <w:rPr>
          <w:spacing w:val="-2"/>
        </w:rPr>
        <w:t>complex</w:t>
      </w:r>
      <w:r>
        <w:rPr>
          <w:spacing w:val="-7"/>
        </w:rPr>
        <w:t> </w:t>
      </w:r>
      <w:r>
        <w:rPr>
          <w:spacing w:val="-2"/>
        </w:rPr>
        <w:t>flows</w:t>
      </w:r>
      <w:r>
        <w:rPr>
          <w:spacing w:val="-9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that </w:t>
      </w:r>
      <w:r>
        <w:rPr/>
        <w:t>have parameter values well inside the range of values proposed by Langton as characteristic of chaos.</w:t>
      </w:r>
      <w:r>
        <w:rPr>
          <w:spacing w:val="-5"/>
        </w:rPr>
        <w:t> </w:t>
      </w:r>
      <w:r>
        <w:rPr/>
        <w:t>Nevertheless,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parametric</w:t>
      </w:r>
      <w:r>
        <w:rPr>
          <w:spacing w:val="-5"/>
        </w:rPr>
        <w:t> </w:t>
      </w:r>
      <w:r>
        <w:rPr/>
        <w:t>characterization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rules</w:t>
      </w:r>
      <w:r>
        <w:rPr>
          <w:spacing w:val="-6"/>
        </w:rPr>
        <w:t> </w:t>
      </w:r>
      <w:r>
        <w:rPr/>
        <w:t>based</w:t>
      </w:r>
      <w:r>
        <w:rPr>
          <w:spacing w:val="-5"/>
        </w:rPr>
        <w:t> </w:t>
      </w:r>
      <w:r>
        <w:rPr/>
        <w:t>straightforwardly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Lyapunov exponents produces a plentiful supply of rules determining flows with complex nonchaotic, i.e. class 4-like behavior. Langrangian interpolation of rules yields numerical CA rules determined by several tunable parameters. A Lyapunov exponent can be associated with each point of the parameter</w:t>
      </w:r>
      <w:r>
        <w:rPr>
          <w:spacing w:val="-2"/>
        </w:rPr>
        <w:t> </w:t>
      </w:r>
      <w:r>
        <w:rPr/>
        <w:t>space.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exponent</w:t>
      </w:r>
      <w:r>
        <w:rPr>
          <w:spacing w:val="-2"/>
        </w:rPr>
        <w:t> </w:t>
      </w:r>
      <w:r>
        <w:rPr/>
        <w:t>measures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instability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flows</w:t>
      </w:r>
      <w:r>
        <w:rPr>
          <w:spacing w:val="-2"/>
        </w:rPr>
        <w:t> </w:t>
      </w:r>
      <w:r>
        <w:rPr/>
        <w:t>produced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corresponding rule.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resulting</w:t>
      </w:r>
      <w:r>
        <w:rPr>
          <w:spacing w:val="-9"/>
        </w:rPr>
        <w:t> </w:t>
      </w:r>
      <w:r>
        <w:rPr/>
        <w:t>scalar</w:t>
      </w:r>
      <w:r>
        <w:rPr>
          <w:spacing w:val="-9"/>
        </w:rPr>
        <w:t> </w:t>
      </w:r>
      <w:r>
        <w:rPr/>
        <w:t>field</w:t>
      </w:r>
      <w:r>
        <w:rPr>
          <w:spacing w:val="-9"/>
        </w:rPr>
        <w:t> </w:t>
      </w:r>
      <w:r>
        <w:rPr/>
        <w:t>typically</w:t>
      </w:r>
      <w:r>
        <w:rPr>
          <w:spacing w:val="-9"/>
        </w:rPr>
        <w:t> </w:t>
      </w:r>
      <w:r>
        <w:rPr/>
        <w:t>exhibits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extraordinary</w:t>
      </w:r>
      <w:r>
        <w:rPr>
          <w:spacing w:val="-9"/>
        </w:rPr>
        <w:t> </w:t>
      </w:r>
      <w:r>
        <w:rPr/>
        <w:t>geometric</w:t>
      </w:r>
      <w:r>
        <w:rPr>
          <w:spacing w:val="-9"/>
        </w:rPr>
        <w:t> </w:t>
      </w:r>
      <w:r>
        <w:rPr/>
        <w:t>structure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shows a tendency for stable rules to cluster into regions with apparently sharp boundaries. Sampling shows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class</w:t>
      </w:r>
      <w:r>
        <w:rPr>
          <w:spacing w:val="-2"/>
        </w:rPr>
        <w:t> </w:t>
      </w:r>
      <w:r>
        <w:rPr/>
        <w:t>4-like</w:t>
      </w:r>
      <w:r>
        <w:rPr>
          <w:spacing w:val="-2"/>
        </w:rPr>
        <w:t> </w:t>
      </w:r>
      <w:r>
        <w:rPr/>
        <w:t>rules</w:t>
      </w:r>
      <w:r>
        <w:rPr>
          <w:spacing w:val="-2"/>
        </w:rPr>
        <w:t> </w:t>
      </w:r>
      <w:r>
        <w:rPr/>
        <w:t>occur</w:t>
      </w:r>
      <w:r>
        <w:rPr>
          <w:spacing w:val="-2"/>
        </w:rPr>
        <w:t> </w:t>
      </w:r>
      <w:r>
        <w:rPr/>
        <w:t>near</w:t>
      </w:r>
      <w:r>
        <w:rPr>
          <w:spacing w:val="-2"/>
        </w:rPr>
        <w:t> </w:t>
      </w:r>
      <w:r>
        <w:rPr/>
        <w:t>these</w:t>
      </w:r>
      <w:r>
        <w:rPr>
          <w:spacing w:val="-2"/>
        </w:rPr>
        <w:t> </w:t>
      </w:r>
      <w:r>
        <w:rPr/>
        <w:t>boundaries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</w:t>
      </w:r>
      <w:r>
        <w:rPr/>
        <w:t>locations</w:t>
      </w:r>
      <w:r>
        <w:rPr>
          <w:spacing w:val="-2"/>
        </w:rPr>
        <w:t> </w:t>
      </w:r>
      <w:r>
        <w:rPr/>
        <w:t>corresponding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moderate local rates of change in the Lyapunov exponents. A combination of sampling and binary search can estimate the locations of these boundaries which can then be searched along in a variety of ways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find</w:t>
      </w:r>
      <w:r>
        <w:rPr>
          <w:spacing w:val="-7"/>
        </w:rPr>
        <w:t> </w:t>
      </w:r>
      <w:r>
        <w:rPr/>
        <w:t>class</w:t>
      </w:r>
      <w:r>
        <w:rPr>
          <w:spacing w:val="-6"/>
        </w:rPr>
        <w:t> </w:t>
      </w:r>
      <w:r>
        <w:rPr/>
        <w:t>4-like</w:t>
      </w:r>
      <w:r>
        <w:rPr>
          <w:spacing w:val="-6"/>
        </w:rPr>
        <w:t> </w:t>
      </w:r>
      <w:r>
        <w:rPr/>
        <w:t>rules.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heuristic</w:t>
      </w:r>
      <w:r>
        <w:rPr>
          <w:spacing w:val="-6"/>
        </w:rPr>
        <w:t> </w:t>
      </w:r>
      <w:r>
        <w:rPr/>
        <w:t>typically</w:t>
      </w:r>
      <w:r>
        <w:rPr>
          <w:spacing w:val="-6"/>
        </w:rPr>
        <w:t> </w:t>
      </w:r>
      <w:r>
        <w:rPr/>
        <w:t>finds</w:t>
      </w:r>
      <w:r>
        <w:rPr>
          <w:spacing w:val="-7"/>
        </w:rPr>
        <w:t> </w:t>
      </w:r>
      <w:r>
        <w:rPr/>
        <w:t>suitable</w:t>
      </w:r>
      <w:r>
        <w:rPr>
          <w:spacing w:val="-6"/>
        </w:rPr>
        <w:t> </w:t>
      </w:r>
      <w:r>
        <w:rPr/>
        <w:t>rules</w:t>
      </w:r>
      <w:r>
        <w:rPr>
          <w:spacing w:val="-7"/>
        </w:rPr>
        <w:t> </w:t>
      </w:r>
      <w:r>
        <w:rPr/>
        <w:t>rapidly.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present</w:t>
      </w:r>
      <w:r>
        <w:rPr>
          <w:spacing w:val="-7"/>
        </w:rPr>
        <w:t> </w:t>
      </w:r>
      <w:r>
        <w:rPr/>
        <w:t>an example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rule</w:t>
      </w:r>
      <w:r>
        <w:rPr>
          <w:spacing w:val="-14"/>
        </w:rPr>
        <w:t> </w:t>
      </w:r>
      <w:r>
        <w:rPr/>
        <w:t>found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this</w:t>
      </w:r>
      <w:r>
        <w:rPr>
          <w:spacing w:val="-15"/>
        </w:rPr>
        <w:t> </w:t>
      </w:r>
      <w:r>
        <w:rPr/>
        <w:t>manner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yields</w:t>
      </w:r>
      <w:r>
        <w:rPr>
          <w:spacing w:val="-14"/>
        </w:rPr>
        <w:t> </w:t>
      </w:r>
      <w:r>
        <w:rPr/>
        <w:t>self-organizing</w:t>
      </w:r>
      <w:r>
        <w:rPr>
          <w:spacing w:val="-14"/>
        </w:rPr>
        <w:t> </w:t>
      </w:r>
      <w:r>
        <w:rPr/>
        <w:t>persistent</w:t>
      </w:r>
      <w:r>
        <w:rPr>
          <w:spacing w:val="-14"/>
        </w:rPr>
        <w:t> </w:t>
      </w:r>
      <w:r>
        <w:rPr/>
        <w:t>noise-tolerant</w:t>
      </w:r>
      <w:r>
        <w:rPr>
          <w:spacing w:val="-15"/>
        </w:rPr>
        <w:t> </w:t>
      </w:r>
      <w:r>
        <w:rPr/>
        <w:t>dynam- ical structures within CA trajectories that have non-periodic interactions. Although these rules are</w:t>
      </w:r>
      <w:r>
        <w:rPr>
          <w:spacing w:val="-14"/>
        </w:rPr>
        <w:t> </w:t>
      </w:r>
      <w:r>
        <w:rPr/>
        <w:t>found</w:t>
      </w:r>
      <w:r>
        <w:rPr>
          <w:spacing w:val="-14"/>
        </w:rPr>
        <w:t> </w:t>
      </w:r>
      <w:r>
        <w:rPr/>
        <w:t>by</w:t>
      </w:r>
      <w:r>
        <w:rPr>
          <w:spacing w:val="-14"/>
        </w:rPr>
        <w:t> </w:t>
      </w:r>
      <w:r>
        <w:rPr/>
        <w:t>numerical</w:t>
      </w:r>
      <w:r>
        <w:rPr>
          <w:spacing w:val="-14"/>
        </w:rPr>
        <w:t> </w:t>
      </w:r>
      <w:r>
        <w:rPr/>
        <w:t>heuristics,</w:t>
      </w:r>
      <w:r>
        <w:rPr>
          <w:spacing w:val="-14"/>
        </w:rPr>
        <w:t> </w:t>
      </w:r>
      <w:r>
        <w:rPr/>
        <w:t>their</w:t>
      </w:r>
      <w:r>
        <w:rPr>
          <w:spacing w:val="-14"/>
        </w:rPr>
        <w:t> </w:t>
      </w:r>
      <w:r>
        <w:rPr/>
        <w:t>stability</w:t>
      </w:r>
      <w:r>
        <w:rPr>
          <w:spacing w:val="-13"/>
        </w:rPr>
        <w:t> </w:t>
      </w:r>
      <w:r>
        <w:rPr/>
        <w:t>implies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noise</w:t>
      </w:r>
      <w:r>
        <w:rPr>
          <w:spacing w:val="-14"/>
        </w:rPr>
        <w:t> </w:t>
      </w:r>
      <w:r>
        <w:rPr/>
        <w:t>tolerance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turn</w:t>
      </w:r>
      <w:r>
        <w:rPr>
          <w:spacing w:val="-14"/>
        </w:rPr>
        <w:t> </w:t>
      </w:r>
      <w:r>
        <w:rPr/>
        <w:t>permits</w:t>
      </w:r>
      <w:r>
        <w:rPr>
          <w:spacing w:val="-14"/>
        </w:rPr>
        <w:t> </w:t>
      </w:r>
      <w:r>
        <w:rPr/>
        <w:t>the recovery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discrete</w:t>
      </w:r>
      <w:r>
        <w:rPr>
          <w:spacing w:val="-12"/>
        </w:rPr>
        <w:t> </w:t>
      </w:r>
      <w:r>
        <w:rPr/>
        <w:t>class</w:t>
      </w:r>
      <w:r>
        <w:rPr>
          <w:spacing w:val="-12"/>
        </w:rPr>
        <w:t> </w:t>
      </w:r>
      <w:r>
        <w:rPr/>
        <w:t>4-like</w:t>
      </w:r>
      <w:r>
        <w:rPr>
          <w:spacing w:val="-12"/>
        </w:rPr>
        <w:t> </w:t>
      </w:r>
      <w:r>
        <w:rPr/>
        <w:t>CA-rules.</w:t>
      </w:r>
      <w:r>
        <w:rPr>
          <w:spacing w:val="-12"/>
        </w:rPr>
        <w:t> </w:t>
      </w:r>
      <w:r>
        <w:rPr/>
        <w:t>Finally,</w:t>
      </w:r>
      <w:r>
        <w:rPr>
          <w:spacing w:val="-12"/>
        </w:rPr>
        <w:t> </w:t>
      </w:r>
      <w:r>
        <w:rPr/>
        <w:t>Boolean-valued</w:t>
      </w:r>
      <w:r>
        <w:rPr>
          <w:spacing w:val="-11"/>
        </w:rPr>
        <w:t> </w:t>
      </w:r>
      <w:r>
        <w:rPr/>
        <w:t>CA’s</w:t>
      </w:r>
      <w:r>
        <w:rPr>
          <w:spacing w:val="-12"/>
        </w:rPr>
        <w:t> </w:t>
      </w:r>
      <w:r>
        <w:rPr/>
        <w:t>can</w:t>
      </w:r>
      <w:r>
        <w:rPr>
          <w:spacing w:val="-12"/>
        </w:rPr>
        <w:t> </w:t>
      </w:r>
      <w:r>
        <w:rPr/>
        <w:t>be</w:t>
      </w:r>
      <w:r>
        <w:rPr>
          <w:spacing w:val="-12"/>
        </w:rPr>
        <w:t> </w:t>
      </w:r>
      <w:r>
        <w:rPr/>
        <w:t>recovered</w:t>
      </w:r>
      <w:r>
        <w:rPr>
          <w:spacing w:val="-12"/>
        </w:rPr>
        <w:t> </w:t>
      </w:r>
      <w:r>
        <w:rPr/>
        <w:t>by</w:t>
      </w:r>
      <w:r>
        <w:rPr>
          <w:spacing w:val="-12"/>
        </w:rPr>
        <w:t> </w:t>
      </w:r>
      <w:r>
        <w:rPr/>
        <w:t>using an encoding governed by the Fibonacci numbers.</w:t>
      </w:r>
    </w:p>
    <w:p>
      <w:pPr>
        <w:pStyle w:val="BodyText"/>
        <w:spacing w:before="8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695515</wp:posOffset>
                </wp:positionH>
                <wp:positionV relativeFrom="paragraph">
                  <wp:posOffset>92529</wp:posOffset>
                </wp:positionV>
                <wp:extent cx="4555490" cy="6985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55490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5490" h="6985">
                              <a:moveTo>
                                <a:pt x="4554969" y="0"/>
                              </a:moveTo>
                              <a:lnTo>
                                <a:pt x="0" y="0"/>
                              </a:lnTo>
                              <a:lnTo>
                                <a:pt x="0" y="6400"/>
                              </a:lnTo>
                              <a:lnTo>
                                <a:pt x="4554969" y="6400"/>
                              </a:lnTo>
                              <a:lnTo>
                                <a:pt x="455496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4.764999pt;margin-top:7.2858pt;width:358.659pt;height:.504pt;mso-position-horizontal-relative:page;mso-position-vertical-relative:paragraph;z-index:-15728128;mso-wrap-distance-left:0;mso-wrap-distance-right:0" id="docshape2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46"/>
        <w:rPr>
          <w:sz w:val="14"/>
        </w:rPr>
      </w:pPr>
    </w:p>
    <w:p>
      <w:pPr>
        <w:spacing w:before="0"/>
        <w:ind w:left="115" w:right="0" w:firstLine="0"/>
        <w:jc w:val="left"/>
        <w:rPr>
          <w:rFonts w:ascii="Times New Roman" w:hAnsi="Times New Roman"/>
          <w:sz w:val="14"/>
        </w:rPr>
      </w:pPr>
      <w:r>
        <w:rPr>
          <w:sz w:val="16"/>
        </w:rPr>
        <w:t>1571-0661</w:t>
      </w:r>
      <w:r>
        <w:rPr>
          <w:spacing w:val="3"/>
          <w:sz w:val="16"/>
        </w:rPr>
        <w:t> </w:t>
      </w:r>
      <w:r>
        <w:rPr>
          <w:rFonts w:ascii="Carlito" w:hAnsi="Carlito"/>
          <w:i/>
          <w:spacing w:val="-123"/>
          <w:w w:val="103"/>
          <w:sz w:val="16"/>
        </w:rPr>
        <w:t>⃝</w:t>
      </w:r>
      <w:r>
        <w:rPr>
          <w:w w:val="96"/>
          <w:sz w:val="16"/>
        </w:rPr>
        <w:t>c</w:t>
      </w:r>
      <w:r>
        <w:rPr>
          <w:spacing w:val="46"/>
          <w:sz w:val="16"/>
        </w:rPr>
        <w:t> </w:t>
      </w:r>
      <w:r>
        <w:rPr>
          <w:sz w:val="16"/>
        </w:rPr>
        <w:t>Elsevier</w:t>
      </w:r>
      <w:r>
        <w:rPr>
          <w:spacing w:val="-2"/>
          <w:sz w:val="16"/>
        </w:rPr>
        <w:t> </w:t>
      </w:r>
      <w:r>
        <w:rPr>
          <w:sz w:val="16"/>
        </w:rPr>
        <w:t>Ltd</w:t>
      </w:r>
      <w:r>
        <w:rPr>
          <w:spacing w:val="4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8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3"/>
          <w:sz w:val="14"/>
        </w:rPr>
        <w:t> </w:t>
      </w:r>
      <w:hyperlink r:id="rId9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pStyle w:val="BodyText"/>
        <w:spacing w:line="200" w:lineRule="exact"/>
        <w:ind w:left="115"/>
      </w:pPr>
      <w:r>
        <w:rPr>
          <w:spacing w:val="-2"/>
        </w:rPr>
        <w:t>10.1016/S1571-0661(05)80031-</w:t>
      </w:r>
      <w:r>
        <w:rPr>
          <w:spacing w:val="-10"/>
        </w:rPr>
        <w:t>3</w:t>
      </w:r>
    </w:p>
    <w:sectPr>
      <w:type w:val="continuous"/>
      <w:pgSz w:w="9360" w:h="13600"/>
      <w:pgMar w:top="1020" w:bottom="280" w:left="980" w:right="9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8">
    <w:altName w:val="LM Roman 8"/>
    <w:charset w:val="0"/>
    <w:family w:val="auto"/>
    <w:pitch w:val="variable"/>
  </w:font>
  <w:font w:name="LM Roman 12">
    <w:altName w:val="LM Roman 12"/>
    <w:charset w:val="0"/>
    <w:family w:val="auto"/>
    <w:pitch w:val="variable"/>
  </w:font>
  <w:font w:name="Carlito">
    <w:altName w:val="Carlito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8" w:hAnsi="LM Roman 8" w:eastAsia="LM Roman 8" w:cs="LM Roman 8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8" w:hAnsi="LM Roman 8" w:eastAsia="LM Roman 8" w:cs="LM Roman 8"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9"/>
      <w:jc w:val="center"/>
    </w:pPr>
    <w:rPr>
      <w:rFonts w:ascii="LM Roman 12" w:hAnsi="LM Roman 12" w:eastAsia="LM Roman 12" w:cs="LM Roman 12"/>
      <w:b/>
      <w:bCs/>
      <w:sz w:val="34"/>
      <w:szCs w:val="3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http://www.elsevier.com/locate/entcs" TargetMode="External"/><Relationship Id="rId9" Type="http://schemas.openxmlformats.org/officeDocument/2006/relationships/hyperlink" Target="http://creativecommons.org/licenses/by-nc-nd/3.0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2023-12-11T12:41:11Z</dcterms:created>
  <dcterms:modified xsi:type="dcterms:W3CDTF">2023-12-11T12:41:11Z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2005-04-15T00:00:00Z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robots">
    <vt:lpwstr>noindex</vt:lpwstr>
  </property>
</Properties>
</file>