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34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96 (2004) </w:t>
      </w:r>
      <w:r>
        <w:rPr>
          <w:rFonts w:ascii="Times New Roman" w:hAnsi="Times New Roman"/>
          <w:spacing w:val="-5"/>
          <w:sz w:val="16"/>
        </w:rPr>
        <w:t>5–6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8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20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Nested</w:t>
      </w:r>
      <w:r>
        <w:rPr>
          <w:color w:val="231F20"/>
          <w:w w:val="110"/>
        </w:rPr>
        <w:t> Semantics</w:t>
      </w:r>
      <w:r>
        <w:rPr>
          <w:color w:val="231F20"/>
          <w:w w:val="110"/>
        </w:rPr>
        <w:t> over</w:t>
      </w:r>
      <w:r>
        <w:rPr>
          <w:color w:val="231F20"/>
          <w:w w:val="110"/>
        </w:rPr>
        <w:t> Finite</w:t>
      </w:r>
      <w:r>
        <w:rPr>
          <w:color w:val="231F20"/>
          <w:w w:val="110"/>
        </w:rPr>
        <w:t> Trees are</w:t>
      </w:r>
      <w:r>
        <w:rPr>
          <w:color w:val="231F20"/>
          <w:w w:val="110"/>
        </w:rPr>
        <w:t> Equationally</w:t>
      </w:r>
      <w:r>
        <w:rPr>
          <w:color w:val="231F20"/>
          <w:w w:val="110"/>
        </w:rPr>
        <w:t> Hard</w:t>
      </w:r>
    </w:p>
    <w:p>
      <w:pPr>
        <w:pStyle w:val="Heading1"/>
        <w:spacing w:before="180"/>
        <w:ind w:right="941"/>
      </w:pPr>
      <w:r>
        <w:rPr>
          <w:color w:val="231F20"/>
          <w:w w:val="110"/>
        </w:rPr>
        <w:t>Invited</w:t>
      </w:r>
      <w:r>
        <w:rPr>
          <w:color w:val="231F20"/>
          <w:spacing w:val="21"/>
          <w:w w:val="110"/>
        </w:rPr>
        <w:t> </w:t>
      </w:r>
      <w:r>
        <w:rPr>
          <w:color w:val="231F20"/>
          <w:spacing w:val="-4"/>
          <w:w w:val="110"/>
        </w:rPr>
        <w:t>Talk</w:t>
      </w:r>
    </w:p>
    <w:p>
      <w:pPr>
        <w:pStyle w:val="BodyText"/>
        <w:spacing w:before="62"/>
        <w:rPr>
          <w:rFonts w:ascii="Georgia"/>
          <w:sz w:val="26"/>
        </w:rPr>
      </w:pPr>
    </w:p>
    <w:p>
      <w:pPr>
        <w:spacing w:before="0"/>
        <w:ind w:left="833" w:right="1029" w:firstLine="0"/>
        <w:jc w:val="center"/>
        <w:rPr>
          <w:rFonts w:ascii="Trebuchet MS"/>
          <w:sz w:val="14"/>
        </w:rPr>
      </w:pPr>
      <w:r>
        <w:rPr>
          <w:color w:val="231F20"/>
          <w:sz w:val="26"/>
        </w:rPr>
        <w:t>Luca</w:t>
      </w:r>
      <w:r>
        <w:rPr>
          <w:color w:val="231F20"/>
          <w:spacing w:val="-1"/>
          <w:sz w:val="26"/>
        </w:rPr>
        <w:t> </w:t>
      </w:r>
      <w:r>
        <w:rPr>
          <w:color w:val="231F20"/>
          <w:spacing w:val="-2"/>
          <w:sz w:val="26"/>
        </w:rPr>
        <w:t>Aceto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1</w:t>
        </w:r>
      </w:hyperlink>
    </w:p>
    <w:p>
      <w:pPr>
        <w:spacing w:before="119"/>
        <w:ind w:left="833" w:right="92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Aalborg</w:t>
      </w:r>
      <w:r>
        <w:rPr>
          <w:rFonts w:ascii="LM Roman 9"/>
          <w:i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z w:val="16"/>
        </w:rPr>
        <w:t>University,</w:t>
      </w:r>
      <w:r>
        <w:rPr>
          <w:rFonts w:ascii="LM Roman 9"/>
          <w:i/>
          <w:color w:val="231F20"/>
          <w:spacing w:val="-7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Denmark</w:t>
      </w:r>
    </w:p>
    <w:p>
      <w:pPr>
        <w:pStyle w:val="BodyText"/>
        <w:spacing w:before="4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222788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7.542389pt;width:359.1pt;height:.1pt;mso-position-horizontal-relative:page;mso-position-vertical-relative:paragraph;z-index:-15728640;mso-wrap-distance-left:0;mso-wrap-distance-right:0" id="docshape1" coordorigin="1090,351" coordsize="7182,0" path="m1090,351l8272,351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ind w:left="109"/>
        <w:rPr>
          <w:rFonts w:ascii="Georgia"/>
        </w:rPr>
      </w:pPr>
      <w:r>
        <w:rPr>
          <w:rFonts w:ascii="Georgia"/>
          <w:color w:val="231F20"/>
          <w:spacing w:val="-2"/>
          <w:w w:val="120"/>
        </w:rPr>
        <w:t>Abstract</w:t>
      </w:r>
    </w:p>
    <w:p>
      <w:pPr>
        <w:pStyle w:val="BodyText"/>
        <w:spacing w:line="213" w:lineRule="auto" w:before="91"/>
        <w:ind w:left="109" w:right="162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criteria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forward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mathematical tractability of</w:t>
      </w:r>
      <w:r>
        <w:rPr>
          <w:color w:val="231F20"/>
          <w:w w:val="105"/>
        </w:rPr>
        <w:t> the behavioural</w:t>
      </w:r>
      <w:r>
        <w:rPr>
          <w:color w:val="231F20"/>
          <w:w w:val="105"/>
        </w:rPr>
        <w:t> equivalences</w:t>
      </w:r>
      <w:r>
        <w:rPr>
          <w:color w:val="231F20"/>
          <w:w w:val="105"/>
        </w:rPr>
        <w:t> in van Glabbeek’s</w:t>
      </w:r>
      <w:r>
        <w:rPr>
          <w:color w:val="231F20"/>
          <w:w w:val="105"/>
        </w:rPr>
        <w:t> linear</w:t>
      </w:r>
      <w:r>
        <w:rPr>
          <w:color w:val="231F20"/>
          <w:w w:val="105"/>
        </w:rPr>
        <w:t> time- branching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spectrum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afford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elegant,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axiom- atizations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fragments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algebraic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languages. 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review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existing complete equational axiomatizations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many of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behavioural semantics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Glabbeek’s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spectrum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offered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encyclopedic chapter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equational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axiomatizations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offered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ibidem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BCCSP, </w:t>
      </w:r>
      <w:r>
        <w:rPr>
          <w:color w:val="231F20"/>
          <w:w w:val="105"/>
        </w:rPr>
        <w:t>a common fragment of Milner’s CCS and Hoare’s CSP suitable for describ- 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synchronization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trees,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characterize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differences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be- havioural semantics in terms of a few revealing axioms.</w:t>
      </w:r>
    </w:p>
    <w:p>
      <w:pPr>
        <w:pStyle w:val="BodyText"/>
        <w:spacing w:line="213" w:lineRule="auto" w:before="80"/>
        <w:ind w:left="109" w:right="158"/>
        <w:jc w:val="both"/>
      </w:pPr>
      <w:r>
        <w:rPr>
          <w:color w:val="231F20"/>
          <w:w w:val="105"/>
        </w:rPr>
        <w:t>The main omissions in this menagerie of equational axiomatizations for the behavioural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Glabbeek’s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spectrum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axiomatizations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2- nested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simulation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futures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semantics.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2-nested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simulation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Groote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Vaandrager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coarsest </w:t>
      </w:r>
      <w:r>
        <w:rPr>
          <w:color w:val="231F20"/>
          <w:w w:val="105"/>
        </w:rPr>
        <w:t>equivalence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equivalence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tyft/tyxt format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format.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hand,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145619</wp:posOffset>
                </wp:positionV>
                <wp:extent cx="4152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466126pt;width:32.7pt;height:.1pt;mso-position-horizontal-relative:page;mso-position-vertical-relative:paragraph;z-index:-15728128;mso-wrap-distance-left:0;mso-wrap-distance-right:0" id="docshape2" coordorigin="1090,229" coordsize="654,0" path="m1090,229l1743,229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12"/>
        <w:ind w:left="109" w:right="158" w:firstLine="0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sz w:val="18"/>
          <w:vertAlign w:val="superscript"/>
        </w:rPr>
        <w:t>1</w:t>
      </w:r>
      <w:r>
        <w:rPr>
          <w:rFonts w:ascii="Akkadian" w:hAnsi="Akkadian"/>
          <w:color w:val="231F20"/>
          <w:spacing w:val="40"/>
          <w:sz w:val="18"/>
          <w:vertAlign w:val="baseline"/>
        </w:rPr>
        <w:t> </w:t>
      </w:r>
      <w:r>
        <w:rPr>
          <w:rFonts w:ascii="Georgia" w:hAnsi="Georgia"/>
          <w:color w:val="231F20"/>
          <w:sz w:val="18"/>
          <w:vertAlign w:val="baseline"/>
        </w:rPr>
        <w:t>BRICS </w:t>
      </w:r>
      <w:r>
        <w:rPr>
          <w:rFonts w:ascii="LM Roman 10" w:hAnsi="LM Roman 10"/>
          <w:color w:val="231F20"/>
          <w:sz w:val="18"/>
          <w:vertAlign w:val="baseline"/>
        </w:rPr>
        <w:t>(</w:t>
      </w:r>
      <w:r>
        <w:rPr>
          <w:rFonts w:ascii="Georgia" w:hAnsi="Georgia"/>
          <w:color w:val="231F20"/>
          <w:sz w:val="18"/>
          <w:vertAlign w:val="baseline"/>
        </w:rPr>
        <w:t>B</w:t>
      </w:r>
      <w:r>
        <w:rPr>
          <w:rFonts w:ascii="LM Roman 10" w:hAnsi="LM Roman 10"/>
          <w:color w:val="231F20"/>
          <w:sz w:val="18"/>
          <w:vertAlign w:val="baseline"/>
        </w:rPr>
        <w:t>asic </w:t>
      </w:r>
      <w:r>
        <w:rPr>
          <w:rFonts w:ascii="Georgia" w:hAnsi="Georgia"/>
          <w:color w:val="231F20"/>
          <w:sz w:val="18"/>
          <w:vertAlign w:val="baseline"/>
        </w:rPr>
        <w:t>R</w:t>
      </w:r>
      <w:r>
        <w:rPr>
          <w:rFonts w:ascii="LM Roman 10" w:hAnsi="LM Roman 10"/>
          <w:color w:val="231F20"/>
          <w:sz w:val="18"/>
          <w:vertAlign w:val="baseline"/>
        </w:rPr>
        <w:t>esearch in </w:t>
      </w:r>
      <w:r>
        <w:rPr>
          <w:rFonts w:ascii="Georgia" w:hAnsi="Georgia"/>
          <w:color w:val="231F20"/>
          <w:sz w:val="18"/>
          <w:vertAlign w:val="baseline"/>
        </w:rPr>
        <w:t>C</w:t>
      </w:r>
      <w:r>
        <w:rPr>
          <w:rFonts w:ascii="LM Roman 10" w:hAnsi="LM Roman 10"/>
          <w:color w:val="231F20"/>
          <w:sz w:val="18"/>
          <w:vertAlign w:val="baseline"/>
        </w:rPr>
        <w:t>omputer </w:t>
      </w:r>
      <w:r>
        <w:rPr>
          <w:rFonts w:ascii="Georgia" w:hAnsi="Georgia"/>
          <w:color w:val="231F20"/>
          <w:sz w:val="18"/>
          <w:vertAlign w:val="baseline"/>
        </w:rPr>
        <w:t>S</w:t>
      </w:r>
      <w:r>
        <w:rPr>
          <w:rFonts w:ascii="LM Roman 10" w:hAnsi="LM Roman 10"/>
          <w:color w:val="231F20"/>
          <w:sz w:val="18"/>
          <w:vertAlign w:val="baseline"/>
        </w:rPr>
        <w:t>cience), Centre of the Danish National Research Foundation, Department of Computer Science, Aalborg University, Fr. Bajersvej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7E,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9220 Aalborg Ø, Denmark, Email: </w:t>
      </w:r>
      <w:hyperlink r:id="rId9">
        <w:r>
          <w:rPr>
            <w:rFonts w:ascii="MathJax_Typewriter" w:hAnsi="MathJax_Typewriter"/>
            <w:color w:val="231F20"/>
            <w:sz w:val="18"/>
            <w:vertAlign w:val="baseline"/>
          </w:rPr>
          <w:t>luca@cs.auc.dk</w:t>
        </w:r>
        <w:r>
          <w:rPr>
            <w:rFonts w:ascii="LM Roman 10" w:hAnsi="LM Roman 10"/>
            <w:color w:val="231F20"/>
            <w:sz w:val="18"/>
            <w:vertAlign w:val="baseline"/>
          </w:rPr>
          <w:t>.</w:t>
        </w:r>
      </w:hyperlink>
    </w:p>
    <w:p>
      <w:pPr>
        <w:pStyle w:val="BodyText"/>
        <w:spacing w:before="185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2004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5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doi:10.1016/j.entcs.2004.04.027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top="1160" w:bottom="280" w:left="980" w:right="920"/>
        </w:sectPr>
      </w:pPr>
    </w:p>
    <w:p>
      <w:pPr>
        <w:tabs>
          <w:tab w:pos="1283" w:val="left" w:leader="none"/>
        </w:tabs>
        <w:spacing w:before="78"/>
        <w:ind w:left="111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spacing w:val="-10"/>
          <w:sz w:val="16"/>
        </w:rPr>
        <w:t>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i/>
          <w:sz w:val="16"/>
        </w:rPr>
        <w:t>L. Aceto / Electronic Notes in Theoretical Computer Science 96 (2004) </w:t>
      </w:r>
      <w:r>
        <w:rPr>
          <w:rFonts w:ascii="Times New Roman" w:hAnsi="Times New Roman"/>
          <w:i/>
          <w:spacing w:val="-5"/>
          <w:sz w:val="16"/>
        </w:rPr>
        <w:t>5–6</w:t>
      </w:r>
    </w:p>
    <w:p>
      <w:pPr>
        <w:pStyle w:val="BodyText"/>
        <w:spacing w:line="213" w:lineRule="auto" w:before="191"/>
        <w:ind w:left="109" w:right="161"/>
        <w:jc w:val="both"/>
      </w:pP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proposed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Brookes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Rounds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1981,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nested trace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equivalences introduced by Hennessy and Milner.</w:t>
      </w:r>
    </w:p>
    <w:p>
      <w:pPr>
        <w:pStyle w:val="BodyText"/>
        <w:spacing w:line="213" w:lineRule="auto" w:before="84"/>
        <w:ind w:left="109" w:right="161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talk,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amongst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mathematical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answer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 the following natural question:</w:t>
      </w:r>
    </w:p>
    <w:p>
      <w:pPr>
        <w:spacing w:line="213" w:lineRule="auto" w:before="94"/>
        <w:ind w:left="321" w:right="161" w:firstLine="0"/>
        <w:jc w:val="both"/>
        <w:rPr>
          <w:i/>
          <w:sz w:val="21"/>
        </w:rPr>
      </w:pPr>
      <w:r>
        <w:rPr>
          <w:i/>
          <w:color w:val="231F20"/>
          <w:sz w:val="21"/>
        </w:rPr>
        <w:t>Why have these semantics not been given complete axiomatizations</w:t>
      </w:r>
      <w:r>
        <w:rPr>
          <w:i/>
          <w:color w:val="231F20"/>
          <w:spacing w:val="-3"/>
          <w:sz w:val="21"/>
        </w:rPr>
        <w:t> </w:t>
      </w:r>
      <w:r>
        <w:rPr>
          <w:i/>
          <w:color w:val="231F20"/>
          <w:sz w:val="21"/>
        </w:rPr>
        <w:t>yet, even</w:t>
      </w:r>
      <w:r>
        <w:rPr>
          <w:i/>
          <w:color w:val="231F20"/>
          <w:sz w:val="21"/>
        </w:rPr>
        <w:t> </w:t>
      </w:r>
      <w:r>
        <w:rPr>
          <w:i/>
          <w:color w:val="231F20"/>
          <w:w w:val="105"/>
          <w:sz w:val="21"/>
        </w:rPr>
        <w:t>for the language of finite synchronization trees?</w:t>
      </w:r>
    </w:p>
    <w:p>
      <w:pPr>
        <w:pStyle w:val="BodyText"/>
        <w:spacing w:line="213" w:lineRule="auto" w:before="92"/>
        <w:ind w:left="109" w:right="158"/>
        <w:jc w:val="both"/>
      </w:pPr>
      <w:r>
        <w:rPr>
          <w:color w:val="231F20"/>
          <w:w w:val="105"/>
        </w:rPr>
        <w:t>More precisely,</w:t>
      </w:r>
      <w:r>
        <w:rPr>
          <w:color w:val="231F20"/>
          <w:w w:val="105"/>
        </w:rPr>
        <w:t> I shall argue that the 2-nested simulation and the possible futures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preorder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admit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(in)equational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axiom- atization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over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BCCSP.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generalize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these negative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 to show that, for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rFonts w:ascii="Arial" w:hAnsi="Arial"/>
          <w:color w:val="231F20"/>
          <w:w w:val="115"/>
        </w:rPr>
        <w:t>≥ </w:t>
      </w:r>
      <w:r>
        <w:rPr>
          <w:color w:val="231F20"/>
          <w:w w:val="105"/>
        </w:rPr>
        <w:t>2, none of the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-nested simulation or trace preorders 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equivalences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Groote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Vaandrager,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Hennessy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Mil- ner, respectively,</w:t>
      </w:r>
      <w:r>
        <w:rPr>
          <w:color w:val="231F20"/>
          <w:w w:val="105"/>
        </w:rPr>
        <w:t> afford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finite equational axiomatizations over the language </w:t>
      </w:r>
      <w:r>
        <w:rPr>
          <w:color w:val="231F20"/>
          <w:spacing w:val="-2"/>
          <w:w w:val="105"/>
        </w:rPr>
        <w:t>BCCSP.</w:t>
      </w:r>
    </w:p>
    <w:p>
      <w:pPr>
        <w:pStyle w:val="BodyText"/>
        <w:spacing w:line="213" w:lineRule="auto" w:before="83"/>
        <w:ind w:left="109" w:right="160"/>
        <w:jc w:val="both"/>
      </w:pPr>
      <w:r>
        <w:rPr>
          <w:color w:val="231F20"/>
          <w:spacing w:val="-2"/>
          <w:w w:val="105"/>
        </w:rPr>
        <w:t>Interestingly,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intersection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-nested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simulation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trace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equiva- lences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preorders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over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image-finite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labelled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transition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systems,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therefore </w:t>
      </w:r>
      <w:r>
        <w:rPr>
          <w:color w:val="231F20"/>
          <w:w w:val="105"/>
        </w:rPr>
        <w:t>over the language BCCSP, is bisimulation equivalence.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Hennessy and Mil- ner</w:t>
      </w:r>
      <w:r>
        <w:rPr>
          <w:color w:val="231F20"/>
          <w:w w:val="105"/>
        </w:rPr>
        <w:t> proved</w:t>
      </w:r>
      <w:r>
        <w:rPr>
          <w:color w:val="231F20"/>
          <w:w w:val="105"/>
        </w:rPr>
        <w:t> that bisimulation</w:t>
      </w:r>
      <w:r>
        <w:rPr>
          <w:color w:val="231F20"/>
          <w:w w:val="105"/>
        </w:rPr>
        <w:t> equivalence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axiomatized over</w:t>
      </w:r>
      <w:r>
        <w:rPr>
          <w:color w:val="231F20"/>
          <w:w w:val="105"/>
        </w:rPr>
        <w:t> the language BCCSP by means of four classic equations.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follows that this fundamen- tal behavioural equivalence,</w:t>
      </w:r>
      <w:r>
        <w:rPr>
          <w:color w:val="231F20"/>
          <w:w w:val="105"/>
        </w:rPr>
        <w:t> albeit finitely</w:t>
      </w:r>
      <w:r>
        <w:rPr>
          <w:color w:val="231F20"/>
          <w:w w:val="105"/>
        </w:rPr>
        <w:t> based over</w:t>
      </w:r>
      <w:r>
        <w:rPr>
          <w:color w:val="231F20"/>
          <w:w w:val="105"/>
        </w:rPr>
        <w:t> BCCSP,</w:t>
      </w:r>
      <w:r>
        <w:rPr>
          <w:color w:val="231F20"/>
          <w:w w:val="105"/>
        </w:rPr>
        <w:t> is the limit 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relations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afford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equational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axiomatizations themselves.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“finite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axiomatizability”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theory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“discontinuous”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property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behavioural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equivalence—i.e.,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property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“appears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limit”,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afforded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approximations.</w:t>
      </w:r>
    </w:p>
    <w:p>
      <w:pPr>
        <w:pStyle w:val="BodyText"/>
        <w:spacing w:line="213" w:lineRule="auto" w:before="82"/>
        <w:ind w:left="109" w:right="99"/>
        <w:jc w:val="both"/>
      </w:pP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talk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0"/>
        </w:rPr>
        <w:t> </w:t>
      </w:r>
      <w:r>
        <w:rPr>
          <w:color w:val="231F20"/>
        </w:rPr>
        <w:t>joint</w:t>
      </w:r>
      <w:r>
        <w:rPr>
          <w:color w:val="231F20"/>
          <w:spacing w:val="-8"/>
        </w:rPr>
        <w:t> </w:t>
      </w:r>
      <w:r>
        <w:rPr>
          <w:color w:val="231F20"/>
        </w:rPr>
        <w:t>work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Wan</w:t>
      </w:r>
      <w:r>
        <w:rPr>
          <w:color w:val="231F20"/>
          <w:spacing w:val="-10"/>
        </w:rPr>
        <w:t> </w:t>
      </w:r>
      <w:r>
        <w:rPr>
          <w:color w:val="231F20"/>
        </w:rPr>
        <w:t>Fokkink</w:t>
      </w:r>
      <w:r>
        <w:rPr>
          <w:color w:val="231F20"/>
          <w:spacing w:val="-11"/>
        </w:rPr>
        <w:t> </w:t>
      </w:r>
      <w:r>
        <w:rPr>
          <w:color w:val="231F20"/>
        </w:rPr>
        <w:t>(CWI),</w:t>
      </w:r>
      <w:r>
        <w:rPr>
          <w:color w:val="231F20"/>
          <w:spacing w:val="-7"/>
        </w:rPr>
        <w:t> </w:t>
      </w:r>
      <w:r>
        <w:rPr>
          <w:color w:val="231F20"/>
        </w:rPr>
        <w:t>Rob</w:t>
      </w:r>
      <w:r>
        <w:rPr>
          <w:color w:val="231F20"/>
          <w:spacing w:val="-13"/>
        </w:rPr>
        <w:t> </w:t>
      </w:r>
      <w:r>
        <w:rPr>
          <w:color w:val="231F20"/>
        </w:rPr>
        <w:t>van</w:t>
      </w:r>
      <w:r>
        <w:rPr>
          <w:color w:val="231F20"/>
          <w:spacing w:val="-10"/>
        </w:rPr>
        <w:t> </w:t>
      </w:r>
      <w:r>
        <w:rPr>
          <w:color w:val="231F20"/>
        </w:rPr>
        <w:t>Glabbeek </w:t>
      </w:r>
      <w:r>
        <w:rPr>
          <w:color w:val="231F20"/>
          <w:spacing w:val="-2"/>
          <w:w w:val="105"/>
        </w:rPr>
        <w:t>(INRIA,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Sophia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Antipolis)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Anna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12"/>
          <w:w w:val="105"/>
        </w:rPr>
        <w:t>In</w:t>
      </w:r>
      <w:r>
        <w:rPr>
          <w:color w:val="231F20"/>
          <w:spacing w:val="11"/>
          <w:w w:val="105"/>
        </w:rPr>
        <w:t>g</w:t>
      </w:r>
      <w:r>
        <w:rPr>
          <w:color w:val="231F20"/>
          <w:spacing w:val="-94"/>
          <w:w w:val="105"/>
        </w:rPr>
        <w:t>o</w:t>
      </w:r>
      <w:r>
        <w:rPr>
          <w:color w:val="231F20"/>
          <w:spacing w:val="11"/>
          <w:w w:val="105"/>
        </w:rPr>
        <w:t>´</w:t>
      </w:r>
      <w:r>
        <w:rPr>
          <w:color w:val="231F20"/>
          <w:spacing w:val="12"/>
          <w:w w:val="105"/>
        </w:rPr>
        <w:t>lf</w:t>
      </w:r>
      <w:r>
        <w:rPr>
          <w:color w:val="231F20"/>
          <w:spacing w:val="11"/>
          <w:w w:val="105"/>
        </w:rPr>
        <w:t>s</w:t>
      </w:r>
      <w:r>
        <w:rPr>
          <w:color w:val="231F20"/>
          <w:spacing w:val="12"/>
          <w:w w:val="105"/>
        </w:rPr>
        <w:t>d</w:t>
      </w:r>
      <w:r>
        <w:rPr>
          <w:color w:val="231F20"/>
          <w:spacing w:val="-95"/>
          <w:w w:val="105"/>
        </w:rPr>
        <w:t>´</w:t>
      </w:r>
      <w:r>
        <w:rPr>
          <w:color w:val="231F20"/>
          <w:spacing w:val="12"/>
          <w:w w:val="105"/>
        </w:rPr>
        <w:t>ottir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(BRICS,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Aalborg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Univer- sity).</w:t>
      </w:r>
    </w:p>
    <w:p>
      <w:pPr>
        <w:pStyle w:val="BodyText"/>
        <w:spacing w:line="213" w:lineRule="auto" w:before="150"/>
        <w:ind w:left="110" w:right="163" w:hanging="1"/>
        <w:jc w:val="both"/>
      </w:pPr>
      <w:r>
        <w:rPr>
          <w:i/>
          <w:color w:val="231F20"/>
        </w:rPr>
        <w:t>Key words:</w:t>
      </w:r>
      <w:r>
        <w:rPr>
          <w:i/>
          <w:color w:val="231F20"/>
          <w:spacing w:val="40"/>
        </w:rPr>
        <w:t> </w:t>
      </w:r>
      <w:r>
        <w:rPr>
          <w:color w:val="231F20"/>
        </w:rPr>
        <w:t>Concurrency, process algebra, BCCSP, nested simulation, possible </w:t>
      </w:r>
      <w:bookmarkStart w:name="References" w:id="2"/>
      <w:bookmarkEnd w:id="2"/>
      <w:r>
        <w:rPr>
          <w:color w:val="231F20"/>
          <w:spacing w:val="-1"/>
          <w:w w:val="103"/>
        </w:rPr>
      </w:r>
      <w:bookmarkStart w:name="_bookmark1" w:id="3"/>
      <w:bookmarkEnd w:id="3"/>
      <w:r>
        <w:rPr>
          <w:color w:val="231F20"/>
          <w:w w:val="105"/>
        </w:rPr>
        <w:t>futures</w:t>
      </w:r>
      <w:r>
        <w:rPr>
          <w:color w:val="231F20"/>
          <w:w w:val="105"/>
        </w:rPr>
        <w:t>, nested trace semantics, equational logic, complete axiomatizations, non-finitely based algebras, Hennessy-Milner logic.</w:t>
      </w:r>
    </w:p>
    <w:p>
      <w:pPr>
        <w:pStyle w:val="BodyText"/>
        <w:spacing w:before="3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691920</wp:posOffset>
                </wp:positionH>
                <wp:positionV relativeFrom="paragraph">
                  <wp:posOffset>80046</wp:posOffset>
                </wp:positionV>
                <wp:extent cx="456057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3029pt;width:359.1pt;height:.1pt;mso-position-horizontal-relative:page;mso-position-vertical-relative:paragraph;z-index:-15727104;mso-wrap-distance-left:0;mso-wrap-distance-right:0" id="docshape3" coordorigin="1090,126" coordsize="7182,0" path="m1090,126l8272,12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sz w:val="26"/>
        </w:rPr>
      </w:pPr>
    </w:p>
    <w:p>
      <w:pPr>
        <w:pStyle w:val="Heading1"/>
        <w:spacing w:before="1"/>
        <w:ind w:left="109"/>
        <w:jc w:val="left"/>
      </w:pPr>
      <w:r>
        <w:rPr>
          <w:color w:val="231F20"/>
          <w:spacing w:val="-2"/>
          <w:w w:val="110"/>
        </w:rPr>
        <w:t>References</w:t>
      </w:r>
    </w:p>
    <w:p>
      <w:pPr>
        <w:spacing w:line="170" w:lineRule="auto" w:before="260"/>
        <w:ind w:left="424" w:right="165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[1] “Handbook of Process Algebra,” Jan A. Bergstra, Alban Ponse, and Scott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Smolka, Editors. North-Holland, Amsterdam, 2001.</w:t>
      </w:r>
    </w:p>
    <w:sectPr>
      <w:pgSz w:w="9360" w:h="13610"/>
      <w:pgMar w:top="94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3"/>
      <w:jc w:val="center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33" w:right="885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mailto:luca@cs.auc.dk" TargetMode="External"/><Relationship Id="rId10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Aceto</dc:creator>
  <cp:keywords>Concurrency; process algebra; BCCSP; nested simulation; possible futures; nested trace semantics; equational logic; complete axiomatizations; non-finitely based algebras; Hennessy-Milner logic</cp:keywords>
  <dc:subject>Electronic Notes in Theoretical Computer Science, 96 (2004) 5-6. doi:10.1016/j.entcs.2004.04.027</dc:subject>
  <dc:title>Nested Semantics over Finite Trees are Equationally Hard</dc:title>
  <dcterms:created xsi:type="dcterms:W3CDTF">2023-12-11T14:14:07Z</dcterms:created>
  <dcterms:modified xsi:type="dcterms:W3CDTF">2023-12-11T14:14:07Z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2004-06-02T00:00:00Z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10.1016/j.entcs.2004.04.027</vt:lpwstr>
  </property>
  <property fmtid="{D5CDD505-2E9C-101B-9397-08002B2CF9AE}" pid="12" name="robots">
    <vt:lpwstr>noindex</vt:lpwstr>
  </property>
</Properties>
</file>