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8488" cy="3474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48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00"/>
          <w:pgMar w:top="1020" w:bottom="280" w:left="980" w:right="980"/>
        </w:sectPr>
      </w:pPr>
    </w:p>
    <w:p>
      <w:pPr>
        <w:pStyle w:val="BodyText"/>
        <w:spacing w:before="40"/>
        <w:ind w:left="157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702716</wp:posOffset>
            </wp:positionH>
            <wp:positionV relativeFrom="paragraph">
              <wp:posOffset>-492658</wp:posOffset>
            </wp:positionV>
            <wp:extent cx="589026" cy="64742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6" cy="6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Electronic</w:t>
      </w:r>
      <w:r>
        <w:rPr>
          <w:spacing w:val="-12"/>
        </w:rPr>
        <w:t> </w:t>
      </w:r>
      <w:r>
        <w:rPr/>
        <w:t>Notes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>
          <w:spacing w:val="-2"/>
        </w:rPr>
        <w:t>Science</w:t>
      </w:r>
    </w:p>
    <w:p>
      <w:pPr>
        <w:spacing w:line="240" w:lineRule="auto" w:before="8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4323397</wp:posOffset>
            </wp:positionH>
            <wp:positionV relativeFrom="paragraph">
              <wp:posOffset>-675386</wp:posOffset>
            </wp:positionV>
            <wp:extent cx="927100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/>
            <w:color w:val="000062"/>
            <w:spacing w:val="-2"/>
          </w:rPr>
          <w:t>www.elsevier.com/locate/entcs</w:t>
        </w:r>
      </w:hyperlink>
    </w:p>
    <w:p>
      <w:pPr>
        <w:spacing w:after="0"/>
        <w:rPr>
          <w:rFonts w:ascii="Times New Roman"/>
        </w:rPr>
        <w:sectPr>
          <w:type w:val="continuous"/>
          <w:pgSz w:w="9360" w:h="13600"/>
          <w:pgMar w:top="1020" w:bottom="280" w:left="980" w:right="980"/>
          <w:cols w:num="2" w:equalWidth="0">
            <w:col w:w="5283" w:space="33"/>
            <w:col w:w="2084"/>
          </w:cols>
        </w:sectPr>
      </w:pPr>
    </w:p>
    <w:p>
      <w:pPr>
        <w:pStyle w:val="BodyText"/>
        <w:spacing w:before="357"/>
        <w:rPr>
          <w:rFonts w:ascii="Times New Roman"/>
          <w:sz w:val="34"/>
        </w:rPr>
      </w:pPr>
    </w:p>
    <w:p>
      <w:pPr>
        <w:pStyle w:val="Title"/>
      </w:pPr>
      <w:r>
        <w:rPr>
          <w:spacing w:val="-2"/>
        </w:rPr>
        <w:t>Preface</w:t>
      </w:r>
    </w:p>
    <w:p>
      <w:pPr>
        <w:spacing w:before="141"/>
        <w:ind w:left="5" w:right="0" w:firstLine="0"/>
        <w:jc w:val="center"/>
        <w:rPr>
          <w:rFonts w:ascii="LM Roman 12"/>
          <w:b/>
          <w:sz w:val="28"/>
        </w:rPr>
      </w:pPr>
      <w:r>
        <w:rPr>
          <w:rFonts w:ascii="LM Roman 12"/>
          <w:b/>
          <w:sz w:val="28"/>
        </w:rPr>
        <w:t>Volume</w:t>
      </w:r>
      <w:r>
        <w:rPr>
          <w:rFonts w:ascii="LM Roman 12"/>
          <w:b/>
          <w:spacing w:val="7"/>
          <w:sz w:val="28"/>
        </w:rPr>
        <w:t> </w:t>
      </w:r>
      <w:r>
        <w:rPr>
          <w:rFonts w:ascii="LM Roman 12"/>
          <w:b/>
          <w:sz w:val="28"/>
        </w:rPr>
        <w:t>59,</w:t>
      </w:r>
      <w:r>
        <w:rPr>
          <w:rFonts w:ascii="LM Roman 12"/>
          <w:b/>
          <w:spacing w:val="7"/>
          <w:sz w:val="28"/>
        </w:rPr>
        <w:t> </w:t>
      </w:r>
      <w:r>
        <w:rPr>
          <w:rFonts w:ascii="LM Roman 12"/>
          <w:b/>
          <w:sz w:val="28"/>
        </w:rPr>
        <w:t>Issue</w:t>
      </w:r>
      <w:r>
        <w:rPr>
          <w:rFonts w:ascii="LM Roman 12"/>
          <w:b/>
          <w:spacing w:val="8"/>
          <w:sz w:val="28"/>
        </w:rPr>
        <w:t> </w:t>
      </w:r>
      <w:r>
        <w:rPr>
          <w:rFonts w:ascii="LM Roman 12"/>
          <w:b/>
          <w:spacing w:val="-10"/>
          <w:sz w:val="28"/>
        </w:rPr>
        <w:t>1</w:t>
      </w:r>
    </w:p>
    <w:p>
      <w:pPr>
        <w:spacing w:before="386"/>
        <w:ind w:left="5" w:right="2" w:firstLine="0"/>
        <w:jc w:val="center"/>
        <w:rPr>
          <w:rFonts w:ascii="LM Roman 12"/>
          <w:sz w:val="24"/>
        </w:rPr>
      </w:pPr>
      <w:r>
        <w:rPr>
          <w:rFonts w:ascii="LM Roman 12"/>
          <w:sz w:val="24"/>
        </w:rPr>
        <w:t>Nick</w:t>
      </w:r>
      <w:r>
        <w:rPr>
          <w:rFonts w:ascii="LM Roman 12"/>
          <w:spacing w:val="-10"/>
          <w:sz w:val="24"/>
        </w:rPr>
        <w:t> </w:t>
      </w:r>
      <w:r>
        <w:rPr>
          <w:rFonts w:ascii="LM Roman 12"/>
          <w:sz w:val="24"/>
        </w:rPr>
        <w:t>Benton</w:t>
      </w:r>
      <w:r>
        <w:rPr>
          <w:rFonts w:ascii="LM Roman 12"/>
          <w:spacing w:val="-11"/>
          <w:sz w:val="24"/>
        </w:rPr>
        <w:t> </w:t>
      </w:r>
      <w:r>
        <w:rPr>
          <w:rFonts w:ascii="LM Roman 12"/>
          <w:sz w:val="24"/>
        </w:rPr>
        <w:t>and</w:t>
      </w:r>
      <w:r>
        <w:rPr>
          <w:rFonts w:ascii="LM Roman 12"/>
          <w:spacing w:val="-11"/>
          <w:sz w:val="24"/>
        </w:rPr>
        <w:t> </w:t>
      </w:r>
      <w:r>
        <w:rPr>
          <w:rFonts w:ascii="LM Roman 12"/>
          <w:sz w:val="24"/>
        </w:rPr>
        <w:t>Andrew</w:t>
      </w:r>
      <w:r>
        <w:rPr>
          <w:rFonts w:ascii="LM Roman 12"/>
          <w:spacing w:val="-10"/>
          <w:sz w:val="24"/>
        </w:rPr>
        <w:t> </w:t>
      </w:r>
      <w:r>
        <w:rPr>
          <w:rFonts w:ascii="LM Roman 12"/>
          <w:spacing w:val="-2"/>
          <w:sz w:val="24"/>
        </w:rPr>
        <w:t>Kennedy</w:t>
      </w:r>
    </w:p>
    <w:p>
      <w:pPr>
        <w:pStyle w:val="BodyText"/>
        <w:spacing w:before="254"/>
        <w:rPr>
          <w:rFonts w:ascii="LM Roman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695515</wp:posOffset>
                </wp:positionH>
                <wp:positionV relativeFrom="paragraph">
                  <wp:posOffset>355846</wp:posOffset>
                </wp:positionV>
                <wp:extent cx="4555490" cy="698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28.019419pt;width:358.659pt;height:.50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"/>
        <w:ind w:left="115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Abstract</w:t>
      </w:r>
    </w:p>
    <w:p>
      <w:pPr>
        <w:pStyle w:val="BodyText"/>
        <w:spacing w:line="168" w:lineRule="auto" w:before="96"/>
        <w:ind w:left="115" w:right="112"/>
        <w:jc w:val="both"/>
      </w:pPr>
      <w:r>
        <w:rPr/>
        <w:t>This</w:t>
      </w:r>
      <w:r>
        <w:rPr>
          <w:spacing w:val="-7"/>
        </w:rPr>
        <w:t> </w:t>
      </w:r>
      <w:r>
        <w:rPr/>
        <w:t>volume</w:t>
      </w:r>
      <w:r>
        <w:rPr>
          <w:spacing w:val="-7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proceedings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BABEL’01,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International</w:t>
      </w:r>
      <w:r>
        <w:rPr>
          <w:spacing w:val="-7"/>
        </w:rPr>
        <w:t> </w:t>
      </w:r>
      <w:r>
        <w:rPr/>
        <w:t>Workshop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Multi- Language Infrastructure and Interoperability. Recent years have seen a resurgence of interest</w:t>
      </w:r>
      <w:r>
        <w:rPr>
          <w:spacing w:val="80"/>
        </w:rPr>
        <w:t> </w:t>
      </w:r>
      <w:r>
        <w:rPr/>
        <w:t>in multi-language tools and intermediate languages, and in interoperability between programs and</w:t>
      </w:r>
      <w:r>
        <w:rPr>
          <w:spacing w:val="-4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written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languages.</w:t>
      </w:r>
      <w:r>
        <w:rPr>
          <w:spacing w:val="-4"/>
        </w:rPr>
        <w:t> </w:t>
      </w:r>
      <w:r>
        <w:rPr/>
        <w:t>Shared</w:t>
      </w:r>
      <w:r>
        <w:rPr>
          <w:spacing w:val="-4"/>
        </w:rPr>
        <w:t> </w:t>
      </w:r>
      <w:r>
        <w:rPr/>
        <w:t>infrastructure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code generators, analysis tools and garbage collectors can greatly ease the task of producing a high- quality</w:t>
      </w:r>
      <w:r>
        <w:rPr>
          <w:spacing w:val="-3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language,</w:t>
      </w:r>
      <w:r>
        <w:rPr>
          <w:spacing w:val="-3"/>
        </w:rPr>
        <w:t> </w:t>
      </w:r>
      <w:r>
        <w:rPr/>
        <w:t>whilst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interoperate</w:t>
      </w:r>
      <w:r>
        <w:rPr>
          <w:spacing w:val="-3"/>
        </w:rPr>
        <w:t> </w:t>
      </w:r>
      <w:r>
        <w:rPr/>
        <w:t>easily with code written in existing languages is essential for such an implementation to be useful in practice. The BABEL workshop brought together researchers and developers working on multi- language integration.</w:t>
      </w:r>
    </w:p>
    <w:p>
      <w:pPr>
        <w:pStyle w:val="BodyText"/>
        <w:spacing w:line="168" w:lineRule="auto" w:before="6"/>
        <w:ind w:left="115" w:right="112" w:firstLine="239"/>
        <w:jc w:val="both"/>
      </w:pPr>
      <w:r>
        <w:rPr/>
        <w:t>BABEL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sponsored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ACM</w:t>
      </w:r>
      <w:r>
        <w:rPr>
          <w:spacing w:val="-6"/>
        </w:rPr>
        <w:t> </w:t>
      </w:r>
      <w:r>
        <w:rPr/>
        <w:t>SIGPLAN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took</w:t>
      </w:r>
      <w:r>
        <w:rPr>
          <w:spacing w:val="-6"/>
        </w:rPr>
        <w:t> </w:t>
      </w:r>
      <w:r>
        <w:rPr/>
        <w:t>place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8th,</w:t>
      </w:r>
      <w:r>
        <w:rPr>
          <w:spacing w:val="-6"/>
        </w:rPr>
        <w:t> </w:t>
      </w:r>
      <w:r>
        <w:rPr/>
        <w:t>2001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/>
        <w:t>of PLI’01,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Colloquium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Principles,</w:t>
      </w:r>
      <w:r>
        <w:rPr>
          <w:spacing w:val="-2"/>
        </w:rPr>
        <w:t> </w:t>
      </w:r>
      <w:r>
        <w:rPr/>
        <w:t>Logics,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Implementations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High-Level</w:t>
      </w:r>
      <w:r>
        <w:rPr>
          <w:spacing w:val="-2"/>
        </w:rPr>
        <w:t> </w:t>
      </w:r>
      <w:r>
        <w:rPr/>
        <w:t>Programming </w:t>
      </w:r>
      <w:r>
        <w:rPr>
          <w:spacing w:val="-2"/>
        </w:rPr>
        <w:t>Languages.</w:t>
      </w:r>
    </w:p>
    <w:p>
      <w:pPr>
        <w:pStyle w:val="BodyText"/>
        <w:spacing w:line="168" w:lineRule="auto" w:before="2"/>
        <w:ind w:left="115" w:right="114" w:firstLine="239"/>
        <w:jc w:val="both"/>
      </w:pPr>
      <w:r>
        <w:rPr/>
        <w:t>The</w:t>
      </w:r>
      <w:r>
        <w:rPr>
          <w:spacing w:val="-6"/>
        </w:rPr>
        <w:t> </w:t>
      </w:r>
      <w:r>
        <w:rPr/>
        <w:t>programme</w:t>
      </w:r>
      <w:r>
        <w:rPr>
          <w:spacing w:val="-6"/>
        </w:rPr>
        <w:t> </w:t>
      </w:r>
      <w:r>
        <w:rPr/>
        <w:t>committee</w:t>
      </w:r>
      <w:r>
        <w:rPr>
          <w:spacing w:val="-6"/>
        </w:rPr>
        <w:t> </w:t>
      </w:r>
      <w:r>
        <w:rPr/>
        <w:t>selected</w:t>
      </w:r>
      <w:r>
        <w:rPr>
          <w:spacing w:val="-6"/>
        </w:rPr>
        <w:t> </w:t>
      </w:r>
      <w:r>
        <w:rPr/>
        <w:t>10</w:t>
      </w:r>
      <w:r>
        <w:rPr>
          <w:spacing w:val="-6"/>
        </w:rPr>
        <w:t> </w:t>
      </w:r>
      <w:r>
        <w:rPr/>
        <w:t>papers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22</w:t>
      </w:r>
      <w:r>
        <w:rPr>
          <w:spacing w:val="-6"/>
        </w:rPr>
        <w:t> </w:t>
      </w:r>
      <w:r>
        <w:rPr/>
        <w:t>submissions.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paper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reviewed by three or more committee members or their subreferees.</w:t>
      </w:r>
    </w:p>
    <w:p>
      <w:pPr>
        <w:pStyle w:val="BodyText"/>
        <w:spacing w:line="174" w:lineRule="exact"/>
        <w:ind w:left="354"/>
        <w:jc w:val="both"/>
      </w:pPr>
      <w:r>
        <w:rPr/>
        <w:t>The</w:t>
      </w:r>
      <w:r>
        <w:rPr>
          <w:spacing w:val="-12"/>
        </w:rPr>
        <w:t> </w:t>
      </w:r>
      <w:r>
        <w:rPr/>
        <w:t>members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BABEL’01</w:t>
      </w:r>
      <w:r>
        <w:rPr>
          <w:spacing w:val="-11"/>
        </w:rPr>
        <w:t> </w:t>
      </w:r>
      <w:r>
        <w:rPr/>
        <w:t>programme</w:t>
      </w:r>
      <w:r>
        <w:rPr>
          <w:spacing w:val="-11"/>
        </w:rPr>
        <w:t> </w:t>
      </w:r>
      <w:r>
        <w:rPr/>
        <w:t>committee</w:t>
      </w:r>
      <w:r>
        <w:rPr>
          <w:spacing w:val="-10"/>
        </w:rPr>
        <w:t> </w:t>
      </w:r>
      <w:r>
        <w:rPr>
          <w:spacing w:val="-4"/>
        </w:rPr>
        <w:t>were:</w:t>
      </w:r>
    </w:p>
    <w:p>
      <w:pPr>
        <w:pStyle w:val="BodyText"/>
        <w:spacing w:before="5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695515</wp:posOffset>
                </wp:positionH>
                <wp:positionV relativeFrom="paragraph">
                  <wp:posOffset>72600</wp:posOffset>
                </wp:positionV>
                <wp:extent cx="4555490" cy="698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5.716602pt;width:358.659pt;height:.50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64"/>
        <w:rPr>
          <w:sz w:val="14"/>
        </w:rPr>
      </w:pPr>
    </w:p>
    <w:p>
      <w:pPr>
        <w:spacing w:before="1"/>
        <w:ind w:left="115" w:right="0" w:firstLine="0"/>
        <w:jc w:val="left"/>
        <w:rPr>
          <w:rFonts w:ascii="Times New Roman" w:hAnsi="Times New Roman"/>
          <w:sz w:val="14"/>
        </w:rPr>
      </w:pPr>
      <w:r>
        <w:rPr>
          <w:sz w:val="16"/>
        </w:rPr>
        <w:t>1571-0661</w:t>
      </w:r>
      <w:r>
        <w:rPr>
          <w:spacing w:val="-11"/>
          <w:sz w:val="16"/>
        </w:rPr>
        <w:t> </w:t>
      </w:r>
      <w:r>
        <w:rPr>
          <w:rFonts w:ascii="Carlito" w:hAnsi="Carlito"/>
          <w:i/>
          <w:spacing w:val="-123"/>
          <w:w w:val="103"/>
          <w:sz w:val="16"/>
        </w:rPr>
        <w:t>⃝</w:t>
      </w:r>
      <w:r>
        <w:rPr>
          <w:w w:val="96"/>
          <w:position w:val="1"/>
          <w:sz w:val="16"/>
        </w:rPr>
        <w:t>c</w:t>
      </w:r>
      <w:r>
        <w:rPr>
          <w:spacing w:val="46"/>
          <w:position w:val="1"/>
          <w:sz w:val="16"/>
        </w:rPr>
        <w:t> </w:t>
      </w:r>
      <w:r>
        <w:rPr>
          <w:sz w:val="16"/>
        </w:rPr>
        <w:t>Elsevier</w:t>
      </w:r>
      <w:r>
        <w:rPr>
          <w:spacing w:val="-4"/>
          <w:sz w:val="16"/>
        </w:rPr>
        <w:t> </w:t>
      </w:r>
      <w:r>
        <w:rPr>
          <w:sz w:val="16"/>
        </w:rPr>
        <w:t>B.V.</w:t>
      </w:r>
      <w:r>
        <w:rPr>
          <w:spacing w:val="4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8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9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4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4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pStyle w:val="BodyText"/>
        <w:spacing w:line="197" w:lineRule="exact"/>
        <w:ind w:left="115"/>
      </w:pPr>
      <w:r>
        <w:rPr>
          <w:spacing w:val="-2"/>
        </w:rPr>
        <w:t>10.1016/S1571-0661(05)80448-</w:t>
      </w:r>
      <w:r>
        <w:rPr>
          <w:spacing w:val="-10"/>
        </w:rPr>
        <w:t>7</w:t>
      </w:r>
    </w:p>
    <w:sectPr>
      <w:type w:val="continuous"/>
      <w:pgSz w:w="9360" w:h="13600"/>
      <w:pgMar w:top="10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8" w:hAnsi="LM Roman 8" w:eastAsia="LM Roman 8" w:cs="LM Roman 8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5" w:right="2"/>
      <w:jc w:val="center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2023-12-12T00:01:48Z</dcterms:created>
  <dcterms:modified xsi:type="dcterms:W3CDTF">2023-12-12T00:01:48Z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